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rsidRPr="00DC0734"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rsidR="00CB4A4D" w:rsidRPr="00DC0734" w:rsidRDefault="000339EC" w:rsidP="00CB4A4D">
            <w:pPr>
              <w:spacing w:after="200"/>
              <w:rPr>
                <w:smallCaps/>
              </w:rPr>
            </w:pPr>
            <w:r>
              <w:rPr>
                <w:b w:val="0"/>
                <w:bCs w:val="0"/>
                <w:smallCaps/>
                <w:lang w:eastAsia="en-GB"/>
              </w:rPr>
            </w:r>
            <w:r>
              <w:rPr>
                <w:b w:val="0"/>
                <w:bCs w:val="0"/>
                <w:smallCaps/>
                <w:lang w:eastAsia="en-GB"/>
              </w:rPr>
              <w:pict>
                <v:shapetype id="_x0000_t202" coordsize="21600,21600" o:spt="202" path="m,l,21600r21600,l21600,xe">
                  <v:stroke joinstyle="miter"/>
                  <v:path gradientshapeok="t" o:connecttype="rect"/>
                </v:shapetype>
                <v:shape id="Text Box 16" o:spid="_x0000_s1031" type="#_x0000_t202" style="width:416.1pt;height:5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" filled="f" stroked="f">
                  <v:textbox>
                    <w:txbxContent>
                      <w:p w:rsidR="00A24242" w:rsidRPr="00CB4A4D" w:rsidRDefault="00A24242" w:rsidP="00CB4A4D">
                        <w:pPr>
                          <w:pStyle w:val="Subtitle"/>
                          <w:rPr>
                            <w:color w:val="FFFFFF" w:themeColor="background1"/>
                          </w:rPr>
                        </w:pPr>
                        <w:r>
                          <w:rPr>
                            <w:color w:val="FFFFFF" w:themeColor="background1"/>
                          </w:rPr>
                          <w:t xml:space="preserve">2019 | </w:t>
                        </w:r>
                        <w:r>
                          <w:rPr>
                            <w:color w:val="FFFFFF" w:themeColor="background1"/>
                            <w:sz w:val="28"/>
                            <w:szCs w:val="28"/>
                          </w:rPr>
                          <w:t>IZVEŠTAJ O MONITORINGU OPŠTINA</w:t>
                        </w:r>
                      </w:p>
                    </w:txbxContent>
                  </v:textbox>
                  <w10:wrap type="none"/>
                  <w10:anchorlock/>
                </v:shape>
              </w:pict>
            </w:r>
          </w:p>
        </w:tc>
      </w:tr>
    </w:tbl>
    <w:sdt>
      <w:sdtPr>
        <w:rPr>
          <w:b/>
        </w:rPr>
        <w:id w:val="805429490"/>
        <w:docPartObj>
          <w:docPartGallery w:val="Cover Pages"/>
          <w:docPartUnique/>
        </w:docPartObj>
      </w:sdtPr>
      <w:sdtEndPr>
        <w:rPr>
          <w:rFonts w:ascii="Book Antiqua" w:hAnsi="Book Antiqua"/>
          <w:sz w:val="24"/>
          <w:szCs w:val="24"/>
        </w:rPr>
      </w:sdtEndPr>
      <w:sdtContent>
        <w:p w:rsidR="00CB4A4D" w:rsidRPr="00DC0734" w:rsidRDefault="000339EC">
          <w:pPr>
            <w:spacing w:after="200"/>
            <w:rPr>
              <w:b/>
            </w:rPr>
          </w:pPr>
          <w:r>
            <w:rPr>
              <w:b/>
              <w:lang w:eastAsia="en-GB"/>
            </w:rPr>
            <w:pict>
              <v:rect id="Rectangle 10" o:spid="_x0000_s1026" alt="rectangle" style="position:absolute;margin-left:2839.1pt;margin-top:-71.95pt;width:612.3pt;height:88.15pt;z-index:-251656192;visibility:visible;mso-position-horizontal:right;mso-position-horizontal-relative:pag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" fillcolor="#008890 [3204]" stroked="f" strokeweight="1pt">
                <w10:wrap anchorx="page"/>
              </v:rect>
            </w:pict>
          </w:r>
          <w:r w:rsidR="00CB4A4D" w:rsidRPr="00DC0734">
            <w:rPr>
              <w:b/>
              <w:noProof/>
              <w:lang w:val="sq-AL" w:eastAsia="sq-AL"/>
            </w:rPr>
            <w:drawing>
              <wp:anchor distT="0" distB="0" distL="114300" distR="114300" simplePos="0" relativeHeight="251658240" behindDoc="1" locked="0" layoutInCell="1" allowOverlap="1">
                <wp:simplePos x="0" y="0"/>
                <wp:positionH relativeFrom="column">
                  <wp:posOffset>-898525</wp:posOffset>
                </wp:positionH>
                <wp:positionV relativeFrom="paragraph">
                  <wp:posOffset>155421</wp:posOffset>
                </wp:positionV>
                <wp:extent cx="7776544" cy="5186855"/>
                <wp:effectExtent l="0" t="0" r="0" b="0"/>
                <wp:wrapNone/>
                <wp:docPr id="6" name="Picture 6" descr="table hand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anchor>
            </w:drawing>
          </w:r>
        </w:p>
        <w:tbl>
          <w:tblPr>
            <w:tblStyle w:val="PlainTable4"/>
            <w:tblpPr w:leftFromText="180" w:rightFromText="180" w:vertAnchor="text" w:horzAnchor="page" w:tblpX="751" w:tblpY="8885"/>
            <w:tblW w:w="9499" w:type="dxa"/>
            <w:tblLook w:val="04A0" w:firstRow="1" w:lastRow="0" w:firstColumn="1" w:lastColumn="0" w:noHBand="0" w:noVBand="1"/>
          </w:tblPr>
          <w:tblGrid>
            <w:gridCol w:w="9499"/>
          </w:tblGrid>
          <w:tr w:rsidR="0013797D" w:rsidRPr="00DC0734" w:rsidTr="0013797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rsidR="0013797D" w:rsidRPr="00DC0734" w:rsidRDefault="003522DE" w:rsidP="0013797D">
                <w:pPr>
                  <w:spacing w:after="200"/>
                  <w:rPr>
                    <w:smallCaps/>
                  </w:rPr>
                </w:pPr>
                <w:r w:rsidRPr="00DC0734">
                  <w:rPr>
                    <w:rFonts w:ascii="Book Antiqua" w:hAnsi="Book Antiqua"/>
                    <w:noProof/>
                    <w:lang w:val="sq-AL" w:eastAsia="sq-AL"/>
                  </w:rPr>
                  <w:drawing>
                    <wp:anchor distT="0" distB="0" distL="114300" distR="114300" simplePos="0" relativeHeight="251662336" behindDoc="1" locked="0" layoutInCell="1" allowOverlap="1">
                      <wp:simplePos x="0" y="0"/>
                      <wp:positionH relativeFrom="column">
                        <wp:posOffset>2286000</wp:posOffset>
                      </wp:positionH>
                      <wp:positionV relativeFrom="paragraph">
                        <wp:posOffset>-167640</wp:posOffset>
                      </wp:positionV>
                      <wp:extent cx="834390" cy="922655"/>
                      <wp:effectExtent l="19050" t="0" r="32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4390" cy="922655"/>
                              </a:xfrm>
                              <a:prstGeom prst="rect">
                                <a:avLst/>
                              </a:prstGeom>
                              <a:noFill/>
                            </pic:spPr>
                          </pic:pic>
                        </a:graphicData>
                      </a:graphic>
                    </wp:anchor>
                  </w:drawing>
                </w:r>
                <w:r w:rsidRPr="00DC0734">
                  <w:rPr>
                    <w:smallCaps/>
                  </w:rPr>
                  <w:t xml:space="preserve">                                                                                  </w:t>
                </w:r>
              </w:p>
            </w:tc>
          </w:tr>
          <w:tr w:rsidR="0013797D" w:rsidRPr="00DC0734" w:rsidTr="0013797D">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rsidR="0013797D" w:rsidRPr="00DC0734" w:rsidRDefault="0013797D" w:rsidP="0013797D">
                <w:pPr>
                  <w:spacing w:after="200"/>
                  <w:rPr>
                    <w:smallCaps/>
                  </w:rPr>
                </w:pPr>
              </w:p>
            </w:tc>
          </w:tr>
          <w:tr w:rsidR="0013797D" w:rsidRPr="00DC0734" w:rsidTr="0013797D">
            <w:trPr>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rsidR="0013797D" w:rsidRPr="00DC0734" w:rsidRDefault="000339EC" w:rsidP="0013797D">
                <w:pPr>
                  <w:spacing w:after="200"/>
                  <w:rPr>
                    <w:smallCaps/>
                  </w:rPr>
                </w:pPr>
                <w:r>
                  <w:rPr>
                    <w:b w:val="0"/>
                    <w:bCs w:val="0"/>
                    <w:smallCaps/>
                    <w:lang w:eastAsia="en-GB"/>
                  </w:rPr>
                </w:r>
                <w:r>
                  <w:rPr>
                    <w:b w:val="0"/>
                    <w:bCs w:val="0"/>
                    <w:smallCaps/>
                    <w:lang w:eastAsia="en-GB"/>
                  </w:rPr>
                  <w:pict>
                    <v:shape id="Text Box 13" o:spid="_x0000_s1030" type="#_x0000_t202" style="width:416.1pt;height:71.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" filled="f" stroked="f">
                      <v:textbox>
                        <w:txbxContent>
                          <w:p w:rsidR="00A24242" w:rsidRPr="00987642" w:rsidRDefault="00A24242" w:rsidP="0013797D">
                            <w:pPr>
                              <w:pStyle w:val="NoSpacing"/>
                              <w:jc w:val="center"/>
                              <w:rPr>
                                <w:rFonts w:ascii="Book Antiqua" w:eastAsia="Batang" w:hAnsi="Book Antiqua"/>
                                <w:color w:val="F2F2F2" w:themeColor="background1" w:themeShade="F2"/>
                                <w:sz w:val="18"/>
                                <w:szCs w:val="18"/>
                                <w:lang w:val="sq-AL"/>
                              </w:rPr>
                            </w:pPr>
                            <w:r w:rsidRPr="00987642">
                              <w:rPr>
                                <w:rFonts w:ascii="Book Antiqua" w:hAnsi="Book Antiqua" w:cs="Book Antiqua"/>
                                <w:b/>
                                <w:bCs/>
                                <w:color w:val="F2F2F2" w:themeColor="background1" w:themeShade="F2"/>
                                <w:sz w:val="18"/>
                                <w:szCs w:val="18"/>
                                <w:lang w:val="sq-AL"/>
                              </w:rPr>
                              <w:t xml:space="preserve"> </w:t>
                            </w:r>
                            <w:r w:rsidRPr="00987642">
                              <w:rPr>
                                <w:rFonts w:ascii="Book Antiqua" w:hAnsi="Book Antiqua" w:cs="Book Antiqua"/>
                                <w:bCs/>
                                <w:color w:val="F2F2F2" w:themeColor="background1" w:themeShade="F2"/>
                                <w:sz w:val="18"/>
                                <w:szCs w:val="18"/>
                                <w:lang w:val="sq-AL"/>
                              </w:rPr>
                              <w:t>Republika e Kosovës</w:t>
                            </w:r>
                          </w:p>
                          <w:p w:rsidR="00A24242" w:rsidRPr="00987642" w:rsidRDefault="00A24242" w:rsidP="0013797D">
                            <w:pPr>
                              <w:pStyle w:val="NoSpacing"/>
                              <w:jc w:val="center"/>
                              <w:rPr>
                                <w:rFonts w:ascii="Book Antiqua" w:hAnsi="Book Antiqua" w:cs="Book Antiqua"/>
                                <w:color w:val="F2F2F2" w:themeColor="background1" w:themeShade="F2"/>
                                <w:sz w:val="18"/>
                                <w:szCs w:val="18"/>
                                <w:lang w:val="sq-AL"/>
                              </w:rPr>
                            </w:pPr>
                            <w:r w:rsidRPr="00987642">
                              <w:rPr>
                                <w:rFonts w:ascii="Book Antiqua" w:eastAsia="Batang" w:hAnsi="Book Antiqua"/>
                                <w:bCs/>
                                <w:color w:val="F2F2F2" w:themeColor="background1" w:themeShade="F2"/>
                                <w:sz w:val="18"/>
                                <w:szCs w:val="18"/>
                                <w:lang w:val="sq-AL"/>
                              </w:rPr>
                              <w:t>Republika Kosova-</w:t>
                            </w:r>
                            <w:r w:rsidRPr="00987642">
                              <w:rPr>
                                <w:rFonts w:ascii="Book Antiqua" w:hAnsi="Book Antiqua"/>
                                <w:bCs/>
                                <w:color w:val="F2F2F2" w:themeColor="background1" w:themeShade="F2"/>
                                <w:sz w:val="18"/>
                                <w:szCs w:val="18"/>
                                <w:lang w:val="sq-AL"/>
                              </w:rPr>
                              <w:t>Republic of Kosovo</w:t>
                            </w:r>
                          </w:p>
                          <w:p w:rsidR="00A24242" w:rsidRPr="00987642" w:rsidRDefault="00A24242" w:rsidP="0013797D">
                            <w:pPr>
                              <w:pStyle w:val="NoSpacing"/>
                              <w:jc w:val="center"/>
                              <w:rPr>
                                <w:rFonts w:ascii="Book Antiqua" w:hAnsi="Book Antiqua" w:cs="Book Antiqua"/>
                                <w:i/>
                                <w:iCs/>
                                <w:color w:val="F2F2F2" w:themeColor="background1" w:themeShade="F2"/>
                                <w:sz w:val="18"/>
                                <w:szCs w:val="18"/>
                                <w:lang w:val="sq-AL"/>
                              </w:rPr>
                            </w:pPr>
                            <w:r w:rsidRPr="00987642">
                              <w:rPr>
                                <w:rFonts w:ascii="Book Antiqua" w:hAnsi="Book Antiqua" w:cs="Book Antiqua"/>
                                <w:i/>
                                <w:iCs/>
                                <w:color w:val="F2F2F2" w:themeColor="background1" w:themeShade="F2"/>
                                <w:sz w:val="18"/>
                                <w:szCs w:val="18"/>
                                <w:lang w:val="sq-AL"/>
                              </w:rPr>
                              <w:t>Qeveria - Vlada – Government</w:t>
                            </w:r>
                          </w:p>
                          <w:p w:rsidR="00A24242" w:rsidRPr="0013797D" w:rsidRDefault="00A24242" w:rsidP="0013797D">
                            <w:pPr>
                              <w:pStyle w:val="NoSpacing"/>
                              <w:jc w:val="center"/>
                              <w:rPr>
                                <w:rFonts w:ascii="Book Antiqua" w:hAnsi="Book Antiqua" w:cs="Book Antiqua"/>
                                <w:i/>
                                <w:iCs/>
                                <w:color w:val="F2F2F2" w:themeColor="background1" w:themeShade="F2"/>
                                <w:sz w:val="18"/>
                                <w:szCs w:val="18"/>
                                <w:lang w:val="sq-AL"/>
                              </w:rPr>
                            </w:pPr>
                            <w:r w:rsidRPr="0013797D">
                              <w:rPr>
                                <w:rFonts w:ascii="Book Antiqua" w:hAnsi="Book Antiqua" w:cs="Book Antiqua"/>
                                <w:i/>
                                <w:iCs/>
                                <w:color w:val="F2F2F2" w:themeColor="background1" w:themeShade="F2"/>
                                <w:sz w:val="18"/>
                                <w:szCs w:val="18"/>
                                <w:lang w:val="sq-AL"/>
                              </w:rPr>
                              <w:t>Ministria e Administrimit të Pushtetit Lokal</w:t>
                            </w:r>
                          </w:p>
                          <w:p w:rsidR="00A24242" w:rsidRPr="0013797D" w:rsidRDefault="00A24242" w:rsidP="0013797D">
                            <w:pPr>
                              <w:pStyle w:val="NoSpacing"/>
                              <w:jc w:val="center"/>
                              <w:rPr>
                                <w:rFonts w:ascii="Book Antiqua" w:hAnsi="Book Antiqua" w:cs="Book Antiqua"/>
                                <w:i/>
                                <w:iCs/>
                                <w:color w:val="F2F2F2" w:themeColor="background1" w:themeShade="F2"/>
                                <w:sz w:val="18"/>
                                <w:szCs w:val="18"/>
                                <w:lang w:val="sq-AL"/>
                              </w:rPr>
                            </w:pPr>
                            <w:r w:rsidRPr="0013797D">
                              <w:rPr>
                                <w:rFonts w:ascii="Book Antiqua" w:hAnsi="Book Antiqua" w:cs="Book Antiqua"/>
                                <w:i/>
                                <w:iCs/>
                                <w:color w:val="F2F2F2" w:themeColor="background1" w:themeShade="F2"/>
                                <w:sz w:val="18"/>
                                <w:szCs w:val="18"/>
                                <w:lang w:val="sq-AL"/>
                              </w:rPr>
                              <w:t>Ministrastvo Administracije lokalne Samupravo</w:t>
                            </w:r>
                          </w:p>
                          <w:p w:rsidR="00A24242" w:rsidRPr="0013797D" w:rsidRDefault="00A24242" w:rsidP="0013797D">
                            <w:pPr>
                              <w:pStyle w:val="NoSpacing"/>
                              <w:pBdr>
                                <w:bottom w:val="single" w:sz="12" w:space="1" w:color="auto"/>
                              </w:pBdr>
                              <w:jc w:val="center"/>
                              <w:rPr>
                                <w:rFonts w:ascii="Book Antiqua" w:hAnsi="Book Antiqua"/>
                                <w:i/>
                                <w:color w:val="F2F2F2" w:themeColor="background1" w:themeShade="F2"/>
                                <w:sz w:val="18"/>
                                <w:szCs w:val="18"/>
                                <w:lang w:val="sq-AL"/>
                              </w:rPr>
                            </w:pPr>
                            <w:r w:rsidRPr="0013797D">
                              <w:rPr>
                                <w:rFonts w:ascii="Book Antiqua" w:hAnsi="Book Antiqua"/>
                                <w:i/>
                                <w:color w:val="F2F2F2" w:themeColor="background1" w:themeShade="F2"/>
                                <w:sz w:val="18"/>
                                <w:szCs w:val="18"/>
                                <w:lang w:val="sq-AL"/>
                              </w:rPr>
                              <w:t>Ministry of Local Government Administration</w:t>
                            </w:r>
                          </w:p>
                          <w:p w:rsidR="00A24242" w:rsidRPr="00CB4A4D" w:rsidRDefault="00A24242" w:rsidP="0013797D">
                            <w:pPr>
                              <w:pStyle w:val="Subtitle"/>
                              <w:rPr>
                                <w:color w:val="FFFFFF" w:themeColor="background1"/>
                              </w:rPr>
                            </w:pPr>
                            <w:r w:rsidRPr="00CB4A4D">
                              <w:rPr>
                                <w:color w:val="FFFFFF" w:themeColor="background1"/>
                              </w:rPr>
                              <w:t>ype the document subtitle]</w:t>
                            </w:r>
                          </w:p>
                        </w:txbxContent>
                      </v:textbox>
                      <w10:wrap type="none"/>
                      <w10:anchorlock/>
                    </v:shape>
                  </w:pict>
                </w:r>
              </w:p>
            </w:tc>
          </w:tr>
        </w:tbl>
        <w:p w:rsidR="00FD71E8" w:rsidRPr="00DC0734" w:rsidRDefault="000339EC">
          <w:pPr>
            <w:spacing w:after="200"/>
            <w:rPr>
              <w:b/>
            </w:rPr>
          </w:pPr>
          <w:r>
            <w:rPr>
              <w:b/>
              <w:lang w:eastAsia="en-GB"/>
            </w:rPr>
            <w:pict>
              <v:rect id="Rectangle 8" o:spid="_x0000_s1028" alt="rectangle" style="position:absolute;margin-left:-85pt;margin-top:415.9pt;width:612.3pt;height:336.45pt;z-index:-251659265;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" fillcolor="#404040 [2429]" stroked="f" strokeweight="1pt"/>
            </w:pict>
          </w:r>
          <w:r w:rsidR="00D73345" w:rsidRPr="00DC0734">
            <w:rPr>
              <w:b/>
            </w:rPr>
            <w:t xml:space="preserve"> </w:t>
          </w:r>
          <w:r w:rsidR="00616989" w:rsidRPr="00DC0734">
            <w:rPr>
              <w:b/>
            </w:rPr>
            <w:br w:type="page"/>
          </w:r>
        </w:p>
        <w:tbl>
          <w:tblPr>
            <w:tblStyle w:val="PlainTable4"/>
            <w:tblpPr w:leftFromText="180" w:rightFromText="180" w:vertAnchor="text" w:horzAnchor="margin" w:tblpXSpec="center" w:tblpY="-12904"/>
            <w:tblW w:w="10580" w:type="dxa"/>
            <w:tblLook w:val="04A0" w:firstRow="1" w:lastRow="0" w:firstColumn="1" w:lastColumn="0" w:noHBand="0" w:noVBand="1"/>
          </w:tblPr>
          <w:tblGrid>
            <w:gridCol w:w="10580"/>
          </w:tblGrid>
          <w:tr w:rsidR="000F1DCE" w:rsidRPr="00DC0734" w:rsidTr="00A25B3C">
            <w:trPr>
              <w:cnfStyle w:val="100000000000" w:firstRow="1" w:lastRow="0" w:firstColumn="0" w:lastColumn="0" w:oddVBand="0" w:evenVBand="0" w:oddHBand="0"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10580" w:type="dxa"/>
                <w:shd w:val="clear" w:color="auto" w:fill="auto"/>
                <w:vAlign w:val="bottom"/>
              </w:tcPr>
              <w:p w:rsidR="000F1DCE" w:rsidRPr="00DC0734" w:rsidRDefault="005B010C" w:rsidP="000F1DCE">
                <w:pPr>
                  <w:pStyle w:val="Title"/>
                  <w:rPr>
                    <w:color w:val="016767" w:themeColor="text2" w:themeTint="E6"/>
                  </w:rPr>
                </w:pPr>
                <w:r w:rsidRPr="00DC0734">
                  <w:rPr>
                    <w:color w:val="016767" w:themeColor="text2" w:themeTint="E6"/>
                  </w:rPr>
                  <w:lastRenderedPageBreak/>
                  <w:t>IZVEŠTAJ</w:t>
                </w:r>
              </w:p>
            </w:tc>
          </w:tr>
          <w:tr w:rsidR="000F1DCE" w:rsidRPr="00DC0734" w:rsidTr="00A25B3C">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0580" w:type="dxa"/>
                <w:shd w:val="clear" w:color="auto" w:fill="auto"/>
              </w:tcPr>
              <w:p w:rsidR="000F1DCE" w:rsidRPr="00DC0734" w:rsidRDefault="000339EC" w:rsidP="000F1DCE">
                <w:pPr>
                  <w:pStyle w:val="Subtitle"/>
                  <w:rPr>
                    <w:b w:val="0"/>
                    <w:bCs w:val="0"/>
                    <w:color w:val="016767" w:themeColor="text2" w:themeTint="E6"/>
                  </w:rPr>
                </w:pPr>
                <w:r>
                  <w:rPr>
                    <w:b w:val="0"/>
                    <w:bCs w:val="0"/>
                    <w:color w:val="016767" w:themeColor="text2" w:themeTint="E6"/>
                    <w:lang w:eastAsia="en-GB"/>
                  </w:rPr>
                </w:r>
                <w:r>
                  <w:rPr>
                    <w:b w:val="0"/>
                    <w:bCs w:val="0"/>
                    <w:color w:val="016767" w:themeColor="text2" w:themeTint="E6"/>
                    <w:lang w:eastAsia="en-GB"/>
                  </w:rPr>
                  <w:pict>
                    <v:rect id="Rectangle 3" o:spid="_x0000_s1029" alt="rectangle" style="width:314.2pt;height:7.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" fillcolor="#d8d8d8 [2732]" stroked="f" strokeweight="1pt">
                      <w10:wrap type="none"/>
                      <w10:anchorlock/>
                    </v:rect>
                  </w:pict>
                </w:r>
              </w:p>
              <w:p w:rsidR="000F1DCE" w:rsidRPr="00DC0734" w:rsidRDefault="00BD0C96" w:rsidP="00BD0C96">
                <w:pPr>
                  <w:pStyle w:val="Subtitle"/>
                  <w:rPr>
                    <w:b w:val="0"/>
                    <w:bCs w:val="0"/>
                    <w:color w:val="016767" w:themeColor="text2" w:themeTint="E6"/>
                    <w:sz w:val="28"/>
                    <w:szCs w:val="28"/>
                  </w:rPr>
                </w:pPr>
                <w:r w:rsidRPr="00DC0734">
                  <w:rPr>
                    <w:color w:val="016767" w:themeColor="text2" w:themeTint="E6"/>
                    <w:sz w:val="28"/>
                    <w:szCs w:val="28"/>
                  </w:rPr>
                  <w:t xml:space="preserve">FUNKCIONISANJE OPŠTINSKIH KANCELARIJA ZA ZAJEDNICE I POVRATAK </w:t>
                </w:r>
                <w:r w:rsidR="00987642" w:rsidRPr="00DC0734">
                  <w:rPr>
                    <w:color w:val="016767" w:themeColor="text2" w:themeTint="E6"/>
                    <w:sz w:val="28"/>
                    <w:szCs w:val="28"/>
                  </w:rPr>
                  <w:t xml:space="preserve"> </w:t>
                </w:r>
              </w:p>
            </w:tc>
          </w:tr>
          <w:tr w:rsidR="000F1DCE" w:rsidRPr="00DC0734" w:rsidTr="00A25B3C">
            <w:trPr>
              <w:trHeight w:val="9819"/>
            </w:trPr>
            <w:tc>
              <w:tcPr>
                <w:cnfStyle w:val="001000000000" w:firstRow="0" w:lastRow="0" w:firstColumn="1" w:lastColumn="0" w:oddVBand="0" w:evenVBand="0" w:oddHBand="0" w:evenHBand="0" w:firstRowFirstColumn="0" w:firstRowLastColumn="0" w:lastRowFirstColumn="0" w:lastRowLastColumn="0"/>
                <w:tcW w:w="10580" w:type="dxa"/>
                <w:shd w:val="clear" w:color="auto" w:fill="auto"/>
              </w:tcPr>
              <w:p w:rsidR="000F1DCE" w:rsidRPr="00DC0734" w:rsidRDefault="000F1DCE" w:rsidP="000F1DCE">
                <w:pPr>
                  <w:spacing w:after="200"/>
                  <w:rPr>
                    <w:smallCaps/>
                  </w:rPr>
                </w:pPr>
              </w:p>
              <w:p w:rsidR="001F69C3" w:rsidRPr="00DC0734" w:rsidRDefault="001F69C3" w:rsidP="000F1DCE">
                <w:pPr>
                  <w:spacing w:after="200"/>
                  <w:rPr>
                    <w:smallCaps/>
                  </w:rPr>
                </w:pPr>
              </w:p>
              <w:p w:rsidR="001F69C3" w:rsidRPr="00DC0734" w:rsidRDefault="00BD0C96" w:rsidP="001F69C3">
                <w:pPr>
                  <w:rPr>
                    <w:rFonts w:ascii="Book Antiqua" w:hAnsi="Book Antiqua"/>
                    <w:color w:val="FF9900"/>
                    <w:sz w:val="56"/>
                    <w:szCs w:val="56"/>
                  </w:rPr>
                </w:pPr>
                <w:r w:rsidRPr="00DC0734">
                  <w:rPr>
                    <w:rFonts w:ascii="Book Antiqua" w:hAnsi="Book Antiqua"/>
                    <w:color w:val="FF9900"/>
                    <w:sz w:val="56"/>
                    <w:szCs w:val="56"/>
                  </w:rPr>
                  <w:t>SPISAK TABELA</w:t>
                </w:r>
              </w:p>
              <w:p w:rsidR="001F69C3" w:rsidRPr="00DC0734" w:rsidRDefault="001F69C3" w:rsidP="001F69C3">
                <w:pPr>
                  <w:rPr>
                    <w:rFonts w:cstheme="minorHAnsi"/>
                  </w:rPr>
                </w:pPr>
              </w:p>
              <w:p w:rsidR="001F69C3" w:rsidRPr="00DC0734" w:rsidRDefault="001F69C3" w:rsidP="001F69C3">
                <w:pPr>
                  <w:rPr>
                    <w:rFonts w:cstheme="minorHAnsi"/>
                    <w:b w:val="0"/>
                  </w:rPr>
                </w:pPr>
                <w:r w:rsidRPr="00DC0734">
                  <w:rPr>
                    <w:rFonts w:cstheme="minorHAnsi"/>
                    <w:b w:val="0"/>
                  </w:rPr>
                  <w:t xml:space="preserve">Tabela 1. </w:t>
                </w:r>
                <w:r w:rsidR="00BD0C96" w:rsidRPr="00DC0734">
                  <w:rPr>
                    <w:rFonts w:cstheme="minorHAnsi"/>
                    <w:b w:val="0"/>
                  </w:rPr>
                  <w:t>Ukupan broj zajednica Roma, Aškalija i Egipćana</w:t>
                </w:r>
              </w:p>
              <w:p w:rsidR="001F69C3" w:rsidRPr="00DC0734" w:rsidRDefault="001F69C3" w:rsidP="001F69C3">
                <w:pPr>
                  <w:rPr>
                    <w:rFonts w:cstheme="minorHAnsi"/>
                    <w:b w:val="0"/>
                  </w:rPr>
                </w:pPr>
              </w:p>
              <w:p w:rsidR="001F69C3" w:rsidRPr="00DC0734" w:rsidRDefault="001F69C3" w:rsidP="001F69C3">
                <w:pPr>
                  <w:rPr>
                    <w:rFonts w:cstheme="minorHAnsi"/>
                    <w:b w:val="0"/>
                  </w:rPr>
                </w:pPr>
                <w:r w:rsidRPr="00DC0734">
                  <w:rPr>
                    <w:rFonts w:cstheme="minorHAnsi"/>
                    <w:b w:val="0"/>
                  </w:rPr>
                  <w:t xml:space="preserve">Tabela 2. </w:t>
                </w:r>
                <w:r w:rsidR="00BD0C96" w:rsidRPr="00DC0734">
                  <w:rPr>
                    <w:rFonts w:cstheme="minorHAnsi"/>
                    <w:b w:val="0"/>
                  </w:rPr>
                  <w:t>Broj zaposlenih u OPZP iz zajednice Roma, Aškalija i Egipćana</w:t>
                </w:r>
              </w:p>
              <w:p w:rsidR="001F69C3" w:rsidRPr="00DC0734" w:rsidRDefault="001F69C3" w:rsidP="001F69C3">
                <w:pPr>
                  <w:rPr>
                    <w:rFonts w:cstheme="minorHAnsi"/>
                    <w:b w:val="0"/>
                  </w:rPr>
                </w:pPr>
              </w:p>
              <w:p w:rsidR="00BD0C96" w:rsidRPr="00DC0734" w:rsidRDefault="001F69C3" w:rsidP="001F69C3">
                <w:pPr>
                  <w:rPr>
                    <w:rFonts w:cstheme="minorHAnsi"/>
                    <w:b w:val="0"/>
                  </w:rPr>
                </w:pPr>
                <w:r w:rsidRPr="00DC0734">
                  <w:rPr>
                    <w:rFonts w:cstheme="minorHAnsi"/>
                    <w:b w:val="0"/>
                  </w:rPr>
                  <w:t xml:space="preserve">Tabela 3. </w:t>
                </w:r>
                <w:r w:rsidR="00BD0C96" w:rsidRPr="00DC0734">
                  <w:rPr>
                    <w:rFonts w:cstheme="minorHAnsi"/>
                    <w:b w:val="0"/>
                  </w:rPr>
                  <w:t>Broj studenata prema etničkoj pripadnosti na univerzitetima Republike Kosovo</w:t>
                </w:r>
              </w:p>
              <w:p w:rsidR="001F69C3" w:rsidRPr="00DC0734" w:rsidRDefault="001F69C3" w:rsidP="001F69C3">
                <w:pPr>
                  <w:rPr>
                    <w:rFonts w:cstheme="minorHAnsi"/>
                    <w:b w:val="0"/>
                  </w:rPr>
                </w:pPr>
              </w:p>
              <w:p w:rsidR="001F69C3" w:rsidRPr="00DC0734" w:rsidRDefault="001F69C3" w:rsidP="001F69C3">
                <w:pPr>
                  <w:rPr>
                    <w:rFonts w:cstheme="minorHAnsi"/>
                    <w:b w:val="0"/>
                  </w:rPr>
                </w:pPr>
                <w:r w:rsidRPr="00DC0734">
                  <w:rPr>
                    <w:rFonts w:cstheme="minorHAnsi"/>
                    <w:b w:val="0"/>
                  </w:rPr>
                  <w:t xml:space="preserve">Tabela 4. </w:t>
                </w:r>
                <w:r w:rsidR="00D500F7" w:rsidRPr="00DC0734">
                  <w:rPr>
                    <w:rFonts w:cstheme="minorHAnsi"/>
                    <w:b w:val="0"/>
                  </w:rPr>
                  <w:t>Broj zaposlenih u javnim institucijama iz zajedinca Roma, Aškalija i Egipćana</w:t>
                </w:r>
              </w:p>
              <w:p w:rsidR="001F69C3" w:rsidRPr="00DC0734" w:rsidRDefault="001F69C3" w:rsidP="001F69C3">
                <w:pPr>
                  <w:rPr>
                    <w:rFonts w:cstheme="minorHAnsi"/>
                    <w:b w:val="0"/>
                  </w:rPr>
                </w:pPr>
              </w:p>
              <w:p w:rsidR="001F69C3" w:rsidRPr="00DC0734" w:rsidRDefault="001F69C3" w:rsidP="001F69C3">
                <w:pPr>
                  <w:rPr>
                    <w:rFonts w:cstheme="minorHAnsi"/>
                    <w:b w:val="0"/>
                  </w:rPr>
                </w:pPr>
                <w:r w:rsidRPr="00DC0734">
                  <w:rPr>
                    <w:rFonts w:cstheme="minorHAnsi"/>
                    <w:b w:val="0"/>
                  </w:rPr>
                  <w:t xml:space="preserve">Tabela 5. </w:t>
                </w:r>
                <w:r w:rsidR="00D500F7" w:rsidRPr="00DC0734">
                  <w:rPr>
                    <w:rFonts w:cstheme="minorHAnsi"/>
                    <w:b w:val="0"/>
                  </w:rPr>
                  <w:t>Broj zaposlenih u privatnim institucijama iz zajednica Roma, Aškalija i Egipćana</w:t>
                </w:r>
              </w:p>
              <w:p w:rsidR="001F69C3" w:rsidRPr="00DC0734" w:rsidRDefault="001F69C3" w:rsidP="001F69C3">
                <w:pPr>
                  <w:rPr>
                    <w:rFonts w:cstheme="minorHAnsi"/>
                    <w:b w:val="0"/>
                  </w:rPr>
                </w:pPr>
              </w:p>
              <w:p w:rsidR="001F69C3" w:rsidRPr="00DC0734" w:rsidRDefault="001F69C3" w:rsidP="001F69C3">
                <w:pPr>
                  <w:rPr>
                    <w:rFonts w:cstheme="minorHAnsi"/>
                    <w:b w:val="0"/>
                  </w:rPr>
                </w:pPr>
                <w:r w:rsidRPr="00DC0734">
                  <w:rPr>
                    <w:rFonts w:cstheme="minorHAnsi"/>
                    <w:b w:val="0"/>
                  </w:rPr>
                  <w:t xml:space="preserve">Tabela 6. </w:t>
                </w:r>
                <w:r w:rsidR="00D500F7" w:rsidRPr="00DC0734">
                  <w:rPr>
                    <w:rFonts w:cstheme="minorHAnsi"/>
                    <w:b w:val="0"/>
                  </w:rPr>
                  <w:t>Broj porodica u potrebi, sa teškim ekonomskim uslovima</w:t>
                </w:r>
              </w:p>
              <w:p w:rsidR="001F69C3" w:rsidRPr="00DC0734" w:rsidRDefault="001F69C3" w:rsidP="001F69C3">
                <w:pPr>
                  <w:rPr>
                    <w:rFonts w:cstheme="minorHAnsi"/>
                    <w:b w:val="0"/>
                  </w:rPr>
                </w:pPr>
              </w:p>
              <w:p w:rsidR="001F69C3" w:rsidRPr="00DC0734" w:rsidRDefault="001F69C3" w:rsidP="001F69C3">
                <w:pPr>
                  <w:rPr>
                    <w:rFonts w:cstheme="minorHAnsi"/>
                    <w:b w:val="0"/>
                  </w:rPr>
                </w:pPr>
                <w:r w:rsidRPr="00DC0734">
                  <w:rPr>
                    <w:rFonts w:cstheme="minorHAnsi"/>
                    <w:b w:val="0"/>
                  </w:rPr>
                  <w:t xml:space="preserve">Tabela 7. </w:t>
                </w:r>
                <w:r w:rsidR="00D500F7" w:rsidRPr="00DC0734">
                  <w:rPr>
                    <w:rFonts w:cstheme="minorHAnsi"/>
                    <w:b w:val="0"/>
                  </w:rPr>
                  <w:t xml:space="preserve">Osnivanje Opštinskog akcionog </w:t>
                </w:r>
                <w:r w:rsidR="00925602" w:rsidRPr="00DC0734">
                  <w:rPr>
                    <w:rFonts w:cstheme="minorHAnsi"/>
                    <w:b w:val="0"/>
                  </w:rPr>
                  <w:t>odbora</w:t>
                </w:r>
                <w:r w:rsidR="00D500F7" w:rsidRPr="00DC0734">
                  <w:rPr>
                    <w:rFonts w:cstheme="minorHAnsi"/>
                    <w:b w:val="0"/>
                  </w:rPr>
                  <w:t xml:space="preserve"> </w:t>
                </w:r>
              </w:p>
              <w:p w:rsidR="001F69C3" w:rsidRPr="00DC0734" w:rsidRDefault="001F69C3" w:rsidP="000F1DCE">
                <w:pPr>
                  <w:spacing w:after="200"/>
                  <w:rPr>
                    <w:smallCaps/>
                  </w:rPr>
                </w:pPr>
              </w:p>
            </w:tc>
          </w:tr>
        </w:tbl>
        <w:p w:rsidR="002814EE" w:rsidRPr="00DC0734" w:rsidRDefault="002814EE">
          <w:pPr>
            <w:spacing w:after="200"/>
            <w:rPr>
              <w:b/>
            </w:rPr>
          </w:pPr>
        </w:p>
        <w:p w:rsidR="002814EE" w:rsidRPr="00DC0734" w:rsidRDefault="002814EE">
          <w:pPr>
            <w:spacing w:after="200"/>
            <w:rPr>
              <w:b/>
            </w:rPr>
          </w:pPr>
        </w:p>
        <w:p w:rsidR="000F1DCE" w:rsidRPr="00DC0734" w:rsidRDefault="000339EC">
          <w:pPr>
            <w:spacing w:after="200"/>
            <w:rPr>
              <w:rFonts w:ascii="Book Antiqua" w:hAnsi="Book Antiqua"/>
              <w:b/>
              <w:sz w:val="24"/>
              <w:szCs w:val="24"/>
            </w:rPr>
          </w:pPr>
        </w:p>
      </w:sdtContent>
    </w:sdt>
    <w:p w:rsidR="00B94AAC" w:rsidRPr="00DC0734" w:rsidRDefault="00D500F7" w:rsidP="00B94AAC">
      <w:pPr>
        <w:spacing w:after="0" w:line="360" w:lineRule="auto"/>
        <w:rPr>
          <w:rFonts w:ascii="Book Antiqua" w:hAnsi="Book Antiqua" w:cstheme="minorHAnsi"/>
          <w:color w:val="FF9900"/>
          <w:sz w:val="56"/>
          <w:szCs w:val="56"/>
        </w:rPr>
      </w:pPr>
      <w:r w:rsidRPr="00DC0734">
        <w:rPr>
          <w:rFonts w:ascii="Book Antiqua" w:hAnsi="Book Antiqua" w:cstheme="minorHAnsi"/>
          <w:color w:val="FF9900"/>
          <w:sz w:val="56"/>
          <w:szCs w:val="56"/>
        </w:rPr>
        <w:lastRenderedPageBreak/>
        <w:t xml:space="preserve">SPISAK SKRAĆENICA </w:t>
      </w:r>
    </w:p>
    <w:p w:rsidR="001C3397" w:rsidRPr="00DC0734" w:rsidRDefault="001C3397" w:rsidP="001C3397">
      <w:pPr>
        <w:spacing w:after="0" w:line="240" w:lineRule="auto"/>
        <w:rPr>
          <w:rFonts w:cstheme="minorHAnsi"/>
        </w:rPr>
      </w:pPr>
    </w:p>
    <w:p w:rsidR="00B94AAC" w:rsidRPr="00DC0734" w:rsidRDefault="00D500F7" w:rsidP="0060586A">
      <w:pPr>
        <w:spacing w:before="120" w:after="120" w:line="240" w:lineRule="auto"/>
        <w:rPr>
          <w:rFonts w:cstheme="minorHAnsi"/>
        </w:rPr>
      </w:pPr>
      <w:r w:rsidRPr="00DC0734">
        <w:rPr>
          <w:rFonts w:cstheme="minorHAnsi"/>
        </w:rPr>
        <w:t>MALS</w:t>
      </w:r>
      <w:r w:rsidR="004D2975" w:rsidRPr="00DC0734">
        <w:rPr>
          <w:rFonts w:cstheme="minorHAnsi"/>
        </w:rPr>
        <w:tab/>
      </w:r>
      <w:r w:rsidR="00E7700B" w:rsidRPr="00DC0734">
        <w:rPr>
          <w:rFonts w:cstheme="minorHAnsi"/>
        </w:rPr>
        <w:t>- Minist</w:t>
      </w:r>
      <w:r w:rsidRPr="00DC0734">
        <w:rPr>
          <w:rFonts w:cstheme="minorHAnsi"/>
        </w:rPr>
        <w:t>a</w:t>
      </w:r>
      <w:r w:rsidR="00E7700B" w:rsidRPr="00DC0734">
        <w:rPr>
          <w:rFonts w:cstheme="minorHAnsi"/>
        </w:rPr>
        <w:t>r</w:t>
      </w:r>
      <w:r w:rsidRPr="00DC0734">
        <w:rPr>
          <w:rFonts w:cstheme="minorHAnsi"/>
        </w:rPr>
        <w:t xml:space="preserve">stvo administracije lokalne samouprave </w:t>
      </w:r>
    </w:p>
    <w:p w:rsidR="009869AD" w:rsidRPr="00DC0734" w:rsidRDefault="009869AD" w:rsidP="0060586A">
      <w:pPr>
        <w:spacing w:before="120" w:after="120" w:line="240" w:lineRule="auto"/>
        <w:rPr>
          <w:rFonts w:cstheme="minorHAnsi"/>
        </w:rPr>
      </w:pPr>
    </w:p>
    <w:p w:rsidR="009869AD" w:rsidRPr="00DC0734" w:rsidRDefault="00925602" w:rsidP="0060586A">
      <w:pPr>
        <w:spacing w:before="120" w:after="120" w:line="240" w:lineRule="auto"/>
        <w:rPr>
          <w:rFonts w:cstheme="minorHAnsi"/>
        </w:rPr>
      </w:pPr>
      <w:r w:rsidRPr="00DC0734">
        <w:rPr>
          <w:rFonts w:cstheme="minorHAnsi"/>
        </w:rPr>
        <w:t>O</w:t>
      </w:r>
      <w:r w:rsidR="008E16A7" w:rsidRPr="00DC0734">
        <w:rPr>
          <w:rFonts w:cstheme="minorHAnsi"/>
        </w:rPr>
        <w:t xml:space="preserve">OULjP </w:t>
      </w:r>
      <w:r w:rsidR="009869AD" w:rsidRPr="00DC0734">
        <w:rPr>
          <w:rFonts w:cstheme="minorHAnsi"/>
        </w:rPr>
        <w:t xml:space="preserve">– </w:t>
      </w:r>
      <w:r w:rsidRPr="00DC0734">
        <w:rPr>
          <w:rFonts w:cstheme="minorHAnsi"/>
        </w:rPr>
        <w:t xml:space="preserve">Opštinski odsek za unapređenje ljudskih prava </w:t>
      </w:r>
    </w:p>
    <w:p w:rsidR="0060586A" w:rsidRPr="00DC0734" w:rsidRDefault="0060586A" w:rsidP="0060586A">
      <w:pPr>
        <w:spacing w:before="120" w:after="120" w:line="240" w:lineRule="auto"/>
        <w:rPr>
          <w:rFonts w:cstheme="minorHAnsi"/>
        </w:rPr>
      </w:pPr>
    </w:p>
    <w:p w:rsidR="0060586A" w:rsidRPr="00DC0734" w:rsidRDefault="0060586A" w:rsidP="0060586A">
      <w:pPr>
        <w:spacing w:before="120" w:after="120" w:line="240" w:lineRule="auto"/>
        <w:rPr>
          <w:rFonts w:eastAsiaTheme="minorEastAsia" w:cstheme="minorHAnsi"/>
        </w:rPr>
      </w:pPr>
      <w:r w:rsidRPr="00DC0734">
        <w:rPr>
          <w:rFonts w:cstheme="minorHAnsi"/>
        </w:rPr>
        <w:t>M</w:t>
      </w:r>
      <w:r w:rsidR="00D500F7" w:rsidRPr="00DC0734">
        <w:rPr>
          <w:rFonts w:cstheme="minorHAnsi"/>
        </w:rPr>
        <w:t>ONT</w:t>
      </w:r>
      <w:r w:rsidRPr="00DC0734">
        <w:rPr>
          <w:rFonts w:eastAsiaTheme="minorEastAsia" w:cstheme="minorHAnsi"/>
        </w:rPr>
        <w:t xml:space="preserve"> </w:t>
      </w:r>
      <w:r w:rsidR="00D500F7" w:rsidRPr="00DC0734">
        <w:rPr>
          <w:rFonts w:eastAsiaTheme="minorEastAsia" w:cstheme="minorHAnsi"/>
        </w:rPr>
        <w:t>–</w:t>
      </w:r>
      <w:r w:rsidRPr="00DC0734">
        <w:rPr>
          <w:rFonts w:eastAsiaTheme="minorEastAsia" w:cstheme="minorHAnsi"/>
        </w:rPr>
        <w:t xml:space="preserve"> Minist</w:t>
      </w:r>
      <w:r w:rsidR="00D500F7" w:rsidRPr="00DC0734">
        <w:rPr>
          <w:rFonts w:eastAsiaTheme="minorEastAsia" w:cstheme="minorHAnsi"/>
        </w:rPr>
        <w:t>a</w:t>
      </w:r>
      <w:r w:rsidRPr="00DC0734">
        <w:rPr>
          <w:rFonts w:eastAsiaTheme="minorEastAsia" w:cstheme="minorHAnsi"/>
        </w:rPr>
        <w:t>r</w:t>
      </w:r>
      <w:r w:rsidR="00D500F7" w:rsidRPr="00DC0734">
        <w:rPr>
          <w:rFonts w:eastAsiaTheme="minorEastAsia" w:cstheme="minorHAnsi"/>
        </w:rPr>
        <w:t>stvo obrazovanja, nauke i tehnologije</w:t>
      </w:r>
    </w:p>
    <w:p w:rsidR="0060586A" w:rsidRPr="00DC0734" w:rsidRDefault="0060586A" w:rsidP="0060586A">
      <w:pPr>
        <w:spacing w:before="120" w:after="120" w:line="240" w:lineRule="auto"/>
        <w:rPr>
          <w:rFonts w:eastAsiaTheme="minorEastAsia" w:cstheme="minorHAnsi"/>
        </w:rPr>
      </w:pPr>
    </w:p>
    <w:p w:rsidR="0060586A" w:rsidRPr="00DC0734" w:rsidRDefault="0060586A" w:rsidP="0060586A">
      <w:pPr>
        <w:spacing w:before="120" w:after="120" w:line="240" w:lineRule="auto"/>
        <w:rPr>
          <w:rFonts w:eastAsiaTheme="minorEastAsia" w:cstheme="minorHAnsi"/>
        </w:rPr>
      </w:pPr>
      <w:r w:rsidRPr="00DC0734">
        <w:rPr>
          <w:rFonts w:eastAsiaTheme="minorEastAsia" w:cstheme="minorHAnsi"/>
        </w:rPr>
        <w:t>M</w:t>
      </w:r>
      <w:r w:rsidR="00D500F7" w:rsidRPr="00DC0734">
        <w:rPr>
          <w:rFonts w:eastAsiaTheme="minorEastAsia" w:cstheme="minorHAnsi"/>
        </w:rPr>
        <w:t>RSZ –</w:t>
      </w:r>
      <w:r w:rsidRPr="00DC0734">
        <w:rPr>
          <w:rFonts w:eastAsiaTheme="minorEastAsia" w:cstheme="minorHAnsi"/>
        </w:rPr>
        <w:t xml:space="preserve"> Minist</w:t>
      </w:r>
      <w:r w:rsidR="00D500F7" w:rsidRPr="00DC0734">
        <w:rPr>
          <w:rFonts w:eastAsiaTheme="minorEastAsia" w:cstheme="minorHAnsi"/>
        </w:rPr>
        <w:t>a</w:t>
      </w:r>
      <w:r w:rsidRPr="00DC0734">
        <w:rPr>
          <w:rFonts w:eastAsiaTheme="minorEastAsia" w:cstheme="minorHAnsi"/>
        </w:rPr>
        <w:t>r</w:t>
      </w:r>
      <w:r w:rsidR="00D500F7" w:rsidRPr="00DC0734">
        <w:rPr>
          <w:rFonts w:eastAsiaTheme="minorEastAsia" w:cstheme="minorHAnsi"/>
        </w:rPr>
        <w:t xml:space="preserve">stvo rada o socijalne zaštite </w:t>
      </w:r>
    </w:p>
    <w:p w:rsidR="001C3397" w:rsidRPr="00DC0734" w:rsidRDefault="001C3397" w:rsidP="0060586A">
      <w:pPr>
        <w:spacing w:before="120" w:after="120" w:line="240" w:lineRule="auto"/>
        <w:rPr>
          <w:rFonts w:cstheme="minorHAnsi"/>
        </w:rPr>
      </w:pPr>
    </w:p>
    <w:p w:rsidR="00E7700B" w:rsidRPr="00DC0734" w:rsidRDefault="00DC0734" w:rsidP="0060586A">
      <w:pPr>
        <w:spacing w:before="120" w:after="120" w:line="240" w:lineRule="auto"/>
        <w:rPr>
          <w:rFonts w:cstheme="minorHAnsi"/>
        </w:rPr>
      </w:pPr>
      <w:r>
        <w:rPr>
          <w:rFonts w:cstheme="minorHAnsi"/>
        </w:rPr>
        <w:t>OK</w:t>
      </w:r>
      <w:r w:rsidR="00D500F7" w:rsidRPr="00DC0734">
        <w:rPr>
          <w:rFonts w:cstheme="minorHAnsi"/>
        </w:rPr>
        <w:t>ZP –</w:t>
      </w:r>
      <w:r w:rsidR="004D2975" w:rsidRPr="00DC0734">
        <w:rPr>
          <w:rFonts w:cstheme="minorHAnsi"/>
        </w:rPr>
        <w:t xml:space="preserve"> </w:t>
      </w:r>
      <w:r w:rsidR="00D500F7" w:rsidRPr="00DC0734">
        <w:rPr>
          <w:rFonts w:cstheme="minorHAnsi"/>
        </w:rPr>
        <w:t xml:space="preserve">Opštinska kancelarija za zajednice i povratak </w:t>
      </w:r>
    </w:p>
    <w:p w:rsidR="00870210" w:rsidRPr="00DC0734" w:rsidRDefault="00870210" w:rsidP="0060586A">
      <w:pPr>
        <w:spacing w:before="120" w:after="120" w:line="240" w:lineRule="auto"/>
        <w:rPr>
          <w:rFonts w:cstheme="minorHAnsi"/>
        </w:rPr>
      </w:pPr>
    </w:p>
    <w:p w:rsidR="00870210" w:rsidRPr="00DC0734" w:rsidRDefault="00870210" w:rsidP="0060586A">
      <w:pPr>
        <w:spacing w:before="120" w:after="120" w:line="240" w:lineRule="auto"/>
        <w:rPr>
          <w:rFonts w:cstheme="minorHAnsi"/>
        </w:rPr>
      </w:pPr>
      <w:r w:rsidRPr="00DC0734">
        <w:rPr>
          <w:rFonts w:cstheme="minorHAnsi"/>
        </w:rPr>
        <w:t>M</w:t>
      </w:r>
      <w:r w:rsidR="00D500F7" w:rsidRPr="00DC0734">
        <w:rPr>
          <w:rFonts w:cstheme="minorHAnsi"/>
        </w:rPr>
        <w:t>UP</w:t>
      </w:r>
      <w:r w:rsidR="004D2975" w:rsidRPr="00DC0734">
        <w:rPr>
          <w:rFonts w:cstheme="minorHAnsi"/>
        </w:rPr>
        <w:tab/>
        <w:t xml:space="preserve">-  </w:t>
      </w:r>
      <w:r w:rsidR="00D500F7" w:rsidRPr="00DC0734">
        <w:rPr>
          <w:rFonts w:cstheme="minorHAnsi"/>
        </w:rPr>
        <w:t>Ministarstvo unutrašnjih poslova</w:t>
      </w:r>
    </w:p>
    <w:p w:rsidR="00870210" w:rsidRPr="00DC0734" w:rsidRDefault="00870210" w:rsidP="0060586A">
      <w:pPr>
        <w:spacing w:before="120" w:after="120" w:line="240" w:lineRule="auto"/>
        <w:rPr>
          <w:rFonts w:cstheme="minorHAnsi"/>
        </w:rPr>
      </w:pPr>
    </w:p>
    <w:p w:rsidR="00870210" w:rsidRPr="00DC0734" w:rsidRDefault="00D500F7" w:rsidP="0060586A">
      <w:pPr>
        <w:spacing w:before="120" w:after="120" w:line="240" w:lineRule="auto"/>
        <w:rPr>
          <w:rFonts w:cstheme="minorHAnsi"/>
        </w:rPr>
      </w:pPr>
      <w:r w:rsidRPr="00DC0734">
        <w:rPr>
          <w:rFonts w:cstheme="minorHAnsi"/>
        </w:rPr>
        <w:t xml:space="preserve">ODO </w:t>
      </w:r>
      <w:r w:rsidR="0060586A" w:rsidRPr="00DC0734">
        <w:rPr>
          <w:rFonts w:cstheme="minorHAnsi"/>
        </w:rPr>
        <w:t>–</w:t>
      </w:r>
      <w:r w:rsidR="004D2975" w:rsidRPr="00DC0734">
        <w:rPr>
          <w:rFonts w:cstheme="minorHAnsi"/>
        </w:rPr>
        <w:t xml:space="preserve"> </w:t>
      </w:r>
      <w:r w:rsidRPr="00DC0734">
        <w:rPr>
          <w:rFonts w:cstheme="minorHAnsi"/>
        </w:rPr>
        <w:t>Opštinska direkcija za obrazovanje</w:t>
      </w:r>
    </w:p>
    <w:p w:rsidR="00870210" w:rsidRPr="00DC0734" w:rsidRDefault="00870210" w:rsidP="0060586A">
      <w:pPr>
        <w:spacing w:before="120" w:after="120" w:line="240" w:lineRule="auto"/>
        <w:rPr>
          <w:rFonts w:cstheme="minorHAnsi"/>
        </w:rPr>
      </w:pPr>
    </w:p>
    <w:p w:rsidR="00870210" w:rsidRPr="00DC0734" w:rsidRDefault="00D500F7" w:rsidP="0060586A">
      <w:pPr>
        <w:spacing w:before="120" w:after="120" w:line="240" w:lineRule="auto"/>
        <w:rPr>
          <w:rFonts w:cstheme="minorHAnsi"/>
        </w:rPr>
      </w:pPr>
      <w:r w:rsidRPr="00DC0734">
        <w:rPr>
          <w:rFonts w:cstheme="minorHAnsi"/>
        </w:rPr>
        <w:t>GCPM</w:t>
      </w:r>
      <w:r w:rsidR="0060586A" w:rsidRPr="00DC0734">
        <w:rPr>
          <w:rFonts w:cstheme="minorHAnsi"/>
        </w:rPr>
        <w:t xml:space="preserve"> – </w:t>
      </w:r>
      <w:r w:rsidRPr="00DC0734">
        <w:rPr>
          <w:rFonts w:cstheme="minorHAnsi"/>
        </w:rPr>
        <w:t>Glavni centar porodične medicine</w:t>
      </w:r>
    </w:p>
    <w:p w:rsidR="00870210" w:rsidRPr="00DC0734" w:rsidRDefault="00870210" w:rsidP="0060586A">
      <w:pPr>
        <w:spacing w:before="120" w:after="120" w:line="240" w:lineRule="auto"/>
        <w:rPr>
          <w:rFonts w:cstheme="minorHAnsi"/>
        </w:rPr>
      </w:pPr>
    </w:p>
    <w:p w:rsidR="00870210" w:rsidRPr="00DC0734" w:rsidRDefault="00D500F7" w:rsidP="0060586A">
      <w:pPr>
        <w:spacing w:before="120" w:after="120" w:line="240" w:lineRule="auto"/>
        <w:rPr>
          <w:rFonts w:eastAsiaTheme="minorEastAsia" w:cstheme="minorHAnsi"/>
        </w:rPr>
      </w:pPr>
      <w:r w:rsidRPr="00DC0734">
        <w:rPr>
          <w:rFonts w:eastAsiaTheme="minorEastAsia" w:cstheme="minorHAnsi"/>
        </w:rPr>
        <w:t>COO</w:t>
      </w:r>
      <w:r w:rsidR="0060586A" w:rsidRPr="00DC0734">
        <w:rPr>
          <w:rFonts w:eastAsiaTheme="minorEastAsia" w:cstheme="minorHAnsi"/>
        </w:rPr>
        <w:t xml:space="preserve"> </w:t>
      </w:r>
      <w:r w:rsidRPr="00DC0734">
        <w:rPr>
          <w:rFonts w:eastAsiaTheme="minorEastAsia" w:cstheme="minorHAnsi"/>
        </w:rPr>
        <w:t>–</w:t>
      </w:r>
      <w:r w:rsidR="0060586A" w:rsidRPr="00DC0734">
        <w:rPr>
          <w:rFonts w:eastAsiaTheme="minorEastAsia" w:cstheme="minorHAnsi"/>
        </w:rPr>
        <w:t xml:space="preserve"> </w:t>
      </w:r>
      <w:r w:rsidRPr="00DC0734">
        <w:rPr>
          <w:rFonts w:eastAsiaTheme="minorEastAsia" w:cstheme="minorHAnsi"/>
        </w:rPr>
        <w:t>Centar za stručno osposobljavanje</w:t>
      </w:r>
      <w:r w:rsidR="0060586A" w:rsidRPr="00DC0734">
        <w:rPr>
          <w:rFonts w:eastAsiaTheme="minorEastAsia" w:cstheme="minorHAnsi"/>
        </w:rPr>
        <w:t xml:space="preserve"> </w:t>
      </w:r>
    </w:p>
    <w:p w:rsidR="007A6CA8" w:rsidRPr="00DC0734" w:rsidRDefault="007A6CA8" w:rsidP="0060586A">
      <w:pPr>
        <w:spacing w:before="120" w:after="120" w:line="240" w:lineRule="auto"/>
        <w:rPr>
          <w:rFonts w:eastAsiaTheme="minorEastAsia" w:cstheme="minorHAnsi"/>
        </w:rPr>
      </w:pPr>
    </w:p>
    <w:p w:rsidR="00870210" w:rsidRPr="00DC0734" w:rsidRDefault="00D500F7" w:rsidP="0060586A">
      <w:pPr>
        <w:spacing w:before="120" w:after="120" w:line="240" w:lineRule="auto"/>
        <w:rPr>
          <w:rFonts w:cstheme="minorHAnsi"/>
        </w:rPr>
      </w:pPr>
      <w:r w:rsidRPr="00DC0734">
        <w:rPr>
          <w:rFonts w:eastAsiaTheme="minorEastAsia" w:cstheme="minorHAnsi"/>
        </w:rPr>
        <w:t>REF - Roma Edukej</w:t>
      </w:r>
      <w:r w:rsidR="0060586A" w:rsidRPr="00DC0734">
        <w:rPr>
          <w:rFonts w:eastAsiaTheme="minorEastAsia" w:cstheme="minorHAnsi"/>
        </w:rPr>
        <w:t>shen Fond</w:t>
      </w:r>
    </w:p>
    <w:p w:rsidR="0060586A" w:rsidRPr="00DC0734" w:rsidRDefault="0060586A" w:rsidP="0060586A">
      <w:pPr>
        <w:spacing w:before="120" w:after="120" w:line="240" w:lineRule="auto"/>
        <w:rPr>
          <w:rFonts w:eastAsiaTheme="minorEastAsia" w:cstheme="minorHAnsi"/>
        </w:rPr>
      </w:pPr>
    </w:p>
    <w:p w:rsidR="00B94AAC" w:rsidRPr="00DC0734" w:rsidRDefault="00D500F7" w:rsidP="0060586A">
      <w:pPr>
        <w:spacing w:before="120" w:after="120" w:line="240" w:lineRule="auto"/>
        <w:rPr>
          <w:rFonts w:cstheme="minorHAnsi"/>
        </w:rPr>
      </w:pPr>
      <w:r w:rsidRPr="00DC0734">
        <w:rPr>
          <w:rFonts w:eastAsiaTheme="minorEastAsia" w:cstheme="minorHAnsi"/>
        </w:rPr>
        <w:t xml:space="preserve">DRRL </w:t>
      </w:r>
      <w:r w:rsidR="0060586A" w:rsidRPr="00DC0734">
        <w:rPr>
          <w:rFonts w:eastAsiaTheme="minorEastAsia" w:cstheme="minorHAnsi"/>
        </w:rPr>
        <w:t xml:space="preserve">–  </w:t>
      </w:r>
      <w:r w:rsidRPr="00DC0734">
        <w:rPr>
          <w:rFonts w:eastAsiaTheme="minorEastAsia" w:cstheme="minorHAnsi"/>
        </w:rPr>
        <w:t>Departman za reintegraciju repatriranih lica</w:t>
      </w:r>
    </w:p>
    <w:p w:rsidR="0060586A" w:rsidRPr="00DC0734" w:rsidRDefault="0060586A" w:rsidP="0060586A">
      <w:pPr>
        <w:spacing w:before="120" w:after="120" w:line="240" w:lineRule="auto"/>
        <w:rPr>
          <w:rFonts w:eastAsiaTheme="minorEastAsia" w:cstheme="minorHAnsi"/>
        </w:rPr>
      </w:pPr>
    </w:p>
    <w:p w:rsidR="0060586A" w:rsidRPr="00DC0734" w:rsidRDefault="00D500F7" w:rsidP="0060586A">
      <w:pPr>
        <w:spacing w:before="120" w:after="120" w:line="240" w:lineRule="auto"/>
        <w:rPr>
          <w:rFonts w:cstheme="minorHAnsi"/>
        </w:rPr>
      </w:pPr>
      <w:r w:rsidRPr="00DC0734">
        <w:rPr>
          <w:rFonts w:eastAsiaTheme="minorEastAsia" w:cstheme="minorHAnsi"/>
        </w:rPr>
        <w:t>DPZZ</w:t>
      </w:r>
      <w:r w:rsidR="0060586A" w:rsidRPr="00DC0734">
        <w:rPr>
          <w:rFonts w:eastAsiaTheme="minorEastAsia" w:cstheme="minorHAnsi"/>
        </w:rPr>
        <w:t xml:space="preserve"> – </w:t>
      </w:r>
      <w:r w:rsidRPr="00DC0734">
        <w:rPr>
          <w:rFonts w:eastAsiaTheme="minorEastAsia" w:cstheme="minorHAnsi"/>
        </w:rPr>
        <w:t xml:space="preserve">Direkcija za primarnu zdravstvenu zaštitu </w:t>
      </w:r>
    </w:p>
    <w:p w:rsidR="0060586A" w:rsidRPr="00DC0734" w:rsidRDefault="0060586A" w:rsidP="0060586A">
      <w:pPr>
        <w:spacing w:before="120" w:after="120" w:line="240" w:lineRule="auto"/>
        <w:rPr>
          <w:rFonts w:cstheme="minorHAnsi"/>
        </w:rPr>
      </w:pPr>
    </w:p>
    <w:p w:rsidR="0060586A" w:rsidRPr="00DC0734" w:rsidRDefault="00D500F7" w:rsidP="0060586A">
      <w:pPr>
        <w:spacing w:before="120" w:after="120" w:line="240" w:lineRule="auto"/>
        <w:rPr>
          <w:rFonts w:eastAsiaTheme="minorEastAsia" w:cstheme="minorHAnsi"/>
        </w:rPr>
      </w:pPr>
      <w:r w:rsidRPr="00DC0734">
        <w:rPr>
          <w:rFonts w:cstheme="minorHAnsi"/>
        </w:rPr>
        <w:t xml:space="preserve">RIJZ </w:t>
      </w:r>
      <w:r w:rsidR="0060586A" w:rsidRPr="00DC0734">
        <w:rPr>
          <w:rFonts w:cstheme="minorHAnsi"/>
        </w:rPr>
        <w:t xml:space="preserve">– </w:t>
      </w:r>
      <w:r w:rsidRPr="00DC0734">
        <w:rPr>
          <w:rFonts w:cstheme="minorHAnsi"/>
        </w:rPr>
        <w:t xml:space="preserve">Regionalni institut za javno zdravlje </w:t>
      </w:r>
    </w:p>
    <w:p w:rsidR="00B94AAC" w:rsidRPr="00DC0734" w:rsidRDefault="00B94AAC" w:rsidP="0060586A">
      <w:pPr>
        <w:spacing w:before="120" w:after="120" w:line="240" w:lineRule="auto"/>
        <w:rPr>
          <w:rFonts w:cstheme="minorHAnsi"/>
        </w:rPr>
      </w:pPr>
    </w:p>
    <w:p w:rsidR="00B94AAC" w:rsidRPr="00DC0734" w:rsidRDefault="00D500F7" w:rsidP="0060586A">
      <w:pPr>
        <w:spacing w:before="120" w:after="120" w:line="240" w:lineRule="auto"/>
        <w:rPr>
          <w:rFonts w:eastAsiaTheme="minorEastAsia" w:cstheme="minorHAnsi"/>
        </w:rPr>
      </w:pPr>
      <w:r w:rsidRPr="00DC0734">
        <w:rPr>
          <w:rFonts w:eastAsiaTheme="minorEastAsia" w:cstheme="minorHAnsi"/>
        </w:rPr>
        <w:t>KZ</w:t>
      </w:r>
      <w:r w:rsidR="00687D1E" w:rsidRPr="00DC0734">
        <w:rPr>
          <w:rFonts w:eastAsiaTheme="minorEastAsia" w:cstheme="minorHAnsi"/>
        </w:rPr>
        <w:t xml:space="preserve"> </w:t>
      </w:r>
      <w:r w:rsidR="0060586A" w:rsidRPr="00DC0734">
        <w:rPr>
          <w:rFonts w:eastAsiaTheme="minorEastAsia" w:cstheme="minorHAnsi"/>
        </w:rPr>
        <w:t xml:space="preserve">  </w:t>
      </w:r>
      <w:r w:rsidR="00687D1E" w:rsidRPr="00DC0734">
        <w:rPr>
          <w:rFonts w:eastAsiaTheme="minorEastAsia" w:cstheme="minorHAnsi"/>
        </w:rPr>
        <w:t xml:space="preserve">– </w:t>
      </w:r>
      <w:r w:rsidR="0060586A" w:rsidRPr="00DC0734">
        <w:rPr>
          <w:rFonts w:eastAsiaTheme="minorEastAsia" w:cstheme="minorHAnsi"/>
        </w:rPr>
        <w:t xml:space="preserve"> </w:t>
      </w:r>
      <w:r w:rsidRPr="00DC0734">
        <w:rPr>
          <w:rFonts w:eastAsiaTheme="minorEastAsia" w:cstheme="minorHAnsi"/>
        </w:rPr>
        <w:t>Kancelarija za zapošljavanje</w:t>
      </w:r>
    </w:p>
    <w:p w:rsidR="00687D1E" w:rsidRPr="00DC0734" w:rsidRDefault="00687D1E" w:rsidP="00B94AAC">
      <w:pPr>
        <w:spacing w:after="0" w:line="360" w:lineRule="auto"/>
        <w:rPr>
          <w:rFonts w:ascii="Book Antiqua" w:eastAsiaTheme="minorEastAsia" w:hAnsi="Book Antiqua"/>
          <w:sz w:val="24"/>
          <w:szCs w:val="24"/>
        </w:rPr>
      </w:pPr>
    </w:p>
    <w:p w:rsidR="002A562A" w:rsidRPr="00DC0734" w:rsidRDefault="002A562A" w:rsidP="00B94AAC">
      <w:pPr>
        <w:spacing w:after="0" w:line="360" w:lineRule="auto"/>
        <w:rPr>
          <w:color w:val="FF9900"/>
          <w:sz w:val="56"/>
          <w:szCs w:val="56"/>
        </w:rPr>
      </w:pPr>
    </w:p>
    <w:p w:rsidR="009948C8" w:rsidRPr="00DC0734" w:rsidRDefault="002E0E1C" w:rsidP="00B94AAC">
      <w:pPr>
        <w:spacing w:after="0" w:line="360" w:lineRule="auto"/>
        <w:rPr>
          <w:color w:val="FF9900"/>
          <w:sz w:val="48"/>
          <w:szCs w:val="48"/>
        </w:rPr>
      </w:pPr>
      <w:r>
        <w:rPr>
          <w:color w:val="FF9900"/>
          <w:sz w:val="48"/>
          <w:szCs w:val="48"/>
        </w:rPr>
        <w:t>SADRŽAJ</w:t>
      </w:r>
    </w:p>
    <w:p w:rsidR="00301E62" w:rsidRPr="00DC0734" w:rsidRDefault="00301E62" w:rsidP="00B94AAC">
      <w:pPr>
        <w:spacing w:after="0" w:line="360" w:lineRule="auto"/>
      </w:pPr>
      <w:r w:rsidRPr="00DC0734">
        <w:t>1.</w:t>
      </w:r>
      <w:r w:rsidR="00D500F7" w:rsidRPr="00DC0734">
        <w:t xml:space="preserve"> Uvod </w:t>
      </w:r>
      <w:r w:rsidR="00310691" w:rsidRPr="00DC0734">
        <w:t>...................................................................................................................</w:t>
      </w:r>
      <w:r w:rsidRPr="00DC0734">
        <w:t>....................</w:t>
      </w:r>
      <w:r w:rsidR="00A25B3C" w:rsidRPr="00DC0734">
        <w:t>..3</w:t>
      </w:r>
    </w:p>
    <w:p w:rsidR="00902F08" w:rsidRPr="00DC0734" w:rsidRDefault="00301E62" w:rsidP="00B94AAC">
      <w:pPr>
        <w:spacing w:after="0" w:line="360" w:lineRule="auto"/>
      </w:pPr>
      <w:r w:rsidRPr="00DC0734">
        <w:t xml:space="preserve">2. </w:t>
      </w:r>
      <w:r w:rsidR="002814EE" w:rsidRPr="00DC0734">
        <w:t>Metodolo</w:t>
      </w:r>
      <w:r w:rsidR="00D500F7" w:rsidRPr="00DC0734">
        <w:t>gija.</w:t>
      </w:r>
      <w:r w:rsidR="00310691" w:rsidRPr="00DC0734">
        <w:t>................</w:t>
      </w:r>
      <w:r w:rsidR="00E7700B" w:rsidRPr="00DC0734">
        <w:t>....</w:t>
      </w:r>
      <w:r w:rsidR="00310691" w:rsidRPr="00DC0734">
        <w:t>.....................................................................................</w:t>
      </w:r>
      <w:r w:rsidR="00A25B3C" w:rsidRPr="00DC0734">
        <w:t>....................4</w:t>
      </w:r>
    </w:p>
    <w:p w:rsidR="00301E62" w:rsidRPr="00DC0734" w:rsidRDefault="00301E62" w:rsidP="00B94AAC">
      <w:pPr>
        <w:spacing w:after="0" w:line="360" w:lineRule="auto"/>
      </w:pPr>
      <w:r w:rsidRPr="00DC0734">
        <w:t xml:space="preserve">3. </w:t>
      </w:r>
      <w:r w:rsidR="00D500F7" w:rsidRPr="00DC0734">
        <w:t xml:space="preserve">Geografska rasprostranjenost </w:t>
      </w:r>
      <w:r w:rsidR="00310691" w:rsidRPr="00DC0734">
        <w:t>...........................................................................</w:t>
      </w:r>
      <w:r w:rsidR="002814EE" w:rsidRPr="00DC0734">
        <w:t>.......................</w:t>
      </w:r>
      <w:r w:rsidR="00A25B3C" w:rsidRPr="00DC0734">
        <w:t>6</w:t>
      </w:r>
      <w:r w:rsidRPr="00DC0734">
        <w:tab/>
      </w:r>
    </w:p>
    <w:p w:rsidR="00301E62" w:rsidRPr="00DC0734" w:rsidRDefault="00301E62" w:rsidP="00B94AAC">
      <w:pPr>
        <w:spacing w:after="0" w:line="360" w:lineRule="auto"/>
      </w:pPr>
      <w:r w:rsidRPr="00DC0734">
        <w:tab/>
        <w:t xml:space="preserve">3.1 </w:t>
      </w:r>
      <w:r w:rsidR="00D500F7" w:rsidRPr="00DC0734">
        <w:t>Ukupan broj zajednica Roma, Aškalija i Egipćana ……………….</w:t>
      </w:r>
      <w:r w:rsidR="00A25B3C" w:rsidRPr="00DC0734">
        <w:rPr>
          <w:rFonts w:cstheme="minorHAnsi"/>
        </w:rPr>
        <w:t>.........................</w:t>
      </w:r>
      <w:r w:rsidR="000F7702" w:rsidRPr="00DC0734">
        <w:rPr>
          <w:rFonts w:cstheme="minorHAnsi"/>
        </w:rPr>
        <w:t>..</w:t>
      </w:r>
      <w:r w:rsidR="00A25B3C" w:rsidRPr="00DC0734">
        <w:rPr>
          <w:rFonts w:cstheme="minorHAnsi"/>
        </w:rPr>
        <w:t>..</w:t>
      </w:r>
      <w:r w:rsidR="005C0A86" w:rsidRPr="00DC0734">
        <w:rPr>
          <w:rFonts w:cstheme="minorHAnsi"/>
        </w:rPr>
        <w:t>..</w:t>
      </w:r>
      <w:r w:rsidR="00A25B3C" w:rsidRPr="00DC0734">
        <w:rPr>
          <w:rFonts w:cstheme="minorHAnsi"/>
        </w:rPr>
        <w:t>6</w:t>
      </w:r>
    </w:p>
    <w:p w:rsidR="00310691" w:rsidRPr="00DC0734" w:rsidRDefault="00301E62" w:rsidP="00B94AAC">
      <w:pPr>
        <w:spacing w:after="0" w:line="360" w:lineRule="auto"/>
      </w:pPr>
      <w:r w:rsidRPr="00DC0734">
        <w:t>4.</w:t>
      </w:r>
      <w:r w:rsidR="002814EE" w:rsidRPr="00DC0734">
        <w:t xml:space="preserve"> </w:t>
      </w:r>
      <w:r w:rsidR="008E16A7" w:rsidRPr="00DC0734">
        <w:t>Funkcionisanje Opštinskih kancelarija za zajednice i povratak ….</w:t>
      </w:r>
      <w:r w:rsidRPr="00DC0734">
        <w:t>…………………………....</w:t>
      </w:r>
      <w:r w:rsidR="00A25B3C" w:rsidRPr="00DC0734">
        <w:t>..</w:t>
      </w:r>
      <w:r w:rsidR="0020346C" w:rsidRPr="00DC0734">
        <w:t>.</w:t>
      </w:r>
      <w:r w:rsidR="00A25B3C" w:rsidRPr="00DC0734">
        <w:t>7</w:t>
      </w:r>
    </w:p>
    <w:p w:rsidR="00E7700B" w:rsidRPr="00DC0734" w:rsidRDefault="00C743A4" w:rsidP="00B94AAC">
      <w:pPr>
        <w:spacing w:after="0" w:line="360" w:lineRule="auto"/>
      </w:pPr>
      <w:r w:rsidRPr="00DC0734">
        <w:t xml:space="preserve">    </w:t>
      </w:r>
      <w:r w:rsidR="00301E62" w:rsidRPr="00DC0734">
        <w:tab/>
      </w:r>
      <w:r w:rsidRPr="00DC0734">
        <w:t xml:space="preserve">4.1. </w:t>
      </w:r>
      <w:r w:rsidR="008E16A7" w:rsidRPr="00DC0734">
        <w:t>Broj zaposlenih u OPZP iz zajednica Roma, Aškalija i Egipćana ……………..</w:t>
      </w:r>
      <w:r w:rsidR="0094301F" w:rsidRPr="00DC0734">
        <w:t>…</w:t>
      </w:r>
      <w:r w:rsidR="000F7702" w:rsidRPr="00DC0734">
        <w:t>..</w:t>
      </w:r>
      <w:r w:rsidR="0094301F" w:rsidRPr="00DC0734">
        <w:t>.</w:t>
      </w:r>
      <w:r w:rsidR="005C0A86" w:rsidRPr="00DC0734">
        <w:t>..</w:t>
      </w:r>
      <w:r w:rsidR="0094301F" w:rsidRPr="00DC0734">
        <w:t>.</w:t>
      </w:r>
      <w:r w:rsidR="00A25B3C" w:rsidRPr="00DC0734">
        <w:t>8</w:t>
      </w:r>
    </w:p>
    <w:p w:rsidR="00310691" w:rsidRPr="00DC0734" w:rsidRDefault="00301E62" w:rsidP="00B94AAC">
      <w:pPr>
        <w:spacing w:after="0" w:line="360" w:lineRule="auto"/>
      </w:pPr>
      <w:r w:rsidRPr="00DC0734">
        <w:t xml:space="preserve">5. </w:t>
      </w:r>
      <w:r w:rsidR="008E16A7" w:rsidRPr="00DC0734">
        <w:t>Obrazovanje .</w:t>
      </w:r>
      <w:r w:rsidR="00310691" w:rsidRPr="00DC0734">
        <w:t>............................................................................................</w:t>
      </w:r>
      <w:r w:rsidRPr="00DC0734">
        <w:t>.............................</w:t>
      </w:r>
      <w:r w:rsidR="000F7702" w:rsidRPr="00DC0734">
        <w:t>.</w:t>
      </w:r>
      <w:r w:rsidR="00A25B3C" w:rsidRPr="00DC0734">
        <w:t>..8</w:t>
      </w:r>
    </w:p>
    <w:p w:rsidR="00301E62" w:rsidRPr="00DC0734" w:rsidRDefault="00301E62" w:rsidP="00301E62">
      <w:pPr>
        <w:spacing w:after="0" w:line="360" w:lineRule="auto"/>
        <w:ind w:firstLine="720"/>
        <w:rPr>
          <w:rFonts w:cstheme="minorHAnsi"/>
        </w:rPr>
      </w:pPr>
      <w:r w:rsidRPr="00DC0734">
        <w:rPr>
          <w:rFonts w:cstheme="minorHAnsi"/>
        </w:rPr>
        <w:t xml:space="preserve">5.1 </w:t>
      </w:r>
      <w:r w:rsidR="008E16A7" w:rsidRPr="00DC0734">
        <w:rPr>
          <w:rFonts w:cstheme="minorHAnsi"/>
        </w:rPr>
        <w:t>Broj studenata prema etničkoj pripadnosti na univerzitetima u Republici Kosovo …</w:t>
      </w:r>
      <w:r w:rsidR="00A25B3C" w:rsidRPr="00DC0734">
        <w:rPr>
          <w:rFonts w:cstheme="minorHAnsi"/>
        </w:rPr>
        <w:t>..</w:t>
      </w:r>
      <w:r w:rsidR="0020346C" w:rsidRPr="00DC0734">
        <w:rPr>
          <w:rFonts w:cstheme="minorHAnsi"/>
        </w:rPr>
        <w:t>9</w:t>
      </w:r>
    </w:p>
    <w:p w:rsidR="00B32071" w:rsidRPr="00DC0734" w:rsidRDefault="0094301F" w:rsidP="00B94AAC">
      <w:pPr>
        <w:spacing w:after="0" w:line="360" w:lineRule="auto"/>
      </w:pPr>
      <w:r w:rsidRPr="00DC0734">
        <w:t xml:space="preserve">6. </w:t>
      </w:r>
      <w:r w:rsidR="008E16A7" w:rsidRPr="00DC0734">
        <w:t>Socijalna zaštita ..</w:t>
      </w:r>
      <w:r w:rsidR="00B32071" w:rsidRPr="00DC0734">
        <w:t>...................................................................................................................</w:t>
      </w:r>
      <w:r w:rsidR="0020346C" w:rsidRPr="00DC0734">
        <w:t>.10</w:t>
      </w:r>
    </w:p>
    <w:p w:rsidR="0094301F" w:rsidRPr="00DC0734" w:rsidRDefault="0094301F" w:rsidP="00B94AAC">
      <w:pPr>
        <w:spacing w:after="0" w:line="360" w:lineRule="auto"/>
      </w:pPr>
      <w:r w:rsidRPr="00DC0734">
        <w:tab/>
        <w:t xml:space="preserve">6.1 </w:t>
      </w:r>
      <w:r w:rsidR="008E16A7" w:rsidRPr="00DC0734">
        <w:t>Broj zaposlenih u javnim institucijama iz zajednica Roma, Aškalija i Egipćana .</w:t>
      </w:r>
      <w:r w:rsidRPr="00DC0734">
        <w:t>..</w:t>
      </w:r>
      <w:r w:rsidR="000F7702" w:rsidRPr="00DC0734">
        <w:t>..</w:t>
      </w:r>
      <w:r w:rsidRPr="00DC0734">
        <w:t>.</w:t>
      </w:r>
      <w:r w:rsidR="0020346C" w:rsidRPr="00DC0734">
        <w:t>.11</w:t>
      </w:r>
    </w:p>
    <w:p w:rsidR="0094301F" w:rsidRPr="00DC0734" w:rsidRDefault="0094301F" w:rsidP="00B94AAC">
      <w:pPr>
        <w:spacing w:after="0" w:line="360" w:lineRule="auto"/>
      </w:pPr>
      <w:r w:rsidRPr="00DC0734">
        <w:t xml:space="preserve">           6.2 </w:t>
      </w:r>
      <w:r w:rsidR="008E16A7" w:rsidRPr="00DC0734">
        <w:t>Broj zaposlenih u privatnim institucijama iz zajednica Roma, Aškalija i Egipćana .</w:t>
      </w:r>
      <w:r w:rsidRPr="00DC0734">
        <w:t>.</w:t>
      </w:r>
      <w:r w:rsidR="0020346C" w:rsidRPr="00DC0734">
        <w:t>..12</w:t>
      </w:r>
    </w:p>
    <w:p w:rsidR="00310691" w:rsidRPr="00DC0734" w:rsidRDefault="009869AD" w:rsidP="00B94AAC">
      <w:pPr>
        <w:spacing w:after="0" w:line="360" w:lineRule="auto"/>
      </w:pPr>
      <w:r w:rsidRPr="00DC0734">
        <w:t xml:space="preserve">7. </w:t>
      </w:r>
      <w:r w:rsidR="008E16A7" w:rsidRPr="00DC0734">
        <w:t>Zdravstvo …</w:t>
      </w:r>
      <w:r w:rsidR="004155FD" w:rsidRPr="00DC0734">
        <w:t>…………</w:t>
      </w:r>
      <w:r w:rsidR="002814EE" w:rsidRPr="00DC0734">
        <w:t>………………………………………………………………………………</w:t>
      </w:r>
      <w:r w:rsidR="0020346C" w:rsidRPr="00DC0734">
        <w:t>..12</w:t>
      </w:r>
    </w:p>
    <w:p w:rsidR="00B43A63" w:rsidRPr="00DC0734" w:rsidRDefault="009869AD" w:rsidP="00B94AAC">
      <w:pPr>
        <w:spacing w:after="0" w:line="360" w:lineRule="auto"/>
      </w:pPr>
      <w:r w:rsidRPr="00DC0734">
        <w:t xml:space="preserve">8. </w:t>
      </w:r>
      <w:r w:rsidR="008E16A7" w:rsidRPr="00DC0734">
        <w:t>Stanovanje …</w:t>
      </w:r>
      <w:r w:rsidR="0087337F" w:rsidRPr="00DC0734">
        <w:t>………………………………………………………………………</w:t>
      </w:r>
      <w:r w:rsidR="0020346C" w:rsidRPr="00DC0734">
        <w:t>.........................14</w:t>
      </w:r>
    </w:p>
    <w:p w:rsidR="009869AD" w:rsidRPr="00DC0734" w:rsidRDefault="009869AD" w:rsidP="00B94AAC">
      <w:pPr>
        <w:spacing w:after="0" w:line="360" w:lineRule="auto"/>
      </w:pPr>
      <w:r w:rsidRPr="00DC0734">
        <w:tab/>
        <w:t xml:space="preserve">8.1 </w:t>
      </w:r>
      <w:r w:rsidR="008E16A7" w:rsidRPr="00DC0734">
        <w:t>Broj porodica u potrebi, sa teškim ekonomskim uslovima ……….</w:t>
      </w:r>
      <w:r w:rsidRPr="00DC0734">
        <w:rPr>
          <w:rFonts w:cstheme="minorHAnsi"/>
          <w:sz w:val="24"/>
          <w:szCs w:val="24"/>
        </w:rPr>
        <w:t>..............</w:t>
      </w:r>
      <w:r w:rsidR="0020346C" w:rsidRPr="00DC0734">
        <w:rPr>
          <w:rFonts w:cstheme="minorHAnsi"/>
          <w:sz w:val="24"/>
          <w:szCs w:val="24"/>
        </w:rPr>
        <w:t>............16</w:t>
      </w:r>
    </w:p>
    <w:p w:rsidR="00E7700B" w:rsidRPr="00DC0734" w:rsidRDefault="009869AD" w:rsidP="00E7700B">
      <w:pPr>
        <w:spacing w:after="0" w:line="360" w:lineRule="auto"/>
      </w:pPr>
      <w:r w:rsidRPr="00DC0734">
        <w:t xml:space="preserve">9. </w:t>
      </w:r>
      <w:r w:rsidR="008E16A7" w:rsidRPr="00DC0734">
        <w:t xml:space="preserve">Sprovođenje Nacionalne strategije za uključivanje romske i aškalijske zajednice u kosovsko društvo </w:t>
      </w:r>
      <w:r w:rsidR="00E7700B" w:rsidRPr="00DC0734">
        <w:t>2017</w:t>
      </w:r>
      <w:r w:rsidRPr="00DC0734">
        <w:t xml:space="preserve"> – 2021</w:t>
      </w:r>
      <w:r w:rsidR="008E16A7" w:rsidRPr="00DC0734">
        <w:t xml:space="preserve"> ………………...</w:t>
      </w:r>
      <w:r w:rsidRPr="00DC0734">
        <w:t>………………………………………………………………</w:t>
      </w:r>
      <w:r w:rsidR="0020346C" w:rsidRPr="00DC0734">
        <w:t>....17</w:t>
      </w:r>
    </w:p>
    <w:p w:rsidR="00E7700B" w:rsidRPr="00DC0734" w:rsidRDefault="00B32071" w:rsidP="009869AD">
      <w:pPr>
        <w:spacing w:after="0" w:line="360" w:lineRule="auto"/>
        <w:ind w:firstLine="720"/>
      </w:pPr>
      <w:r w:rsidRPr="00DC0734">
        <w:t>9</w:t>
      </w:r>
      <w:r w:rsidR="003350FD" w:rsidRPr="00DC0734">
        <w:t xml:space="preserve">.1. </w:t>
      </w:r>
      <w:r w:rsidR="008E16A7" w:rsidRPr="00DC0734">
        <w:t>Osnivanje Opštinskog akcionog odbora ...</w:t>
      </w:r>
      <w:r w:rsidR="003324F3" w:rsidRPr="00DC0734">
        <w:t>…………………………………………</w:t>
      </w:r>
      <w:r w:rsidR="0020346C" w:rsidRPr="00DC0734">
        <w:t>...19</w:t>
      </w:r>
    </w:p>
    <w:p w:rsidR="00310691" w:rsidRPr="00DC0734" w:rsidRDefault="00B32071" w:rsidP="00B94AAC">
      <w:pPr>
        <w:spacing w:after="0" w:line="360" w:lineRule="auto"/>
      </w:pPr>
      <w:r w:rsidRPr="00DC0734">
        <w:t>10</w:t>
      </w:r>
      <w:r w:rsidR="003350FD" w:rsidRPr="00DC0734">
        <w:t>.</w:t>
      </w:r>
      <w:r w:rsidR="00465F1C" w:rsidRPr="00DC0734">
        <w:t xml:space="preserve"> Kraj ……..</w:t>
      </w:r>
      <w:r w:rsidR="00310691" w:rsidRPr="00DC0734">
        <w:t>..................................................................................................</w:t>
      </w:r>
      <w:r w:rsidR="0020346C" w:rsidRPr="00DC0734">
        <w:t>............................19</w:t>
      </w:r>
      <w:r w:rsidR="00310691" w:rsidRPr="00DC0734">
        <w:t xml:space="preserve"> </w:t>
      </w:r>
      <w:r w:rsidRPr="00DC0734">
        <w:t>11</w:t>
      </w:r>
      <w:r w:rsidR="00C743A4" w:rsidRPr="00DC0734">
        <w:t>.</w:t>
      </w:r>
      <w:r w:rsidR="00465F1C" w:rsidRPr="00DC0734">
        <w:t xml:space="preserve"> Preporuke …..</w:t>
      </w:r>
      <w:r w:rsidR="00310691" w:rsidRPr="00DC0734">
        <w:t>………………………………………………</w:t>
      </w:r>
      <w:r w:rsidR="00E7700B" w:rsidRPr="00DC0734">
        <w:t>……………</w:t>
      </w:r>
      <w:r w:rsidR="0020346C" w:rsidRPr="00DC0734">
        <w:t>………………………....20</w:t>
      </w:r>
    </w:p>
    <w:p w:rsidR="00310691" w:rsidRPr="00DC0734" w:rsidRDefault="00310691" w:rsidP="00B94AAC">
      <w:pPr>
        <w:spacing w:after="0" w:line="360" w:lineRule="auto"/>
        <w:rPr>
          <w:b/>
        </w:rPr>
      </w:pPr>
    </w:p>
    <w:p w:rsidR="0087337F" w:rsidRPr="00DC0734" w:rsidRDefault="0087337F" w:rsidP="00B94AAC">
      <w:pPr>
        <w:spacing w:after="0" w:line="360" w:lineRule="auto"/>
        <w:rPr>
          <w:b/>
        </w:rPr>
      </w:pPr>
    </w:p>
    <w:p w:rsidR="0087337F" w:rsidRPr="00DC0734" w:rsidRDefault="0087337F" w:rsidP="00B94AAC">
      <w:pPr>
        <w:spacing w:after="0" w:line="360" w:lineRule="auto"/>
        <w:rPr>
          <w:b/>
        </w:rPr>
      </w:pPr>
    </w:p>
    <w:p w:rsidR="0087337F" w:rsidRPr="00DC0734" w:rsidRDefault="0087337F" w:rsidP="00B94AAC">
      <w:pPr>
        <w:spacing w:after="0" w:line="360" w:lineRule="auto"/>
        <w:rPr>
          <w:b/>
        </w:rPr>
      </w:pPr>
    </w:p>
    <w:p w:rsidR="000D0E0B" w:rsidRPr="00DC0734" w:rsidRDefault="000D0E0B" w:rsidP="00B94AAC">
      <w:pPr>
        <w:spacing w:after="0" w:line="360" w:lineRule="auto"/>
        <w:rPr>
          <w:b/>
        </w:rPr>
      </w:pPr>
    </w:p>
    <w:p w:rsidR="000D0E0B" w:rsidRPr="00DC0734" w:rsidRDefault="000D0E0B" w:rsidP="00B94AAC">
      <w:pPr>
        <w:spacing w:after="0" w:line="360" w:lineRule="auto"/>
        <w:rPr>
          <w:b/>
        </w:rPr>
      </w:pPr>
    </w:p>
    <w:p w:rsidR="000D0E0B" w:rsidRPr="00DC0734" w:rsidRDefault="000D0E0B" w:rsidP="00B94AAC">
      <w:pPr>
        <w:spacing w:after="0" w:line="360" w:lineRule="auto"/>
        <w:rPr>
          <w:b/>
        </w:rPr>
      </w:pPr>
    </w:p>
    <w:p w:rsidR="00465F1C" w:rsidRPr="00DC0734" w:rsidRDefault="00465F1C" w:rsidP="00B94AAC">
      <w:pPr>
        <w:spacing w:after="0" w:line="360" w:lineRule="auto"/>
        <w:rPr>
          <w:b/>
        </w:rPr>
      </w:pPr>
    </w:p>
    <w:p w:rsidR="00465F1C" w:rsidRPr="00DC0734" w:rsidRDefault="00465F1C" w:rsidP="00B94AAC">
      <w:pPr>
        <w:spacing w:after="0" w:line="360" w:lineRule="auto"/>
        <w:rPr>
          <w:b/>
        </w:rPr>
      </w:pPr>
    </w:p>
    <w:p w:rsidR="00465F1C" w:rsidRPr="00DC0734" w:rsidRDefault="00465F1C" w:rsidP="00B94AAC">
      <w:pPr>
        <w:spacing w:after="0" w:line="360" w:lineRule="auto"/>
        <w:rPr>
          <w:b/>
        </w:rPr>
      </w:pPr>
    </w:p>
    <w:p w:rsidR="000D0E0B" w:rsidRPr="00DC0734" w:rsidRDefault="000D0E0B" w:rsidP="00B94AAC">
      <w:pPr>
        <w:spacing w:after="0" w:line="360" w:lineRule="auto"/>
        <w:rPr>
          <w:b/>
        </w:rPr>
      </w:pPr>
    </w:p>
    <w:p w:rsidR="00D655AC" w:rsidRPr="00DC0734" w:rsidRDefault="00D655AC" w:rsidP="00B94AAC">
      <w:pPr>
        <w:spacing w:after="0" w:line="360" w:lineRule="auto"/>
        <w:rPr>
          <w:b/>
        </w:rPr>
      </w:pPr>
    </w:p>
    <w:p w:rsidR="0087337F" w:rsidRPr="00DC0734" w:rsidRDefault="00465F1C" w:rsidP="0087337F">
      <w:pPr>
        <w:pStyle w:val="ListParagraph"/>
        <w:numPr>
          <w:ilvl w:val="0"/>
          <w:numId w:val="16"/>
        </w:numPr>
        <w:spacing w:after="0" w:line="360" w:lineRule="auto"/>
        <w:rPr>
          <w:color w:val="FF9900"/>
          <w:sz w:val="40"/>
          <w:szCs w:val="40"/>
        </w:rPr>
      </w:pPr>
      <w:r w:rsidRPr="00DC0734">
        <w:rPr>
          <w:color w:val="FF9900"/>
          <w:sz w:val="40"/>
          <w:szCs w:val="40"/>
        </w:rPr>
        <w:t>UVOD</w:t>
      </w:r>
    </w:p>
    <w:p w:rsidR="0087337F" w:rsidRPr="00DC0734" w:rsidRDefault="0087337F" w:rsidP="0087337F">
      <w:pPr>
        <w:spacing w:after="0" w:line="360" w:lineRule="auto"/>
      </w:pPr>
    </w:p>
    <w:p w:rsidR="00201B3B" w:rsidRPr="00DC0734" w:rsidRDefault="00201B3B" w:rsidP="007023CB">
      <w:pPr>
        <w:spacing w:after="0" w:line="240" w:lineRule="auto"/>
        <w:jc w:val="both"/>
        <w:rPr>
          <w:rFonts w:ascii="Book Antiqua" w:hAnsi="Book Antiqua"/>
        </w:rPr>
      </w:pPr>
      <w:r w:rsidRPr="00DC0734">
        <w:rPr>
          <w:rFonts w:ascii="Book Antiqua" w:hAnsi="Book Antiqua"/>
        </w:rPr>
        <w:t xml:space="preserve">Ovaj izveštaj je proizvod monitoringa Opštinskih kancelarija za zajednice i povratak, koji je pokrenut od strane zamenika ministra za zajednice u Ministarstvu administracije lokalne samouprave, g. Bashkim Krasniqi, dok je rad na terenu u vezi sa monitoringom realizovan u februaru i martu 2019. godine. Cilj monitoringa je da se utvrdi stanje zajednica Roma, Aškalija i Egipćana u oblasti obrazovanja, zdravstva, socijalne zaštite i njihovog zapošljavanja u javnim i privatnim institucijama. Ove posete doprinele su ispunjenju cilja poštovanje ljudskih prava u opštinama. </w:t>
      </w:r>
    </w:p>
    <w:p w:rsidR="00201B3B" w:rsidRPr="00DC0734" w:rsidRDefault="00201B3B" w:rsidP="007023CB">
      <w:pPr>
        <w:spacing w:after="0" w:line="240" w:lineRule="auto"/>
        <w:jc w:val="both"/>
        <w:rPr>
          <w:rFonts w:ascii="Book Antiqua" w:hAnsi="Book Antiqua"/>
        </w:rPr>
      </w:pPr>
    </w:p>
    <w:p w:rsidR="007D6D07" w:rsidRPr="00DC0734" w:rsidRDefault="007D6D07" w:rsidP="00B94AAC">
      <w:pPr>
        <w:spacing w:after="0" w:line="360" w:lineRule="auto"/>
        <w:rPr>
          <w:b/>
        </w:rPr>
        <w:sectPr w:rsidR="007D6D07" w:rsidRPr="00DC0734" w:rsidSect="00A25B3C">
          <w:headerReference w:type="default" r:id="rId11"/>
          <w:footerReference w:type="even" r:id="rId12"/>
          <w:footerReference w:type="default" r:id="rId13"/>
          <w:headerReference w:type="first" r:id="rId14"/>
          <w:pgSz w:w="12240" w:h="15840" w:code="1"/>
          <w:pgMar w:top="1440" w:right="1440" w:bottom="1440" w:left="1440" w:header="720" w:footer="720" w:gutter="0"/>
          <w:pgNumType w:start="0" w:chapStyle="2"/>
          <w:cols w:space="360"/>
          <w:titlePg/>
          <w:docGrid w:linePitch="360"/>
        </w:sectPr>
      </w:pPr>
    </w:p>
    <w:p w:rsidR="0087337F" w:rsidRPr="00DC0734" w:rsidRDefault="0087337F" w:rsidP="00B94AAC">
      <w:pPr>
        <w:spacing w:after="0" w:line="360" w:lineRule="auto"/>
        <w:rPr>
          <w:b/>
        </w:rPr>
      </w:pPr>
    </w:p>
    <w:p w:rsidR="008C625B" w:rsidRPr="00DC0734" w:rsidRDefault="008C625B" w:rsidP="00B94AAC">
      <w:pPr>
        <w:spacing w:after="0" w:line="360" w:lineRule="auto"/>
        <w:rPr>
          <w:b/>
        </w:rPr>
        <w:sectPr w:rsidR="008C625B" w:rsidRPr="00DC0734" w:rsidSect="00187BA6">
          <w:type w:val="continuous"/>
          <w:pgSz w:w="12240" w:h="15840" w:code="1"/>
          <w:pgMar w:top="1440" w:right="1440" w:bottom="1440" w:left="1440" w:header="720" w:footer="720" w:gutter="0"/>
          <w:pgNumType w:start="0"/>
          <w:cols w:num="2" w:space="360"/>
          <w:titlePg/>
          <w:docGrid w:linePitch="360"/>
        </w:sectPr>
      </w:pPr>
    </w:p>
    <w:p w:rsidR="0087337F" w:rsidRPr="00DC0734" w:rsidRDefault="00201B3B" w:rsidP="00B94AAC">
      <w:pPr>
        <w:spacing w:after="0" w:line="360" w:lineRule="auto"/>
        <w:rPr>
          <w:rFonts w:ascii="Book Antiqua" w:hAnsi="Book Antiqua"/>
          <w:b/>
        </w:rPr>
      </w:pPr>
      <w:r w:rsidRPr="00DC0734">
        <w:rPr>
          <w:rFonts w:ascii="Book Antiqua" w:hAnsi="Book Antiqua"/>
          <w:b/>
        </w:rPr>
        <w:t>Posebni ciljevi monitoringa bili su</w:t>
      </w:r>
      <w:r w:rsidR="008C625B" w:rsidRPr="00DC0734">
        <w:rPr>
          <w:rFonts w:ascii="Book Antiqua" w:hAnsi="Book Antiqua"/>
          <w:b/>
        </w:rPr>
        <w:t>:</w:t>
      </w:r>
    </w:p>
    <w:p w:rsidR="007D6D07" w:rsidRPr="00DC0734" w:rsidRDefault="007D6D07" w:rsidP="00B94AAC">
      <w:pPr>
        <w:spacing w:after="0" w:line="360" w:lineRule="auto"/>
        <w:rPr>
          <w:rFonts w:ascii="Book Antiqua" w:hAnsi="Book Antiqua"/>
        </w:rPr>
      </w:pPr>
    </w:p>
    <w:p w:rsidR="00187BA6" w:rsidRPr="00DC0734" w:rsidRDefault="00187BA6" w:rsidP="00B94AAC">
      <w:pPr>
        <w:spacing w:after="0" w:line="360" w:lineRule="auto"/>
        <w:rPr>
          <w:rFonts w:ascii="Book Antiqua" w:hAnsi="Book Antiqua"/>
        </w:rPr>
        <w:sectPr w:rsidR="00187BA6" w:rsidRPr="00DC0734" w:rsidSect="00187BA6">
          <w:type w:val="continuous"/>
          <w:pgSz w:w="12240" w:h="15840" w:code="1"/>
          <w:pgMar w:top="1440" w:right="1440" w:bottom="1440" w:left="1440" w:header="720" w:footer="720" w:gutter="0"/>
          <w:pgNumType w:start="0"/>
          <w:cols w:num="2" w:space="360"/>
          <w:titlePg/>
          <w:docGrid w:linePitch="360"/>
        </w:sectPr>
      </w:pPr>
    </w:p>
    <w:p w:rsidR="007D6D07" w:rsidRPr="00DC0734" w:rsidRDefault="00201B3B" w:rsidP="00187BA6">
      <w:pPr>
        <w:pStyle w:val="ListParagraph"/>
        <w:numPr>
          <w:ilvl w:val="0"/>
          <w:numId w:val="17"/>
        </w:numPr>
        <w:spacing w:after="0" w:line="240" w:lineRule="auto"/>
        <w:jc w:val="both"/>
        <w:rPr>
          <w:rFonts w:ascii="Book Antiqua" w:hAnsi="Book Antiqua" w:cstheme="minorHAnsi"/>
        </w:rPr>
      </w:pPr>
      <w:r w:rsidRPr="00DC0734">
        <w:rPr>
          <w:rFonts w:ascii="Book Antiqua" w:hAnsi="Book Antiqua" w:cstheme="minorHAnsi"/>
        </w:rPr>
        <w:t>Monitoring funkcionisanja Opštinske kancelarije za zajednice i povratak</w:t>
      </w:r>
      <w:r w:rsidR="007D6D07" w:rsidRPr="00DC0734">
        <w:rPr>
          <w:rFonts w:ascii="Book Antiqua" w:hAnsi="Book Antiqua" w:cstheme="minorHAnsi"/>
        </w:rPr>
        <w:t>.</w:t>
      </w:r>
    </w:p>
    <w:p w:rsidR="00187BA6" w:rsidRPr="00DC0734" w:rsidRDefault="00187BA6" w:rsidP="00187BA6">
      <w:pPr>
        <w:pStyle w:val="ListParagraph"/>
        <w:spacing w:after="0" w:line="240" w:lineRule="auto"/>
        <w:ind w:left="360"/>
        <w:jc w:val="both"/>
        <w:rPr>
          <w:rFonts w:ascii="Book Antiqua" w:hAnsi="Book Antiqua" w:cstheme="minorHAnsi"/>
        </w:rPr>
      </w:pPr>
    </w:p>
    <w:p w:rsidR="00187BA6" w:rsidRPr="00DC0734" w:rsidRDefault="00187BA6" w:rsidP="00187BA6">
      <w:pPr>
        <w:spacing w:after="0" w:line="240" w:lineRule="auto"/>
        <w:jc w:val="both"/>
        <w:rPr>
          <w:rFonts w:ascii="Book Antiqua" w:hAnsi="Book Antiqua" w:cstheme="minorHAnsi"/>
        </w:rPr>
      </w:pPr>
    </w:p>
    <w:p w:rsidR="007D6D07" w:rsidRPr="00DC0734" w:rsidRDefault="007D6D07" w:rsidP="00187BA6">
      <w:pPr>
        <w:spacing w:after="0" w:line="240" w:lineRule="auto"/>
        <w:rPr>
          <w:rFonts w:ascii="Book Antiqua" w:hAnsi="Book Antiqua"/>
          <w:b/>
        </w:rPr>
      </w:pPr>
    </w:p>
    <w:p w:rsidR="00187BA6" w:rsidRPr="00DC0734" w:rsidRDefault="00187BA6" w:rsidP="00187BA6">
      <w:pPr>
        <w:spacing w:after="0" w:line="240" w:lineRule="auto"/>
        <w:rPr>
          <w:rFonts w:ascii="Book Antiqua" w:hAnsi="Book Antiqua"/>
          <w:b/>
        </w:rPr>
        <w:sectPr w:rsidR="00187BA6" w:rsidRPr="00DC0734" w:rsidSect="00187BA6">
          <w:type w:val="continuous"/>
          <w:pgSz w:w="12240" w:h="15840" w:code="1"/>
          <w:pgMar w:top="1440" w:right="1440" w:bottom="1440" w:left="1440" w:header="720" w:footer="720" w:gutter="0"/>
          <w:pgNumType w:start="0"/>
          <w:cols w:num="2" w:space="360"/>
          <w:titlePg/>
          <w:docGrid w:linePitch="360"/>
        </w:sectPr>
      </w:pPr>
    </w:p>
    <w:p w:rsidR="007D6D07" w:rsidRPr="00DC0734" w:rsidRDefault="00201B3B" w:rsidP="00187BA6">
      <w:pPr>
        <w:pStyle w:val="ListParagraph"/>
        <w:numPr>
          <w:ilvl w:val="0"/>
          <w:numId w:val="17"/>
        </w:numPr>
        <w:spacing w:after="0" w:line="240" w:lineRule="auto"/>
        <w:jc w:val="both"/>
        <w:rPr>
          <w:rFonts w:ascii="Book Antiqua" w:hAnsi="Book Antiqua" w:cstheme="minorHAnsi"/>
        </w:rPr>
      </w:pPr>
      <w:r w:rsidRPr="00DC0734">
        <w:rPr>
          <w:rFonts w:ascii="Book Antiqua" w:hAnsi="Book Antiqua" w:cstheme="minorHAnsi"/>
        </w:rPr>
        <w:t>Ljudska prava, sa posebnim naglaskom na prava zajednica Roma, Aškalija i Egipćana.</w:t>
      </w:r>
    </w:p>
    <w:p w:rsidR="007D6D07" w:rsidRPr="00DC0734" w:rsidRDefault="007D6D07" w:rsidP="00B94AAC">
      <w:pPr>
        <w:spacing w:after="0" w:line="360" w:lineRule="auto"/>
        <w:rPr>
          <w:rFonts w:ascii="Book Antiqua" w:hAnsi="Book Antiqua"/>
        </w:rPr>
        <w:sectPr w:rsidR="007D6D07" w:rsidRPr="00DC0734" w:rsidSect="00187BA6">
          <w:type w:val="continuous"/>
          <w:pgSz w:w="12240" w:h="15840" w:code="1"/>
          <w:pgMar w:top="1440" w:right="1440" w:bottom="1440" w:left="1440" w:header="720" w:footer="720" w:gutter="0"/>
          <w:pgNumType w:start="0"/>
          <w:cols w:num="2" w:space="360"/>
          <w:titlePg/>
          <w:docGrid w:linePitch="360"/>
        </w:sectPr>
      </w:pPr>
    </w:p>
    <w:p w:rsidR="007D6D07" w:rsidRPr="00DC0734" w:rsidRDefault="007D6D07" w:rsidP="00187BA6">
      <w:pPr>
        <w:spacing w:after="0" w:line="240" w:lineRule="auto"/>
        <w:jc w:val="both"/>
      </w:pPr>
    </w:p>
    <w:p w:rsidR="00637EB3" w:rsidRPr="00DC0734" w:rsidRDefault="00201B3B" w:rsidP="00187BA6">
      <w:pPr>
        <w:spacing w:after="0" w:line="240" w:lineRule="auto"/>
        <w:jc w:val="both"/>
        <w:rPr>
          <w:rFonts w:ascii="Book Antiqua" w:hAnsi="Book Antiqua"/>
        </w:rPr>
      </w:pPr>
      <w:r w:rsidRPr="00DC0734">
        <w:rPr>
          <w:rFonts w:ascii="Book Antiqua" w:hAnsi="Book Antiqua"/>
        </w:rPr>
        <w:t xml:space="preserve">Izveštaj se fokusira na pristup funkcionisanju Opštinskih kancelarija za zajednice i povratak, u zapošljavanju zajednica u skladu sa važećim zakonodavstvom kao i u obrazovanju dece iz zajednica Roma, Aškalija i Egipćana, u opštinama: Peć, Dečane, Podujevo, Prištini, Orahovac, Đakovica, Obilić, Kosovo Polje, Klina, Istok, Štimlje, Uroševac, Mitrovica, Vučitrn, Gračanica, Lipljan, Suva Reka i Prizren. U ovom izveštaju su predstavljeni nalazi iz monitoringa gore navedenih opština u periodu </w:t>
      </w:r>
      <w:r w:rsidR="00637EB3" w:rsidRPr="00DC0734">
        <w:rPr>
          <w:rFonts w:ascii="Book Antiqua" w:hAnsi="Book Antiqua"/>
        </w:rPr>
        <w:t>februar – mart 2019. Putem monitoringa prikupljeni su podaci o funkcionisanju opštinskih organa u sprovođenju zakonodavstva i pružanju usluga za građane, a posebno za zajednice Roma, Aškalija i Egipćana. Izveštaj opisuje dostignuća i izazove prvenstveno u sprovođenju zakona o zapošljavanju zajednica Roma, Aškalija i Egipćana, izveštaj takođe pruža informacije o uključivanju dece Roma, Aškalija i Egipćana u obrazovanim programima u Republici Kosovo, kao i prepreke koje postoje u pojedinim opštinama, u kojima deca ili njihovi članovi porodica ne žele da budu deo obrazovnog sistema u Republici Kosovo. Međutim podaci generalno pokazuju da njihovi socijalni i ekonomski uslovi, kao što su siromaštvo i nezaposlenost, predstavljaju probleme za bolji život. Izveštaj takođe pruža podatke o sprovođenju Nacionalne strategije za uključivanje romske i aškalijske zajednice u kosovsko društvo 2017-2020.</w:t>
      </w:r>
    </w:p>
    <w:p w:rsidR="00201B3B" w:rsidRPr="00DC0734" w:rsidRDefault="00637EB3" w:rsidP="00187BA6">
      <w:pPr>
        <w:spacing w:after="0" w:line="240" w:lineRule="auto"/>
        <w:jc w:val="both"/>
        <w:rPr>
          <w:rFonts w:ascii="Book Antiqua" w:hAnsi="Book Antiqua"/>
        </w:rPr>
      </w:pPr>
      <w:r w:rsidRPr="00DC0734">
        <w:rPr>
          <w:rFonts w:ascii="Book Antiqua" w:hAnsi="Book Antiqua"/>
        </w:rPr>
        <w:t xml:space="preserve">Tokom monitoringa je u nekim slučajevima u opštinama utvrđeno da nedostaje saradnja između OKPZ-ova i opštinskih direkcija, i to stvara poteškoće u sprovođenju Plana rada.    </w:t>
      </w:r>
      <w:r w:rsidR="00201B3B" w:rsidRPr="00DC0734">
        <w:rPr>
          <w:rFonts w:ascii="Book Antiqua" w:hAnsi="Book Antiqua"/>
        </w:rPr>
        <w:t xml:space="preserve">  </w:t>
      </w:r>
    </w:p>
    <w:p w:rsidR="00201B3B" w:rsidRPr="00DC0734" w:rsidRDefault="00201B3B" w:rsidP="00187BA6">
      <w:pPr>
        <w:spacing w:after="0" w:line="240" w:lineRule="auto"/>
        <w:jc w:val="both"/>
        <w:rPr>
          <w:rFonts w:ascii="Book Antiqua" w:hAnsi="Book Antiqua"/>
        </w:rPr>
      </w:pPr>
    </w:p>
    <w:p w:rsidR="00187BA6" w:rsidRPr="00DC0734" w:rsidRDefault="00187BA6" w:rsidP="00187BA6">
      <w:pPr>
        <w:spacing w:after="0" w:line="240" w:lineRule="auto"/>
        <w:rPr>
          <w:b/>
        </w:rPr>
      </w:pPr>
      <w:r w:rsidRPr="00DC0734">
        <w:rPr>
          <w:b/>
        </w:rPr>
        <w:t xml:space="preserve">       </w:t>
      </w:r>
    </w:p>
    <w:p w:rsidR="00187BA6" w:rsidRPr="00DC0734" w:rsidRDefault="00187BA6" w:rsidP="00187BA6">
      <w:pPr>
        <w:spacing w:after="0" w:line="240" w:lineRule="auto"/>
        <w:rPr>
          <w:b/>
          <w:sz w:val="24"/>
          <w:szCs w:val="24"/>
        </w:rPr>
        <w:sectPr w:rsidR="00187BA6" w:rsidRPr="00DC0734" w:rsidSect="00187BA6">
          <w:type w:val="continuous"/>
          <w:pgSz w:w="12240" w:h="15840" w:code="1"/>
          <w:pgMar w:top="1440" w:right="1440" w:bottom="1440" w:left="1440" w:header="720" w:footer="720" w:gutter="0"/>
          <w:pgNumType w:start="0"/>
          <w:cols w:num="2" w:space="360"/>
          <w:titlePg/>
          <w:docGrid w:linePitch="360"/>
        </w:sectPr>
      </w:pPr>
    </w:p>
    <w:p w:rsidR="007D6D07" w:rsidRPr="00DC0734" w:rsidRDefault="007D6D07" w:rsidP="00B94AAC">
      <w:pPr>
        <w:spacing w:after="0" w:line="360" w:lineRule="auto"/>
        <w:rPr>
          <w:b/>
        </w:rPr>
      </w:pPr>
    </w:p>
    <w:p w:rsidR="00DF13AF" w:rsidRPr="00DC0734" w:rsidRDefault="00DF13AF" w:rsidP="00B94AAC">
      <w:pPr>
        <w:spacing w:after="0" w:line="360" w:lineRule="auto"/>
        <w:rPr>
          <w:color w:val="FF9900"/>
          <w:sz w:val="48"/>
          <w:szCs w:val="48"/>
        </w:rPr>
      </w:pPr>
    </w:p>
    <w:p w:rsidR="00135024" w:rsidRPr="00DC0734" w:rsidRDefault="00135024" w:rsidP="00B94AAC">
      <w:pPr>
        <w:spacing w:after="0" w:line="360" w:lineRule="auto"/>
        <w:rPr>
          <w:color w:val="FF9900"/>
          <w:sz w:val="40"/>
          <w:szCs w:val="40"/>
        </w:rPr>
      </w:pPr>
    </w:p>
    <w:p w:rsidR="0087337F" w:rsidRPr="00DC0734" w:rsidRDefault="00D00D7E" w:rsidP="00B94AAC">
      <w:pPr>
        <w:spacing w:after="0" w:line="360" w:lineRule="auto"/>
        <w:rPr>
          <w:color w:val="FF9900"/>
          <w:sz w:val="40"/>
          <w:szCs w:val="40"/>
        </w:rPr>
      </w:pPr>
      <w:r w:rsidRPr="00DC0734">
        <w:rPr>
          <w:color w:val="FF9900"/>
          <w:sz w:val="40"/>
          <w:szCs w:val="40"/>
        </w:rPr>
        <w:t>2. METODOLO</w:t>
      </w:r>
      <w:r w:rsidR="00637EB3" w:rsidRPr="00DC0734">
        <w:rPr>
          <w:color w:val="FF9900"/>
          <w:sz w:val="40"/>
          <w:szCs w:val="40"/>
        </w:rPr>
        <w:t>GIJA</w:t>
      </w:r>
    </w:p>
    <w:p w:rsidR="00135024" w:rsidRPr="00DC0734" w:rsidRDefault="00135024" w:rsidP="007F4A83">
      <w:pPr>
        <w:spacing w:after="0" w:line="240" w:lineRule="auto"/>
        <w:rPr>
          <w:rFonts w:ascii="Book Antiqua" w:hAnsi="Book Antiqua" w:cstheme="minorHAnsi"/>
        </w:rPr>
      </w:pPr>
    </w:p>
    <w:p w:rsidR="00D00D7E" w:rsidRPr="00DC0734" w:rsidRDefault="0020149C" w:rsidP="007F4A83">
      <w:pPr>
        <w:spacing w:after="0" w:line="240" w:lineRule="auto"/>
        <w:rPr>
          <w:rFonts w:ascii="Book Antiqua" w:hAnsi="Book Antiqua" w:cstheme="minorHAnsi"/>
        </w:rPr>
      </w:pPr>
      <w:r w:rsidRPr="00DC0734">
        <w:rPr>
          <w:rFonts w:ascii="Book Antiqua" w:hAnsi="Book Antiqua" w:cstheme="minorHAnsi"/>
        </w:rPr>
        <w:t>Nalazi ovog monitoringa zasnivaju se na</w:t>
      </w:r>
      <w:r w:rsidR="00D00D7E" w:rsidRPr="00DC0734">
        <w:rPr>
          <w:rFonts w:ascii="Book Antiqua" w:hAnsi="Book Antiqua" w:cstheme="minorHAnsi"/>
        </w:rPr>
        <w:t xml:space="preserve">: </w:t>
      </w:r>
    </w:p>
    <w:p w:rsidR="007F4A83" w:rsidRPr="00DC0734" w:rsidRDefault="007F4A83" w:rsidP="007F4A83">
      <w:pPr>
        <w:spacing w:after="0" w:line="240" w:lineRule="auto"/>
        <w:ind w:firstLine="720"/>
        <w:rPr>
          <w:rFonts w:ascii="Book Antiqua" w:hAnsi="Book Antiqua" w:cstheme="minorHAnsi"/>
        </w:rPr>
      </w:pPr>
    </w:p>
    <w:p w:rsidR="00D00D7E" w:rsidRPr="00DC0734" w:rsidRDefault="00D00D7E" w:rsidP="007F4A83">
      <w:pPr>
        <w:spacing w:after="0" w:line="240" w:lineRule="auto"/>
        <w:ind w:firstLine="720"/>
        <w:rPr>
          <w:rFonts w:ascii="Book Antiqua" w:hAnsi="Book Antiqua" w:cstheme="minorHAnsi"/>
        </w:rPr>
      </w:pPr>
      <w:r w:rsidRPr="00DC0734">
        <w:rPr>
          <w:rFonts w:ascii="Book Antiqua" w:hAnsi="Book Antiqua" w:cstheme="minorHAnsi"/>
        </w:rPr>
        <w:t xml:space="preserve">1. </w:t>
      </w:r>
      <w:r w:rsidR="0020149C" w:rsidRPr="00DC0734">
        <w:rPr>
          <w:rFonts w:ascii="Book Antiqua" w:hAnsi="Book Antiqua" w:cstheme="minorHAnsi"/>
        </w:rPr>
        <w:t xml:space="preserve">Sastanke za </w:t>
      </w:r>
      <w:r w:rsidR="00001FBA" w:rsidRPr="00DC0734">
        <w:rPr>
          <w:rFonts w:ascii="Book Antiqua" w:hAnsi="Book Antiqua" w:cstheme="minorHAnsi"/>
        </w:rPr>
        <w:t>službenicima</w:t>
      </w:r>
      <w:r w:rsidR="0020149C" w:rsidRPr="00DC0734">
        <w:rPr>
          <w:rFonts w:ascii="Book Antiqua" w:hAnsi="Book Antiqua" w:cstheme="minorHAnsi"/>
        </w:rPr>
        <w:t xml:space="preserve"> Kancelarija za zajednice i povratak, i</w:t>
      </w:r>
      <w:r w:rsidRPr="00DC0734">
        <w:rPr>
          <w:rFonts w:ascii="Book Antiqua" w:hAnsi="Book Antiqua" w:cstheme="minorHAnsi"/>
        </w:rPr>
        <w:t xml:space="preserve"> </w:t>
      </w:r>
    </w:p>
    <w:p w:rsidR="00D00D7E" w:rsidRPr="00DC0734" w:rsidRDefault="00D00D7E" w:rsidP="007F4A83">
      <w:pPr>
        <w:spacing w:after="0" w:line="240" w:lineRule="auto"/>
        <w:ind w:firstLine="720"/>
        <w:rPr>
          <w:rFonts w:ascii="Book Antiqua" w:hAnsi="Book Antiqua" w:cstheme="minorHAnsi"/>
          <w:b/>
          <w:color w:val="FF9900"/>
        </w:rPr>
      </w:pPr>
      <w:r w:rsidRPr="00DC0734">
        <w:rPr>
          <w:rFonts w:ascii="Book Antiqua" w:hAnsi="Book Antiqua" w:cstheme="minorHAnsi"/>
        </w:rPr>
        <w:t xml:space="preserve">2. </w:t>
      </w:r>
      <w:r w:rsidR="0020149C" w:rsidRPr="00DC0734">
        <w:rPr>
          <w:rFonts w:ascii="Book Antiqua" w:hAnsi="Book Antiqua" w:cstheme="minorHAnsi"/>
        </w:rPr>
        <w:t>Prikupljanje podataka iz pripremljenih upitnika.</w:t>
      </w:r>
      <w:r w:rsidRPr="00DC0734">
        <w:rPr>
          <w:rFonts w:ascii="Book Antiqua" w:hAnsi="Book Antiqua" w:cstheme="minorHAnsi"/>
        </w:rPr>
        <w:t xml:space="preserve"> </w:t>
      </w:r>
    </w:p>
    <w:p w:rsidR="007D6D07" w:rsidRPr="00DC0734" w:rsidRDefault="007D6D07" w:rsidP="00B94AAC">
      <w:pPr>
        <w:spacing w:after="0" w:line="360" w:lineRule="auto"/>
        <w:rPr>
          <w:rFonts w:ascii="Book Antiqua" w:hAnsi="Book Antiqua"/>
          <w:b/>
        </w:rPr>
        <w:sectPr w:rsidR="007D6D07" w:rsidRPr="00DC0734" w:rsidSect="00187BA6">
          <w:type w:val="continuous"/>
          <w:pgSz w:w="12240" w:h="15840" w:code="1"/>
          <w:pgMar w:top="1440" w:right="1440" w:bottom="1440" w:left="1440" w:header="720" w:footer="720" w:gutter="0"/>
          <w:pgNumType w:start="0"/>
          <w:cols w:space="360"/>
          <w:titlePg/>
          <w:docGrid w:linePitch="360"/>
        </w:sectPr>
      </w:pPr>
    </w:p>
    <w:p w:rsidR="008C625B" w:rsidRPr="00DC0734" w:rsidRDefault="008C625B" w:rsidP="00B94AAC">
      <w:pPr>
        <w:spacing w:after="0" w:line="360" w:lineRule="auto"/>
        <w:rPr>
          <w:rFonts w:ascii="Book Antiqua" w:hAnsi="Book Antiqua"/>
          <w:b/>
        </w:rPr>
      </w:pPr>
    </w:p>
    <w:p w:rsidR="00CE2D6C" w:rsidRPr="00DC0734" w:rsidRDefault="00CE2D6C" w:rsidP="00260525">
      <w:pPr>
        <w:spacing w:after="0" w:line="360" w:lineRule="auto"/>
        <w:jc w:val="both"/>
        <w:rPr>
          <w:rFonts w:ascii="Book Antiqua" w:hAnsi="Book Antiqua"/>
        </w:rPr>
        <w:sectPr w:rsidR="00CE2D6C" w:rsidRPr="00DC0734" w:rsidSect="008C625B">
          <w:type w:val="continuous"/>
          <w:pgSz w:w="12240" w:h="15840" w:code="1"/>
          <w:pgMar w:top="1440" w:right="1440" w:bottom="1440" w:left="1440" w:header="720" w:footer="720" w:gutter="0"/>
          <w:pgNumType w:start="0"/>
          <w:cols w:space="360"/>
          <w:titlePg/>
          <w:docGrid w:linePitch="360"/>
        </w:sectPr>
      </w:pPr>
    </w:p>
    <w:p w:rsidR="0020149C" w:rsidRPr="00DC0734" w:rsidRDefault="0020149C" w:rsidP="00CE2D6C">
      <w:pPr>
        <w:spacing w:after="0" w:line="240" w:lineRule="auto"/>
        <w:jc w:val="both"/>
        <w:rPr>
          <w:rFonts w:ascii="Book Antiqua" w:hAnsi="Book Antiqua" w:cstheme="minorHAnsi"/>
        </w:rPr>
      </w:pPr>
      <w:r w:rsidRPr="00DC0734">
        <w:rPr>
          <w:rFonts w:ascii="Book Antiqua" w:hAnsi="Book Antiqua" w:cstheme="minorHAnsi"/>
        </w:rPr>
        <w:t xml:space="preserve">Monitoring opština je realizovan kroz sastanke sa službenicima iz Opštinskih kancelarija za zajednice i povratak. Putem pripremljenih upitnika, koji su ostavljeni službenicima nekoliko dana ranije, uspeli smo da prikupljamo podatke o zajednicama Roma, Aškalija i Egipćana, međutim postoje i opštine koje nisu popunjavale upitnik zbog nedostatka podataka. </w:t>
      </w:r>
    </w:p>
    <w:p w:rsidR="0020149C" w:rsidRPr="00DC0734" w:rsidRDefault="0020149C" w:rsidP="00CE2D6C">
      <w:pPr>
        <w:spacing w:after="0" w:line="240" w:lineRule="auto"/>
        <w:jc w:val="both"/>
        <w:rPr>
          <w:rFonts w:ascii="Book Antiqua" w:hAnsi="Book Antiqua" w:cstheme="minorHAnsi"/>
        </w:rPr>
      </w:pPr>
    </w:p>
    <w:p w:rsidR="0020149C" w:rsidRPr="00DC0734" w:rsidRDefault="0020149C" w:rsidP="00CE2D6C">
      <w:pPr>
        <w:spacing w:after="0" w:line="240" w:lineRule="auto"/>
        <w:jc w:val="both"/>
        <w:rPr>
          <w:rFonts w:ascii="Book Antiqua" w:hAnsi="Book Antiqua" w:cstheme="minorHAnsi"/>
        </w:rPr>
      </w:pPr>
      <w:r w:rsidRPr="00DC0734">
        <w:rPr>
          <w:rFonts w:ascii="Book Antiqua" w:hAnsi="Book Antiqua" w:cstheme="minorHAnsi"/>
        </w:rPr>
        <w:t xml:space="preserve">Pitanjau upitniku za ljudska prava zajednica Roma, Aškalija i Egipćana su bile sledeće: </w:t>
      </w:r>
    </w:p>
    <w:p w:rsidR="008C625B" w:rsidRPr="00DC0734" w:rsidRDefault="008C625B" w:rsidP="00B94AAC">
      <w:pPr>
        <w:spacing w:after="0" w:line="360" w:lineRule="auto"/>
        <w:rPr>
          <w:rFonts w:ascii="Book Antiqua" w:hAnsi="Book Antiqua" w:cstheme="minorHAnsi"/>
          <w:b/>
        </w:rPr>
      </w:pPr>
    </w:p>
    <w:p w:rsidR="00BD2330" w:rsidRPr="00DC0734" w:rsidRDefault="00BD2330" w:rsidP="00CE2D6C">
      <w:pPr>
        <w:pStyle w:val="ListParagraph"/>
        <w:numPr>
          <w:ilvl w:val="0"/>
          <w:numId w:val="18"/>
        </w:numPr>
        <w:spacing w:after="0" w:line="240" w:lineRule="auto"/>
        <w:jc w:val="both"/>
        <w:rPr>
          <w:rFonts w:ascii="Book Antiqua" w:hAnsi="Book Antiqua" w:cstheme="minorHAnsi"/>
        </w:rPr>
        <w:sectPr w:rsidR="00BD2330" w:rsidRPr="00DC0734" w:rsidSect="00C24C11">
          <w:type w:val="continuous"/>
          <w:pgSz w:w="12240" w:h="15840" w:code="1"/>
          <w:pgMar w:top="1440" w:right="1440" w:bottom="1440" w:left="1440" w:header="720" w:footer="720" w:gutter="0"/>
          <w:pgNumType w:start="0"/>
          <w:cols w:space="360"/>
          <w:titlePg/>
          <w:docGrid w:linePitch="360"/>
        </w:sectPr>
      </w:pPr>
    </w:p>
    <w:p w:rsidR="0020149C" w:rsidRPr="00DC0734" w:rsidRDefault="0020149C" w:rsidP="00CE2D6C">
      <w:pPr>
        <w:pStyle w:val="ListParagraph"/>
        <w:numPr>
          <w:ilvl w:val="0"/>
          <w:numId w:val="18"/>
        </w:numPr>
        <w:spacing w:after="0" w:line="240" w:lineRule="auto"/>
        <w:jc w:val="both"/>
        <w:rPr>
          <w:rFonts w:ascii="Book Antiqua" w:hAnsi="Book Antiqua" w:cstheme="minorHAnsi"/>
        </w:rPr>
      </w:pPr>
      <w:r w:rsidRPr="00DC0734">
        <w:rPr>
          <w:rFonts w:ascii="Book Antiqua" w:hAnsi="Book Antiqua" w:cstheme="minorHAnsi"/>
        </w:rPr>
        <w:t xml:space="preserve">Da li Opštinska kancelarija za zajednice i povratak funkcioniše u skladu sa zakonodavstvom? </w:t>
      </w:r>
    </w:p>
    <w:p w:rsidR="0020149C" w:rsidRPr="00DC0734" w:rsidRDefault="0020149C" w:rsidP="00CE2D6C">
      <w:pPr>
        <w:pStyle w:val="ListParagraph"/>
        <w:numPr>
          <w:ilvl w:val="0"/>
          <w:numId w:val="18"/>
        </w:numPr>
        <w:spacing w:after="0" w:line="240" w:lineRule="auto"/>
        <w:jc w:val="both"/>
        <w:rPr>
          <w:rFonts w:ascii="Book Antiqua" w:hAnsi="Book Antiqua" w:cstheme="minorHAnsi"/>
        </w:rPr>
      </w:pPr>
      <w:r w:rsidRPr="00DC0734">
        <w:rPr>
          <w:rFonts w:ascii="Book Antiqua" w:hAnsi="Book Antiqua" w:cstheme="minorHAnsi"/>
        </w:rPr>
        <w:t xml:space="preserve">Koliko službenika je zaposleno u Opštinskoj kancelariji za zajednice i povratak, prema polu i etničkoj pripadnosti? </w:t>
      </w:r>
    </w:p>
    <w:p w:rsidR="0020149C" w:rsidRPr="00DC0734" w:rsidRDefault="0020149C" w:rsidP="00CE2D6C">
      <w:pPr>
        <w:pStyle w:val="ListParagraph"/>
        <w:numPr>
          <w:ilvl w:val="0"/>
          <w:numId w:val="18"/>
        </w:numPr>
        <w:spacing w:after="0" w:line="240" w:lineRule="auto"/>
        <w:jc w:val="both"/>
        <w:rPr>
          <w:rFonts w:ascii="Book Antiqua" w:hAnsi="Book Antiqua" w:cstheme="minorHAnsi"/>
        </w:rPr>
      </w:pPr>
      <w:r w:rsidRPr="00DC0734">
        <w:rPr>
          <w:rFonts w:ascii="Book Antiqua" w:hAnsi="Book Antiqua" w:cstheme="minorHAnsi"/>
        </w:rPr>
        <w:t xml:space="preserve">Da li Opštinska kancelarija za zajednice i povratak ima Plan rad? </w:t>
      </w:r>
    </w:p>
    <w:p w:rsidR="0020149C" w:rsidRPr="00DC0734" w:rsidRDefault="0020149C" w:rsidP="00CE2D6C">
      <w:pPr>
        <w:pStyle w:val="ListParagraph"/>
        <w:numPr>
          <w:ilvl w:val="0"/>
          <w:numId w:val="18"/>
        </w:numPr>
        <w:spacing w:after="0" w:line="240" w:lineRule="auto"/>
        <w:jc w:val="both"/>
        <w:rPr>
          <w:rFonts w:ascii="Book Antiqua" w:hAnsi="Book Antiqua" w:cstheme="minorHAnsi"/>
        </w:rPr>
      </w:pPr>
      <w:r w:rsidRPr="00DC0734">
        <w:rPr>
          <w:rFonts w:ascii="Book Antiqua" w:hAnsi="Book Antiqua" w:cstheme="minorHAnsi"/>
        </w:rPr>
        <w:t xml:space="preserve">Koliko sastanaka je održala Opštinska kancelarija za zajednice i povratak tokom 2018. godine? </w:t>
      </w:r>
    </w:p>
    <w:p w:rsidR="0020149C" w:rsidRPr="00DC0734" w:rsidRDefault="0020149C" w:rsidP="00CE2D6C">
      <w:pPr>
        <w:pStyle w:val="ListParagraph"/>
        <w:numPr>
          <w:ilvl w:val="0"/>
          <w:numId w:val="18"/>
        </w:numPr>
        <w:spacing w:after="0" w:line="240" w:lineRule="auto"/>
        <w:jc w:val="both"/>
        <w:rPr>
          <w:rFonts w:ascii="Book Antiqua" w:hAnsi="Book Antiqua" w:cstheme="minorHAnsi"/>
        </w:rPr>
      </w:pPr>
      <w:r w:rsidRPr="00DC0734">
        <w:rPr>
          <w:rFonts w:ascii="Book Antiqua" w:hAnsi="Book Antiqua" w:cstheme="minorHAnsi"/>
        </w:rPr>
        <w:t xml:space="preserve">Ukoliko je bilo koji opštinski akt ugrozio prava zajednica, da li je razmotrena žalba? </w:t>
      </w:r>
      <w:r w:rsidR="00DC0734">
        <w:rPr>
          <w:rFonts w:ascii="Book Antiqua" w:hAnsi="Book Antiqua" w:cstheme="minorHAnsi"/>
        </w:rPr>
        <w:t xml:space="preserve">Do koje faze je otišao proces razmatranja žalbe? </w:t>
      </w:r>
    </w:p>
    <w:p w:rsidR="00DC0734" w:rsidRDefault="00DC0734"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Uspesi i izazovi Opštinske kancelarije za zajednice i povratak u promovisanju i zaštiti prava zajednica?  </w:t>
      </w:r>
    </w:p>
    <w:p w:rsidR="00DC0734" w:rsidRDefault="00DC0734"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Da li je sprovedena neka kampanja o podizanju svesti za zajednice Roma, Aškalija i Egipćana o značaju pravovremenog upisa i pohađanja školo</w:t>
      </w:r>
      <w:r w:rsidR="00E9031A">
        <w:rPr>
          <w:rFonts w:ascii="Book Antiqua" w:hAnsi="Book Antiqua" w:cstheme="minorHAnsi"/>
        </w:rPr>
        <w:t xml:space="preserve">vanja, sa posebnim fokusom na devojke? </w:t>
      </w:r>
      <w:r>
        <w:rPr>
          <w:rFonts w:ascii="Book Antiqua" w:hAnsi="Book Antiqua" w:cstheme="minorHAnsi"/>
        </w:rPr>
        <w:t xml:space="preserve">  </w:t>
      </w:r>
    </w:p>
    <w:p w:rsidR="00CE2D6C" w:rsidRPr="00DC0734" w:rsidRDefault="00E9031A"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Ako je bilo upisanih tokom 2018. godine, koliko osoba je upisano prema etničkoj pripadnosti, naknadni upis i prijava novorođenih</w:t>
      </w:r>
      <w:r w:rsidR="00CE2D6C" w:rsidRPr="00DC0734">
        <w:rPr>
          <w:rFonts w:ascii="Book Antiqua" w:hAnsi="Book Antiqua" w:cstheme="minorHAnsi"/>
        </w:rPr>
        <w:t>?</w:t>
      </w:r>
    </w:p>
    <w:p w:rsidR="00E9031A" w:rsidRDefault="00E9031A"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vaša opština ima poseban program za stručno osposobljavanje i usavršavanje za zajednicu Roma, Aškalija i Egipćana?  </w:t>
      </w:r>
    </w:p>
    <w:p w:rsidR="00E9031A" w:rsidRDefault="00E9031A"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Koliko učenika pohađaju nastavu na albanskom jeziku? </w:t>
      </w:r>
    </w:p>
    <w:p w:rsidR="00E9031A" w:rsidRDefault="00E9031A"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Koliko učenika pohađaju nastavu na srpskom jeziku? </w:t>
      </w:r>
    </w:p>
    <w:p w:rsidR="00E9031A" w:rsidRDefault="00E9031A"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Koliko učenika i studenata su dobili stipendije od opštine? </w:t>
      </w:r>
    </w:p>
    <w:p w:rsidR="00E9031A" w:rsidRDefault="00CA16A8"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Koji</w:t>
      </w:r>
      <w:r w:rsidR="00E9031A">
        <w:rPr>
          <w:rFonts w:ascii="Book Antiqua" w:hAnsi="Book Antiqua" w:cstheme="minorHAnsi"/>
        </w:rPr>
        <w:t xml:space="preserve"> je broj pripadnika zajednica koji pohađaju univerzitet?  </w:t>
      </w:r>
    </w:p>
    <w:p w:rsidR="00E9031A" w:rsidRDefault="00E9031A"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dece koja </w:t>
      </w:r>
      <w:r w:rsidR="00CA16A8">
        <w:rPr>
          <w:rFonts w:ascii="Book Antiqua" w:hAnsi="Book Antiqua" w:cstheme="minorHAnsi"/>
        </w:rPr>
        <w:t>napuštaju školovanje</w:t>
      </w:r>
      <w:r>
        <w:rPr>
          <w:rFonts w:ascii="Book Antiqua" w:hAnsi="Book Antiqua" w:cstheme="minorHAnsi"/>
        </w:rPr>
        <w:t xml:space="preserve">? </w:t>
      </w:r>
    </w:p>
    <w:p w:rsidR="00CA16A8" w:rsidRDefault="00CA16A8"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učenika koji su se vratili u školu nakon napuštanja? </w:t>
      </w:r>
    </w:p>
    <w:p w:rsidR="00CA16A8" w:rsidRDefault="00CA16A8"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dece koja obavljaju teške i štetne poslove za normalan razvoj? </w:t>
      </w:r>
    </w:p>
    <w:p w:rsidR="00CA16A8" w:rsidRDefault="00CA16A8"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zaposlenih u javnim institucijama (opština, škola, zdravstvo, kultura, socijalna zaštita, itd.)? </w:t>
      </w:r>
    </w:p>
    <w:p w:rsidR="00CA16A8" w:rsidRDefault="00CA16A8"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zaposlenih u privatnim institucijama? </w:t>
      </w:r>
    </w:p>
    <w:p w:rsidR="00CA16A8" w:rsidRDefault="00CA16A8"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porodica koje primaju socijalnu pomoć od države?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Da li su korisnici starosne penzije, koliko od njih nisu korisnici</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su korisnici naknade za slepe osobe i njihove pratioce?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su korisnici penzije ratnog veterana?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Šema za materijalnu pomoć porodicama sa decom sa ograničenim sposobnostima?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porodica u potrebi, navedite koliko Roma, Aškalija i Egipćana?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programa koje je opština dobila?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su podeljene subvencije od strane opštine za zajednicu Roma, Aškalija i Egipćana?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Što se tiče infrastrukture, da li ima zahteva od strane zajednice?</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je sprovedena kampanja za imunizaciju?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imate neki broj koliko dece primaju vakcine?  </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Da li zajednice prima usluge zdravstvene zaštite?</w:t>
      </w:r>
    </w:p>
    <w:p w:rsidR="00586102" w:rsidRDefault="0058610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pripadnika zajednica koji su vraćeni tokom 2018. godine?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Koji je broj onih koji su uspeli da se integrišu u obrazovanju, zdravstvu, socijalnoj zaštiti i zapošljavanju?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Koliko porodica uz zajednica žive i teškim uslovima?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vaša opština ima kolektivne centre za stanovanje?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Koliko porodica iz zajednica su smeštena u ovom centru?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vaša opština pruža smeštaj do 6 meseci repatriranim licima?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je izrađen spisak prioriteta za stanovanje?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je izrađen ili realizovan projekat za poboljšanje stambenih uslova? </w:t>
      </w:r>
    </w:p>
    <w:p w:rsidR="00A24242" w:rsidRDefault="00A24242" w:rsidP="00CE2D6C">
      <w:pPr>
        <w:pStyle w:val="ListParagraph"/>
        <w:numPr>
          <w:ilvl w:val="0"/>
          <w:numId w:val="18"/>
        </w:numPr>
        <w:spacing w:after="0" w:line="240" w:lineRule="auto"/>
        <w:jc w:val="both"/>
        <w:rPr>
          <w:rFonts w:ascii="Book Antiqua" w:hAnsi="Book Antiqua" w:cstheme="minorHAnsi"/>
        </w:rPr>
      </w:pPr>
      <w:r>
        <w:rPr>
          <w:rFonts w:ascii="Book Antiqua" w:hAnsi="Book Antiqua" w:cstheme="minorHAnsi"/>
        </w:rPr>
        <w:t xml:space="preserve">Da li postoji projekat za izgradnju socijalnih stanova? </w:t>
      </w:r>
    </w:p>
    <w:p w:rsidR="00A24242" w:rsidRDefault="00A24242" w:rsidP="00BD2330">
      <w:pPr>
        <w:numPr>
          <w:ilvl w:val="0"/>
          <w:numId w:val="18"/>
        </w:numPr>
        <w:spacing w:after="0" w:line="240" w:lineRule="auto"/>
        <w:contextualSpacing/>
        <w:jc w:val="both"/>
        <w:rPr>
          <w:rFonts w:ascii="Book Antiqua" w:hAnsi="Book Antiqua" w:cstheme="minorHAnsi"/>
        </w:rPr>
      </w:pPr>
      <w:r>
        <w:rPr>
          <w:rFonts w:ascii="Book Antiqua" w:hAnsi="Book Antiqua" w:cstheme="minorHAnsi"/>
        </w:rPr>
        <w:t xml:space="preserve">Da li je osnovan Opštinski akcioni odbor? Ako jeste, ko predsedava ovim odborom i da li je imenovan koordinator koji se koordinirati proces sprovođenja lokalnog plana? </w:t>
      </w:r>
    </w:p>
    <w:p w:rsidR="00A24242" w:rsidRDefault="00A24242" w:rsidP="00CE2D6C">
      <w:pPr>
        <w:numPr>
          <w:ilvl w:val="0"/>
          <w:numId w:val="18"/>
        </w:numPr>
        <w:spacing w:after="0" w:line="240" w:lineRule="auto"/>
        <w:contextualSpacing/>
        <w:jc w:val="both"/>
        <w:rPr>
          <w:rFonts w:ascii="Book Antiqua" w:hAnsi="Book Antiqua" w:cstheme="minorHAnsi"/>
        </w:rPr>
      </w:pPr>
      <w:r>
        <w:rPr>
          <w:rFonts w:ascii="Book Antiqua" w:hAnsi="Book Antiqua" w:cstheme="minorHAnsi"/>
        </w:rPr>
        <w:t xml:space="preserve">Da li su civilno društvo i međunarodne organizacije deo ove zajednice, da li učestvuju na sastancima Opštinskog akcionog odbora? </w:t>
      </w:r>
    </w:p>
    <w:p w:rsidR="00A24242" w:rsidRDefault="00A24242" w:rsidP="00CE2D6C">
      <w:pPr>
        <w:numPr>
          <w:ilvl w:val="0"/>
          <w:numId w:val="18"/>
        </w:numPr>
        <w:spacing w:after="0" w:line="240" w:lineRule="auto"/>
        <w:contextualSpacing/>
        <w:jc w:val="both"/>
        <w:rPr>
          <w:rFonts w:ascii="Book Antiqua" w:hAnsi="Book Antiqua" w:cstheme="minorHAnsi"/>
        </w:rPr>
      </w:pPr>
      <w:r>
        <w:rPr>
          <w:rFonts w:ascii="Book Antiqua" w:hAnsi="Book Antiqua" w:cstheme="minorHAnsi"/>
        </w:rPr>
        <w:t xml:space="preserve">Da li je funkcionalan Opštinski akcioni odbor? Koliko sastanaka je održao tokom 2018. godine? </w:t>
      </w:r>
    </w:p>
    <w:p w:rsidR="00A24242" w:rsidRDefault="00A24242" w:rsidP="00CE2D6C">
      <w:pPr>
        <w:numPr>
          <w:ilvl w:val="0"/>
          <w:numId w:val="18"/>
        </w:numPr>
        <w:spacing w:after="0" w:line="240" w:lineRule="auto"/>
        <w:contextualSpacing/>
        <w:jc w:val="both"/>
        <w:rPr>
          <w:rFonts w:ascii="Book Antiqua" w:hAnsi="Book Antiqua" w:cstheme="minorHAnsi"/>
        </w:rPr>
      </w:pPr>
      <w:r>
        <w:rPr>
          <w:rFonts w:ascii="Book Antiqua" w:hAnsi="Book Antiqua" w:cstheme="minorHAnsi"/>
        </w:rPr>
        <w:t xml:space="preserve">Da li je izrađen godišnji izveštaj za 2018. godinu o sprovođenju Strategije i Akcionog plana za uključivanje romske i aškalijske zajednice u kosovsko društvo 2017-2021? </w:t>
      </w:r>
    </w:p>
    <w:p w:rsidR="00A24242" w:rsidRDefault="00A24242" w:rsidP="00CE2D6C">
      <w:pPr>
        <w:numPr>
          <w:ilvl w:val="0"/>
          <w:numId w:val="18"/>
        </w:numPr>
        <w:spacing w:after="0" w:line="240" w:lineRule="auto"/>
        <w:contextualSpacing/>
        <w:jc w:val="both"/>
        <w:rPr>
          <w:rFonts w:ascii="Book Antiqua" w:hAnsi="Book Antiqua" w:cstheme="minorHAnsi"/>
        </w:rPr>
      </w:pPr>
      <w:r>
        <w:rPr>
          <w:rFonts w:ascii="Book Antiqua" w:hAnsi="Book Antiqua" w:cstheme="minorHAnsi"/>
        </w:rPr>
        <w:t>Koliko su informisani</w:t>
      </w:r>
      <w:r w:rsidR="000A1F33">
        <w:rPr>
          <w:rFonts w:ascii="Book Antiqua" w:hAnsi="Book Antiqua" w:cstheme="minorHAnsi"/>
        </w:rPr>
        <w:t xml:space="preserve"> za dopune okvira za praćenje sprovođenja Strategije i Akcionog plana za uključivanje romske i aškalijske zajednice u kosovsko društvo 2017-2021? </w:t>
      </w:r>
    </w:p>
    <w:p w:rsidR="000A1F33" w:rsidRDefault="000A1F33" w:rsidP="00CE2D6C">
      <w:pPr>
        <w:numPr>
          <w:ilvl w:val="0"/>
          <w:numId w:val="18"/>
        </w:numPr>
        <w:spacing w:after="0" w:line="240" w:lineRule="auto"/>
        <w:contextualSpacing/>
        <w:jc w:val="both"/>
        <w:rPr>
          <w:rFonts w:ascii="Book Antiqua" w:hAnsi="Book Antiqua" w:cstheme="minorHAnsi"/>
        </w:rPr>
      </w:pPr>
      <w:r>
        <w:rPr>
          <w:rFonts w:ascii="Book Antiqua" w:hAnsi="Book Antiqua" w:cstheme="minorHAnsi"/>
        </w:rPr>
        <w:t xml:space="preserve">Obezbediti listu sa imenima članova Opštinskog akcionog odbora? </w:t>
      </w:r>
    </w:p>
    <w:p w:rsidR="00BD2330" w:rsidRPr="00DC0734" w:rsidRDefault="00BD2330" w:rsidP="00CE2D6C">
      <w:pPr>
        <w:spacing w:after="0" w:line="240" w:lineRule="auto"/>
        <w:ind w:left="360"/>
        <w:contextualSpacing/>
        <w:jc w:val="both"/>
        <w:rPr>
          <w:rFonts w:cstheme="minorHAnsi"/>
        </w:rPr>
        <w:sectPr w:rsidR="00BD2330" w:rsidRPr="00DC0734" w:rsidSect="00BD2330">
          <w:type w:val="continuous"/>
          <w:pgSz w:w="12240" w:h="15840" w:code="1"/>
          <w:pgMar w:top="1440" w:right="1440" w:bottom="1440" w:left="1440" w:header="720" w:footer="720" w:gutter="0"/>
          <w:pgNumType w:start="0"/>
          <w:cols w:num="2" w:space="360"/>
          <w:titlePg/>
          <w:docGrid w:linePitch="360"/>
        </w:sectPr>
      </w:pPr>
    </w:p>
    <w:p w:rsidR="00CE2D6C" w:rsidRPr="00DC0734" w:rsidRDefault="00CE2D6C" w:rsidP="00CE2D6C">
      <w:pPr>
        <w:spacing w:after="0" w:line="240" w:lineRule="auto"/>
        <w:ind w:left="360"/>
        <w:contextualSpacing/>
        <w:jc w:val="both"/>
        <w:rPr>
          <w:rFonts w:cstheme="minorHAnsi"/>
        </w:rPr>
      </w:pPr>
    </w:p>
    <w:p w:rsidR="002B6A8C" w:rsidRPr="00DC0734" w:rsidRDefault="002B6A8C" w:rsidP="00CE2D6C">
      <w:pPr>
        <w:spacing w:after="0" w:line="240" w:lineRule="auto"/>
        <w:rPr>
          <w:color w:val="FF9900"/>
          <w:sz w:val="48"/>
          <w:szCs w:val="48"/>
        </w:rPr>
      </w:pPr>
    </w:p>
    <w:p w:rsidR="00BD2330" w:rsidRPr="00DC0734" w:rsidRDefault="00BD2330" w:rsidP="00CE2D6C">
      <w:pPr>
        <w:spacing w:after="0" w:line="240" w:lineRule="auto"/>
        <w:rPr>
          <w:color w:val="FF9900"/>
          <w:sz w:val="48"/>
          <w:szCs w:val="48"/>
        </w:rPr>
      </w:pPr>
    </w:p>
    <w:p w:rsidR="00BD2330" w:rsidRPr="00DC0734" w:rsidRDefault="00BD2330" w:rsidP="00CE2D6C">
      <w:pPr>
        <w:spacing w:after="0" w:line="240" w:lineRule="auto"/>
        <w:rPr>
          <w:color w:val="FF9900"/>
          <w:sz w:val="48"/>
          <w:szCs w:val="48"/>
        </w:rPr>
      </w:pPr>
    </w:p>
    <w:p w:rsidR="00BD2330" w:rsidRPr="00DC0734" w:rsidRDefault="00BD2330" w:rsidP="00CE2D6C">
      <w:pPr>
        <w:spacing w:after="0" w:line="240" w:lineRule="auto"/>
        <w:rPr>
          <w:color w:val="FF9900"/>
          <w:sz w:val="48"/>
          <w:szCs w:val="48"/>
        </w:rPr>
      </w:pPr>
    </w:p>
    <w:p w:rsidR="00BD2330" w:rsidRPr="00DC0734" w:rsidRDefault="00BD2330" w:rsidP="00CE2D6C">
      <w:pPr>
        <w:spacing w:after="0" w:line="240" w:lineRule="auto"/>
        <w:rPr>
          <w:color w:val="FF9900"/>
          <w:sz w:val="48"/>
          <w:szCs w:val="48"/>
        </w:rPr>
      </w:pPr>
    </w:p>
    <w:p w:rsidR="00BD2330" w:rsidRPr="00DC0734" w:rsidRDefault="00BD2330" w:rsidP="00CE2D6C">
      <w:pPr>
        <w:spacing w:after="0" w:line="240" w:lineRule="auto"/>
        <w:rPr>
          <w:color w:val="FF9900"/>
          <w:sz w:val="48"/>
          <w:szCs w:val="48"/>
        </w:rPr>
      </w:pPr>
    </w:p>
    <w:p w:rsidR="00D655AC" w:rsidRPr="00DC0734" w:rsidRDefault="00D655AC" w:rsidP="00CE2D6C">
      <w:pPr>
        <w:spacing w:after="0" w:line="240" w:lineRule="auto"/>
        <w:rPr>
          <w:color w:val="FF9900"/>
          <w:sz w:val="48"/>
          <w:szCs w:val="48"/>
        </w:rPr>
      </w:pPr>
    </w:p>
    <w:p w:rsidR="00D655AC" w:rsidRPr="00DC0734" w:rsidRDefault="00D655AC" w:rsidP="00CE2D6C">
      <w:pPr>
        <w:spacing w:after="0" w:line="240" w:lineRule="auto"/>
        <w:rPr>
          <w:color w:val="FF9900"/>
          <w:sz w:val="48"/>
          <w:szCs w:val="48"/>
        </w:rPr>
      </w:pPr>
    </w:p>
    <w:p w:rsidR="0006073C" w:rsidRPr="00DC0734" w:rsidRDefault="00C24C11" w:rsidP="00CE2D6C">
      <w:pPr>
        <w:spacing w:after="0" w:line="240" w:lineRule="auto"/>
        <w:rPr>
          <w:rFonts w:cstheme="minorHAnsi"/>
          <w:color w:val="FF9900"/>
          <w:sz w:val="48"/>
          <w:szCs w:val="48"/>
        </w:rPr>
      </w:pPr>
      <w:r w:rsidRPr="00DC0734">
        <w:rPr>
          <w:color w:val="FF9900"/>
          <w:sz w:val="48"/>
          <w:szCs w:val="48"/>
        </w:rPr>
        <w:t xml:space="preserve">3. </w:t>
      </w:r>
      <w:r w:rsidR="00712839">
        <w:rPr>
          <w:color w:val="FF9900"/>
          <w:sz w:val="48"/>
          <w:szCs w:val="48"/>
        </w:rPr>
        <w:t>GEOGRAFSKA RASPROSTRANJENOST</w:t>
      </w:r>
    </w:p>
    <w:p w:rsidR="00C24C11" w:rsidRPr="00DC0734" w:rsidRDefault="00C24C11" w:rsidP="00CE2D6C">
      <w:pPr>
        <w:spacing w:after="0" w:line="240" w:lineRule="auto"/>
        <w:rPr>
          <w:rFonts w:cstheme="minorHAnsi"/>
        </w:rPr>
        <w:sectPr w:rsidR="00C24C11" w:rsidRPr="00DC0734" w:rsidSect="00C24C11">
          <w:type w:val="continuous"/>
          <w:pgSz w:w="12240" w:h="15840" w:code="1"/>
          <w:pgMar w:top="1440" w:right="1440" w:bottom="1440" w:left="1440" w:header="720" w:footer="720" w:gutter="0"/>
          <w:pgNumType w:start="0"/>
          <w:cols w:space="360"/>
          <w:titlePg/>
          <w:docGrid w:linePitch="360"/>
        </w:sectPr>
      </w:pPr>
    </w:p>
    <w:p w:rsidR="0006073C" w:rsidRPr="00DC0734" w:rsidRDefault="0006073C" w:rsidP="00CE2D6C">
      <w:pPr>
        <w:spacing w:after="0" w:line="240" w:lineRule="auto"/>
        <w:rPr>
          <w:rFonts w:cstheme="minorHAnsi"/>
        </w:rPr>
      </w:pPr>
    </w:p>
    <w:p w:rsidR="002A5DDE" w:rsidRPr="00DC0734" w:rsidRDefault="002A5DDE" w:rsidP="000F65AF">
      <w:pPr>
        <w:spacing w:after="0" w:line="240" w:lineRule="auto"/>
        <w:jc w:val="both"/>
        <w:rPr>
          <w:rFonts w:cstheme="minorHAnsi"/>
        </w:rPr>
        <w:sectPr w:rsidR="002A5DDE" w:rsidRPr="00DC0734" w:rsidSect="00CE2D6C">
          <w:type w:val="continuous"/>
          <w:pgSz w:w="12240" w:h="15840" w:code="1"/>
          <w:pgMar w:top="1440" w:right="1440" w:bottom="1440" w:left="1440" w:header="720" w:footer="720" w:gutter="0"/>
          <w:pgNumType w:start="0"/>
          <w:cols w:num="2" w:space="360"/>
          <w:titlePg/>
          <w:docGrid w:linePitch="360"/>
        </w:sectPr>
      </w:pPr>
    </w:p>
    <w:p w:rsidR="008C625B" w:rsidRPr="00DC0734" w:rsidRDefault="008C625B" w:rsidP="000F65AF">
      <w:pPr>
        <w:spacing w:after="0" w:line="240" w:lineRule="auto"/>
        <w:jc w:val="both"/>
        <w:rPr>
          <w:rFonts w:cstheme="minorHAnsi"/>
        </w:rPr>
      </w:pPr>
    </w:p>
    <w:p w:rsidR="00712839" w:rsidRDefault="00712839" w:rsidP="00975234">
      <w:pPr>
        <w:spacing w:after="0" w:line="240" w:lineRule="auto"/>
        <w:jc w:val="both"/>
        <w:rPr>
          <w:rFonts w:ascii="Book Antiqua" w:hAnsi="Book Antiqua" w:cstheme="minorHAnsi"/>
        </w:rPr>
      </w:pPr>
      <w:r>
        <w:rPr>
          <w:rFonts w:ascii="Book Antiqua" w:hAnsi="Book Antiqua" w:cstheme="minorHAnsi"/>
        </w:rPr>
        <w:t xml:space="preserve">Ministarstvo administracije lokalne samouprave (MALS) je realizovalo monitoring ukupno 18 opština, u kojima je koncentrisana zajednica Roma, Aškalija i Egipćana. Opštine u kojima je realizovan monitoring su: Peć, Dečane, Podujevo, Priština, Orahovac, Đakovica, Obilić, Kosovo Polje, Klina, Istok, Štimlje, Uroševac, Mitrovica, Vučitrn, Gračanica, Lipljan, Suva Reka i Prizren.    </w:t>
      </w:r>
    </w:p>
    <w:p w:rsidR="00712839" w:rsidRDefault="00712839" w:rsidP="00975234">
      <w:pPr>
        <w:spacing w:after="0" w:line="240" w:lineRule="auto"/>
        <w:jc w:val="both"/>
        <w:rPr>
          <w:rFonts w:ascii="Book Antiqua" w:hAnsi="Book Antiqua" w:cstheme="minorHAnsi"/>
        </w:rPr>
      </w:pPr>
    </w:p>
    <w:p w:rsidR="002A5DDE" w:rsidRPr="00DC0734" w:rsidRDefault="002A5DDE" w:rsidP="000F65AF">
      <w:pPr>
        <w:spacing w:after="0" w:line="240" w:lineRule="auto"/>
        <w:jc w:val="both"/>
        <w:rPr>
          <w:rFonts w:cstheme="minorHAnsi"/>
        </w:rPr>
        <w:sectPr w:rsidR="002A5DDE" w:rsidRPr="00DC0734" w:rsidSect="002A5DDE">
          <w:type w:val="continuous"/>
          <w:pgSz w:w="12240" w:h="15840" w:code="1"/>
          <w:pgMar w:top="1440" w:right="1440" w:bottom="1440" w:left="1440" w:header="720" w:footer="720" w:gutter="0"/>
          <w:pgNumType w:start="0"/>
          <w:cols w:space="360"/>
          <w:titlePg/>
          <w:docGrid w:linePitch="360"/>
        </w:sectPr>
      </w:pPr>
    </w:p>
    <w:p w:rsidR="008C625B" w:rsidRPr="00DC0734" w:rsidRDefault="008C625B" w:rsidP="000F65AF">
      <w:pPr>
        <w:spacing w:after="0" w:line="240" w:lineRule="auto"/>
        <w:jc w:val="both"/>
        <w:rPr>
          <w:rFonts w:cstheme="minorHAnsi"/>
        </w:rPr>
      </w:pPr>
    </w:p>
    <w:p w:rsidR="000F65AF" w:rsidRPr="00DC0734" w:rsidRDefault="000F65AF" w:rsidP="00CE2D6C">
      <w:pPr>
        <w:spacing w:after="0" w:line="240" w:lineRule="auto"/>
        <w:rPr>
          <w:rFonts w:cstheme="minorHAnsi"/>
        </w:rPr>
      </w:pPr>
    </w:p>
    <w:p w:rsidR="000F65AF" w:rsidRPr="00DC0734" w:rsidRDefault="000F65AF" w:rsidP="00CE2D6C">
      <w:pPr>
        <w:spacing w:after="0" w:line="240" w:lineRule="auto"/>
        <w:rPr>
          <w:rFonts w:cstheme="minorHAnsi"/>
        </w:rPr>
        <w:sectPr w:rsidR="000F65AF" w:rsidRPr="00DC0734" w:rsidSect="00CE2D6C">
          <w:type w:val="continuous"/>
          <w:pgSz w:w="12240" w:h="15840" w:code="1"/>
          <w:pgMar w:top="1440" w:right="1440" w:bottom="1440" w:left="1440" w:header="720" w:footer="720" w:gutter="0"/>
          <w:pgNumType w:start="0"/>
          <w:cols w:num="2" w:space="360"/>
          <w:titlePg/>
          <w:docGrid w:linePitch="360"/>
        </w:sectPr>
      </w:pPr>
    </w:p>
    <w:p w:rsidR="00BC65B1" w:rsidRPr="00DC0734" w:rsidRDefault="00BC65B1" w:rsidP="00CE2D6C">
      <w:pPr>
        <w:spacing w:after="0" w:line="240" w:lineRule="auto"/>
      </w:pPr>
    </w:p>
    <w:tbl>
      <w:tblPr>
        <w:tblStyle w:val="GridTable3Accent6"/>
        <w:tblW w:w="0" w:type="auto"/>
        <w:tblLook w:val="04A0" w:firstRow="1" w:lastRow="0" w:firstColumn="1" w:lastColumn="0" w:noHBand="0" w:noVBand="1"/>
      </w:tblPr>
      <w:tblGrid>
        <w:gridCol w:w="709"/>
        <w:gridCol w:w="2263"/>
        <w:gridCol w:w="1276"/>
        <w:gridCol w:w="1276"/>
        <w:gridCol w:w="1701"/>
        <w:gridCol w:w="1123"/>
      </w:tblGrid>
      <w:tr w:rsidR="008A71EF" w:rsidRPr="00DC0734" w:rsidTr="008A71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Pr>
          <w:p w:rsidR="00E16181" w:rsidRPr="00DC0734" w:rsidRDefault="00712839" w:rsidP="00CE2D6C">
            <w:pPr>
              <w:rPr>
                <w:rFonts w:ascii="Book Antiqua" w:hAnsi="Book Antiqua"/>
                <w:sz w:val="24"/>
                <w:szCs w:val="24"/>
              </w:rPr>
            </w:pPr>
            <w:r>
              <w:rPr>
                <w:rFonts w:ascii="Book Antiqua" w:hAnsi="Book Antiqua"/>
                <w:sz w:val="24"/>
                <w:szCs w:val="24"/>
              </w:rPr>
              <w:t>B</w:t>
            </w:r>
            <w:r w:rsidR="00E16181" w:rsidRPr="00DC0734">
              <w:rPr>
                <w:rFonts w:ascii="Book Antiqua" w:hAnsi="Book Antiqua"/>
                <w:sz w:val="24"/>
                <w:szCs w:val="24"/>
              </w:rPr>
              <w:t>r</w:t>
            </w:r>
          </w:p>
        </w:tc>
        <w:tc>
          <w:tcPr>
            <w:tcW w:w="2263" w:type="dxa"/>
          </w:tcPr>
          <w:p w:rsidR="00E16181" w:rsidRPr="00DC0734" w:rsidRDefault="00712839" w:rsidP="00712839">
            <w:pP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Opština</w:t>
            </w:r>
          </w:p>
        </w:tc>
        <w:tc>
          <w:tcPr>
            <w:tcW w:w="1276" w:type="dxa"/>
          </w:tcPr>
          <w:p w:rsidR="00E16181" w:rsidRPr="00DC0734" w:rsidRDefault="00E16181" w:rsidP="00CE2D6C">
            <w:pP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Rom</w:t>
            </w:r>
            <w:r w:rsidR="00712839">
              <w:rPr>
                <w:rFonts w:ascii="Book Antiqua" w:hAnsi="Book Antiqua"/>
                <w:sz w:val="24"/>
                <w:szCs w:val="24"/>
              </w:rPr>
              <w:t>i</w:t>
            </w:r>
            <w:r w:rsidRPr="00DC0734">
              <w:rPr>
                <w:rFonts w:ascii="Book Antiqua" w:hAnsi="Book Antiqua"/>
                <w:sz w:val="24"/>
                <w:szCs w:val="24"/>
              </w:rPr>
              <w:t xml:space="preserve"> </w:t>
            </w:r>
          </w:p>
        </w:tc>
        <w:tc>
          <w:tcPr>
            <w:tcW w:w="1276" w:type="dxa"/>
          </w:tcPr>
          <w:p w:rsidR="00E16181" w:rsidRPr="00DC0734" w:rsidRDefault="00E16181" w:rsidP="00712839">
            <w:pP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A</w:t>
            </w:r>
            <w:r w:rsidR="00712839">
              <w:rPr>
                <w:rFonts w:ascii="Book Antiqua" w:hAnsi="Book Antiqua"/>
                <w:sz w:val="24"/>
                <w:szCs w:val="24"/>
              </w:rPr>
              <w:t>škalije</w:t>
            </w:r>
            <w:r w:rsidRPr="00DC0734">
              <w:rPr>
                <w:rFonts w:ascii="Book Antiqua" w:hAnsi="Book Antiqua"/>
                <w:sz w:val="24"/>
                <w:szCs w:val="24"/>
              </w:rPr>
              <w:t xml:space="preserve"> </w:t>
            </w:r>
          </w:p>
        </w:tc>
        <w:tc>
          <w:tcPr>
            <w:tcW w:w="1701" w:type="dxa"/>
          </w:tcPr>
          <w:p w:rsidR="00E16181" w:rsidRPr="00DC0734" w:rsidRDefault="00E16181" w:rsidP="00712839">
            <w:pP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E</w:t>
            </w:r>
            <w:r w:rsidR="00712839">
              <w:rPr>
                <w:rFonts w:ascii="Book Antiqua" w:hAnsi="Book Antiqua"/>
                <w:sz w:val="24"/>
                <w:szCs w:val="24"/>
              </w:rPr>
              <w:t>gipćani</w:t>
            </w:r>
          </w:p>
        </w:tc>
        <w:tc>
          <w:tcPr>
            <w:tcW w:w="992" w:type="dxa"/>
          </w:tcPr>
          <w:p w:rsidR="00E16181" w:rsidRPr="00DC0734" w:rsidRDefault="00712839" w:rsidP="00712839">
            <w:pP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Ukupno</w:t>
            </w:r>
          </w:p>
        </w:tc>
      </w:tr>
      <w:tr w:rsidR="008A71EF"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w:t>
            </w:r>
          </w:p>
        </w:tc>
        <w:tc>
          <w:tcPr>
            <w:tcW w:w="2263" w:type="dxa"/>
          </w:tcPr>
          <w:p w:rsidR="00E16181" w:rsidRPr="00DC0734" w:rsidRDefault="00712839"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theme="minorHAnsi"/>
              </w:rPr>
              <w:t>Dečane</w:t>
            </w:r>
          </w:p>
        </w:tc>
        <w:tc>
          <w:tcPr>
            <w:tcW w:w="1276" w:type="dxa"/>
          </w:tcPr>
          <w:p w:rsidR="00E16181" w:rsidRPr="00DC0734" w:rsidRDefault="00E16181"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33</w:t>
            </w:r>
          </w:p>
        </w:tc>
        <w:tc>
          <w:tcPr>
            <w:tcW w:w="1276" w:type="dxa"/>
          </w:tcPr>
          <w:p w:rsidR="00E16181" w:rsidRPr="00DC0734" w:rsidRDefault="00E16181"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42</w:t>
            </w:r>
          </w:p>
        </w:tc>
        <w:tc>
          <w:tcPr>
            <w:tcW w:w="1701" w:type="dxa"/>
          </w:tcPr>
          <w:p w:rsidR="00E16181" w:rsidRPr="00DC0734" w:rsidRDefault="00E16181"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393</w:t>
            </w:r>
          </w:p>
        </w:tc>
        <w:tc>
          <w:tcPr>
            <w:tcW w:w="992" w:type="dxa"/>
          </w:tcPr>
          <w:p w:rsidR="00E16181" w:rsidRPr="00DC0734" w:rsidRDefault="00E16181"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468</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2</w:t>
            </w:r>
          </w:p>
        </w:tc>
        <w:tc>
          <w:tcPr>
            <w:tcW w:w="2263" w:type="dxa"/>
          </w:tcPr>
          <w:p w:rsidR="00E16181" w:rsidRPr="00DC0734" w:rsidRDefault="00712839"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stheme="minorHAnsi"/>
              </w:rPr>
              <w:t>Đakovica</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738</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613</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5117</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6468</w:t>
            </w:r>
          </w:p>
        </w:tc>
      </w:tr>
      <w:tr w:rsidR="008A71EF"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3</w:t>
            </w:r>
          </w:p>
        </w:tc>
        <w:tc>
          <w:tcPr>
            <w:tcW w:w="2263" w:type="dxa"/>
          </w:tcPr>
          <w:p w:rsidR="00E16181" w:rsidRPr="00DC0734" w:rsidRDefault="00712839"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Istok</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39</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111</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1544</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1694</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4</w:t>
            </w:r>
          </w:p>
        </w:tc>
        <w:tc>
          <w:tcPr>
            <w:tcW w:w="2263" w:type="dxa"/>
          </w:tcPr>
          <w:p w:rsidR="00E16181" w:rsidRPr="00DC0734" w:rsidRDefault="00E16181"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Klin</w:t>
            </w:r>
            <w:r w:rsidR="00712839">
              <w:rPr>
                <w:rFonts w:ascii="Book Antiqua" w:hAnsi="Book Antiqua"/>
                <w:sz w:val="24"/>
                <w:szCs w:val="24"/>
              </w:rPr>
              <w:t>a</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78</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85</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934</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1097</w:t>
            </w:r>
          </w:p>
        </w:tc>
      </w:tr>
      <w:tr w:rsidR="008A71EF"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5</w:t>
            </w:r>
          </w:p>
        </w:tc>
        <w:tc>
          <w:tcPr>
            <w:tcW w:w="2263" w:type="dxa"/>
          </w:tcPr>
          <w:p w:rsidR="00E16181" w:rsidRPr="00DC0734" w:rsidRDefault="00712839"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theme="minorHAnsi"/>
              </w:rPr>
              <w:t>Kosovo Polje</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436</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3230</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282</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3948</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6</w:t>
            </w:r>
          </w:p>
        </w:tc>
        <w:tc>
          <w:tcPr>
            <w:tcW w:w="2263" w:type="dxa"/>
          </w:tcPr>
          <w:p w:rsidR="00E16181" w:rsidRPr="00DC0734" w:rsidRDefault="00E16181"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Mitrovic</w:t>
            </w:r>
            <w:r w:rsidR="00712839">
              <w:rPr>
                <w:rFonts w:ascii="Book Antiqua" w:hAnsi="Book Antiqua"/>
                <w:sz w:val="24"/>
                <w:szCs w:val="24"/>
              </w:rPr>
              <w:t>a</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528</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647</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1181</w:t>
            </w:r>
          </w:p>
        </w:tc>
      </w:tr>
      <w:tr w:rsidR="008A71EF"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7</w:t>
            </w:r>
          </w:p>
        </w:tc>
        <w:tc>
          <w:tcPr>
            <w:tcW w:w="2263" w:type="dxa"/>
          </w:tcPr>
          <w:p w:rsidR="00E16181" w:rsidRPr="00DC0734" w:rsidRDefault="00E16181"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Lip</w:t>
            </w:r>
            <w:r w:rsidR="00712839">
              <w:rPr>
                <w:rFonts w:ascii="Book Antiqua" w:hAnsi="Book Antiqua"/>
                <w:sz w:val="24"/>
                <w:szCs w:val="24"/>
              </w:rPr>
              <w:t>l</w:t>
            </w:r>
            <w:r w:rsidRPr="00DC0734">
              <w:rPr>
                <w:rFonts w:ascii="Book Antiqua" w:hAnsi="Book Antiqua"/>
                <w:sz w:val="24"/>
                <w:szCs w:val="24"/>
              </w:rPr>
              <w:t>jan</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342</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1812</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2158</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8</w:t>
            </w:r>
          </w:p>
        </w:tc>
        <w:tc>
          <w:tcPr>
            <w:tcW w:w="2263" w:type="dxa"/>
          </w:tcPr>
          <w:p w:rsidR="00E16181" w:rsidRPr="00DC0734" w:rsidRDefault="00712839"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Obilić</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661</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578</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27</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1266</w:t>
            </w:r>
          </w:p>
        </w:tc>
      </w:tr>
      <w:tr w:rsidR="00E16181"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9</w:t>
            </w:r>
          </w:p>
        </w:tc>
        <w:tc>
          <w:tcPr>
            <w:tcW w:w="2263" w:type="dxa"/>
          </w:tcPr>
          <w:p w:rsidR="00E16181" w:rsidRPr="00DC0734" w:rsidRDefault="00D60990"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theme="minorHAnsi"/>
              </w:rPr>
              <w:t>Orahovac</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84</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404</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299</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787</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10</w:t>
            </w:r>
          </w:p>
        </w:tc>
        <w:tc>
          <w:tcPr>
            <w:tcW w:w="2263" w:type="dxa"/>
          </w:tcPr>
          <w:p w:rsidR="00E16181" w:rsidRPr="00DC0734" w:rsidRDefault="00E16181"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Pe</w:t>
            </w:r>
            <w:r w:rsidR="00D60990">
              <w:rPr>
                <w:rFonts w:ascii="Book Antiqua" w:hAnsi="Book Antiqua"/>
                <w:sz w:val="24"/>
                <w:szCs w:val="24"/>
              </w:rPr>
              <w:t>ć</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993</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143</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2700</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3836</w:t>
            </w:r>
          </w:p>
        </w:tc>
      </w:tr>
      <w:tr w:rsidR="00E16181"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11</w:t>
            </w:r>
          </w:p>
        </w:tc>
        <w:tc>
          <w:tcPr>
            <w:tcW w:w="2263" w:type="dxa"/>
          </w:tcPr>
          <w:p w:rsidR="00E16181" w:rsidRPr="00DC0734" w:rsidRDefault="00E16181"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Podujev</w:t>
            </w:r>
            <w:r w:rsidR="00D60990">
              <w:rPr>
                <w:rFonts w:ascii="Book Antiqua" w:hAnsi="Book Antiqua"/>
                <w:sz w:val="24"/>
                <w:szCs w:val="24"/>
              </w:rPr>
              <w:t>o</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74</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680</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756</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12</w:t>
            </w:r>
          </w:p>
        </w:tc>
        <w:tc>
          <w:tcPr>
            <w:tcW w:w="2263" w:type="dxa"/>
          </w:tcPr>
          <w:p w:rsidR="00E16181" w:rsidRPr="00DC0734" w:rsidRDefault="00D60990"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stheme="minorHAnsi"/>
              </w:rPr>
              <w:t>Priština</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56</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557</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8</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621</w:t>
            </w:r>
          </w:p>
        </w:tc>
      </w:tr>
      <w:tr w:rsidR="00E16181"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13</w:t>
            </w:r>
          </w:p>
        </w:tc>
        <w:tc>
          <w:tcPr>
            <w:tcW w:w="2263" w:type="dxa"/>
          </w:tcPr>
          <w:p w:rsidR="00E16181" w:rsidRPr="00DC0734" w:rsidRDefault="00E16181"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Prizren</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2899</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1350</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168</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4417</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14</w:t>
            </w:r>
          </w:p>
        </w:tc>
        <w:tc>
          <w:tcPr>
            <w:tcW w:w="2263" w:type="dxa"/>
          </w:tcPr>
          <w:p w:rsidR="00E16181" w:rsidRPr="00DC0734" w:rsidRDefault="00D60990"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Shtimlje</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23</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750</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0</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733</w:t>
            </w:r>
          </w:p>
        </w:tc>
      </w:tr>
      <w:tr w:rsidR="00E16181"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15</w:t>
            </w:r>
          </w:p>
        </w:tc>
        <w:tc>
          <w:tcPr>
            <w:tcW w:w="2263" w:type="dxa"/>
          </w:tcPr>
          <w:p w:rsidR="00E16181" w:rsidRPr="00DC0734" w:rsidRDefault="00D60990"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theme="minorHAnsi"/>
              </w:rPr>
              <w:t>Suva Reka</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41</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493</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5</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539</w:t>
            </w:r>
          </w:p>
        </w:tc>
      </w:tr>
      <w:tr w:rsidR="00E16181"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CE2D6C">
            <w:pPr>
              <w:rPr>
                <w:rFonts w:ascii="Book Antiqua" w:hAnsi="Book Antiqua"/>
                <w:sz w:val="24"/>
                <w:szCs w:val="24"/>
              </w:rPr>
            </w:pPr>
            <w:r w:rsidRPr="00DC0734">
              <w:rPr>
                <w:rFonts w:ascii="Book Antiqua" w:hAnsi="Book Antiqua"/>
                <w:sz w:val="24"/>
                <w:szCs w:val="24"/>
              </w:rPr>
              <w:t>16</w:t>
            </w:r>
          </w:p>
        </w:tc>
        <w:tc>
          <w:tcPr>
            <w:tcW w:w="2263" w:type="dxa"/>
          </w:tcPr>
          <w:p w:rsidR="00E16181" w:rsidRPr="00DC0734" w:rsidRDefault="00D60990"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stheme="minorHAnsi"/>
              </w:rPr>
              <w:t>Uroševac</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204</w:t>
            </w:r>
          </w:p>
        </w:tc>
        <w:tc>
          <w:tcPr>
            <w:tcW w:w="1276"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3629</w:t>
            </w:r>
          </w:p>
        </w:tc>
        <w:tc>
          <w:tcPr>
            <w:tcW w:w="1701"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24</w:t>
            </w:r>
          </w:p>
        </w:tc>
        <w:tc>
          <w:tcPr>
            <w:tcW w:w="992" w:type="dxa"/>
          </w:tcPr>
          <w:p w:rsidR="00E16181" w:rsidRPr="00DC0734" w:rsidRDefault="008A71EF"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3857</w:t>
            </w:r>
          </w:p>
        </w:tc>
      </w:tr>
      <w:tr w:rsidR="00E16181" w:rsidRPr="00DC0734" w:rsidTr="008A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6181" w:rsidRPr="00DC0734" w:rsidRDefault="00E16181" w:rsidP="00E16181">
            <w:pPr>
              <w:rPr>
                <w:rFonts w:ascii="Book Antiqua" w:hAnsi="Book Antiqua"/>
                <w:sz w:val="24"/>
                <w:szCs w:val="24"/>
              </w:rPr>
            </w:pPr>
            <w:r w:rsidRPr="00DC0734">
              <w:rPr>
                <w:rFonts w:ascii="Book Antiqua" w:hAnsi="Book Antiqua"/>
                <w:sz w:val="24"/>
                <w:szCs w:val="24"/>
              </w:rPr>
              <w:t>17</w:t>
            </w:r>
          </w:p>
        </w:tc>
        <w:tc>
          <w:tcPr>
            <w:tcW w:w="2263" w:type="dxa"/>
          </w:tcPr>
          <w:p w:rsidR="00E16181" w:rsidRPr="00DC0734" w:rsidRDefault="00D60990"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stheme="minorHAnsi"/>
              </w:rPr>
              <w:t>Vučitrn</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68</w:t>
            </w:r>
          </w:p>
        </w:tc>
        <w:tc>
          <w:tcPr>
            <w:tcW w:w="1276"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143</w:t>
            </w:r>
          </w:p>
        </w:tc>
        <w:tc>
          <w:tcPr>
            <w:tcW w:w="1701"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w:t>
            </w:r>
          </w:p>
        </w:tc>
        <w:tc>
          <w:tcPr>
            <w:tcW w:w="992" w:type="dxa"/>
          </w:tcPr>
          <w:p w:rsidR="00E16181" w:rsidRPr="00DC0734" w:rsidRDefault="008A71EF" w:rsidP="00CE2D6C">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212</w:t>
            </w:r>
          </w:p>
        </w:tc>
      </w:tr>
      <w:tr w:rsidR="00B1355B" w:rsidRPr="00DC0734" w:rsidTr="008A71EF">
        <w:tc>
          <w:tcPr>
            <w:cnfStyle w:val="001000000000" w:firstRow="0" w:lastRow="0" w:firstColumn="1" w:lastColumn="0" w:oddVBand="0" w:evenVBand="0" w:oddHBand="0" w:evenHBand="0" w:firstRowFirstColumn="0" w:firstRowLastColumn="0" w:lastRowFirstColumn="0" w:lastRowLastColumn="0"/>
            <w:tcW w:w="709" w:type="dxa"/>
          </w:tcPr>
          <w:p w:rsidR="00B1355B" w:rsidRPr="00DC0734" w:rsidRDefault="00B1355B" w:rsidP="00E16181">
            <w:pPr>
              <w:rPr>
                <w:rFonts w:ascii="Book Antiqua" w:hAnsi="Book Antiqua"/>
                <w:sz w:val="24"/>
                <w:szCs w:val="24"/>
              </w:rPr>
            </w:pPr>
            <w:r w:rsidRPr="00DC0734">
              <w:rPr>
                <w:rFonts w:ascii="Book Antiqua" w:hAnsi="Book Antiqua"/>
                <w:sz w:val="24"/>
                <w:szCs w:val="24"/>
              </w:rPr>
              <w:t>18</w:t>
            </w:r>
          </w:p>
        </w:tc>
        <w:tc>
          <w:tcPr>
            <w:tcW w:w="2263" w:type="dxa"/>
          </w:tcPr>
          <w:p w:rsidR="00B1355B" w:rsidRPr="00DC0734" w:rsidRDefault="00D60990"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stheme="minorHAnsi"/>
              </w:rPr>
              <w:t>Gračanica</w:t>
            </w:r>
          </w:p>
        </w:tc>
        <w:tc>
          <w:tcPr>
            <w:tcW w:w="1276" w:type="dxa"/>
          </w:tcPr>
          <w:p w:rsidR="00B1355B" w:rsidRPr="00DC0734" w:rsidRDefault="00567367"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745</w:t>
            </w:r>
          </w:p>
        </w:tc>
        <w:tc>
          <w:tcPr>
            <w:tcW w:w="1276" w:type="dxa"/>
          </w:tcPr>
          <w:p w:rsidR="00B1355B" w:rsidRPr="00DC0734" w:rsidRDefault="00567367"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104</w:t>
            </w:r>
          </w:p>
        </w:tc>
        <w:tc>
          <w:tcPr>
            <w:tcW w:w="1701" w:type="dxa"/>
          </w:tcPr>
          <w:p w:rsidR="00B1355B" w:rsidRPr="00DC0734" w:rsidRDefault="00567367"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3</w:t>
            </w:r>
          </w:p>
        </w:tc>
        <w:tc>
          <w:tcPr>
            <w:tcW w:w="992" w:type="dxa"/>
          </w:tcPr>
          <w:p w:rsidR="00B1355B" w:rsidRPr="00DC0734" w:rsidRDefault="00567367" w:rsidP="00CE2D6C">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0734">
              <w:rPr>
                <w:rFonts w:ascii="Book Antiqua" w:hAnsi="Book Antiqua"/>
                <w:sz w:val="24"/>
                <w:szCs w:val="24"/>
              </w:rPr>
              <w:t>852</w:t>
            </w:r>
          </w:p>
        </w:tc>
      </w:tr>
    </w:tbl>
    <w:p w:rsidR="000F65AF" w:rsidRPr="00DC0734" w:rsidRDefault="00567367" w:rsidP="00CE2D6C">
      <w:pPr>
        <w:spacing w:after="0" w:line="240" w:lineRule="auto"/>
        <w:rPr>
          <w:rFonts w:ascii="Book Antiqua" w:hAnsi="Book Antiqua" w:cstheme="minorHAnsi"/>
        </w:rPr>
      </w:pPr>
      <w:r w:rsidRPr="00DC0734">
        <w:t xml:space="preserve">           </w:t>
      </w:r>
      <w:r w:rsidR="008A71EF" w:rsidRPr="00DC0734">
        <w:rPr>
          <w:rFonts w:ascii="Book Antiqua" w:hAnsi="Book Antiqua"/>
        </w:rPr>
        <w:t>T</w:t>
      </w:r>
      <w:r w:rsidR="00BC65B1" w:rsidRPr="00DC0734">
        <w:rPr>
          <w:rFonts w:ascii="Book Antiqua" w:hAnsi="Book Antiqua"/>
        </w:rPr>
        <w:t xml:space="preserve">abela 1: </w:t>
      </w:r>
      <w:r w:rsidR="00D60990">
        <w:rPr>
          <w:rFonts w:ascii="Book Antiqua" w:hAnsi="Book Antiqua"/>
        </w:rPr>
        <w:t>Ukupan broj zajednica Roma, Aškalija i Egipćana</w:t>
      </w:r>
      <w:r w:rsidR="00BC65B1" w:rsidRPr="00DC0734">
        <w:rPr>
          <w:rFonts w:ascii="Book Antiqua" w:hAnsi="Book Antiqua"/>
        </w:rPr>
        <w:t xml:space="preserve"> </w:t>
      </w:r>
      <w:r w:rsidR="00D60990">
        <w:rPr>
          <w:rFonts w:ascii="Book Antiqua" w:hAnsi="Book Antiqua"/>
        </w:rPr>
        <w:t xml:space="preserve"> </w:t>
      </w:r>
    </w:p>
    <w:p w:rsidR="000F65AF" w:rsidRPr="00DC0734" w:rsidRDefault="000F65AF" w:rsidP="00CE2D6C">
      <w:pPr>
        <w:spacing w:after="0" w:line="240" w:lineRule="auto"/>
        <w:rPr>
          <w:rFonts w:ascii="Book Antiqua" w:hAnsi="Book Antiqua" w:cstheme="minorHAnsi"/>
          <w:sz w:val="24"/>
          <w:szCs w:val="24"/>
        </w:rPr>
      </w:pPr>
    </w:p>
    <w:p w:rsidR="007212BC" w:rsidRPr="00DC0734" w:rsidRDefault="007212BC" w:rsidP="00CE2D6C">
      <w:pPr>
        <w:spacing w:after="0" w:line="240" w:lineRule="auto"/>
        <w:rPr>
          <w:rFonts w:ascii="Book Antiqua" w:hAnsi="Book Antiqua" w:cstheme="minorHAnsi"/>
          <w:sz w:val="24"/>
          <w:szCs w:val="24"/>
        </w:rPr>
      </w:pPr>
    </w:p>
    <w:p w:rsidR="00D60990" w:rsidRDefault="00D60990" w:rsidP="00D60990">
      <w:pPr>
        <w:spacing w:after="0" w:line="240" w:lineRule="auto"/>
        <w:jc w:val="both"/>
        <w:rPr>
          <w:rFonts w:ascii="Book Antiqua" w:hAnsi="Book Antiqua"/>
          <w:sz w:val="24"/>
          <w:szCs w:val="24"/>
        </w:rPr>
      </w:pPr>
      <w:r>
        <w:rPr>
          <w:rFonts w:ascii="Book Antiqua" w:hAnsi="Book Antiqua"/>
          <w:sz w:val="24"/>
          <w:szCs w:val="24"/>
        </w:rPr>
        <w:t xml:space="preserve">Podaci o ukupnom broju stanovništva dolaze iz poslednjeg popisa stanovništva iz 2011. godine od strane Agencije za statistike Kosova. </w:t>
      </w:r>
    </w:p>
    <w:p w:rsidR="009A1E4E" w:rsidRPr="00DC0734" w:rsidRDefault="009A1E4E" w:rsidP="00CE2D6C">
      <w:pPr>
        <w:spacing w:after="0" w:line="240" w:lineRule="auto"/>
      </w:pPr>
    </w:p>
    <w:p w:rsidR="002B6A8C" w:rsidRPr="00DC0734" w:rsidRDefault="002B6A8C" w:rsidP="00CE2D6C">
      <w:pPr>
        <w:spacing w:after="0" w:line="240" w:lineRule="auto"/>
      </w:pPr>
    </w:p>
    <w:p w:rsidR="00301E62" w:rsidRPr="00DC0734" w:rsidRDefault="00301E62" w:rsidP="00CE2D6C">
      <w:pPr>
        <w:spacing w:after="0" w:line="240" w:lineRule="auto"/>
      </w:pPr>
    </w:p>
    <w:p w:rsidR="00301E62" w:rsidRPr="00DC0734" w:rsidRDefault="00301E62" w:rsidP="00CE2D6C">
      <w:pPr>
        <w:spacing w:after="0" w:line="240" w:lineRule="auto"/>
      </w:pPr>
    </w:p>
    <w:p w:rsidR="00A25B3C" w:rsidRPr="00DC0734" w:rsidRDefault="00A25B3C" w:rsidP="00CE2D6C">
      <w:pPr>
        <w:spacing w:after="0" w:line="240" w:lineRule="auto"/>
      </w:pPr>
    </w:p>
    <w:p w:rsidR="00A25B3C" w:rsidRPr="00DC0734" w:rsidRDefault="00A25B3C" w:rsidP="00CE2D6C">
      <w:pPr>
        <w:spacing w:after="0" w:line="240" w:lineRule="auto"/>
      </w:pPr>
    </w:p>
    <w:p w:rsidR="00A25B3C" w:rsidRPr="00DC0734" w:rsidRDefault="00A25B3C" w:rsidP="00CE2D6C">
      <w:pPr>
        <w:spacing w:after="0" w:line="240" w:lineRule="auto"/>
      </w:pPr>
    </w:p>
    <w:p w:rsidR="00D655AC" w:rsidRPr="00DC0734" w:rsidRDefault="00D655AC" w:rsidP="00CE2D6C">
      <w:pPr>
        <w:spacing w:after="0" w:line="240" w:lineRule="auto"/>
      </w:pPr>
    </w:p>
    <w:p w:rsidR="00D655AC" w:rsidRPr="00DC0734" w:rsidRDefault="00D655AC" w:rsidP="00CE2D6C">
      <w:pPr>
        <w:spacing w:after="0" w:line="240" w:lineRule="auto"/>
      </w:pPr>
    </w:p>
    <w:p w:rsidR="00D655AC" w:rsidRPr="00DC0734" w:rsidRDefault="00D655AC" w:rsidP="00CE2D6C">
      <w:pPr>
        <w:spacing w:after="0" w:line="240" w:lineRule="auto"/>
      </w:pPr>
    </w:p>
    <w:p w:rsidR="000F65AF" w:rsidRPr="00DC0734" w:rsidRDefault="000F65AF" w:rsidP="000F65AF">
      <w:pPr>
        <w:spacing w:after="0" w:line="240" w:lineRule="auto"/>
        <w:jc w:val="both"/>
        <w:rPr>
          <w:rFonts w:cstheme="minorHAnsi"/>
          <w:color w:val="FF9900"/>
          <w:sz w:val="40"/>
          <w:szCs w:val="40"/>
        </w:rPr>
      </w:pPr>
      <w:r w:rsidRPr="00DF26D8">
        <w:rPr>
          <w:rFonts w:cstheme="minorHAnsi"/>
          <w:color w:val="FF9900"/>
          <w:sz w:val="40"/>
          <w:szCs w:val="40"/>
        </w:rPr>
        <w:t xml:space="preserve">4.  </w:t>
      </w:r>
      <w:r w:rsidR="00DF26D8" w:rsidRPr="00DF26D8">
        <w:rPr>
          <w:rFonts w:cstheme="minorHAnsi"/>
          <w:color w:val="FF9900"/>
          <w:sz w:val="40"/>
          <w:szCs w:val="40"/>
        </w:rPr>
        <w:t>Funkcionisanje OKZP</w:t>
      </w:r>
    </w:p>
    <w:p w:rsidR="000F65AF" w:rsidRPr="00DC0734" w:rsidRDefault="000F65AF" w:rsidP="00CE2D6C">
      <w:pPr>
        <w:spacing w:after="0" w:line="240" w:lineRule="auto"/>
        <w:rPr>
          <w:rFonts w:cstheme="minorHAnsi"/>
        </w:rPr>
      </w:pPr>
    </w:p>
    <w:p w:rsidR="004F5D69" w:rsidRPr="00DC0734" w:rsidRDefault="004F5D69" w:rsidP="00D81D8B">
      <w:pPr>
        <w:spacing w:after="0" w:line="240" w:lineRule="auto"/>
        <w:jc w:val="both"/>
        <w:rPr>
          <w:rFonts w:ascii="Book Antiqua" w:hAnsi="Book Antiqua"/>
          <w:sz w:val="24"/>
          <w:szCs w:val="24"/>
        </w:rPr>
      </w:pPr>
    </w:p>
    <w:p w:rsidR="00CA7D45" w:rsidRPr="00DC0734" w:rsidRDefault="00CA7D45" w:rsidP="00D81D8B">
      <w:pPr>
        <w:spacing w:after="0" w:line="240" w:lineRule="auto"/>
        <w:jc w:val="both"/>
        <w:rPr>
          <w:rFonts w:ascii="Book Antiqua" w:hAnsi="Book Antiqua"/>
          <w:sz w:val="24"/>
          <w:szCs w:val="24"/>
        </w:rPr>
        <w:sectPr w:rsidR="00CA7D45" w:rsidRPr="00DC0734" w:rsidSect="000F65AF">
          <w:type w:val="continuous"/>
          <w:pgSz w:w="12240" w:h="15840" w:code="1"/>
          <w:pgMar w:top="1440" w:right="1440" w:bottom="1440" w:left="1440" w:header="720" w:footer="720" w:gutter="0"/>
          <w:pgNumType w:start="0"/>
          <w:cols w:space="360"/>
          <w:titlePg/>
          <w:docGrid w:linePitch="360"/>
        </w:sectPr>
      </w:pPr>
    </w:p>
    <w:p w:rsidR="00DF26D8" w:rsidRPr="002F2E42" w:rsidRDefault="00DF26D8" w:rsidP="00DF26D8">
      <w:pPr>
        <w:jc w:val="both"/>
        <w:rPr>
          <w:rFonts w:ascii="Book Antiqua" w:hAnsi="Book Antiqua"/>
          <w:sz w:val="24"/>
          <w:szCs w:val="24"/>
          <w:lang w:val="sr-Latn-RS"/>
        </w:rPr>
      </w:pPr>
      <w:r w:rsidRPr="002F2E42">
        <w:rPr>
          <w:rFonts w:ascii="Book Antiqua" w:hAnsi="Book Antiqua"/>
          <w:sz w:val="24"/>
          <w:szCs w:val="24"/>
          <w:lang w:val="sr-Latn-RS"/>
        </w:rPr>
        <w:t>Shodno članu 93 (4) Ustava Republike Kosovo, Imajući u vidu Poglavlja II, III i X i člana 156 Ustava Republike Kosovo,  da doprinese sprovođenju međunarodnih sporazuma i instrumenata o pravima manjina koji se direktno primenjuju u Republici Kosovo, kao i u primeni Zakona br. 03 / L-040 o lokalnoj samoupravi i Zakonu o zaštiti i promociji prava zajednica i njihovih pripadnika u Republici Kosovo</w:t>
      </w:r>
      <w:r>
        <w:rPr>
          <w:rFonts w:ascii="Book Antiqua" w:hAnsi="Book Antiqua"/>
          <w:sz w:val="24"/>
          <w:szCs w:val="24"/>
          <w:lang w:val="sr-Latn-RS"/>
        </w:rPr>
        <w:t>,</w:t>
      </w:r>
      <w:r w:rsidRPr="002F2E42">
        <w:rPr>
          <w:rFonts w:ascii="Book Antiqua" w:hAnsi="Book Antiqua"/>
          <w:sz w:val="24"/>
          <w:szCs w:val="24"/>
          <w:lang w:val="sr-Latn-RS"/>
        </w:rPr>
        <w:t xml:space="preserve"> Vlada je donela Uredbu br. 02/2010 za opštinske kancelarije za zajednice i povratak. Utvrđivanje dužnosti i odgovornosti, koja je kancelarija stalni opštinski organ, predviđen statutom opštine Ova kancelarija je odgovorna za promociju i zaštitu prava manjina, obezbeđivanje jednakog pristupa manjinskih zajednica javnim službama na lokalnom nivou, ali i druge dužnosti kao što su poboljšanje položaja manjinskih zajednica.                 </w:t>
      </w:r>
    </w:p>
    <w:p w:rsidR="00DF26D8" w:rsidRPr="002F2E42" w:rsidRDefault="00DF26D8" w:rsidP="00DF26D8">
      <w:pPr>
        <w:spacing w:after="0"/>
        <w:jc w:val="both"/>
        <w:rPr>
          <w:lang w:val="sr-Latn-RS"/>
        </w:rPr>
      </w:pPr>
      <w:r w:rsidRPr="000D2B6C">
        <w:rPr>
          <w:rFonts w:ascii="Book Antiqua" w:hAnsi="Book Antiqua"/>
          <w:sz w:val="24"/>
          <w:szCs w:val="24"/>
          <w:lang w:val="sr-Latn-RS"/>
        </w:rPr>
        <w:t>Ova kancelarija funkcioniše u skladu sa Planom rada koji pokriva oblast obrazovanja, zdravstva, stanovanja i predviđanja pokretanje kampanja za podizanje svesti</w:t>
      </w:r>
      <w:r w:rsidRPr="002F2E42">
        <w:rPr>
          <w:rFonts w:ascii="Book Antiqua" w:hAnsi="Book Antiqua"/>
          <w:sz w:val="24"/>
          <w:szCs w:val="24"/>
          <w:lang w:val="sr-Latn-RS"/>
        </w:rPr>
        <w:t xml:space="preserve">. </w:t>
      </w:r>
      <w:r w:rsidRPr="000D2B6C">
        <w:rPr>
          <w:rFonts w:ascii="Book Antiqua" w:hAnsi="Book Antiqua"/>
          <w:sz w:val="24"/>
          <w:szCs w:val="24"/>
          <w:lang w:val="sr-Latn-RS"/>
        </w:rPr>
        <w:t>Takođe, OKZP je angažovan na projektima za poboljšanje putne infrastrukture, vodovodne i kanalizacione mreže</w:t>
      </w:r>
      <w:r w:rsidRPr="002F2E42">
        <w:rPr>
          <w:rFonts w:ascii="Book Antiqua" w:hAnsi="Book Antiqua"/>
          <w:sz w:val="24"/>
          <w:szCs w:val="24"/>
          <w:lang w:val="sr-Latn-RS"/>
        </w:rPr>
        <w:t xml:space="preserve">. </w:t>
      </w:r>
      <w:r w:rsidRPr="000D2B6C">
        <w:rPr>
          <w:rFonts w:ascii="Book Antiqua" w:hAnsi="Book Antiqua"/>
          <w:sz w:val="24"/>
          <w:szCs w:val="24"/>
          <w:lang w:val="sr-Latn-RS"/>
        </w:rPr>
        <w:t>Budžet i projekti Skupština opštine svake godine odobrava opštinski budžet. Za projekte OKZP-a koji su namenjeni manjinskim zajednicama razvrstani su tako što uključuju plate zaposlenih, robu i usluge, komunalne usluge i kapitalne investicije</w:t>
      </w:r>
      <w:r w:rsidRPr="002F2E42">
        <w:rPr>
          <w:rFonts w:ascii="Book Antiqua" w:hAnsi="Book Antiqua"/>
          <w:sz w:val="24"/>
          <w:szCs w:val="24"/>
          <w:lang w:val="sr-Latn-RS"/>
        </w:rPr>
        <w:t>.</w:t>
      </w:r>
      <w:r w:rsidRPr="002F2E42">
        <w:rPr>
          <w:lang w:val="sr-Latn-RS"/>
        </w:rPr>
        <w:t xml:space="preserve"> </w:t>
      </w:r>
    </w:p>
    <w:p w:rsidR="00DF26D8" w:rsidRPr="002F2E42" w:rsidRDefault="00DF26D8" w:rsidP="00DF26D8">
      <w:pPr>
        <w:spacing w:after="0" w:line="240" w:lineRule="auto"/>
        <w:jc w:val="both"/>
        <w:rPr>
          <w:rFonts w:ascii="Book Antiqua" w:hAnsi="Book Antiqua" w:cstheme="minorHAnsi"/>
          <w:sz w:val="24"/>
          <w:szCs w:val="24"/>
          <w:lang w:val="sr-Latn-RS"/>
        </w:rPr>
      </w:pPr>
    </w:p>
    <w:p w:rsidR="00DF26D8" w:rsidRPr="002F2E42" w:rsidRDefault="00DF26D8" w:rsidP="00DF26D8">
      <w:pPr>
        <w:spacing w:before="120" w:after="120" w:line="240" w:lineRule="auto"/>
        <w:jc w:val="both"/>
        <w:rPr>
          <w:rFonts w:ascii="Book Antiqua" w:eastAsia="Calibri" w:hAnsi="Book Antiqua"/>
          <w:sz w:val="24"/>
          <w:szCs w:val="24"/>
          <w:lang w:val="sr-Latn-RS"/>
        </w:rPr>
      </w:pPr>
      <w:r w:rsidRPr="000D2B6C">
        <w:rPr>
          <w:rFonts w:ascii="Book Antiqua" w:hAnsi="Book Antiqua" w:cstheme="minorHAnsi"/>
          <w:sz w:val="24"/>
          <w:szCs w:val="24"/>
          <w:lang w:val="sr-Latn-RS"/>
        </w:rPr>
        <w:t>U tom smislu, MALS je pokrenuo inicijativu za nadgledanje gore pomenutih opština u pogledu efikasnosti OKZP-a u vršenju nadležnosti, sprovođenju zakonodavstva, poboljšanju pružanja opštinskih usluga kao i podršci i održivoj saradnji između Ministarstva za administraciju vlasti. Lokalni i opštinski organi</w:t>
      </w:r>
      <w:r w:rsidRPr="002F2E42">
        <w:rPr>
          <w:rFonts w:ascii="Book Antiqua" w:hAnsi="Book Antiqua"/>
          <w:sz w:val="24"/>
          <w:szCs w:val="24"/>
          <w:lang w:val="sr-Latn-RS"/>
        </w:rPr>
        <w:t xml:space="preserve">.  </w:t>
      </w:r>
    </w:p>
    <w:p w:rsidR="00DF26D8" w:rsidRPr="002F2E42" w:rsidRDefault="00DF26D8" w:rsidP="00DF26D8">
      <w:pPr>
        <w:rPr>
          <w:lang w:val="sr-Latn-RS"/>
        </w:rPr>
      </w:pPr>
    </w:p>
    <w:p w:rsidR="00DF26D8" w:rsidRPr="002F2E42" w:rsidRDefault="00DF26D8" w:rsidP="00DF26D8">
      <w:pPr>
        <w:rPr>
          <w:lang w:val="sr-Latn-RS"/>
        </w:rPr>
      </w:pPr>
    </w:p>
    <w:p w:rsidR="00DF26D8" w:rsidRPr="002F2E42" w:rsidRDefault="00DF26D8" w:rsidP="00DF26D8">
      <w:pPr>
        <w:rPr>
          <w:lang w:val="sr-Latn-RS"/>
        </w:rPr>
        <w:sectPr w:rsidR="00DF26D8" w:rsidRPr="002F2E42" w:rsidSect="004F5D69">
          <w:type w:val="continuous"/>
          <w:pgSz w:w="12240" w:h="15840" w:code="1"/>
          <w:pgMar w:top="1440" w:right="1440" w:bottom="1440" w:left="1440" w:header="720" w:footer="720" w:gutter="0"/>
          <w:pgNumType w:start="0"/>
          <w:cols w:num="2" w:space="360"/>
          <w:titlePg/>
          <w:docGrid w:linePitch="360"/>
        </w:sect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tbl>
      <w:tblPr>
        <w:tblStyle w:val="GridTable7ColorfulAccent6"/>
        <w:tblW w:w="9219" w:type="dxa"/>
        <w:tblInd w:w="-5" w:type="dxa"/>
        <w:tblLayout w:type="fixed"/>
        <w:tblLook w:val="04A0" w:firstRow="1" w:lastRow="0" w:firstColumn="1" w:lastColumn="0" w:noHBand="0" w:noVBand="1"/>
      </w:tblPr>
      <w:tblGrid>
        <w:gridCol w:w="1560"/>
        <w:gridCol w:w="713"/>
        <w:gridCol w:w="567"/>
        <w:gridCol w:w="709"/>
        <w:gridCol w:w="709"/>
        <w:gridCol w:w="709"/>
        <w:gridCol w:w="708"/>
        <w:gridCol w:w="567"/>
        <w:gridCol w:w="567"/>
        <w:gridCol w:w="709"/>
        <w:gridCol w:w="709"/>
        <w:gridCol w:w="992"/>
      </w:tblGrid>
      <w:tr w:rsidR="00DF26D8" w:rsidRPr="002F2E42" w:rsidTr="00F86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Komuna</w:t>
            </w:r>
          </w:p>
        </w:tc>
        <w:tc>
          <w:tcPr>
            <w:tcW w:w="713"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Pr>
                <w:rFonts w:ascii="Book Antiqua" w:hAnsi="Book Antiqua"/>
                <w:sz w:val="24"/>
                <w:szCs w:val="24"/>
                <w:lang w:val="sr-Latn-RS"/>
              </w:rPr>
              <w:t>A</w:t>
            </w:r>
          </w:p>
        </w:tc>
        <w:tc>
          <w:tcPr>
            <w:tcW w:w="567"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R</w:t>
            </w:r>
          </w:p>
        </w:tc>
        <w:tc>
          <w:tcPr>
            <w:tcW w:w="709"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A</w:t>
            </w:r>
          </w:p>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E</w:t>
            </w:r>
          </w:p>
        </w:tc>
        <w:tc>
          <w:tcPr>
            <w:tcW w:w="709"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S</w:t>
            </w:r>
          </w:p>
        </w:tc>
        <w:tc>
          <w:tcPr>
            <w:tcW w:w="708"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B</w:t>
            </w:r>
          </w:p>
        </w:tc>
        <w:tc>
          <w:tcPr>
            <w:tcW w:w="567"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G</w:t>
            </w:r>
          </w:p>
        </w:tc>
        <w:tc>
          <w:tcPr>
            <w:tcW w:w="567"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Pr>
                <w:rFonts w:ascii="Book Antiqua" w:hAnsi="Book Antiqua"/>
                <w:sz w:val="24"/>
                <w:szCs w:val="24"/>
                <w:lang w:val="sr-Latn-RS"/>
              </w:rPr>
              <w:t>C</w:t>
            </w:r>
          </w:p>
        </w:tc>
        <w:tc>
          <w:tcPr>
            <w:tcW w:w="709"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Pr>
                <w:rFonts w:ascii="Book Antiqua" w:hAnsi="Book Antiqua"/>
                <w:sz w:val="24"/>
                <w:szCs w:val="24"/>
                <w:lang w:val="sr-Latn-RS"/>
              </w:rPr>
              <w:t>H</w:t>
            </w:r>
          </w:p>
        </w:tc>
        <w:tc>
          <w:tcPr>
            <w:tcW w:w="709"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T</w:t>
            </w:r>
          </w:p>
        </w:tc>
        <w:tc>
          <w:tcPr>
            <w:tcW w:w="992"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Pr>
                <w:rFonts w:ascii="Book Antiqua" w:hAnsi="Book Antiqua"/>
                <w:sz w:val="24"/>
                <w:szCs w:val="24"/>
                <w:lang w:val="sr-Latn-RS"/>
              </w:rPr>
              <w:t>ukupno</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Deč</w:t>
            </w:r>
            <w:r w:rsidRPr="002F2E42">
              <w:rPr>
                <w:rFonts w:ascii="Book Antiqua" w:hAnsi="Book Antiqua"/>
                <w:sz w:val="24"/>
                <w:szCs w:val="24"/>
                <w:lang w:val="sr-Latn-RS"/>
              </w:rPr>
              <w:t>an</w:t>
            </w:r>
            <w:r>
              <w:rPr>
                <w:rFonts w:ascii="Book Antiqua" w:hAnsi="Book Antiqua"/>
                <w:sz w:val="24"/>
                <w:szCs w:val="24"/>
                <w:lang w:val="sr-Latn-RS"/>
              </w:rPr>
              <w:t>e</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0</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0</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Đakovica</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4</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7</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Istog</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6</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Klina</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Kosovo Polje</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4</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5</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Mitrovica</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6</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Lipjan</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5</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7</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Obilić</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6</w:t>
            </w: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9</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Orahovac</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6</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8</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Peć</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7</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 xml:space="preserve">Podujevo </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Priština</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Prizren</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4</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7</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Štimje</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 xml:space="preserve">Suva Reka </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Uroševac</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5</w:t>
            </w: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11</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Vučitrna</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5</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7</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Gračanica</w:t>
            </w:r>
          </w:p>
        </w:tc>
        <w:tc>
          <w:tcPr>
            <w:tcW w:w="713"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70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56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709"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99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Ukupno</w:t>
            </w:r>
            <w:r w:rsidRPr="002F2E42">
              <w:rPr>
                <w:rFonts w:ascii="Book Antiqua" w:hAnsi="Book Antiqua"/>
                <w:sz w:val="24"/>
                <w:szCs w:val="24"/>
                <w:lang w:val="sr-Latn-RS"/>
              </w:rPr>
              <w:t>:</w:t>
            </w:r>
          </w:p>
        </w:tc>
        <w:tc>
          <w:tcPr>
            <w:tcW w:w="713"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15</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5</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8</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8</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38</w:t>
            </w:r>
          </w:p>
        </w:tc>
        <w:tc>
          <w:tcPr>
            <w:tcW w:w="70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14</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56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709"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c>
          <w:tcPr>
            <w:tcW w:w="99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98</w:t>
            </w:r>
          </w:p>
        </w:tc>
      </w:tr>
    </w:tbl>
    <w:p w:rsidR="00DF26D8" w:rsidRDefault="00DF26D8" w:rsidP="00DF26D8">
      <w:pPr>
        <w:spacing w:after="0" w:line="240" w:lineRule="auto"/>
        <w:jc w:val="both"/>
        <w:rPr>
          <w:rFonts w:ascii="Book Antiqua" w:hAnsi="Book Antiqua"/>
          <w:lang w:val="sr-Latn-RS"/>
        </w:rPr>
      </w:pPr>
      <w:r w:rsidRPr="002F2E42">
        <w:rPr>
          <w:rFonts w:ascii="Book Antiqua" w:hAnsi="Book Antiqua"/>
          <w:lang w:val="sr-Latn-RS"/>
        </w:rPr>
        <w:t xml:space="preserve">                           Tabela 2. </w:t>
      </w:r>
      <w:r w:rsidRPr="009A00FE">
        <w:rPr>
          <w:rFonts w:ascii="Book Antiqua" w:hAnsi="Book Antiqua"/>
          <w:lang w:val="sr-Latn-RS"/>
        </w:rPr>
        <w:t>Ključni nalazi, broj zaposlenih u OKZP-u po nacionalnostima</w:t>
      </w: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r w:rsidRPr="009A00FE">
        <w:rPr>
          <w:rFonts w:ascii="Book Antiqua" w:hAnsi="Book Antiqua"/>
          <w:sz w:val="24"/>
          <w:szCs w:val="24"/>
          <w:lang w:val="sr-Latn-RS"/>
        </w:rPr>
        <w:t xml:space="preserve">Iz nadgledanja 18 opština u OKZP-u zaposleno je 98 službenika, po nacionalnosti, od kojih su zaposleni: 15 Albanaca, 38 Srba, 14 Bošnjaka, 8 Aškalija, 8 Egipćana, 5 Roma, 3 Crnogorca, 3 Turka, 2 Gorana, i 2 Hrvata. (Albanci, R-romi, </w:t>
      </w:r>
      <w:r>
        <w:rPr>
          <w:rFonts w:ascii="Book Antiqua" w:hAnsi="Book Antiqua"/>
          <w:sz w:val="24"/>
          <w:szCs w:val="24"/>
          <w:lang w:val="sr-Latn-RS"/>
        </w:rPr>
        <w:t>A-</w:t>
      </w:r>
      <w:r w:rsidRPr="009A00FE">
        <w:rPr>
          <w:rFonts w:ascii="Book Antiqua" w:hAnsi="Book Antiqua"/>
          <w:sz w:val="24"/>
          <w:szCs w:val="24"/>
          <w:lang w:val="sr-Latn-RS"/>
        </w:rPr>
        <w:t>Aškalije, E-Egipćani, S-Srbi, B-Bo</w:t>
      </w:r>
      <w:r w:rsidRPr="009A00FE">
        <w:rPr>
          <w:rFonts w:ascii="Book Antiqua" w:hAnsi="Book Antiqua" w:cs="Book Antiqua"/>
          <w:sz w:val="24"/>
          <w:szCs w:val="24"/>
          <w:lang w:val="sr-Latn-RS"/>
        </w:rPr>
        <w:t>š</w:t>
      </w:r>
      <w:r>
        <w:rPr>
          <w:rFonts w:ascii="Book Antiqua" w:hAnsi="Book Antiqua"/>
          <w:sz w:val="24"/>
          <w:szCs w:val="24"/>
          <w:lang w:val="sr-Latn-RS"/>
        </w:rPr>
        <w:t>njaci, G-Goran, C-Crnogorci, H</w:t>
      </w:r>
      <w:r w:rsidRPr="009A00FE">
        <w:rPr>
          <w:rFonts w:ascii="Book Antiqua" w:hAnsi="Book Antiqua"/>
          <w:sz w:val="24"/>
          <w:szCs w:val="24"/>
          <w:lang w:val="sr-Latn-RS"/>
        </w:rPr>
        <w:t>-Hrvati, T-Turci)</w:t>
      </w: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rPr>
          <w:rFonts w:cstheme="minorHAnsi"/>
          <w:color w:val="FF9900"/>
          <w:sz w:val="48"/>
          <w:szCs w:val="48"/>
          <w:lang w:val="sr-Latn-RS"/>
        </w:rPr>
      </w:pPr>
    </w:p>
    <w:p w:rsidR="00DF26D8" w:rsidRPr="002F2E42" w:rsidRDefault="00DF26D8" w:rsidP="00DF26D8">
      <w:pPr>
        <w:spacing w:after="0" w:line="240" w:lineRule="auto"/>
        <w:rPr>
          <w:rFonts w:cstheme="minorHAnsi"/>
          <w:color w:val="FF9900"/>
          <w:sz w:val="40"/>
          <w:szCs w:val="40"/>
          <w:lang w:val="sr-Latn-RS"/>
        </w:rPr>
      </w:pPr>
      <w:r w:rsidRPr="002F2E42">
        <w:rPr>
          <w:rFonts w:cstheme="minorHAnsi"/>
          <w:color w:val="FF9900"/>
          <w:sz w:val="40"/>
          <w:szCs w:val="40"/>
          <w:lang w:val="sr-Latn-RS"/>
        </w:rPr>
        <w:t xml:space="preserve">5. </w:t>
      </w:r>
      <w:r>
        <w:rPr>
          <w:rFonts w:cstheme="minorHAnsi"/>
          <w:color w:val="FF9900"/>
          <w:sz w:val="40"/>
          <w:szCs w:val="40"/>
          <w:lang w:val="sr-Latn-RS"/>
        </w:rPr>
        <w:t>OBRAZOVANJE</w:t>
      </w:r>
    </w:p>
    <w:p w:rsidR="00DF26D8" w:rsidRPr="002F2E42" w:rsidRDefault="00DF26D8" w:rsidP="00DF26D8">
      <w:pPr>
        <w:spacing w:after="0" w:line="240" w:lineRule="auto"/>
        <w:rPr>
          <w:rFonts w:cstheme="minorHAnsi"/>
          <w:color w:val="FF9900"/>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sectPr w:rsidR="00DF26D8" w:rsidRPr="002F2E42" w:rsidSect="001B0406">
          <w:type w:val="continuous"/>
          <w:pgSz w:w="12240" w:h="15840" w:code="1"/>
          <w:pgMar w:top="1440" w:right="1440" w:bottom="1440" w:left="1440" w:header="720" w:footer="720" w:gutter="0"/>
          <w:pgNumType w:start="0"/>
          <w:cols w:space="360"/>
          <w:titlePg/>
          <w:docGrid w:linePitch="360"/>
        </w:sectPr>
      </w:pPr>
      <w:r w:rsidRPr="009A00FE">
        <w:rPr>
          <w:rFonts w:ascii="Book Antiqua" w:hAnsi="Book Antiqua"/>
          <w:sz w:val="24"/>
          <w:szCs w:val="24"/>
          <w:lang w:val="sr-Latn-RS"/>
        </w:rPr>
        <w:t>U Republici Kosovo, pravo na obrazovanje i ljudska prava je priznato od strane brojnih međunarodnih instrumenata za ljudska i manjinska prava koji se direktno primenjuju na Kosovu kao</w:t>
      </w:r>
      <w:r w:rsidRPr="002F2E42">
        <w:rPr>
          <w:rFonts w:ascii="Book Antiqua" w:hAnsi="Book Antiqua"/>
          <w:sz w:val="24"/>
          <w:szCs w:val="24"/>
          <w:lang w:val="sr-Latn-RS"/>
        </w:rPr>
        <w:t>:</w:t>
      </w: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pStyle w:val="ListParagraph"/>
        <w:numPr>
          <w:ilvl w:val="0"/>
          <w:numId w:val="30"/>
        </w:numPr>
        <w:spacing w:after="0" w:line="240" w:lineRule="auto"/>
        <w:jc w:val="both"/>
        <w:rPr>
          <w:rFonts w:ascii="Book Antiqua" w:hAnsi="Book Antiqua"/>
          <w:sz w:val="24"/>
          <w:szCs w:val="24"/>
          <w:lang w:val="sr-Latn-RS"/>
        </w:rPr>
        <w:sectPr w:rsidR="00DF26D8" w:rsidRPr="002F2E42" w:rsidSect="001B0406">
          <w:type w:val="continuous"/>
          <w:pgSz w:w="12240" w:h="15840" w:code="1"/>
          <w:pgMar w:top="1440" w:right="1440" w:bottom="1440" w:left="1440" w:header="720" w:footer="720" w:gutter="0"/>
          <w:pgNumType w:start="0"/>
          <w:cols w:space="360"/>
          <w:titlePg/>
          <w:docGrid w:linePitch="360"/>
        </w:sectPr>
      </w:pPr>
    </w:p>
    <w:p w:rsidR="00DF26D8" w:rsidRPr="002F2E42" w:rsidRDefault="00DF26D8" w:rsidP="00DF26D8">
      <w:pPr>
        <w:pStyle w:val="ListParagraph"/>
        <w:numPr>
          <w:ilvl w:val="0"/>
          <w:numId w:val="30"/>
        </w:numPr>
        <w:spacing w:after="0" w:line="240" w:lineRule="auto"/>
        <w:jc w:val="both"/>
        <w:rPr>
          <w:rFonts w:ascii="Book Antiqua" w:hAnsi="Book Antiqua"/>
          <w:sz w:val="24"/>
          <w:szCs w:val="24"/>
          <w:lang w:val="sr-Latn-RS"/>
        </w:rPr>
      </w:pPr>
      <w:r w:rsidRPr="009A00FE">
        <w:rPr>
          <w:rFonts w:ascii="Book Antiqua" w:hAnsi="Book Antiqua"/>
          <w:sz w:val="24"/>
          <w:szCs w:val="24"/>
          <w:lang w:val="sr-Latn-RS"/>
        </w:rPr>
        <w:t>Univerzalna deklaracija o ljudskim pravima</w:t>
      </w:r>
      <w:r w:rsidRPr="002F2E42">
        <w:rPr>
          <w:rFonts w:ascii="Book Antiqua" w:hAnsi="Book Antiqua"/>
          <w:sz w:val="24"/>
          <w:szCs w:val="24"/>
          <w:lang w:val="sr-Latn-RS"/>
        </w:rPr>
        <w:t>;</w:t>
      </w:r>
    </w:p>
    <w:p w:rsidR="00DF26D8" w:rsidRPr="002F2E42" w:rsidRDefault="00DF26D8" w:rsidP="00DF26D8">
      <w:pPr>
        <w:pStyle w:val="ListParagraph"/>
        <w:numPr>
          <w:ilvl w:val="0"/>
          <w:numId w:val="30"/>
        </w:numPr>
        <w:spacing w:after="0" w:line="240" w:lineRule="auto"/>
        <w:jc w:val="both"/>
        <w:rPr>
          <w:rFonts w:ascii="Book Antiqua" w:hAnsi="Book Antiqua"/>
          <w:sz w:val="24"/>
          <w:szCs w:val="24"/>
          <w:lang w:val="sr-Latn-RS"/>
        </w:rPr>
      </w:pPr>
      <w:r w:rsidRPr="009A00FE">
        <w:rPr>
          <w:rFonts w:ascii="Book Antiqua" w:hAnsi="Book Antiqua"/>
          <w:sz w:val="24"/>
          <w:szCs w:val="24"/>
          <w:lang w:val="sr-Latn-RS"/>
        </w:rPr>
        <w:t>Konvencija o pravima deteta</w:t>
      </w:r>
      <w:r w:rsidRPr="002F2E42">
        <w:rPr>
          <w:rFonts w:ascii="Book Antiqua" w:hAnsi="Book Antiqua"/>
          <w:sz w:val="24"/>
          <w:szCs w:val="24"/>
          <w:lang w:val="sr-Latn-RS"/>
        </w:rPr>
        <w:t>;</w:t>
      </w:r>
    </w:p>
    <w:p w:rsidR="00DF26D8" w:rsidRPr="002F2E42" w:rsidRDefault="00DF26D8" w:rsidP="00DF26D8">
      <w:pPr>
        <w:pStyle w:val="ListParagraph"/>
        <w:numPr>
          <w:ilvl w:val="0"/>
          <w:numId w:val="30"/>
        </w:numPr>
        <w:spacing w:after="0" w:line="240" w:lineRule="auto"/>
        <w:jc w:val="both"/>
        <w:rPr>
          <w:rFonts w:ascii="Book Antiqua" w:hAnsi="Book Antiqua"/>
          <w:sz w:val="24"/>
          <w:szCs w:val="24"/>
          <w:lang w:val="sr-Latn-RS"/>
        </w:rPr>
      </w:pPr>
      <w:r w:rsidRPr="009A00FE">
        <w:rPr>
          <w:rFonts w:ascii="Book Antiqua" w:hAnsi="Book Antiqua"/>
          <w:sz w:val="24"/>
          <w:szCs w:val="24"/>
          <w:lang w:val="sr-Latn-RS"/>
        </w:rPr>
        <w:t>Evropska konvencija za zaštitu ljudskih prava i osnovnih sloboda i njeni protokoli</w:t>
      </w:r>
      <w:r w:rsidRPr="002F2E42">
        <w:rPr>
          <w:rFonts w:ascii="Book Antiqua" w:hAnsi="Book Antiqua"/>
          <w:sz w:val="24"/>
          <w:szCs w:val="24"/>
          <w:lang w:val="sr-Latn-RS"/>
        </w:rPr>
        <w:t>;</w:t>
      </w:r>
    </w:p>
    <w:p w:rsidR="00DF26D8" w:rsidRPr="002F2E42" w:rsidRDefault="00DF26D8" w:rsidP="00DF26D8">
      <w:pPr>
        <w:pStyle w:val="ListParagraph"/>
        <w:numPr>
          <w:ilvl w:val="0"/>
          <w:numId w:val="30"/>
        </w:numPr>
        <w:spacing w:after="0" w:line="240" w:lineRule="auto"/>
        <w:jc w:val="both"/>
        <w:rPr>
          <w:rFonts w:ascii="Book Antiqua" w:hAnsi="Book Antiqua"/>
          <w:sz w:val="24"/>
          <w:szCs w:val="24"/>
          <w:lang w:val="sr-Latn-RS"/>
        </w:rPr>
      </w:pPr>
      <w:r w:rsidRPr="009A00FE">
        <w:rPr>
          <w:rFonts w:ascii="Book Antiqua" w:hAnsi="Book Antiqua"/>
          <w:sz w:val="24"/>
          <w:szCs w:val="24"/>
          <w:lang w:val="sr-Latn-RS"/>
        </w:rPr>
        <w:t>Okvirna konvencija Saveta Evrope za zaštitu nacionalnih manjina i Konvencija o eliminaciji svih oblika diskriminacije žena</w:t>
      </w:r>
      <w:r w:rsidRPr="002F2E42">
        <w:rPr>
          <w:rFonts w:ascii="Book Antiqua" w:hAnsi="Book Antiqua"/>
          <w:sz w:val="24"/>
          <w:szCs w:val="24"/>
          <w:lang w:val="sr-Latn-RS"/>
        </w:rPr>
        <w:t>.</w:t>
      </w:r>
    </w:p>
    <w:p w:rsidR="00DF26D8" w:rsidRPr="002F2E42" w:rsidRDefault="00DF26D8" w:rsidP="00DF26D8">
      <w:pPr>
        <w:spacing w:after="0" w:line="240" w:lineRule="auto"/>
        <w:jc w:val="both"/>
        <w:rPr>
          <w:rFonts w:ascii="Book Antiqua" w:hAnsi="Book Antiqua"/>
          <w:sz w:val="24"/>
          <w:szCs w:val="24"/>
          <w:lang w:val="sr-Latn-RS"/>
        </w:rPr>
        <w:sectPr w:rsidR="00DF26D8" w:rsidRPr="002F2E42" w:rsidSect="002A562A">
          <w:type w:val="continuous"/>
          <w:pgSz w:w="12240" w:h="15840" w:code="1"/>
          <w:pgMar w:top="1440" w:right="1440" w:bottom="1440" w:left="1440" w:header="720" w:footer="720" w:gutter="0"/>
          <w:pgNumType w:start="0"/>
          <w:cols w:space="360"/>
          <w:titlePg/>
          <w:docGrid w:linePitch="360"/>
        </w:sect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sectPr w:rsidR="00DF26D8" w:rsidRPr="002F2E42" w:rsidSect="007A6457">
          <w:type w:val="continuous"/>
          <w:pgSz w:w="12240" w:h="15840" w:code="1"/>
          <w:pgMar w:top="1440" w:right="1440" w:bottom="1440" w:left="1440" w:header="720" w:footer="720" w:gutter="0"/>
          <w:pgNumType w:start="0"/>
          <w:cols w:num="2" w:space="360"/>
          <w:titlePg/>
          <w:docGrid w:linePitch="360"/>
        </w:sectPr>
      </w:pPr>
    </w:p>
    <w:p w:rsidR="00DF26D8" w:rsidRPr="002F2E42" w:rsidRDefault="00DF26D8" w:rsidP="00DF26D8">
      <w:pPr>
        <w:spacing w:after="0" w:line="240" w:lineRule="auto"/>
        <w:jc w:val="both"/>
        <w:rPr>
          <w:rFonts w:ascii="Book Antiqua" w:hAnsi="Book Antiqua"/>
          <w:sz w:val="24"/>
          <w:szCs w:val="24"/>
          <w:lang w:val="sr-Latn-RS"/>
        </w:rPr>
      </w:pPr>
      <w:r w:rsidRPr="009A00FE">
        <w:rPr>
          <w:rFonts w:ascii="Book Antiqua" w:hAnsi="Book Antiqua"/>
          <w:sz w:val="24"/>
          <w:szCs w:val="24"/>
          <w:lang w:val="sr-Latn-RS"/>
        </w:rPr>
        <w:t>Osnovna prava su garantovana Ustavom zemlje, a prava na obrazovanje se zasnivaju na zakonima o preduniverzitetskom obrazovanju koji promovišu zaštitu i promovisanje ljudskih prava</w:t>
      </w: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sz w:val="24"/>
          <w:szCs w:val="24"/>
          <w:lang w:val="sr-Latn-RS"/>
        </w:rPr>
        <w:sectPr w:rsidR="00DF26D8" w:rsidRPr="002F2E42" w:rsidSect="001B0406">
          <w:type w:val="continuous"/>
          <w:pgSz w:w="12240" w:h="15840" w:code="1"/>
          <w:pgMar w:top="1440" w:right="1440" w:bottom="1440" w:left="1440" w:header="720" w:footer="720" w:gutter="0"/>
          <w:pgNumType w:start="0"/>
          <w:cols w:space="360"/>
          <w:titlePg/>
          <w:docGrid w:linePitch="360"/>
        </w:sect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pStyle w:val="ListParagraph"/>
        <w:numPr>
          <w:ilvl w:val="0"/>
          <w:numId w:val="24"/>
        </w:numPr>
        <w:spacing w:after="0" w:line="240" w:lineRule="auto"/>
        <w:jc w:val="both"/>
        <w:rPr>
          <w:rFonts w:ascii="Book Antiqua" w:hAnsi="Book Antiqua"/>
          <w:sz w:val="24"/>
          <w:szCs w:val="24"/>
          <w:lang w:val="sr-Latn-RS"/>
        </w:rPr>
        <w:sectPr w:rsidR="00DF26D8" w:rsidRPr="002F2E42" w:rsidSect="007A6457">
          <w:type w:val="continuous"/>
          <w:pgSz w:w="12240" w:h="15840" w:code="1"/>
          <w:pgMar w:top="1440" w:right="1440" w:bottom="1440" w:left="1440" w:header="720" w:footer="720" w:gutter="0"/>
          <w:pgNumType w:start="0"/>
          <w:cols w:num="2" w:space="360"/>
          <w:titlePg/>
          <w:docGrid w:linePitch="360"/>
        </w:sectPr>
      </w:pPr>
    </w:p>
    <w:p w:rsidR="00DF26D8" w:rsidRPr="002F2E42" w:rsidRDefault="00DF26D8" w:rsidP="00DF26D8">
      <w:pPr>
        <w:pStyle w:val="ListParagraph"/>
        <w:numPr>
          <w:ilvl w:val="0"/>
          <w:numId w:val="24"/>
        </w:numPr>
        <w:spacing w:after="0" w:line="240" w:lineRule="auto"/>
        <w:jc w:val="both"/>
        <w:rPr>
          <w:rFonts w:ascii="Book Antiqua" w:hAnsi="Book Antiqua"/>
          <w:sz w:val="24"/>
          <w:szCs w:val="24"/>
          <w:lang w:val="sr-Latn-RS"/>
        </w:rPr>
      </w:pPr>
      <w:r w:rsidRPr="005746D7">
        <w:rPr>
          <w:rFonts w:ascii="Book Antiqua" w:hAnsi="Book Antiqua"/>
          <w:sz w:val="24"/>
          <w:szCs w:val="24"/>
          <w:lang w:val="sr-Latn-RS"/>
        </w:rPr>
        <w:t xml:space="preserve">Zakon o lokalnoj samoupravi </w:t>
      </w:r>
      <w:r>
        <w:rPr>
          <w:rFonts w:ascii="Book Antiqua" w:hAnsi="Book Antiqua"/>
          <w:sz w:val="24"/>
          <w:szCs w:val="24"/>
          <w:lang w:val="sr-Latn-RS"/>
        </w:rPr>
        <w:t>B</w:t>
      </w:r>
      <w:r w:rsidRPr="002F2E42">
        <w:rPr>
          <w:rFonts w:ascii="Book Antiqua" w:hAnsi="Book Antiqua"/>
          <w:sz w:val="24"/>
          <w:szCs w:val="24"/>
          <w:lang w:val="sr-Latn-RS"/>
        </w:rPr>
        <w:t>r. 03/L-040;</w:t>
      </w:r>
    </w:p>
    <w:p w:rsidR="00DF26D8" w:rsidRPr="002F2E42" w:rsidRDefault="00DF26D8" w:rsidP="00DF26D8">
      <w:pPr>
        <w:pStyle w:val="ListParagraph"/>
        <w:numPr>
          <w:ilvl w:val="0"/>
          <w:numId w:val="24"/>
        </w:numPr>
        <w:spacing w:after="0" w:line="240" w:lineRule="auto"/>
        <w:jc w:val="both"/>
        <w:rPr>
          <w:rFonts w:ascii="Book Antiqua" w:hAnsi="Book Antiqua"/>
          <w:sz w:val="24"/>
          <w:szCs w:val="24"/>
          <w:lang w:val="sr-Latn-RS"/>
        </w:rPr>
      </w:pPr>
      <w:r w:rsidRPr="005746D7">
        <w:rPr>
          <w:rFonts w:ascii="Book Antiqua" w:hAnsi="Book Antiqua"/>
          <w:sz w:val="24"/>
          <w:szCs w:val="24"/>
          <w:lang w:val="sr-Latn-RS"/>
        </w:rPr>
        <w:t xml:space="preserve">Zakon o zaštiti i promociji prava zajednica na Kosovu </w:t>
      </w:r>
      <w:r>
        <w:rPr>
          <w:rFonts w:ascii="Book Antiqua" w:hAnsi="Book Antiqua"/>
          <w:sz w:val="24"/>
          <w:szCs w:val="24"/>
          <w:lang w:val="sr-Latn-RS"/>
        </w:rPr>
        <w:t>B</w:t>
      </w:r>
      <w:r w:rsidRPr="002F2E42">
        <w:rPr>
          <w:rFonts w:ascii="Book Antiqua" w:hAnsi="Book Antiqua"/>
          <w:sz w:val="24"/>
          <w:szCs w:val="24"/>
          <w:lang w:val="sr-Latn-RS"/>
        </w:rPr>
        <w:t xml:space="preserve">r. 03/L-047; </w:t>
      </w:r>
    </w:p>
    <w:p w:rsidR="00DF26D8" w:rsidRPr="002F2E42" w:rsidRDefault="00DF26D8" w:rsidP="00DF26D8">
      <w:pPr>
        <w:pStyle w:val="ListParagraph"/>
        <w:numPr>
          <w:ilvl w:val="0"/>
          <w:numId w:val="24"/>
        </w:numPr>
        <w:spacing w:after="0" w:line="240" w:lineRule="auto"/>
        <w:jc w:val="both"/>
        <w:rPr>
          <w:rFonts w:ascii="Book Antiqua" w:hAnsi="Book Antiqua"/>
          <w:sz w:val="24"/>
          <w:szCs w:val="24"/>
          <w:lang w:val="sr-Latn-RS"/>
        </w:rPr>
      </w:pPr>
      <w:r w:rsidRPr="005746D7">
        <w:rPr>
          <w:rFonts w:ascii="Book Antiqua" w:hAnsi="Book Antiqua"/>
          <w:sz w:val="24"/>
          <w:szCs w:val="24"/>
          <w:lang w:val="sr-Latn-RS"/>
        </w:rPr>
        <w:t xml:space="preserve">Zakon o obrazovanju u opštinama koji predviđa veću odgovornost za donošenje odluka na lokalnom nivou </w:t>
      </w:r>
      <w:r>
        <w:rPr>
          <w:rFonts w:ascii="Book Antiqua" w:hAnsi="Book Antiqua"/>
          <w:sz w:val="24"/>
          <w:szCs w:val="24"/>
          <w:lang w:val="sr-Latn-RS"/>
        </w:rPr>
        <w:t>B</w:t>
      </w:r>
      <w:r w:rsidRPr="002F2E42">
        <w:rPr>
          <w:rFonts w:ascii="Book Antiqua" w:hAnsi="Book Antiqua"/>
          <w:sz w:val="24"/>
          <w:szCs w:val="24"/>
          <w:lang w:val="sr-Latn-RS"/>
        </w:rPr>
        <w:t>r.</w:t>
      </w:r>
      <w:r>
        <w:rPr>
          <w:rFonts w:ascii="Book Antiqua" w:hAnsi="Book Antiqua"/>
          <w:sz w:val="24"/>
          <w:szCs w:val="24"/>
          <w:lang w:val="sr-Latn-RS"/>
        </w:rPr>
        <w:t xml:space="preserve"> </w:t>
      </w:r>
      <w:r w:rsidRPr="002F2E42">
        <w:rPr>
          <w:rFonts w:ascii="Book Antiqua" w:hAnsi="Book Antiqua"/>
          <w:sz w:val="24"/>
          <w:szCs w:val="24"/>
          <w:lang w:val="sr-Latn-RS"/>
        </w:rPr>
        <w:t xml:space="preserve">03/L-068; </w:t>
      </w:r>
    </w:p>
    <w:p w:rsidR="00DF26D8" w:rsidRPr="002F2E42" w:rsidRDefault="00DF26D8" w:rsidP="00DF26D8">
      <w:pPr>
        <w:pStyle w:val="ListParagraph"/>
        <w:numPr>
          <w:ilvl w:val="0"/>
          <w:numId w:val="24"/>
        </w:numPr>
        <w:spacing w:after="0" w:line="240" w:lineRule="auto"/>
        <w:jc w:val="both"/>
        <w:rPr>
          <w:rFonts w:ascii="Book Antiqua" w:hAnsi="Book Antiqua"/>
          <w:sz w:val="24"/>
          <w:szCs w:val="24"/>
          <w:lang w:val="sr-Latn-RS"/>
        </w:rPr>
      </w:pPr>
      <w:r w:rsidRPr="005746D7">
        <w:rPr>
          <w:rFonts w:ascii="Book Antiqua" w:hAnsi="Book Antiqua"/>
          <w:sz w:val="24"/>
          <w:szCs w:val="24"/>
          <w:lang w:val="sr-Latn-RS"/>
        </w:rPr>
        <w:t xml:space="preserve">Zakon protiv diskriminacije </w:t>
      </w:r>
      <w:r>
        <w:rPr>
          <w:rFonts w:ascii="Book Antiqua" w:hAnsi="Book Antiqua"/>
          <w:sz w:val="24"/>
          <w:szCs w:val="24"/>
          <w:lang w:val="sr-Latn-RS"/>
        </w:rPr>
        <w:t>B</w:t>
      </w:r>
      <w:r w:rsidRPr="002F2E42">
        <w:rPr>
          <w:rFonts w:ascii="Book Antiqua" w:hAnsi="Book Antiqua"/>
          <w:sz w:val="24"/>
          <w:szCs w:val="24"/>
          <w:lang w:val="sr-Latn-RS"/>
        </w:rPr>
        <w:t xml:space="preserve">r. 2004/3; </w:t>
      </w:r>
    </w:p>
    <w:p w:rsidR="00DF26D8" w:rsidRPr="002F2E42" w:rsidRDefault="00DF26D8" w:rsidP="00DF26D8">
      <w:pPr>
        <w:pStyle w:val="ListParagraph"/>
        <w:numPr>
          <w:ilvl w:val="0"/>
          <w:numId w:val="24"/>
        </w:numPr>
        <w:spacing w:after="0" w:line="240" w:lineRule="auto"/>
        <w:jc w:val="both"/>
        <w:rPr>
          <w:rFonts w:ascii="Book Antiqua" w:hAnsi="Book Antiqua"/>
          <w:sz w:val="24"/>
          <w:szCs w:val="24"/>
          <w:lang w:val="sr-Latn-RS"/>
        </w:rPr>
      </w:pPr>
      <w:r w:rsidRPr="005746D7">
        <w:rPr>
          <w:rFonts w:ascii="Book Antiqua" w:hAnsi="Book Antiqua"/>
          <w:sz w:val="24"/>
          <w:szCs w:val="24"/>
          <w:lang w:val="sr-Latn-RS"/>
        </w:rPr>
        <w:t xml:space="preserve">Zakon o upotrebi jezika </w:t>
      </w:r>
      <w:r>
        <w:rPr>
          <w:rFonts w:ascii="Book Antiqua" w:hAnsi="Book Antiqua"/>
          <w:sz w:val="24"/>
          <w:szCs w:val="24"/>
          <w:lang w:val="sr-Latn-RS"/>
        </w:rPr>
        <w:t>B</w:t>
      </w:r>
      <w:r w:rsidRPr="002F2E42">
        <w:rPr>
          <w:rFonts w:ascii="Book Antiqua" w:hAnsi="Book Antiqua"/>
          <w:sz w:val="24"/>
          <w:szCs w:val="24"/>
          <w:lang w:val="sr-Latn-RS"/>
        </w:rPr>
        <w:t xml:space="preserve">r. 02/L37; </w:t>
      </w:r>
    </w:p>
    <w:p w:rsidR="00DF26D8" w:rsidRPr="002F2E42" w:rsidRDefault="00DF26D8" w:rsidP="00DF26D8">
      <w:pPr>
        <w:pStyle w:val="ListParagraph"/>
        <w:numPr>
          <w:ilvl w:val="0"/>
          <w:numId w:val="24"/>
        </w:numPr>
        <w:spacing w:after="0" w:line="240" w:lineRule="auto"/>
        <w:jc w:val="both"/>
        <w:rPr>
          <w:rFonts w:ascii="Book Antiqua" w:hAnsi="Book Antiqua"/>
          <w:sz w:val="24"/>
          <w:szCs w:val="24"/>
          <w:lang w:val="sr-Latn-RS"/>
        </w:rPr>
      </w:pPr>
      <w:r>
        <w:rPr>
          <w:rFonts w:ascii="Book Antiqua" w:hAnsi="Book Antiqua"/>
          <w:sz w:val="24"/>
          <w:szCs w:val="24"/>
          <w:lang w:val="sr-Latn-RS"/>
        </w:rPr>
        <w:t>Zakon o kulturnom nasledstvu</w:t>
      </w:r>
      <w:r w:rsidRPr="005746D7">
        <w:rPr>
          <w:rFonts w:ascii="Book Antiqua" w:hAnsi="Book Antiqua"/>
          <w:sz w:val="24"/>
          <w:szCs w:val="24"/>
          <w:lang w:val="sr-Latn-RS"/>
        </w:rPr>
        <w:t xml:space="preserve"> </w:t>
      </w:r>
      <w:r>
        <w:rPr>
          <w:rFonts w:ascii="Book Antiqua" w:hAnsi="Book Antiqua"/>
          <w:sz w:val="24"/>
          <w:szCs w:val="24"/>
          <w:lang w:val="sr-Latn-RS"/>
        </w:rPr>
        <w:t>B</w:t>
      </w:r>
      <w:r w:rsidRPr="002F2E42">
        <w:rPr>
          <w:rFonts w:ascii="Book Antiqua" w:hAnsi="Book Antiqua"/>
          <w:sz w:val="24"/>
          <w:szCs w:val="24"/>
          <w:lang w:val="sr-Latn-RS"/>
        </w:rPr>
        <w:t>r.</w:t>
      </w:r>
      <w:r>
        <w:rPr>
          <w:rFonts w:ascii="Book Antiqua" w:hAnsi="Book Antiqua"/>
          <w:sz w:val="24"/>
          <w:szCs w:val="24"/>
          <w:lang w:val="sr-Latn-RS"/>
        </w:rPr>
        <w:t xml:space="preserve"> </w:t>
      </w:r>
      <w:r w:rsidRPr="002F2E42">
        <w:rPr>
          <w:rFonts w:ascii="Book Antiqua" w:hAnsi="Book Antiqua"/>
          <w:sz w:val="24"/>
          <w:szCs w:val="24"/>
          <w:lang w:val="sr-Latn-RS"/>
        </w:rPr>
        <w:t>02/L-88;</w:t>
      </w:r>
    </w:p>
    <w:p w:rsidR="00DF26D8" w:rsidRPr="002F2E42" w:rsidRDefault="00DF26D8" w:rsidP="00DF26D8">
      <w:pPr>
        <w:spacing w:after="0" w:line="240" w:lineRule="auto"/>
        <w:jc w:val="both"/>
        <w:rPr>
          <w:rFonts w:ascii="Book Antiqua" w:hAnsi="Book Antiqua"/>
          <w:sz w:val="24"/>
          <w:szCs w:val="24"/>
          <w:lang w:val="sr-Latn-RS"/>
        </w:rPr>
        <w:sectPr w:rsidR="00DF26D8" w:rsidRPr="002F2E42" w:rsidSect="002A562A">
          <w:type w:val="continuous"/>
          <w:pgSz w:w="12240" w:h="15840" w:code="1"/>
          <w:pgMar w:top="1440" w:right="1440" w:bottom="1440" w:left="1440" w:header="720" w:footer="720" w:gutter="0"/>
          <w:pgNumType w:start="0"/>
          <w:cols w:space="360"/>
          <w:titlePg/>
          <w:docGrid w:linePitch="360"/>
        </w:sect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r w:rsidRPr="005746D7">
        <w:rPr>
          <w:rFonts w:ascii="Book Antiqua" w:hAnsi="Book Antiqua"/>
          <w:sz w:val="24"/>
          <w:szCs w:val="24"/>
          <w:lang w:val="sr-Latn-RS"/>
        </w:rPr>
        <w:t>Generalno, pravna osnova za razvoj obrazovnog sistema se ocenjuje kao vrlo dobra i u skladu sa najboljom međunarodnom praksom</w:t>
      </w: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cstheme="minorHAnsi"/>
          <w:color w:val="FF9900"/>
          <w:sz w:val="24"/>
          <w:szCs w:val="24"/>
          <w:lang w:val="sr-Latn-RS"/>
        </w:rPr>
      </w:pPr>
      <w:r w:rsidRPr="005746D7">
        <w:rPr>
          <w:rFonts w:ascii="Book Antiqua" w:hAnsi="Book Antiqua"/>
          <w:sz w:val="24"/>
          <w:szCs w:val="24"/>
          <w:lang w:val="sr-Latn-RS"/>
        </w:rPr>
        <w:t xml:space="preserve">Oblast integracije manjinskih zajednica u kosovskom društvu je </w:t>
      </w:r>
      <w:r>
        <w:rPr>
          <w:rFonts w:ascii="Book Antiqua" w:hAnsi="Book Antiqua"/>
          <w:sz w:val="24"/>
          <w:szCs w:val="24"/>
          <w:lang w:val="sr-Latn-RS"/>
        </w:rPr>
        <w:t>upućena</w:t>
      </w:r>
      <w:r w:rsidRPr="005746D7">
        <w:rPr>
          <w:rFonts w:ascii="Book Antiqua" w:hAnsi="Book Antiqua"/>
          <w:sz w:val="24"/>
          <w:szCs w:val="24"/>
          <w:lang w:val="sr-Latn-RS"/>
        </w:rPr>
        <w:t xml:space="preserve"> kroz Strategiju na nacionalnom nivou „Strategija za integraciju zajednica Roma i Aškalija u kosovskom društvu“. </w:t>
      </w:r>
      <w:r w:rsidRPr="002F2E42">
        <w:rPr>
          <w:rFonts w:ascii="Book Antiqua" w:hAnsi="Book Antiqua"/>
          <w:sz w:val="24"/>
          <w:szCs w:val="24"/>
          <w:lang w:val="sr-Latn-RS"/>
        </w:rPr>
        <w:t xml:space="preserve">2017-2021’. </w:t>
      </w:r>
    </w:p>
    <w:p w:rsidR="00DF26D8" w:rsidRPr="002F2E42" w:rsidRDefault="00DF26D8" w:rsidP="00DF26D8">
      <w:pPr>
        <w:spacing w:after="0" w:line="240" w:lineRule="auto"/>
        <w:jc w:val="both"/>
        <w:rPr>
          <w:rFonts w:ascii="Book Antiqua" w:hAnsi="Book Antiqua"/>
          <w:sz w:val="24"/>
          <w:szCs w:val="24"/>
          <w:lang w:val="sr-Latn-RS"/>
        </w:rPr>
      </w:pPr>
      <w:r w:rsidRPr="005746D7">
        <w:rPr>
          <w:rFonts w:ascii="Book Antiqua" w:hAnsi="Book Antiqua"/>
          <w:sz w:val="24"/>
          <w:szCs w:val="24"/>
          <w:lang w:val="sr-Latn-RS"/>
        </w:rPr>
        <w:t>Postoje očigledne razlike između tri zajednice u pogledu nivoa obrazovanja. Podaci iz nadgledanja 19 opština kao i izveštaj "Kosovska inicijativa za integraciju KOSINT 2020" pokazuju da u ovom pogledu zajednica Aškalija sa 34 učenika, 27 Egipćana i 11 učenika iz romske zajednice</w:t>
      </w: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sz w:val="24"/>
          <w:szCs w:val="24"/>
          <w:lang w:val="sr-Latn-RS"/>
        </w:rPr>
        <w:sectPr w:rsidR="00DF26D8" w:rsidRPr="002F2E42" w:rsidSect="001B0406">
          <w:type w:val="continuous"/>
          <w:pgSz w:w="12240" w:h="15840" w:code="1"/>
          <w:pgMar w:top="1440" w:right="1440" w:bottom="1440" w:left="1440" w:header="720" w:footer="720" w:gutter="0"/>
          <w:pgNumType w:start="0"/>
          <w:cols w:space="360"/>
          <w:titlePg/>
          <w:docGrid w:linePitch="360"/>
        </w:sect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cstheme="minorHAnsi"/>
          <w:color w:val="FF9900"/>
          <w:sz w:val="48"/>
          <w:szCs w:val="48"/>
          <w:lang w:val="sr-Latn-RS"/>
        </w:rPr>
        <w:sectPr w:rsidR="00DF26D8" w:rsidRPr="002F2E42" w:rsidSect="007A6457">
          <w:type w:val="continuous"/>
          <w:pgSz w:w="12240" w:h="15840" w:code="1"/>
          <w:pgMar w:top="1440" w:right="1440" w:bottom="1440" w:left="1440" w:header="720" w:footer="720" w:gutter="0"/>
          <w:pgNumType w:start="0"/>
          <w:cols w:num="2" w:space="360"/>
          <w:titlePg/>
          <w:docGrid w:linePitch="360"/>
        </w:sectPr>
      </w:pPr>
    </w:p>
    <w:tbl>
      <w:tblPr>
        <w:tblStyle w:val="GridTable7ColorfulAccent6"/>
        <w:tblW w:w="0" w:type="auto"/>
        <w:tblLook w:val="04A0" w:firstRow="1" w:lastRow="0" w:firstColumn="1" w:lastColumn="0" w:noHBand="0" w:noVBand="1"/>
      </w:tblPr>
      <w:tblGrid>
        <w:gridCol w:w="2552"/>
        <w:gridCol w:w="1984"/>
        <w:gridCol w:w="1843"/>
        <w:gridCol w:w="1701"/>
      </w:tblGrid>
      <w:tr w:rsidR="00DF26D8" w:rsidRPr="002F2E42" w:rsidTr="00F86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rsidR="00DF26D8" w:rsidRPr="002F2E42" w:rsidRDefault="00DF26D8" w:rsidP="00F863C9">
            <w:pPr>
              <w:rPr>
                <w:rFonts w:ascii="Book Antiqua" w:hAnsi="Book Antiqua" w:cstheme="minorHAnsi"/>
                <w:color w:val="auto"/>
                <w:lang w:val="sr-Latn-RS"/>
              </w:rPr>
            </w:pPr>
            <w:r w:rsidRPr="002F2E42">
              <w:rPr>
                <w:rFonts w:ascii="Book Antiqua" w:hAnsi="Book Antiqua"/>
                <w:lang w:val="sr-Latn-RS"/>
              </w:rPr>
              <w:t xml:space="preserve">        </w:t>
            </w:r>
            <w:r>
              <w:rPr>
                <w:rFonts w:ascii="Book Antiqua" w:hAnsi="Book Antiqua" w:cstheme="minorHAnsi"/>
                <w:color w:val="auto"/>
                <w:lang w:val="sr-Latn-RS"/>
              </w:rPr>
              <w:t>Universitet</w:t>
            </w:r>
          </w:p>
        </w:tc>
        <w:tc>
          <w:tcPr>
            <w:tcW w:w="1984" w:type="dxa"/>
          </w:tcPr>
          <w:p w:rsidR="00DF26D8" w:rsidRPr="002F2E42" w:rsidRDefault="00DF26D8" w:rsidP="00F863C9">
            <w:pPr>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Rom</w:t>
            </w:r>
            <w:r>
              <w:rPr>
                <w:rFonts w:ascii="Book Antiqua" w:hAnsi="Book Antiqua" w:cstheme="minorHAnsi"/>
                <w:i/>
                <w:color w:val="auto"/>
                <w:lang w:val="sr-Latn-RS"/>
              </w:rPr>
              <w:t>a</w:t>
            </w:r>
          </w:p>
        </w:tc>
        <w:tc>
          <w:tcPr>
            <w:tcW w:w="1843" w:type="dxa"/>
          </w:tcPr>
          <w:p w:rsidR="00DF26D8" w:rsidRPr="002F2E42" w:rsidRDefault="00DF26D8" w:rsidP="00F863C9">
            <w:pPr>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Ashkali</w:t>
            </w:r>
            <w:r>
              <w:rPr>
                <w:rFonts w:ascii="Book Antiqua" w:hAnsi="Book Antiqua" w:cstheme="minorHAnsi"/>
                <w:i/>
                <w:color w:val="auto"/>
                <w:lang w:val="sr-Latn-RS"/>
              </w:rPr>
              <w:t>ja</w:t>
            </w:r>
          </w:p>
        </w:tc>
        <w:tc>
          <w:tcPr>
            <w:tcW w:w="1701" w:type="dxa"/>
          </w:tcPr>
          <w:p w:rsidR="00DF26D8" w:rsidRPr="002F2E42" w:rsidRDefault="00DF26D8" w:rsidP="00F863C9">
            <w:pPr>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Pr>
                <w:rFonts w:ascii="Book Antiqua" w:hAnsi="Book Antiqua" w:cstheme="minorHAnsi"/>
                <w:i/>
                <w:color w:val="auto"/>
                <w:lang w:val="sr-Latn-RS"/>
              </w:rPr>
              <w:t>Egipćana</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cstheme="minorHAnsi"/>
                <w:color w:val="auto"/>
                <w:lang w:val="sr-Latn-RS"/>
              </w:rPr>
            </w:pPr>
            <w:r>
              <w:rPr>
                <w:rFonts w:ascii="Book Antiqua" w:hAnsi="Book Antiqua"/>
                <w:lang w:val="sr-Latn-RS"/>
              </w:rPr>
              <w:t>Univerzitet Prištine</w:t>
            </w:r>
            <w:r w:rsidRPr="002F2E42">
              <w:rPr>
                <w:rFonts w:ascii="Book Antiqua" w:hAnsi="Book Antiqua"/>
                <w:lang w:val="sr-Latn-RS"/>
              </w:rPr>
              <w:t xml:space="preserve"> “Hasan Prishtina”</w:t>
            </w:r>
          </w:p>
        </w:tc>
        <w:tc>
          <w:tcPr>
            <w:tcW w:w="1984"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5</w:t>
            </w:r>
          </w:p>
        </w:tc>
        <w:tc>
          <w:tcPr>
            <w:tcW w:w="1843"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9</w:t>
            </w:r>
          </w:p>
        </w:tc>
        <w:tc>
          <w:tcPr>
            <w:tcW w:w="1701"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6</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Pr>
                <w:rFonts w:ascii="Book Antiqua" w:hAnsi="Book Antiqua"/>
                <w:lang w:val="sr-Latn-RS"/>
              </w:rPr>
              <w:t>Univerzitet i Peći</w:t>
            </w:r>
            <w:r w:rsidRPr="002F2E42">
              <w:rPr>
                <w:rFonts w:ascii="Book Antiqua" w:hAnsi="Book Antiqua"/>
                <w:lang w:val="sr-Latn-RS"/>
              </w:rPr>
              <w:t xml:space="preserve"> “Haxhi Zeka”</w:t>
            </w:r>
          </w:p>
        </w:tc>
        <w:tc>
          <w:tcPr>
            <w:tcW w:w="1984"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w:t>
            </w:r>
          </w:p>
        </w:tc>
        <w:tc>
          <w:tcPr>
            <w:tcW w:w="1843"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0</w:t>
            </w:r>
          </w:p>
        </w:tc>
        <w:tc>
          <w:tcPr>
            <w:tcW w:w="1701"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9</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Pr>
                <w:rFonts w:ascii="Book Antiqua" w:hAnsi="Book Antiqua"/>
                <w:lang w:val="sr-Latn-RS"/>
              </w:rPr>
              <w:t>Univerzitet i Mitrovice</w:t>
            </w:r>
            <w:r w:rsidRPr="002F2E42">
              <w:rPr>
                <w:rFonts w:ascii="Book Antiqua" w:hAnsi="Book Antiqua"/>
                <w:lang w:val="sr-Latn-RS"/>
              </w:rPr>
              <w:t xml:space="preserve"> “Isa Boletini”</w:t>
            </w:r>
          </w:p>
        </w:tc>
        <w:tc>
          <w:tcPr>
            <w:tcW w:w="1984"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0</w:t>
            </w:r>
          </w:p>
        </w:tc>
        <w:tc>
          <w:tcPr>
            <w:tcW w:w="1843"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0</w:t>
            </w:r>
          </w:p>
        </w:tc>
        <w:tc>
          <w:tcPr>
            <w:tcW w:w="1701"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0</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Pr>
                <w:rFonts w:ascii="Book Antiqua" w:hAnsi="Book Antiqua"/>
                <w:lang w:val="sr-Latn-RS"/>
              </w:rPr>
              <w:t>Univerzitet</w:t>
            </w:r>
            <w:r w:rsidRPr="002F2E42">
              <w:rPr>
                <w:rFonts w:ascii="Book Antiqua" w:hAnsi="Book Antiqua"/>
                <w:lang w:val="sr-Latn-RS"/>
              </w:rPr>
              <w:t xml:space="preserve"> </w:t>
            </w:r>
            <w:r>
              <w:rPr>
                <w:rFonts w:ascii="Book Antiqua" w:hAnsi="Book Antiqua"/>
                <w:lang w:val="sr-Latn-RS"/>
              </w:rPr>
              <w:t xml:space="preserve"> Prizrena</w:t>
            </w:r>
            <w:r w:rsidRPr="002F2E42">
              <w:rPr>
                <w:rFonts w:ascii="Book Antiqua" w:hAnsi="Book Antiqua"/>
                <w:lang w:val="sr-Latn-RS"/>
              </w:rPr>
              <w:t>“Ukshin Hoti”</w:t>
            </w:r>
          </w:p>
        </w:tc>
        <w:tc>
          <w:tcPr>
            <w:tcW w:w="1984"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3</w:t>
            </w:r>
          </w:p>
        </w:tc>
        <w:tc>
          <w:tcPr>
            <w:tcW w:w="1843"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4</w:t>
            </w:r>
          </w:p>
        </w:tc>
        <w:tc>
          <w:tcPr>
            <w:tcW w:w="1701"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7</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Pr>
                <w:rFonts w:ascii="Book Antiqua" w:hAnsi="Book Antiqua"/>
                <w:lang w:val="sr-Latn-RS"/>
              </w:rPr>
              <w:t>Univerzitet Primenjenih Nauka Uroševac</w:t>
            </w:r>
            <w:r w:rsidRPr="002F2E42">
              <w:rPr>
                <w:rFonts w:ascii="Book Antiqua" w:hAnsi="Book Antiqua"/>
                <w:lang w:val="sr-Latn-RS"/>
              </w:rPr>
              <w:t xml:space="preserve"> </w:t>
            </w:r>
          </w:p>
        </w:tc>
        <w:tc>
          <w:tcPr>
            <w:tcW w:w="1984"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p>
        </w:tc>
        <w:tc>
          <w:tcPr>
            <w:tcW w:w="1843"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18</w:t>
            </w:r>
          </w:p>
        </w:tc>
        <w:tc>
          <w:tcPr>
            <w:tcW w:w="1701"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Pr>
                <w:rFonts w:ascii="Book Antiqua" w:hAnsi="Book Antiqua"/>
                <w:lang w:val="sr-Latn-RS"/>
              </w:rPr>
              <w:t xml:space="preserve">Univerzitet i Đakova </w:t>
            </w:r>
            <w:r w:rsidRPr="002F2E42">
              <w:rPr>
                <w:rFonts w:ascii="Book Antiqua" w:hAnsi="Book Antiqua"/>
                <w:lang w:val="sr-Latn-RS"/>
              </w:rPr>
              <w:t xml:space="preserve"> “FehmiAgani’</w:t>
            </w:r>
          </w:p>
        </w:tc>
        <w:tc>
          <w:tcPr>
            <w:tcW w:w="1984"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2</w:t>
            </w:r>
          </w:p>
        </w:tc>
        <w:tc>
          <w:tcPr>
            <w:tcW w:w="1843"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3</w:t>
            </w:r>
          </w:p>
        </w:tc>
        <w:tc>
          <w:tcPr>
            <w:tcW w:w="1701"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5</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Pr>
                <w:rFonts w:ascii="Book Antiqua" w:hAnsi="Book Antiqua"/>
                <w:lang w:val="sr-Latn-RS"/>
              </w:rPr>
              <w:t>Ukupno</w:t>
            </w:r>
            <w:r w:rsidRPr="002F2E42">
              <w:rPr>
                <w:rFonts w:ascii="Book Antiqua" w:hAnsi="Book Antiqua"/>
                <w:lang w:val="sr-Latn-RS"/>
              </w:rPr>
              <w:t xml:space="preserve"> BA</w:t>
            </w:r>
          </w:p>
        </w:tc>
        <w:tc>
          <w:tcPr>
            <w:tcW w:w="1984"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11</w:t>
            </w:r>
          </w:p>
        </w:tc>
        <w:tc>
          <w:tcPr>
            <w:tcW w:w="1843"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34</w:t>
            </w:r>
          </w:p>
        </w:tc>
        <w:tc>
          <w:tcPr>
            <w:tcW w:w="1701"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27</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sidRPr="009925D8">
              <w:rPr>
                <w:rFonts w:ascii="Book Antiqua" w:hAnsi="Book Antiqua"/>
                <w:lang w:val="sr-Latn-RS"/>
              </w:rPr>
              <w:t>Ukupno</w:t>
            </w:r>
            <w:r w:rsidRPr="002F2E42">
              <w:rPr>
                <w:rFonts w:ascii="Book Antiqua" w:hAnsi="Book Antiqua"/>
                <w:lang w:val="sr-Latn-RS"/>
              </w:rPr>
              <w:t xml:space="preserve"> MA</w:t>
            </w:r>
          </w:p>
        </w:tc>
        <w:tc>
          <w:tcPr>
            <w:tcW w:w="1984"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w:t>
            </w:r>
          </w:p>
        </w:tc>
        <w:tc>
          <w:tcPr>
            <w:tcW w:w="1843"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2</w:t>
            </w:r>
          </w:p>
        </w:tc>
        <w:tc>
          <w:tcPr>
            <w:tcW w:w="1701" w:type="dxa"/>
          </w:tcPr>
          <w:p w:rsidR="00DF26D8" w:rsidRPr="002F2E42" w:rsidRDefault="00DF26D8" w:rsidP="00F863C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DF26D8" w:rsidRPr="002F2E42" w:rsidRDefault="00DF26D8" w:rsidP="00F863C9">
            <w:pPr>
              <w:rPr>
                <w:rFonts w:ascii="Book Antiqua" w:hAnsi="Book Antiqua"/>
                <w:lang w:val="sr-Latn-RS"/>
              </w:rPr>
            </w:pPr>
            <w:r w:rsidRPr="002F2E42">
              <w:rPr>
                <w:rFonts w:ascii="Book Antiqua" w:hAnsi="Book Antiqua"/>
                <w:lang w:val="sr-Latn-RS"/>
              </w:rPr>
              <w:t>Qendra e studentëve</w:t>
            </w:r>
          </w:p>
        </w:tc>
        <w:tc>
          <w:tcPr>
            <w:tcW w:w="1984"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10</w:t>
            </w:r>
          </w:p>
        </w:tc>
        <w:tc>
          <w:tcPr>
            <w:tcW w:w="1843"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w:t>
            </w:r>
          </w:p>
        </w:tc>
        <w:tc>
          <w:tcPr>
            <w:tcW w:w="1701" w:type="dxa"/>
          </w:tcPr>
          <w:p w:rsidR="00DF26D8" w:rsidRPr="002F2E42" w:rsidRDefault="00DF26D8" w:rsidP="00F863C9">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i/>
                <w:color w:val="auto"/>
                <w:lang w:val="sr-Latn-RS"/>
              </w:rPr>
            </w:pPr>
            <w:r w:rsidRPr="002F2E42">
              <w:rPr>
                <w:rFonts w:ascii="Book Antiqua" w:hAnsi="Book Antiqua" w:cstheme="minorHAnsi"/>
                <w:i/>
                <w:color w:val="auto"/>
                <w:lang w:val="sr-Latn-RS"/>
              </w:rPr>
              <w:t>1</w:t>
            </w:r>
          </w:p>
        </w:tc>
      </w:tr>
    </w:tbl>
    <w:p w:rsidR="00DF26D8" w:rsidRDefault="00DF26D8" w:rsidP="00DF26D8">
      <w:pPr>
        <w:spacing w:after="0" w:line="240" w:lineRule="auto"/>
        <w:rPr>
          <w:rFonts w:ascii="Book Antiqua" w:hAnsi="Book Antiqua"/>
          <w:lang w:val="sr-Latn-RS"/>
        </w:rPr>
      </w:pPr>
      <w:r w:rsidRPr="002F2E42">
        <w:rPr>
          <w:rFonts w:ascii="Book Antiqua" w:hAnsi="Book Antiqua"/>
          <w:lang w:val="sr-Latn-RS"/>
        </w:rPr>
        <w:t xml:space="preserve">Tabela 3. </w:t>
      </w:r>
      <w:r w:rsidRPr="009925D8">
        <w:rPr>
          <w:rFonts w:ascii="Book Antiqua" w:hAnsi="Book Antiqua"/>
          <w:lang w:val="sr-Latn-RS"/>
        </w:rPr>
        <w:t>Broj studenata po naci</w:t>
      </w:r>
      <w:r>
        <w:rPr>
          <w:rFonts w:ascii="Book Antiqua" w:hAnsi="Book Antiqua"/>
          <w:lang w:val="sr-Latn-RS"/>
        </w:rPr>
        <w:t>o</w:t>
      </w:r>
      <w:r w:rsidRPr="009925D8">
        <w:rPr>
          <w:rFonts w:ascii="Book Antiqua" w:hAnsi="Book Antiqua"/>
          <w:lang w:val="sr-Latn-RS"/>
        </w:rPr>
        <w:t>nalnosti na univerzitetima u Republici Kosovo, prema izveštaju "Kosovska inicijativa za integraciju KOSINT 2020"</w:t>
      </w:r>
    </w:p>
    <w:p w:rsidR="00DF26D8" w:rsidRDefault="00DF26D8" w:rsidP="00DF26D8">
      <w:pPr>
        <w:spacing w:after="0" w:line="240" w:lineRule="auto"/>
        <w:rPr>
          <w:rFonts w:ascii="Book Antiqua" w:hAnsi="Book Antiqua"/>
          <w:lang w:val="sr-Latn-RS"/>
        </w:rPr>
      </w:pPr>
    </w:p>
    <w:p w:rsidR="00DF26D8" w:rsidRPr="002F2E42" w:rsidRDefault="00DF26D8" w:rsidP="00DF26D8">
      <w:pPr>
        <w:spacing w:after="0" w:line="240" w:lineRule="auto"/>
        <w:rPr>
          <w:rFonts w:cstheme="minorHAnsi"/>
          <w:color w:val="FF9900"/>
          <w:sz w:val="40"/>
          <w:szCs w:val="40"/>
          <w:lang w:val="sr-Latn-RS"/>
        </w:rPr>
      </w:pPr>
      <w:r w:rsidRPr="002F2E42">
        <w:rPr>
          <w:rFonts w:cstheme="minorHAnsi"/>
          <w:color w:val="FF9900"/>
          <w:sz w:val="40"/>
          <w:szCs w:val="40"/>
          <w:lang w:val="sr-Latn-RS"/>
        </w:rPr>
        <w:t xml:space="preserve">6. </w:t>
      </w:r>
      <w:r w:rsidRPr="009925D8">
        <w:rPr>
          <w:rFonts w:cstheme="minorHAnsi"/>
          <w:color w:val="FF9900"/>
          <w:sz w:val="40"/>
          <w:szCs w:val="40"/>
          <w:lang w:val="sr-Latn-RS"/>
        </w:rPr>
        <w:t>SOCIJALNA ZAŠTITA</w:t>
      </w:r>
    </w:p>
    <w:p w:rsidR="00DF26D8" w:rsidRPr="002F2E42" w:rsidRDefault="00DF26D8" w:rsidP="00DF26D8">
      <w:pPr>
        <w:spacing w:after="0" w:line="240" w:lineRule="auto"/>
        <w:rPr>
          <w:rFonts w:cstheme="minorHAnsi"/>
          <w:color w:val="FF9900"/>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r w:rsidRPr="009925D8">
        <w:rPr>
          <w:rFonts w:ascii="Book Antiqua" w:hAnsi="Book Antiqua"/>
          <w:sz w:val="24"/>
          <w:szCs w:val="24"/>
          <w:lang w:val="sr-Latn-RS"/>
        </w:rPr>
        <w:t>Kosovo je u složenom ekonomskom položaju koji je definisan socijalnom situacijom kao i socijalnom politikom koju preduzima vlada</w:t>
      </w:r>
      <w:r w:rsidRPr="002F2E42">
        <w:rPr>
          <w:rFonts w:ascii="Book Antiqua" w:hAnsi="Book Antiqua"/>
          <w:sz w:val="24"/>
          <w:szCs w:val="24"/>
          <w:lang w:val="sr-Latn-RS"/>
        </w:rPr>
        <w:t xml:space="preserve">. </w:t>
      </w:r>
      <w:r w:rsidRPr="009925D8">
        <w:rPr>
          <w:rFonts w:ascii="Book Antiqua" w:hAnsi="Book Antiqua"/>
          <w:sz w:val="24"/>
          <w:szCs w:val="24"/>
          <w:lang w:val="sr-Latn-RS"/>
        </w:rPr>
        <w:t>Socijalne politike jedne zemlje direktno utiču na ljudska prava građana. Ove politike posebno povezuju ekonomska i socijalna prava, tako da politike zapošljavanja i socijalne politike imaju bliske veze sa ekonomskim razvojem, obrazovanjem i zdravstvom</w:t>
      </w:r>
      <w:r w:rsidRPr="002F2E42">
        <w:rPr>
          <w:rFonts w:ascii="Book Antiqua" w:hAnsi="Book Antiqua"/>
          <w:lang w:val="sr-Latn-RS"/>
        </w:rPr>
        <w:t>.</w:t>
      </w: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sz w:val="24"/>
          <w:szCs w:val="24"/>
          <w:lang w:val="sr-Latn-RS"/>
        </w:rPr>
      </w:pP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sz w:val="24"/>
          <w:szCs w:val="24"/>
          <w:lang w:val="sr-Latn-RS"/>
        </w:rPr>
      </w:pPr>
      <w:r w:rsidRPr="009925D8">
        <w:rPr>
          <w:rFonts w:ascii="Book Antiqua" w:hAnsi="Book Antiqua"/>
          <w:sz w:val="24"/>
          <w:szCs w:val="24"/>
          <w:lang w:val="sr-Latn-RS"/>
        </w:rPr>
        <w:t>Od nadgledanja 19 opština, dobili smo odgovore za zapošljavanje u zajednicama Roma, Aškalija i Egipćana u javnim institucijama prema prikupljenim podacima koji će biti predstavljeni u nastavku</w:t>
      </w: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cstheme="minorHAnsi"/>
          <w:sz w:val="24"/>
          <w:szCs w:val="24"/>
          <w:lang w:val="sr-Latn-RS"/>
        </w:rPr>
      </w:pPr>
    </w:p>
    <w:p w:rsidR="00DF26D8" w:rsidRPr="002F2E42" w:rsidRDefault="00DF26D8" w:rsidP="00DF26D8">
      <w:pPr>
        <w:spacing w:after="0" w:line="240" w:lineRule="auto"/>
        <w:jc w:val="both"/>
        <w:rPr>
          <w:rFonts w:ascii="Book Antiqua" w:hAnsi="Book Antiqua" w:cstheme="minorHAnsi"/>
          <w:sz w:val="24"/>
          <w:szCs w:val="24"/>
          <w:lang w:val="sr-Latn-RS"/>
        </w:rPr>
        <w:sectPr w:rsidR="00DF26D8" w:rsidRPr="002F2E42" w:rsidSect="000F65AF">
          <w:type w:val="continuous"/>
          <w:pgSz w:w="12240" w:h="15840" w:code="1"/>
          <w:pgMar w:top="1440" w:right="1440" w:bottom="1440" w:left="1440" w:header="720" w:footer="720" w:gutter="0"/>
          <w:pgNumType w:start="0"/>
          <w:cols w:space="360"/>
          <w:titlePg/>
          <w:docGrid w:linePitch="360"/>
        </w:sectPr>
      </w:pPr>
    </w:p>
    <w:p w:rsidR="00DF26D8" w:rsidRPr="008537F1" w:rsidRDefault="00DF26D8" w:rsidP="00DF26D8">
      <w:pPr>
        <w:spacing w:after="0" w:line="240" w:lineRule="auto"/>
        <w:jc w:val="both"/>
        <w:rPr>
          <w:rFonts w:ascii="Book Antiqua" w:hAnsi="Book Antiqua" w:cstheme="minorHAnsi"/>
          <w:sz w:val="24"/>
          <w:szCs w:val="24"/>
          <w:lang w:val="sr-Latn-RS"/>
        </w:rPr>
      </w:pPr>
      <w:r w:rsidRPr="008537F1">
        <w:rPr>
          <w:rFonts w:ascii="Book Antiqua" w:hAnsi="Book Antiqua" w:cstheme="minorHAnsi"/>
          <w:sz w:val="24"/>
          <w:szCs w:val="24"/>
          <w:lang w:val="sr-Latn-RS"/>
        </w:rPr>
        <w:t>Opština Dečani / Dečani ima samo 1 egipatskog radnika u javnim institucijama;</w:t>
      </w:r>
    </w:p>
    <w:p w:rsidR="00DF26D8" w:rsidRPr="008537F1" w:rsidRDefault="00DF26D8" w:rsidP="00DF26D8">
      <w:pPr>
        <w:spacing w:after="0" w:line="240" w:lineRule="auto"/>
        <w:jc w:val="both"/>
        <w:rPr>
          <w:rFonts w:ascii="Book Antiqua" w:hAnsi="Book Antiqua" w:cstheme="minorHAnsi"/>
          <w:sz w:val="24"/>
          <w:szCs w:val="24"/>
          <w:lang w:val="sr-Latn-RS"/>
        </w:rPr>
      </w:pPr>
      <w:r w:rsidRPr="008537F1">
        <w:rPr>
          <w:rFonts w:ascii="Book Antiqua" w:hAnsi="Book Antiqua" w:cstheme="minorHAnsi"/>
          <w:sz w:val="24"/>
          <w:szCs w:val="24"/>
          <w:lang w:val="sr-Latn-RS"/>
        </w:rPr>
        <w:t>U opštini Đakovica je zaposleno 15 lica;</w:t>
      </w:r>
    </w:p>
    <w:p w:rsidR="00DF26D8" w:rsidRPr="008537F1" w:rsidRDefault="00DF26D8" w:rsidP="00DF26D8">
      <w:pPr>
        <w:spacing w:after="0" w:line="240" w:lineRule="auto"/>
        <w:jc w:val="both"/>
        <w:rPr>
          <w:rFonts w:ascii="Book Antiqua" w:hAnsi="Book Antiqua" w:cstheme="minorHAnsi"/>
          <w:sz w:val="24"/>
          <w:szCs w:val="24"/>
          <w:lang w:val="sr-Latn-RS"/>
        </w:rPr>
      </w:pPr>
      <w:r w:rsidRPr="008537F1">
        <w:rPr>
          <w:rFonts w:ascii="Book Antiqua" w:hAnsi="Book Antiqua" w:cstheme="minorHAnsi"/>
          <w:sz w:val="24"/>
          <w:szCs w:val="24"/>
          <w:lang w:val="sr-Latn-RS"/>
        </w:rPr>
        <w:t>Opština Istok ima zaposlene, počevši od 3 u administraciji, 1 u zdravstvu, 1 u obrazovanju (4 Egipćana i 1 Rom);</w:t>
      </w:r>
    </w:p>
    <w:p w:rsidR="00DF26D8" w:rsidRPr="002F2E42" w:rsidRDefault="00DF26D8" w:rsidP="00DF26D8">
      <w:pPr>
        <w:spacing w:after="0" w:line="240" w:lineRule="auto"/>
        <w:jc w:val="both"/>
        <w:rPr>
          <w:rFonts w:ascii="Book Antiqua" w:eastAsiaTheme="minorEastAsia" w:hAnsi="Book Antiqua"/>
          <w:color w:val="FF0000"/>
          <w:sz w:val="24"/>
          <w:szCs w:val="24"/>
          <w:lang w:val="sr-Latn-RS"/>
        </w:rPr>
      </w:pPr>
      <w:r w:rsidRPr="008537F1">
        <w:rPr>
          <w:rFonts w:ascii="Book Antiqua" w:hAnsi="Book Antiqua" w:cstheme="minorHAnsi"/>
          <w:sz w:val="24"/>
          <w:szCs w:val="24"/>
          <w:lang w:val="sr-Latn-RS"/>
        </w:rPr>
        <w:t>Opština Klina ima zaposlene u administraciji 2, zdravstvu 1, obrazovanju 2, policiji 3, 6 BSK (5 Egipćana i 1 Romi), čistačima u opštini 3, veterinarskim tehnikama 3 (2 Egipćana i 1 Romi), Komitet zajednice 3 (2 Egipćana i 1 Rom), Odbor za bezbednost u zajednici 3 (2 Egipćana i 1 Rom</w:t>
      </w:r>
      <w:r w:rsidRPr="002F2E42">
        <w:rPr>
          <w:rFonts w:ascii="Book Antiqua" w:hAnsi="Book Antiqua" w:cstheme="minorHAnsi"/>
          <w:sz w:val="24"/>
          <w:szCs w:val="24"/>
          <w:lang w:val="sr-Latn-RS"/>
        </w:rPr>
        <w:t xml:space="preserve">).  </w:t>
      </w:r>
    </w:p>
    <w:p w:rsidR="00DF26D8" w:rsidRPr="008537F1" w:rsidRDefault="00DF26D8" w:rsidP="00DF26D8">
      <w:pPr>
        <w:spacing w:after="0" w:line="240" w:lineRule="auto"/>
        <w:jc w:val="both"/>
        <w:rPr>
          <w:rFonts w:ascii="Book Antiqua" w:eastAsiaTheme="minorEastAsia" w:hAnsi="Book Antiqua"/>
          <w:sz w:val="24"/>
          <w:szCs w:val="24"/>
          <w:lang w:val="sr-Latn-RS"/>
        </w:rPr>
      </w:pPr>
      <w:r w:rsidRPr="008537F1">
        <w:rPr>
          <w:rFonts w:ascii="Book Antiqua" w:eastAsiaTheme="minorEastAsia" w:hAnsi="Book Antiqua"/>
          <w:sz w:val="24"/>
          <w:szCs w:val="24"/>
          <w:lang w:val="sr-Latn-RS"/>
        </w:rPr>
        <w:t>Zaposleni u Kosovo Polje su 5 službenika u administraciji (2 Roma i 3 Aškalija);</w:t>
      </w:r>
    </w:p>
    <w:p w:rsidR="00DF26D8" w:rsidRPr="008537F1" w:rsidRDefault="00DF26D8" w:rsidP="00DF26D8">
      <w:pPr>
        <w:spacing w:after="0" w:line="240" w:lineRule="auto"/>
        <w:jc w:val="both"/>
        <w:rPr>
          <w:rFonts w:ascii="Book Antiqua" w:eastAsiaTheme="minorEastAsia" w:hAnsi="Book Antiqua"/>
          <w:sz w:val="24"/>
          <w:szCs w:val="24"/>
          <w:lang w:val="sr-Latn-RS"/>
        </w:rPr>
      </w:pPr>
      <w:r w:rsidRPr="008537F1">
        <w:rPr>
          <w:rFonts w:ascii="Book Antiqua" w:eastAsiaTheme="minorEastAsia" w:hAnsi="Book Antiqua"/>
          <w:sz w:val="24"/>
          <w:szCs w:val="24"/>
          <w:lang w:val="sr-Latn-RS"/>
        </w:rPr>
        <w:t>Mitrovica ima 1 zaposlena u administraciji i 1 u PTK (Aškalija);</w:t>
      </w:r>
    </w:p>
    <w:p w:rsidR="00DF26D8" w:rsidRPr="008537F1" w:rsidRDefault="00DF26D8" w:rsidP="00DF26D8">
      <w:pPr>
        <w:spacing w:after="0" w:line="240" w:lineRule="auto"/>
        <w:jc w:val="both"/>
        <w:rPr>
          <w:rFonts w:ascii="Book Antiqua" w:eastAsiaTheme="minorEastAsia" w:hAnsi="Book Antiqua"/>
          <w:sz w:val="24"/>
          <w:szCs w:val="24"/>
          <w:lang w:val="sr-Latn-RS"/>
        </w:rPr>
      </w:pPr>
      <w:r>
        <w:rPr>
          <w:rFonts w:ascii="Book Antiqua" w:eastAsiaTheme="minorEastAsia" w:hAnsi="Book Antiqua"/>
          <w:sz w:val="24"/>
          <w:szCs w:val="24"/>
          <w:lang w:val="sr-Latn-RS"/>
        </w:rPr>
        <w:t>Zaposleni u Liplj</w:t>
      </w:r>
      <w:r w:rsidRPr="008537F1">
        <w:rPr>
          <w:rFonts w:ascii="Book Antiqua" w:eastAsiaTheme="minorEastAsia" w:hAnsi="Book Antiqua"/>
          <w:sz w:val="24"/>
          <w:szCs w:val="24"/>
          <w:lang w:val="sr-Latn-RS"/>
        </w:rPr>
        <w:t>anu su 1 u administraciji, 2 u zdravstvu i 2 tehničkog osoblja;</w:t>
      </w:r>
    </w:p>
    <w:p w:rsidR="00DF26D8" w:rsidRPr="008537F1" w:rsidRDefault="00DF26D8" w:rsidP="00DF26D8">
      <w:pPr>
        <w:spacing w:after="0" w:line="240" w:lineRule="auto"/>
        <w:jc w:val="both"/>
        <w:rPr>
          <w:rFonts w:ascii="Book Antiqua" w:eastAsiaTheme="minorEastAsia" w:hAnsi="Book Antiqua"/>
          <w:sz w:val="24"/>
          <w:szCs w:val="24"/>
          <w:lang w:val="sr-Latn-RS"/>
        </w:rPr>
      </w:pPr>
      <w:r w:rsidRPr="008537F1">
        <w:rPr>
          <w:rFonts w:ascii="Book Antiqua" w:eastAsiaTheme="minorEastAsia" w:hAnsi="Book Antiqua"/>
          <w:sz w:val="24"/>
          <w:szCs w:val="24"/>
          <w:lang w:val="sr-Latn-RS"/>
        </w:rPr>
        <w:t>Obilić, 40 zaposlenih iz zajednice Aškalija;</w:t>
      </w:r>
    </w:p>
    <w:p w:rsidR="00DF26D8" w:rsidRPr="008537F1" w:rsidRDefault="00DF26D8" w:rsidP="00DF26D8">
      <w:pPr>
        <w:spacing w:after="0" w:line="240" w:lineRule="auto"/>
        <w:jc w:val="both"/>
        <w:rPr>
          <w:rFonts w:ascii="Book Antiqua" w:eastAsiaTheme="minorEastAsia" w:hAnsi="Book Antiqua"/>
          <w:sz w:val="24"/>
          <w:szCs w:val="24"/>
          <w:lang w:val="sr-Latn-RS"/>
        </w:rPr>
      </w:pPr>
      <w:r w:rsidRPr="008537F1">
        <w:rPr>
          <w:rFonts w:ascii="Book Antiqua" w:eastAsiaTheme="minorEastAsia" w:hAnsi="Book Antiqua"/>
          <w:sz w:val="24"/>
          <w:szCs w:val="24"/>
          <w:lang w:val="sr-Latn-RS"/>
        </w:rPr>
        <w:t>Orahovac, 1 u administraciji, jedan u policiji i jedan u sudu;</w:t>
      </w:r>
    </w:p>
    <w:p w:rsidR="00DF26D8" w:rsidRPr="008537F1" w:rsidRDefault="00DF26D8" w:rsidP="00DF26D8">
      <w:pPr>
        <w:spacing w:after="0" w:line="240" w:lineRule="auto"/>
        <w:jc w:val="both"/>
        <w:rPr>
          <w:rFonts w:ascii="Book Antiqua" w:eastAsiaTheme="minorEastAsia" w:hAnsi="Book Antiqua"/>
          <w:sz w:val="24"/>
          <w:szCs w:val="24"/>
          <w:lang w:val="sr-Latn-RS"/>
        </w:rPr>
      </w:pPr>
      <w:r w:rsidRPr="008537F1">
        <w:rPr>
          <w:rFonts w:ascii="Book Antiqua" w:eastAsiaTheme="minorEastAsia" w:hAnsi="Book Antiqua"/>
          <w:sz w:val="24"/>
          <w:szCs w:val="24"/>
          <w:lang w:val="sr-Latn-RS"/>
        </w:rPr>
        <w:t>Za opštinu Peć u ovom trenutku nedostaju podaci.</w:t>
      </w:r>
    </w:p>
    <w:p w:rsidR="00DF26D8" w:rsidRPr="008537F1" w:rsidRDefault="00DF26D8" w:rsidP="00DF26D8">
      <w:pPr>
        <w:spacing w:after="0" w:line="240" w:lineRule="auto"/>
        <w:jc w:val="both"/>
        <w:rPr>
          <w:rFonts w:ascii="Book Antiqua" w:eastAsiaTheme="minorEastAsia" w:hAnsi="Book Antiqua"/>
          <w:sz w:val="24"/>
          <w:szCs w:val="24"/>
          <w:lang w:val="sr-Latn-RS"/>
        </w:rPr>
      </w:pPr>
      <w:r w:rsidRPr="008537F1">
        <w:rPr>
          <w:rFonts w:ascii="Book Antiqua" w:eastAsiaTheme="minorEastAsia" w:hAnsi="Book Antiqua"/>
          <w:sz w:val="24"/>
          <w:szCs w:val="24"/>
          <w:lang w:val="sr-Latn-RS"/>
        </w:rPr>
        <w:t>Priština je 1 u administraciji i 1 u hortikulturi;</w:t>
      </w:r>
    </w:p>
    <w:p w:rsidR="00DF26D8" w:rsidRPr="002F2E42" w:rsidRDefault="00DF26D8" w:rsidP="00DF26D8">
      <w:pPr>
        <w:spacing w:after="0" w:line="240" w:lineRule="auto"/>
        <w:jc w:val="both"/>
        <w:rPr>
          <w:rFonts w:ascii="Book Antiqua" w:eastAsiaTheme="minorEastAsia" w:hAnsi="Book Antiqua"/>
          <w:sz w:val="24"/>
          <w:szCs w:val="24"/>
          <w:lang w:val="sr-Latn-RS"/>
        </w:rPr>
      </w:pPr>
      <w:r w:rsidRPr="008537F1">
        <w:rPr>
          <w:rFonts w:ascii="Book Antiqua" w:eastAsiaTheme="minorEastAsia" w:hAnsi="Book Antiqua"/>
          <w:sz w:val="24"/>
          <w:szCs w:val="24"/>
          <w:lang w:val="sr-Latn-RS"/>
        </w:rPr>
        <w:t xml:space="preserve">Opština Podujevo ima 26 zaposlenih u javnim institucijama, 5 u administraciji, 1 u zdravstvu, 6 u obrazovanju, 2 u policiji, 5 u BSK, 1 u </w:t>
      </w:r>
      <w:r w:rsidRPr="000D6562">
        <w:rPr>
          <w:rFonts w:ascii="Book Antiqua" w:eastAsiaTheme="minorEastAsia" w:hAnsi="Book Antiqua"/>
          <w:sz w:val="24"/>
          <w:szCs w:val="24"/>
          <w:lang w:val="sr-Latn-RS"/>
        </w:rPr>
        <w:t>KEC</w:t>
      </w:r>
      <w:r w:rsidRPr="008537F1">
        <w:rPr>
          <w:rFonts w:ascii="Book Antiqua" w:eastAsiaTheme="minorEastAsia" w:hAnsi="Book Antiqua"/>
          <w:sz w:val="24"/>
          <w:szCs w:val="24"/>
          <w:lang w:val="sr-Latn-RS"/>
        </w:rPr>
        <w:t xml:space="preserve"> 1, u kompanija za održavanje čistoće 5 i na Kosovu Trans 1 (nisu podeljeni po nacionalnosti) )</w:t>
      </w:r>
      <w:r w:rsidRPr="002F2E42">
        <w:rPr>
          <w:rFonts w:ascii="Book Antiqua" w:eastAsiaTheme="minorEastAsia" w:hAnsi="Book Antiqua"/>
          <w:sz w:val="24"/>
          <w:szCs w:val="24"/>
          <w:lang w:val="sr-Latn-RS"/>
        </w:rPr>
        <w:t xml:space="preserve">. </w:t>
      </w:r>
    </w:p>
    <w:p w:rsidR="00DF26D8" w:rsidRPr="00744E68" w:rsidRDefault="00DF26D8" w:rsidP="00DF26D8">
      <w:pPr>
        <w:spacing w:after="0" w:line="240" w:lineRule="auto"/>
        <w:jc w:val="both"/>
        <w:rPr>
          <w:rFonts w:ascii="Book Antiqua" w:eastAsiaTheme="minorEastAsia" w:hAnsi="Book Antiqua"/>
          <w:sz w:val="24"/>
          <w:szCs w:val="24"/>
          <w:lang w:val="sr-Latn-RS"/>
        </w:rPr>
      </w:pPr>
      <w:r w:rsidRPr="00744E68">
        <w:rPr>
          <w:rFonts w:ascii="Book Antiqua" w:eastAsiaTheme="minorEastAsia" w:hAnsi="Book Antiqua"/>
          <w:sz w:val="24"/>
          <w:szCs w:val="24"/>
          <w:lang w:val="sr-Latn-RS"/>
        </w:rPr>
        <w:t>Opština Prizren ima zaposleno 56 ljudi u administraciji (opštinski nivo) i 20 u zdravstvu (regionalna bolnica);</w:t>
      </w:r>
    </w:p>
    <w:p w:rsidR="00DF26D8" w:rsidRPr="00744E68" w:rsidRDefault="00DF26D8" w:rsidP="00DF26D8">
      <w:pPr>
        <w:spacing w:after="0" w:line="240" w:lineRule="auto"/>
        <w:jc w:val="both"/>
        <w:rPr>
          <w:rFonts w:ascii="Book Antiqua" w:eastAsiaTheme="minorEastAsia" w:hAnsi="Book Antiqua"/>
          <w:sz w:val="24"/>
          <w:szCs w:val="24"/>
          <w:lang w:val="sr-Latn-RS"/>
        </w:rPr>
      </w:pPr>
      <w:r w:rsidRPr="00744E68">
        <w:rPr>
          <w:rFonts w:ascii="Book Antiqua" w:eastAsiaTheme="minorEastAsia" w:hAnsi="Book Antiqua"/>
          <w:sz w:val="24"/>
          <w:szCs w:val="24"/>
          <w:lang w:val="sr-Latn-RS"/>
        </w:rPr>
        <w:t>Zaposleni u Štimlju imaju 1 u administraciji, 7 u zdravstvu i 8 u obrazovanju, svi koji pripadaju zajednici Aškalija;</w:t>
      </w:r>
    </w:p>
    <w:p w:rsidR="00DF26D8" w:rsidRPr="00744E68" w:rsidRDefault="00DF26D8" w:rsidP="00DF26D8">
      <w:pPr>
        <w:spacing w:after="0" w:line="240" w:lineRule="auto"/>
        <w:jc w:val="both"/>
        <w:rPr>
          <w:rFonts w:ascii="Book Antiqua" w:eastAsiaTheme="minorEastAsia" w:hAnsi="Book Antiqua"/>
          <w:sz w:val="24"/>
          <w:szCs w:val="24"/>
          <w:lang w:val="sr-Latn-RS"/>
        </w:rPr>
      </w:pPr>
      <w:r w:rsidRPr="00744E68">
        <w:rPr>
          <w:rFonts w:ascii="Book Antiqua" w:eastAsiaTheme="minorEastAsia" w:hAnsi="Book Antiqua"/>
          <w:sz w:val="24"/>
          <w:szCs w:val="24"/>
          <w:lang w:val="sr-Latn-RS"/>
        </w:rPr>
        <w:t>Suva Reka 5 u administraciji i 6 u obrazovanju;</w:t>
      </w:r>
    </w:p>
    <w:p w:rsidR="00DF26D8" w:rsidRPr="00744E68" w:rsidRDefault="00DF26D8" w:rsidP="00DF26D8">
      <w:pPr>
        <w:spacing w:after="0" w:line="240" w:lineRule="auto"/>
        <w:jc w:val="both"/>
        <w:rPr>
          <w:rFonts w:ascii="Book Antiqua" w:eastAsiaTheme="minorEastAsia" w:hAnsi="Book Antiqua"/>
          <w:sz w:val="24"/>
          <w:szCs w:val="24"/>
          <w:lang w:val="sr-Latn-RS"/>
        </w:rPr>
      </w:pPr>
      <w:r w:rsidRPr="00744E68">
        <w:rPr>
          <w:rFonts w:ascii="Book Antiqua" w:eastAsiaTheme="minorEastAsia" w:hAnsi="Book Antiqua"/>
          <w:sz w:val="24"/>
          <w:szCs w:val="24"/>
          <w:lang w:val="sr-Latn-RS"/>
        </w:rPr>
        <w:t>Uroševac 11 u administraciji, 2 zdravstva, 2 obrazovanja, 2 u kulturnom sektoru (14 Aškalija i 3 Roma);</w:t>
      </w:r>
    </w:p>
    <w:p w:rsidR="00DF26D8" w:rsidRPr="00744E68" w:rsidRDefault="00DF26D8" w:rsidP="00DF26D8">
      <w:pPr>
        <w:spacing w:after="0" w:line="240" w:lineRule="auto"/>
        <w:jc w:val="both"/>
        <w:rPr>
          <w:rFonts w:ascii="Book Antiqua" w:eastAsiaTheme="minorEastAsia" w:hAnsi="Book Antiqua"/>
          <w:sz w:val="24"/>
          <w:szCs w:val="24"/>
          <w:lang w:val="sr-Latn-RS"/>
        </w:rPr>
      </w:pPr>
      <w:r w:rsidRPr="00744E68">
        <w:rPr>
          <w:rFonts w:ascii="Book Antiqua" w:eastAsiaTheme="minorEastAsia" w:hAnsi="Book Antiqua"/>
          <w:sz w:val="24"/>
          <w:szCs w:val="24"/>
          <w:lang w:val="sr-Latn-RS"/>
        </w:rPr>
        <w:t>Vučitrn 1 u zdravstvu, 1 u obrazovanju, 1 u policiji, 3 tehnička radnika (4 Aškalija i 1 Rom);</w:t>
      </w:r>
    </w:p>
    <w:p w:rsidR="00DF26D8" w:rsidRPr="002F2E42" w:rsidRDefault="00DF26D8" w:rsidP="00DF26D8">
      <w:pPr>
        <w:spacing w:after="0" w:line="240" w:lineRule="auto"/>
        <w:jc w:val="both"/>
        <w:rPr>
          <w:rFonts w:ascii="Book Antiqua" w:eastAsiaTheme="minorEastAsia" w:hAnsi="Book Antiqua"/>
          <w:sz w:val="24"/>
          <w:szCs w:val="24"/>
          <w:lang w:val="sr-Latn-RS"/>
        </w:rPr>
      </w:pPr>
      <w:r w:rsidRPr="00744E68">
        <w:rPr>
          <w:rFonts w:ascii="Book Antiqua" w:eastAsiaTheme="minorEastAsia" w:hAnsi="Book Antiqua"/>
          <w:sz w:val="24"/>
          <w:szCs w:val="24"/>
          <w:lang w:val="sr-Latn-RS"/>
        </w:rPr>
        <w:t>Gračanica, 5 u zdravstvu i 1 u obrazovanju</w:t>
      </w:r>
      <w:r w:rsidRPr="002F2E42">
        <w:rPr>
          <w:rFonts w:ascii="Book Antiqua" w:eastAsiaTheme="minorEastAsi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cstheme="minorHAnsi"/>
          <w:sz w:val="24"/>
          <w:szCs w:val="24"/>
          <w:lang w:val="sr-Latn-RS"/>
        </w:rPr>
      </w:pPr>
    </w:p>
    <w:p w:rsidR="00DF26D8" w:rsidRPr="002F2E42" w:rsidRDefault="00DF26D8" w:rsidP="00DF26D8">
      <w:pPr>
        <w:spacing w:after="0" w:line="240" w:lineRule="auto"/>
        <w:jc w:val="both"/>
        <w:rPr>
          <w:rFonts w:ascii="Book Antiqua" w:hAnsi="Book Antiqua" w:cstheme="minorHAnsi"/>
          <w:sz w:val="24"/>
          <w:szCs w:val="24"/>
          <w:lang w:val="sr-Latn-RS"/>
        </w:rPr>
      </w:pPr>
    </w:p>
    <w:tbl>
      <w:tblPr>
        <w:tblStyle w:val="GridTable7ColorfulAccent6"/>
        <w:tblW w:w="8580" w:type="dxa"/>
        <w:tblInd w:w="-75" w:type="dxa"/>
        <w:tblLayout w:type="fixed"/>
        <w:tblLook w:val="04A0" w:firstRow="1" w:lastRow="0" w:firstColumn="1" w:lastColumn="0" w:noHBand="0" w:noVBand="1"/>
      </w:tblPr>
      <w:tblGrid>
        <w:gridCol w:w="1551"/>
        <w:gridCol w:w="2777"/>
        <w:gridCol w:w="4252"/>
      </w:tblGrid>
      <w:tr w:rsidR="00DF26D8" w:rsidRPr="002F2E42" w:rsidTr="00F863C9">
        <w:trPr>
          <w:cnfStyle w:val="100000000000" w:firstRow="1" w:lastRow="0" w:firstColumn="0" w:lastColumn="0" w:oddVBand="0" w:evenVBand="0" w:oddHBand="0" w:evenHBand="0" w:firstRowFirstColumn="0" w:firstRowLastColumn="0" w:lastRowFirstColumn="0" w:lastRowLastColumn="0"/>
          <w:trHeight w:val="531"/>
        </w:trPr>
        <w:tc>
          <w:tcPr>
            <w:cnfStyle w:val="001000000100" w:firstRow="0" w:lastRow="0" w:firstColumn="1" w:lastColumn="0" w:oddVBand="0" w:evenVBand="0" w:oddHBand="0" w:evenHBand="0" w:firstRowFirstColumn="1"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p>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Opština</w:t>
            </w:r>
          </w:p>
        </w:tc>
        <w:tc>
          <w:tcPr>
            <w:tcW w:w="2777"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p>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Pr>
                <w:rFonts w:ascii="Book Antiqua" w:hAnsi="Book Antiqua"/>
                <w:sz w:val="24"/>
                <w:szCs w:val="24"/>
                <w:lang w:val="sr-Latn-RS"/>
              </w:rPr>
              <w:t>B</w:t>
            </w:r>
            <w:r w:rsidRPr="002F2E42">
              <w:rPr>
                <w:rFonts w:ascii="Book Antiqua" w:hAnsi="Book Antiqua"/>
                <w:sz w:val="24"/>
                <w:szCs w:val="24"/>
                <w:lang w:val="sr-Latn-RS"/>
              </w:rPr>
              <w:t xml:space="preserve">r. </w:t>
            </w:r>
            <w:r>
              <w:rPr>
                <w:rFonts w:ascii="Book Antiqua" w:hAnsi="Book Antiqua"/>
                <w:sz w:val="24"/>
                <w:szCs w:val="24"/>
                <w:lang w:val="sr-Latn-RS"/>
              </w:rPr>
              <w:t>zaposlenih</w:t>
            </w:r>
          </w:p>
        </w:tc>
        <w:tc>
          <w:tcPr>
            <w:tcW w:w="4252"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p>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r>
              <w:rPr>
                <w:rFonts w:ascii="Book Antiqua" w:hAnsi="Book Antiqua"/>
                <w:sz w:val="24"/>
                <w:szCs w:val="24"/>
                <w:lang w:val="sr-Latn-RS"/>
              </w:rPr>
              <w:t>Nacionalnost</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Deč</w:t>
            </w:r>
            <w:r w:rsidRPr="002F2E42">
              <w:rPr>
                <w:rFonts w:ascii="Book Antiqua" w:hAnsi="Book Antiqua"/>
                <w:sz w:val="24"/>
                <w:szCs w:val="24"/>
                <w:lang w:val="sr-Latn-RS"/>
              </w:rPr>
              <w:t>an</w:t>
            </w:r>
            <w:r>
              <w:rPr>
                <w:rFonts w:ascii="Book Antiqua" w:hAnsi="Book Antiqua"/>
                <w:sz w:val="24"/>
                <w:szCs w:val="24"/>
                <w:lang w:val="sr-Latn-RS"/>
              </w:rPr>
              <w:t>i</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1 </w:t>
            </w:r>
            <w:r>
              <w:rPr>
                <w:rFonts w:ascii="Book Antiqua" w:hAnsi="Book Antiqua"/>
                <w:sz w:val="24"/>
                <w:szCs w:val="24"/>
                <w:lang w:val="sr-Latn-RS"/>
              </w:rPr>
              <w:t>egipć</w:t>
            </w:r>
            <w:r w:rsidRPr="002F2E42">
              <w:rPr>
                <w:rFonts w:ascii="Book Antiqua" w:hAnsi="Book Antiqua"/>
                <w:sz w:val="24"/>
                <w:szCs w:val="24"/>
                <w:lang w:val="sr-Latn-RS"/>
              </w:rPr>
              <w:t>an</w:t>
            </w:r>
            <w:r>
              <w:rPr>
                <w:rFonts w:ascii="Book Antiqua" w:hAnsi="Book Antiqua"/>
                <w:sz w:val="24"/>
                <w:szCs w:val="24"/>
                <w:lang w:val="sr-Latn-RS"/>
              </w:rPr>
              <w:t xml:space="preserve">in </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Đakovica</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15</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Istok</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5</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4 </w:t>
            </w:r>
            <w:r>
              <w:rPr>
                <w:rFonts w:ascii="Book Antiqua" w:hAnsi="Book Antiqua"/>
                <w:sz w:val="24"/>
                <w:szCs w:val="24"/>
                <w:lang w:val="sr-Latn-RS"/>
              </w:rPr>
              <w:t>egipćana</w:t>
            </w:r>
            <w:r w:rsidRPr="002F2E42">
              <w:rPr>
                <w:rFonts w:ascii="Book Antiqua" w:hAnsi="Book Antiqua"/>
                <w:sz w:val="24"/>
                <w:szCs w:val="24"/>
                <w:lang w:val="sr-Latn-RS"/>
              </w:rPr>
              <w:t>, 1 rom</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Klina</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26 </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11 </w:t>
            </w:r>
            <w:r w:rsidRPr="00744E68">
              <w:rPr>
                <w:rFonts w:ascii="Book Antiqua" w:hAnsi="Book Antiqua"/>
                <w:sz w:val="24"/>
                <w:szCs w:val="24"/>
                <w:lang w:val="sr-Latn-RS"/>
              </w:rPr>
              <w:t>egipćana</w:t>
            </w:r>
            <w:r w:rsidRPr="002F2E42">
              <w:rPr>
                <w:rFonts w:ascii="Book Antiqua" w:hAnsi="Book Antiqua"/>
                <w:sz w:val="24"/>
                <w:szCs w:val="24"/>
                <w:lang w:val="sr-Latn-RS"/>
              </w:rPr>
              <w:t>, 6 rom</w:t>
            </w:r>
            <w:r>
              <w:rPr>
                <w:rFonts w:ascii="Book Antiqua" w:hAnsi="Book Antiqua"/>
                <w:sz w:val="24"/>
                <w:szCs w:val="24"/>
                <w:lang w:val="sr-Latn-RS"/>
              </w:rPr>
              <w:t>a</w:t>
            </w:r>
            <w:r w:rsidRPr="002F2E42">
              <w:rPr>
                <w:rFonts w:ascii="Book Antiqua" w:hAnsi="Book Antiqua"/>
                <w:sz w:val="24"/>
                <w:szCs w:val="24"/>
                <w:lang w:val="sr-Latn-RS"/>
              </w:rPr>
              <w:t xml:space="preserve"> </w:t>
            </w:r>
            <w:r>
              <w:rPr>
                <w:rFonts w:ascii="Book Antiqua" w:hAnsi="Book Antiqua"/>
                <w:sz w:val="24"/>
                <w:szCs w:val="24"/>
                <w:lang w:val="sr-Latn-RS"/>
              </w:rPr>
              <w:t>i</w:t>
            </w:r>
            <w:r w:rsidRPr="002F2E42">
              <w:rPr>
                <w:rFonts w:ascii="Book Antiqua" w:hAnsi="Book Antiqua"/>
                <w:sz w:val="24"/>
                <w:szCs w:val="24"/>
                <w:lang w:val="sr-Latn-RS"/>
              </w:rPr>
              <w:t xml:space="preserve"> 3 a</w:t>
            </w:r>
            <w:r>
              <w:rPr>
                <w:rFonts w:ascii="Book Antiqua" w:hAnsi="Book Antiqua"/>
                <w:sz w:val="24"/>
                <w:szCs w:val="24"/>
                <w:lang w:val="sr-Latn-RS"/>
              </w:rPr>
              <w:t>š</w:t>
            </w:r>
            <w:r w:rsidRPr="002F2E42">
              <w:rPr>
                <w:rFonts w:ascii="Book Antiqua" w:hAnsi="Book Antiqua"/>
                <w:sz w:val="24"/>
                <w:szCs w:val="24"/>
                <w:lang w:val="sr-Latn-RS"/>
              </w:rPr>
              <w:t>kali</w:t>
            </w:r>
            <w:r>
              <w:rPr>
                <w:rFonts w:ascii="Book Antiqua" w:hAnsi="Book Antiqua"/>
                <w:sz w:val="24"/>
                <w:szCs w:val="24"/>
                <w:lang w:val="sr-Latn-RS"/>
              </w:rPr>
              <w:t>je</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Kosovo Polje</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5</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 rom</w:t>
            </w:r>
            <w:r>
              <w:rPr>
                <w:rFonts w:ascii="Book Antiqua" w:hAnsi="Book Antiqua"/>
                <w:sz w:val="24"/>
                <w:szCs w:val="24"/>
                <w:lang w:val="sr-Latn-RS"/>
              </w:rPr>
              <w:t>a</w:t>
            </w:r>
            <w:r w:rsidRPr="002F2E42">
              <w:rPr>
                <w:rFonts w:ascii="Book Antiqua" w:hAnsi="Book Antiqua"/>
                <w:sz w:val="24"/>
                <w:szCs w:val="24"/>
                <w:lang w:val="sr-Latn-RS"/>
              </w:rPr>
              <w:t>, 3 a</w:t>
            </w:r>
            <w:r>
              <w:rPr>
                <w:rFonts w:ascii="Book Antiqua" w:hAnsi="Book Antiqua"/>
                <w:sz w:val="24"/>
                <w:szCs w:val="24"/>
                <w:lang w:val="sr-Latn-RS"/>
              </w:rPr>
              <w:t>š</w:t>
            </w:r>
            <w:r w:rsidRPr="002F2E42">
              <w:rPr>
                <w:rFonts w:ascii="Book Antiqua" w:hAnsi="Book Antiqua"/>
                <w:sz w:val="24"/>
                <w:szCs w:val="24"/>
                <w:lang w:val="sr-Latn-RS"/>
              </w:rPr>
              <w:t>kali</w:t>
            </w:r>
            <w:r>
              <w:rPr>
                <w:rFonts w:ascii="Book Antiqua" w:hAnsi="Book Antiqua"/>
                <w:sz w:val="24"/>
                <w:szCs w:val="24"/>
                <w:lang w:val="sr-Latn-RS"/>
              </w:rPr>
              <w:t>je</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Mitrovica</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2 </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 a</w:t>
            </w:r>
            <w:r>
              <w:rPr>
                <w:rFonts w:ascii="Book Antiqua" w:hAnsi="Book Antiqua"/>
                <w:sz w:val="24"/>
                <w:szCs w:val="24"/>
                <w:lang w:val="sr-Latn-RS"/>
              </w:rPr>
              <w:t>š</w:t>
            </w:r>
            <w:r w:rsidRPr="002F2E42">
              <w:rPr>
                <w:rFonts w:ascii="Book Antiqua" w:hAnsi="Book Antiqua"/>
                <w:sz w:val="24"/>
                <w:szCs w:val="24"/>
                <w:lang w:val="sr-Latn-RS"/>
              </w:rPr>
              <w:t>kali</w:t>
            </w:r>
            <w:r>
              <w:rPr>
                <w:rFonts w:ascii="Book Antiqua" w:hAnsi="Book Antiqua"/>
                <w:sz w:val="24"/>
                <w:szCs w:val="24"/>
                <w:lang w:val="sr-Latn-RS"/>
              </w:rPr>
              <w:t>je</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Lipjan</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5  </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Obilić</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40</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40 </w:t>
            </w:r>
            <w:r>
              <w:rPr>
                <w:rFonts w:ascii="Book Antiqua" w:hAnsi="Book Antiqua"/>
                <w:sz w:val="24"/>
                <w:szCs w:val="24"/>
                <w:lang w:val="sr-Latn-RS"/>
              </w:rPr>
              <w:t>aškalija</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 xml:space="preserve">Orahovac </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3</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Peć</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Podujeo</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26</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Pri</w:t>
            </w:r>
            <w:r>
              <w:rPr>
                <w:rFonts w:ascii="Book Antiqua" w:hAnsi="Book Antiqua"/>
                <w:sz w:val="24"/>
                <w:szCs w:val="24"/>
                <w:lang w:val="sr-Latn-RS"/>
              </w:rPr>
              <w:t>ština</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sr-Latn-RS"/>
              </w:rPr>
            </w:pPr>
            <w:r w:rsidRPr="002F2E42">
              <w:rPr>
                <w:rFonts w:ascii="Book Antiqua" w:eastAsiaTheme="minorEastAsia" w:hAnsi="Book Antiqua"/>
                <w:sz w:val="24"/>
                <w:szCs w:val="24"/>
                <w:lang w:val="sr-Latn-RS"/>
              </w:rPr>
              <w:t>/</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Prizren</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76</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Š</w:t>
            </w:r>
            <w:r w:rsidRPr="002F2E42">
              <w:rPr>
                <w:rFonts w:ascii="Book Antiqua" w:hAnsi="Book Antiqua"/>
                <w:sz w:val="24"/>
                <w:szCs w:val="24"/>
                <w:lang w:val="sr-Latn-RS"/>
              </w:rPr>
              <w:t>tim</w:t>
            </w:r>
            <w:r>
              <w:rPr>
                <w:rFonts w:ascii="Book Antiqua" w:hAnsi="Book Antiqua"/>
                <w:sz w:val="24"/>
                <w:szCs w:val="24"/>
                <w:lang w:val="sr-Latn-RS"/>
              </w:rPr>
              <w:t>lj</w:t>
            </w:r>
            <w:r w:rsidRPr="002F2E42">
              <w:rPr>
                <w:rFonts w:ascii="Book Antiqua" w:hAnsi="Book Antiqua"/>
                <w:sz w:val="24"/>
                <w:szCs w:val="24"/>
                <w:lang w:val="sr-Latn-RS"/>
              </w:rPr>
              <w:t>e</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16</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16 </w:t>
            </w:r>
            <w:r w:rsidRPr="00744E68">
              <w:rPr>
                <w:rFonts w:ascii="Book Antiqua" w:hAnsi="Book Antiqua"/>
                <w:sz w:val="24"/>
                <w:szCs w:val="24"/>
                <w:lang w:val="sr-Latn-RS"/>
              </w:rPr>
              <w:t>aškalije</w:t>
            </w:r>
            <w:r>
              <w:rPr>
                <w:rFonts w:ascii="Book Antiqua" w:hAnsi="Book Antiqua"/>
                <w:sz w:val="24"/>
                <w:szCs w:val="24"/>
                <w:lang w:val="sr-Latn-RS"/>
              </w:rPr>
              <w:t xml:space="preserve"> </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Su</w:t>
            </w:r>
            <w:r>
              <w:rPr>
                <w:rFonts w:ascii="Book Antiqua" w:hAnsi="Book Antiqua"/>
                <w:sz w:val="24"/>
                <w:szCs w:val="24"/>
                <w:lang w:val="sr-Latn-RS"/>
              </w:rPr>
              <w:t>va Reka</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11</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Uroševac</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17</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14 </w:t>
            </w:r>
            <w:r>
              <w:rPr>
                <w:rFonts w:ascii="Book Antiqua" w:hAnsi="Book Antiqua"/>
                <w:sz w:val="24"/>
                <w:szCs w:val="24"/>
                <w:lang w:val="sr-Latn-RS"/>
              </w:rPr>
              <w:t>aškalija</w:t>
            </w:r>
            <w:r w:rsidRPr="002F2E42">
              <w:rPr>
                <w:rFonts w:ascii="Book Antiqua" w:hAnsi="Book Antiqua"/>
                <w:sz w:val="24"/>
                <w:szCs w:val="24"/>
                <w:lang w:val="sr-Latn-RS"/>
              </w:rPr>
              <w:t>, 3 rom</w:t>
            </w:r>
            <w:r>
              <w:rPr>
                <w:rFonts w:ascii="Book Antiqua" w:hAnsi="Book Antiqua"/>
                <w:sz w:val="24"/>
                <w:szCs w:val="24"/>
                <w:lang w:val="sr-Latn-RS"/>
              </w:rPr>
              <w:t>a</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sidRPr="002F2E42">
              <w:rPr>
                <w:rFonts w:ascii="Book Antiqua" w:hAnsi="Book Antiqua"/>
                <w:sz w:val="24"/>
                <w:szCs w:val="24"/>
                <w:lang w:val="sr-Latn-RS"/>
              </w:rPr>
              <w:t>Vu</w:t>
            </w:r>
            <w:r>
              <w:rPr>
                <w:rFonts w:ascii="Book Antiqua" w:hAnsi="Book Antiqua"/>
                <w:sz w:val="24"/>
                <w:szCs w:val="24"/>
                <w:lang w:val="sr-Latn-RS"/>
              </w:rPr>
              <w:t>čitrn</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6</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4 </w:t>
            </w:r>
            <w:r w:rsidRPr="00744E68">
              <w:rPr>
                <w:rFonts w:ascii="Book Antiqua" w:hAnsi="Book Antiqua"/>
                <w:sz w:val="24"/>
                <w:szCs w:val="24"/>
                <w:lang w:val="sr-Latn-RS"/>
              </w:rPr>
              <w:t>aškalije</w:t>
            </w:r>
            <w:r w:rsidRPr="002F2E42">
              <w:rPr>
                <w:rFonts w:ascii="Book Antiqua" w:hAnsi="Book Antiqua"/>
                <w:sz w:val="24"/>
                <w:szCs w:val="24"/>
                <w:lang w:val="sr-Latn-RS"/>
              </w:rPr>
              <w:t xml:space="preserve"> </w:t>
            </w:r>
            <w:r>
              <w:rPr>
                <w:rFonts w:ascii="Book Antiqua" w:hAnsi="Book Antiqua"/>
                <w:sz w:val="24"/>
                <w:szCs w:val="24"/>
                <w:lang w:val="sr-Latn-RS"/>
              </w:rPr>
              <w:t>i</w:t>
            </w:r>
            <w:r w:rsidRPr="002F2E42">
              <w:rPr>
                <w:rFonts w:ascii="Book Antiqua" w:hAnsi="Book Antiqua"/>
                <w:sz w:val="24"/>
                <w:szCs w:val="24"/>
                <w:lang w:val="sr-Latn-RS"/>
              </w:rPr>
              <w:t xml:space="preserve"> 1 rom</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Gračanica</w:t>
            </w:r>
          </w:p>
        </w:tc>
        <w:tc>
          <w:tcPr>
            <w:tcW w:w="2777"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6</w:t>
            </w:r>
          </w:p>
        </w:tc>
        <w:tc>
          <w:tcPr>
            <w:tcW w:w="4252"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DF26D8" w:rsidRPr="002F2E42" w:rsidRDefault="00DF26D8" w:rsidP="00F863C9">
            <w:pPr>
              <w:jc w:val="both"/>
              <w:rPr>
                <w:rFonts w:ascii="Book Antiqua" w:hAnsi="Book Antiqua"/>
                <w:sz w:val="24"/>
                <w:szCs w:val="24"/>
                <w:lang w:val="sr-Latn-RS"/>
              </w:rPr>
            </w:pPr>
            <w:r>
              <w:rPr>
                <w:rFonts w:ascii="Book Antiqua" w:hAnsi="Book Antiqua"/>
                <w:sz w:val="24"/>
                <w:szCs w:val="24"/>
                <w:lang w:val="sr-Latn-RS"/>
              </w:rPr>
              <w:t>Ukupno</w:t>
            </w:r>
          </w:p>
        </w:tc>
        <w:tc>
          <w:tcPr>
            <w:tcW w:w="2777"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262</w:t>
            </w:r>
          </w:p>
        </w:tc>
        <w:tc>
          <w:tcPr>
            <w:tcW w:w="4252"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2F2E42">
              <w:rPr>
                <w:rFonts w:ascii="Book Antiqua" w:hAnsi="Book Antiqua"/>
                <w:sz w:val="24"/>
                <w:szCs w:val="24"/>
                <w:lang w:val="sr-Latn-RS"/>
              </w:rPr>
              <w:t xml:space="preserve">82 </w:t>
            </w:r>
            <w:r>
              <w:rPr>
                <w:rFonts w:ascii="Book Antiqua" w:hAnsi="Book Antiqua"/>
                <w:sz w:val="24"/>
                <w:szCs w:val="24"/>
                <w:lang w:val="sr-Latn-RS"/>
              </w:rPr>
              <w:t>aškalija</w:t>
            </w:r>
            <w:r w:rsidRPr="002F2E42">
              <w:rPr>
                <w:rFonts w:ascii="Book Antiqua" w:hAnsi="Book Antiqua"/>
                <w:sz w:val="24"/>
                <w:szCs w:val="24"/>
                <w:lang w:val="sr-Latn-RS"/>
              </w:rPr>
              <w:t xml:space="preserve">, 16 </w:t>
            </w:r>
            <w:r>
              <w:rPr>
                <w:rFonts w:ascii="Book Antiqua" w:hAnsi="Book Antiqua"/>
                <w:sz w:val="24"/>
                <w:szCs w:val="24"/>
                <w:lang w:val="sr-Latn-RS"/>
              </w:rPr>
              <w:t>egipćana</w:t>
            </w:r>
            <w:r w:rsidRPr="002F2E42">
              <w:rPr>
                <w:rFonts w:ascii="Book Antiqua" w:hAnsi="Book Antiqua"/>
                <w:sz w:val="24"/>
                <w:szCs w:val="24"/>
                <w:lang w:val="sr-Latn-RS"/>
              </w:rPr>
              <w:t xml:space="preserve"> </w:t>
            </w:r>
            <w:r>
              <w:rPr>
                <w:rFonts w:ascii="Book Antiqua" w:hAnsi="Book Antiqua"/>
                <w:sz w:val="24"/>
                <w:szCs w:val="24"/>
                <w:lang w:val="sr-Latn-RS"/>
              </w:rPr>
              <w:t>i</w:t>
            </w:r>
            <w:r w:rsidRPr="002F2E42">
              <w:rPr>
                <w:rFonts w:ascii="Book Antiqua" w:hAnsi="Book Antiqua"/>
                <w:sz w:val="24"/>
                <w:szCs w:val="24"/>
                <w:lang w:val="sr-Latn-RS"/>
              </w:rPr>
              <w:t xml:space="preserve"> 13 rom</w:t>
            </w:r>
            <w:r>
              <w:rPr>
                <w:rFonts w:ascii="Book Antiqua" w:hAnsi="Book Antiqua"/>
                <w:sz w:val="24"/>
                <w:szCs w:val="24"/>
                <w:lang w:val="sr-Latn-RS"/>
              </w:rPr>
              <w:t>a</w:t>
            </w:r>
          </w:p>
        </w:tc>
      </w:tr>
    </w:tbl>
    <w:p w:rsidR="00DF26D8" w:rsidRPr="002F2E42" w:rsidRDefault="00DF26D8" w:rsidP="00DF26D8">
      <w:pPr>
        <w:spacing w:after="0" w:line="240" w:lineRule="auto"/>
        <w:jc w:val="both"/>
        <w:rPr>
          <w:rFonts w:ascii="Book Antiqua" w:hAnsi="Book Antiqua"/>
          <w:lang w:val="sr-Latn-RS"/>
        </w:rPr>
      </w:pPr>
      <w:r w:rsidRPr="002F2E42">
        <w:rPr>
          <w:rFonts w:ascii="Book Antiqua" w:hAnsi="Book Antiqua"/>
          <w:lang w:val="sr-Latn-RS"/>
        </w:rPr>
        <w:t xml:space="preserve">                           Tabela 4. </w:t>
      </w:r>
      <w:r w:rsidRPr="000D6562">
        <w:rPr>
          <w:rFonts w:ascii="Book Antiqua" w:hAnsi="Book Antiqua"/>
          <w:lang w:val="sr-Latn-RS"/>
        </w:rPr>
        <w:t>Broj zaposlenih u javnim institucijama za zajednice Roma, Aškalija i Egipćana</w:t>
      </w:r>
      <w:r w:rsidRPr="002F2E42">
        <w:rPr>
          <w:rFonts w:ascii="Book Antiqua" w:hAnsi="Book Antiqua"/>
          <w:lang w:val="sr-Latn-RS"/>
        </w:rPr>
        <w:t xml:space="preserve">. </w:t>
      </w:r>
    </w:p>
    <w:p w:rsidR="00DF26D8" w:rsidRPr="002F2E42" w:rsidRDefault="00DF26D8" w:rsidP="00DF26D8">
      <w:pPr>
        <w:spacing w:after="0" w:line="240" w:lineRule="auto"/>
        <w:jc w:val="both"/>
        <w:rPr>
          <w:rFonts w:ascii="Book Antiqua" w:hAnsi="Book Antiqua" w:cstheme="minorHAnsi"/>
          <w:sz w:val="24"/>
          <w:szCs w:val="24"/>
          <w:lang w:val="sr-Latn-RS"/>
        </w:rPr>
      </w:pPr>
    </w:p>
    <w:p w:rsidR="00DF26D8" w:rsidRPr="002F2E42" w:rsidRDefault="00DF26D8" w:rsidP="00DF26D8">
      <w:pPr>
        <w:spacing w:after="0" w:line="240" w:lineRule="auto"/>
        <w:jc w:val="both"/>
        <w:rPr>
          <w:rFonts w:ascii="Book Antiqua" w:hAnsi="Book Antiqua" w:cstheme="minorHAnsi"/>
          <w:sz w:val="24"/>
          <w:szCs w:val="24"/>
          <w:lang w:val="sr-Latn-RS"/>
        </w:rPr>
      </w:pPr>
      <w:r w:rsidRPr="000D6562">
        <w:rPr>
          <w:rFonts w:ascii="Book Antiqua" w:hAnsi="Book Antiqua" w:cstheme="minorHAnsi"/>
          <w:sz w:val="24"/>
          <w:szCs w:val="24"/>
          <w:lang w:val="sr-Latn-RS"/>
        </w:rPr>
        <w:t>Na osnovu podataka prikupljenih od 18 posmatranih opština, ukupno je zaposleno 262 lica u javnim institucijama (podaci koji nedostaju iz opštine Peć), iz ovog broja po etničkoj prip</w:t>
      </w:r>
      <w:r>
        <w:rPr>
          <w:rFonts w:ascii="Book Antiqua" w:hAnsi="Book Antiqua" w:cstheme="minorHAnsi"/>
          <w:sz w:val="24"/>
          <w:szCs w:val="24"/>
          <w:lang w:val="sr-Latn-RS"/>
        </w:rPr>
        <w:t>adnosti</w:t>
      </w:r>
      <w:r w:rsidRPr="002F2E42">
        <w:rPr>
          <w:rFonts w:ascii="Book Antiqua" w:hAnsi="Book Antiqua" w:cstheme="minorHAnsi"/>
          <w:sz w:val="24"/>
          <w:szCs w:val="24"/>
          <w:lang w:val="sr-Latn-RS"/>
        </w:rPr>
        <w:t xml:space="preserve">: </w:t>
      </w:r>
      <w:r w:rsidRPr="000D6562">
        <w:rPr>
          <w:rFonts w:ascii="Book Antiqua" w:hAnsi="Book Antiqua" w:cstheme="minorHAnsi"/>
          <w:sz w:val="24"/>
          <w:szCs w:val="24"/>
          <w:lang w:val="sr-Latn-RS"/>
        </w:rPr>
        <w:t>82 Aškalije, 16 Egipćana i 13 Roma (za preostalih 151 zaposlenika na lokalnom nivou, nisu podeljeni po nacionalnosti, već samo kao zajednički broj Roma, Aškalija i Egipćana), stoga nema podataka o izveštavanju službenika</w:t>
      </w:r>
      <w:r w:rsidRPr="002F2E42">
        <w:rPr>
          <w:rFonts w:ascii="Book Antiqua" w:hAnsi="Book Antiqua" w:cstheme="minorHAnsi"/>
          <w:sz w:val="24"/>
          <w:szCs w:val="24"/>
          <w:lang w:val="sr-Latn-RS"/>
        </w:rPr>
        <w:t xml:space="preserve">. </w:t>
      </w:r>
      <w:r w:rsidRPr="000D6562">
        <w:rPr>
          <w:rFonts w:ascii="Book Antiqua" w:hAnsi="Book Antiqua" w:cstheme="minorHAnsi"/>
          <w:sz w:val="24"/>
          <w:szCs w:val="24"/>
          <w:lang w:val="sr-Latn-RS"/>
        </w:rPr>
        <w:t>Dok je u privatnom sektoru tih opština izveštavanje o zapošljavanju zajednica ukupno 323 osoba, od kojih se izveštava 173 Aškalija i 31 Roma, dok za broj 119 drugih osoba nije podeljeno po etničkoj pripadnosti, ali samo kao Romi, Aškalije i Egipćani</w:t>
      </w:r>
      <w:r w:rsidRPr="002F2E42">
        <w:rPr>
          <w:rFonts w:ascii="Book Antiqua" w:hAnsi="Book Antiqua" w:cstheme="minorHAnsi"/>
          <w:sz w:val="24"/>
          <w:szCs w:val="24"/>
          <w:lang w:val="sr-Latn-RS"/>
        </w:rPr>
        <w:t xml:space="preserve">.  </w:t>
      </w:r>
    </w:p>
    <w:p w:rsidR="00DF26D8" w:rsidRPr="002F2E42" w:rsidRDefault="00DF26D8" w:rsidP="00DF26D8">
      <w:pPr>
        <w:spacing w:after="0" w:line="240" w:lineRule="auto"/>
        <w:rPr>
          <w:rFonts w:ascii="Book Antiqua" w:hAnsi="Book Antiqua" w:cstheme="minorHAnsi"/>
          <w:sz w:val="24"/>
          <w:szCs w:val="24"/>
          <w:lang w:val="sr-Latn-RS"/>
        </w:rPr>
      </w:pPr>
    </w:p>
    <w:p w:rsidR="00DF26D8" w:rsidRPr="002F2E42" w:rsidRDefault="00DF26D8" w:rsidP="00DF26D8">
      <w:pPr>
        <w:spacing w:after="0" w:line="240" w:lineRule="auto"/>
        <w:rPr>
          <w:rFonts w:ascii="Book Antiqua" w:hAnsi="Book Antiqua" w:cstheme="minorHAnsi"/>
          <w:sz w:val="24"/>
          <w:szCs w:val="24"/>
          <w:lang w:val="sr-Latn-RS"/>
        </w:rPr>
        <w:sectPr w:rsidR="00DF26D8" w:rsidRPr="002F2E42" w:rsidSect="00345233">
          <w:type w:val="continuous"/>
          <w:pgSz w:w="12240" w:h="15840" w:code="1"/>
          <w:pgMar w:top="1440" w:right="1440" w:bottom="1440" w:left="1440" w:header="720" w:footer="720" w:gutter="0"/>
          <w:pgNumType w:start="0"/>
          <w:cols w:space="360"/>
          <w:titlePg/>
          <w:docGrid w:linePitch="360"/>
        </w:sectPr>
      </w:pPr>
    </w:p>
    <w:p w:rsidR="00DF26D8" w:rsidRPr="002F2E42" w:rsidRDefault="00DF26D8" w:rsidP="00DF26D8">
      <w:pPr>
        <w:jc w:val="both"/>
        <w:rPr>
          <w:rFonts w:ascii="Book Antiqua" w:eastAsiaTheme="majorEastAsia" w:hAnsi="Book Antiqua" w:cstheme="majorBidi"/>
          <w:i/>
          <w:iCs/>
          <w:sz w:val="26"/>
          <w:lang w:val="sr-Latn-RS"/>
        </w:rPr>
      </w:pPr>
    </w:p>
    <w:p w:rsidR="00DF26D8" w:rsidRPr="002F2E42" w:rsidRDefault="00DF26D8" w:rsidP="00DF26D8">
      <w:pPr>
        <w:jc w:val="both"/>
        <w:rPr>
          <w:rFonts w:ascii="Book Antiqua" w:eastAsiaTheme="majorEastAsia" w:hAnsi="Book Antiqua" w:cstheme="majorBidi"/>
          <w:i/>
          <w:iCs/>
          <w:sz w:val="26"/>
          <w:lang w:val="sr-Latn-RS"/>
        </w:rPr>
      </w:pPr>
    </w:p>
    <w:p w:rsidR="00DF26D8" w:rsidRPr="002F2E42" w:rsidRDefault="00DF26D8" w:rsidP="00DF26D8">
      <w:pPr>
        <w:jc w:val="both"/>
        <w:rPr>
          <w:rFonts w:ascii="Book Antiqua" w:eastAsiaTheme="majorEastAsia" w:hAnsi="Book Antiqua" w:cstheme="majorBidi"/>
          <w:i/>
          <w:iCs/>
          <w:sz w:val="26"/>
          <w:lang w:val="sr-Latn-RS"/>
        </w:rPr>
      </w:pPr>
    </w:p>
    <w:p w:rsidR="00DF26D8" w:rsidRPr="002F2E42" w:rsidRDefault="00DF26D8" w:rsidP="00DF26D8">
      <w:pPr>
        <w:jc w:val="both"/>
        <w:rPr>
          <w:rFonts w:ascii="Book Antiqua" w:eastAsiaTheme="majorEastAsia" w:hAnsi="Book Antiqua" w:cstheme="majorBidi"/>
          <w:i/>
          <w:iCs/>
          <w:sz w:val="26"/>
          <w:lang w:val="sr-Latn-RS"/>
        </w:rPr>
      </w:pPr>
    </w:p>
    <w:tbl>
      <w:tblPr>
        <w:tblStyle w:val="ListTable7ColorfulAccent6"/>
        <w:tblW w:w="9280" w:type="dxa"/>
        <w:tblLayout w:type="fixed"/>
        <w:tblLook w:val="04A0" w:firstRow="1" w:lastRow="0" w:firstColumn="1" w:lastColumn="0" w:noHBand="0" w:noVBand="1"/>
      </w:tblPr>
      <w:tblGrid>
        <w:gridCol w:w="1624"/>
        <w:gridCol w:w="3828"/>
        <w:gridCol w:w="3828"/>
      </w:tblGrid>
      <w:tr w:rsidR="00DF26D8" w:rsidRPr="002F2E42" w:rsidTr="00F863C9">
        <w:trPr>
          <w:cnfStyle w:val="100000000000" w:firstRow="1" w:lastRow="0" w:firstColumn="0" w:lastColumn="0" w:oddVBand="0" w:evenVBand="0" w:oddHBand="0" w:evenHBand="0" w:firstRowFirstColumn="0" w:firstRowLastColumn="0" w:lastRowFirstColumn="0" w:lastRowLastColumn="0"/>
          <w:trHeight w:val="531"/>
        </w:trPr>
        <w:tc>
          <w:tcPr>
            <w:cnfStyle w:val="001000000100" w:firstRow="0" w:lastRow="0" w:firstColumn="1" w:lastColumn="0" w:oddVBand="0" w:evenVBand="0" w:oddHBand="0" w:evenHBand="0" w:firstRowFirstColumn="1"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Opština</w:t>
            </w:r>
          </w:p>
        </w:tc>
        <w:tc>
          <w:tcPr>
            <w:tcW w:w="3828"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sr-Latn-RS"/>
              </w:rPr>
            </w:pPr>
            <w:r>
              <w:rPr>
                <w:rFonts w:ascii="Book Antiqua" w:hAnsi="Book Antiqua"/>
                <w:lang w:val="sr-Latn-RS"/>
              </w:rPr>
              <w:t>P</w:t>
            </w:r>
            <w:r w:rsidRPr="002F2E42">
              <w:rPr>
                <w:rFonts w:ascii="Book Antiqua" w:hAnsi="Book Antiqua"/>
                <w:lang w:val="sr-Latn-RS"/>
              </w:rPr>
              <w:t>rivat</w:t>
            </w:r>
            <w:r>
              <w:rPr>
                <w:rFonts w:ascii="Book Antiqua" w:hAnsi="Book Antiqua"/>
                <w:lang w:val="sr-Latn-RS"/>
              </w:rPr>
              <w:t>ni Sektori</w:t>
            </w:r>
          </w:p>
        </w:tc>
        <w:tc>
          <w:tcPr>
            <w:tcW w:w="3828" w:type="dxa"/>
          </w:tcPr>
          <w:p w:rsidR="00DF26D8" w:rsidRPr="002F2E42" w:rsidRDefault="00DF26D8"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sr-Latn-RS"/>
              </w:rPr>
            </w:pPr>
          </w:p>
        </w:tc>
      </w:tr>
      <w:tr w:rsidR="00DF26D8" w:rsidRPr="002F2E42" w:rsidTr="00F863C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Deč</w:t>
            </w:r>
            <w:r w:rsidRPr="002F2E42">
              <w:rPr>
                <w:rFonts w:ascii="Book Antiqua" w:hAnsi="Book Antiqua"/>
                <w:lang w:val="sr-Latn-RS"/>
              </w:rPr>
              <w:t>an</w:t>
            </w:r>
            <w:r>
              <w:rPr>
                <w:rFonts w:ascii="Book Antiqua" w:hAnsi="Book Antiqua"/>
                <w:lang w:val="sr-Latn-RS"/>
              </w:rPr>
              <w:t>i</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Đakovica</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Istok</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sidRPr="002F2E42">
              <w:rPr>
                <w:rFonts w:ascii="Book Antiqua" w:hAnsi="Book Antiqua"/>
                <w:lang w:val="sr-Latn-RS"/>
              </w:rPr>
              <w:t>Klin</w:t>
            </w:r>
            <w:r>
              <w:rPr>
                <w:rFonts w:ascii="Book Antiqua" w:hAnsi="Book Antiqua"/>
                <w:lang w:val="sr-Latn-RS"/>
              </w:rPr>
              <w:t>a</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12</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Kosovo Polje</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Mitrovica</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sidRPr="002F2E42">
              <w:rPr>
                <w:rFonts w:ascii="Book Antiqua" w:hAnsi="Book Antiqua"/>
                <w:lang w:val="sr-Latn-RS"/>
              </w:rPr>
              <w:t>Lipjan</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Obilić</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Orahovac</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Peć</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Podujevo</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 xml:space="preserve">84 </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82 a</w:t>
            </w:r>
            <w:r>
              <w:rPr>
                <w:rFonts w:ascii="Book Antiqua" w:hAnsi="Book Antiqua"/>
                <w:lang w:val="sr-Latn-RS"/>
              </w:rPr>
              <w:t>š</w:t>
            </w:r>
            <w:r w:rsidRPr="002F2E42">
              <w:rPr>
                <w:rFonts w:ascii="Book Antiqua" w:hAnsi="Book Antiqua"/>
                <w:lang w:val="sr-Latn-RS"/>
              </w:rPr>
              <w:t>kali</w:t>
            </w:r>
            <w:r>
              <w:rPr>
                <w:rFonts w:ascii="Book Antiqua" w:hAnsi="Book Antiqua"/>
                <w:lang w:val="sr-Latn-RS"/>
              </w:rPr>
              <w:t>ja</w:t>
            </w:r>
            <w:r w:rsidRPr="002F2E42">
              <w:rPr>
                <w:rFonts w:ascii="Book Antiqua" w:hAnsi="Book Antiqua"/>
                <w:lang w:val="sr-Latn-RS"/>
              </w:rPr>
              <w:t xml:space="preserve"> </w:t>
            </w:r>
            <w:r>
              <w:rPr>
                <w:rFonts w:ascii="Book Antiqua" w:hAnsi="Book Antiqua"/>
                <w:lang w:val="sr-Latn-RS"/>
              </w:rPr>
              <w:t>i</w:t>
            </w:r>
            <w:r w:rsidRPr="002F2E42">
              <w:rPr>
                <w:rFonts w:ascii="Book Antiqua" w:hAnsi="Book Antiqua"/>
                <w:lang w:val="sr-Latn-RS"/>
              </w:rPr>
              <w:t xml:space="preserve"> 2 rom</w:t>
            </w:r>
            <w:r>
              <w:rPr>
                <w:rFonts w:ascii="Book Antiqua" w:hAnsi="Book Antiqua"/>
                <w:lang w:val="sr-Latn-RS"/>
              </w:rPr>
              <w:t>a</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sidRPr="002F2E42">
              <w:rPr>
                <w:rFonts w:ascii="Book Antiqua" w:hAnsi="Book Antiqua"/>
                <w:lang w:val="sr-Latn-RS"/>
              </w:rPr>
              <w:t>Pri</w:t>
            </w:r>
            <w:r>
              <w:rPr>
                <w:rFonts w:ascii="Book Antiqua" w:hAnsi="Book Antiqua"/>
                <w:lang w:val="sr-Latn-RS"/>
              </w:rPr>
              <w:t>ština</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sidRPr="002F2E42">
              <w:rPr>
                <w:rFonts w:ascii="Book Antiqua" w:hAnsi="Book Antiqua"/>
                <w:lang w:val="sr-Latn-RS"/>
              </w:rPr>
              <w:t>Prizren</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70</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Š</w:t>
            </w:r>
            <w:r w:rsidRPr="002F2E42">
              <w:rPr>
                <w:rFonts w:ascii="Book Antiqua" w:hAnsi="Book Antiqua"/>
                <w:lang w:val="sr-Latn-RS"/>
              </w:rPr>
              <w:t>tim</w:t>
            </w:r>
            <w:r>
              <w:rPr>
                <w:rFonts w:ascii="Book Antiqua" w:hAnsi="Book Antiqua"/>
                <w:lang w:val="sr-Latn-RS"/>
              </w:rPr>
              <w:t>lj</w:t>
            </w:r>
            <w:r w:rsidRPr="002F2E42">
              <w:rPr>
                <w:rFonts w:ascii="Book Antiqua" w:hAnsi="Book Antiqua"/>
                <w:lang w:val="sr-Latn-RS"/>
              </w:rPr>
              <w:t>e</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14</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sidRPr="002F2E42">
              <w:rPr>
                <w:rFonts w:ascii="Book Antiqua" w:hAnsi="Book Antiqua"/>
                <w:lang w:val="sr-Latn-RS"/>
              </w:rPr>
              <w:t>Su</w:t>
            </w:r>
            <w:r>
              <w:rPr>
                <w:rFonts w:ascii="Book Antiqua" w:hAnsi="Book Antiqua"/>
                <w:lang w:val="sr-Latn-RS"/>
              </w:rPr>
              <w:t>va reka</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5</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Uroševac</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106</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 xml:space="preserve"> 88 a</w:t>
            </w:r>
            <w:r>
              <w:rPr>
                <w:rFonts w:ascii="Book Antiqua" w:hAnsi="Book Antiqua"/>
                <w:lang w:val="sr-Latn-RS"/>
              </w:rPr>
              <w:t>š</w:t>
            </w:r>
            <w:r w:rsidRPr="002F2E42">
              <w:rPr>
                <w:rFonts w:ascii="Book Antiqua" w:hAnsi="Book Antiqua"/>
                <w:lang w:val="sr-Latn-RS"/>
              </w:rPr>
              <w:t>kali</w:t>
            </w:r>
            <w:r>
              <w:rPr>
                <w:rFonts w:ascii="Book Antiqua" w:hAnsi="Book Antiqua"/>
                <w:lang w:val="sr-Latn-RS"/>
              </w:rPr>
              <w:t>ja</w:t>
            </w:r>
            <w:r w:rsidRPr="002F2E42">
              <w:rPr>
                <w:rFonts w:ascii="Book Antiqua" w:hAnsi="Book Antiqua"/>
                <w:lang w:val="sr-Latn-RS"/>
              </w:rPr>
              <w:t xml:space="preserve"> </w:t>
            </w:r>
            <w:r>
              <w:rPr>
                <w:rFonts w:ascii="Book Antiqua" w:hAnsi="Book Antiqua"/>
                <w:lang w:val="sr-Latn-RS"/>
              </w:rPr>
              <w:t>i</w:t>
            </w:r>
            <w:r w:rsidRPr="002F2E42">
              <w:rPr>
                <w:rFonts w:ascii="Book Antiqua" w:hAnsi="Book Antiqua"/>
                <w:lang w:val="sr-Latn-RS"/>
              </w:rPr>
              <w:t xml:space="preserve"> 18 rom</w:t>
            </w:r>
            <w:r>
              <w:rPr>
                <w:rFonts w:ascii="Book Antiqua" w:hAnsi="Book Antiqua"/>
                <w:lang w:val="sr-Latn-RS"/>
              </w:rPr>
              <w:t>a</w:t>
            </w: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sidRPr="002F2E42">
              <w:rPr>
                <w:rFonts w:ascii="Book Antiqua" w:hAnsi="Book Antiqua"/>
                <w:lang w:val="sr-Latn-RS"/>
              </w:rPr>
              <w:t>Vu</w:t>
            </w:r>
            <w:r>
              <w:rPr>
                <w:rFonts w:ascii="Book Antiqua" w:hAnsi="Book Antiqua"/>
                <w:lang w:val="sr-Latn-RS"/>
              </w:rPr>
              <w:t>čitrne</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14</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11 rom</w:t>
            </w:r>
            <w:r>
              <w:rPr>
                <w:rFonts w:ascii="Book Antiqua" w:hAnsi="Book Antiqua"/>
                <w:lang w:val="sr-Latn-RS"/>
              </w:rPr>
              <w:t>a</w:t>
            </w:r>
            <w:r w:rsidRPr="002F2E42">
              <w:rPr>
                <w:rFonts w:ascii="Book Antiqua" w:hAnsi="Book Antiqua"/>
                <w:lang w:val="sr-Latn-RS"/>
              </w:rPr>
              <w:t xml:space="preserve"> </w:t>
            </w:r>
            <w:r>
              <w:rPr>
                <w:rFonts w:ascii="Book Antiqua" w:hAnsi="Book Antiqua"/>
                <w:lang w:val="sr-Latn-RS"/>
              </w:rPr>
              <w:t>i</w:t>
            </w:r>
            <w:r w:rsidRPr="002F2E42">
              <w:rPr>
                <w:rFonts w:ascii="Book Antiqua" w:hAnsi="Book Antiqua"/>
                <w:lang w:val="sr-Latn-RS"/>
              </w:rPr>
              <w:t xml:space="preserve"> 3 a</w:t>
            </w:r>
            <w:r>
              <w:rPr>
                <w:rFonts w:ascii="Book Antiqua" w:hAnsi="Book Antiqua"/>
                <w:lang w:val="sr-Latn-RS"/>
              </w:rPr>
              <w:t>š</w:t>
            </w:r>
            <w:r w:rsidRPr="002F2E42">
              <w:rPr>
                <w:rFonts w:ascii="Book Antiqua" w:hAnsi="Book Antiqua"/>
                <w:lang w:val="sr-Latn-RS"/>
              </w:rPr>
              <w:t>kali</w:t>
            </w:r>
            <w:r>
              <w:rPr>
                <w:rFonts w:ascii="Book Antiqua" w:hAnsi="Book Antiqua"/>
                <w:lang w:val="sr-Latn-RS"/>
              </w:rPr>
              <w:t>je</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Mamuša</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p>
        </w:tc>
      </w:tr>
      <w:tr w:rsidR="00DF26D8" w:rsidRPr="002F2E42"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sidRPr="002F2E42">
              <w:rPr>
                <w:rFonts w:ascii="Book Antiqua" w:hAnsi="Book Antiqua"/>
                <w:lang w:val="sr-Latn-RS"/>
              </w:rPr>
              <w:t>Gra</w:t>
            </w:r>
            <w:r>
              <w:rPr>
                <w:rFonts w:ascii="Book Antiqua" w:hAnsi="Book Antiqua"/>
                <w:lang w:val="sr-Latn-RS"/>
              </w:rPr>
              <w:t>čanica</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 xml:space="preserve">18 </w:t>
            </w:r>
          </w:p>
        </w:tc>
        <w:tc>
          <w:tcPr>
            <w:tcW w:w="3828" w:type="dxa"/>
          </w:tcPr>
          <w:p w:rsidR="00DF26D8" w:rsidRPr="002F2E42" w:rsidRDefault="00DF26D8"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r-Latn-RS"/>
              </w:rPr>
            </w:pPr>
            <w:r w:rsidRPr="002F2E42">
              <w:rPr>
                <w:rFonts w:ascii="Book Antiqua" w:hAnsi="Book Antiqua"/>
                <w:lang w:val="sr-Latn-RS"/>
              </w:rPr>
              <w:t>/</w:t>
            </w:r>
          </w:p>
        </w:tc>
      </w:tr>
      <w:tr w:rsidR="00DF26D8" w:rsidRPr="002F2E42" w:rsidTr="00F863C9">
        <w:tc>
          <w:tcPr>
            <w:cnfStyle w:val="001000000000" w:firstRow="0" w:lastRow="0" w:firstColumn="1" w:lastColumn="0" w:oddVBand="0" w:evenVBand="0" w:oddHBand="0" w:evenHBand="0" w:firstRowFirstColumn="0" w:firstRowLastColumn="0" w:lastRowFirstColumn="0" w:lastRowLastColumn="0"/>
            <w:tcW w:w="1624" w:type="dxa"/>
          </w:tcPr>
          <w:p w:rsidR="00DF26D8" w:rsidRPr="002F2E42" w:rsidRDefault="00DF26D8" w:rsidP="00F863C9">
            <w:pPr>
              <w:jc w:val="both"/>
              <w:rPr>
                <w:rFonts w:ascii="Book Antiqua" w:hAnsi="Book Antiqua"/>
                <w:lang w:val="sr-Latn-RS"/>
              </w:rPr>
            </w:pPr>
            <w:r>
              <w:rPr>
                <w:rFonts w:ascii="Book Antiqua" w:hAnsi="Book Antiqua"/>
                <w:lang w:val="sr-Latn-RS"/>
              </w:rPr>
              <w:t>Ukupno</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323</w:t>
            </w:r>
          </w:p>
        </w:tc>
        <w:tc>
          <w:tcPr>
            <w:tcW w:w="3828" w:type="dxa"/>
          </w:tcPr>
          <w:p w:rsidR="00DF26D8" w:rsidRPr="002F2E42" w:rsidRDefault="00DF26D8"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r-Latn-RS"/>
              </w:rPr>
            </w:pPr>
            <w:r w:rsidRPr="002F2E42">
              <w:rPr>
                <w:rFonts w:ascii="Book Antiqua" w:hAnsi="Book Antiqua"/>
                <w:lang w:val="sr-Latn-RS"/>
              </w:rPr>
              <w:t>173 a</w:t>
            </w:r>
            <w:r>
              <w:rPr>
                <w:rFonts w:ascii="Book Antiqua" w:hAnsi="Book Antiqua"/>
                <w:lang w:val="sr-Latn-RS"/>
              </w:rPr>
              <w:t>š</w:t>
            </w:r>
            <w:r w:rsidRPr="002F2E42">
              <w:rPr>
                <w:rFonts w:ascii="Book Antiqua" w:hAnsi="Book Antiqua"/>
                <w:lang w:val="sr-Latn-RS"/>
              </w:rPr>
              <w:t>kali</w:t>
            </w:r>
            <w:r>
              <w:rPr>
                <w:rFonts w:ascii="Book Antiqua" w:hAnsi="Book Antiqua"/>
                <w:lang w:val="sr-Latn-RS"/>
              </w:rPr>
              <w:t>ja</w:t>
            </w:r>
            <w:r w:rsidRPr="002F2E42">
              <w:rPr>
                <w:rFonts w:ascii="Book Antiqua" w:hAnsi="Book Antiqua"/>
                <w:lang w:val="sr-Latn-RS"/>
              </w:rPr>
              <w:t xml:space="preserve"> /31 rom / 119 R,A,E</w:t>
            </w:r>
          </w:p>
        </w:tc>
      </w:tr>
    </w:tbl>
    <w:p w:rsidR="00DF26D8" w:rsidRPr="002F2E42" w:rsidRDefault="00DF26D8" w:rsidP="00DF26D8">
      <w:pPr>
        <w:spacing w:after="0" w:line="240" w:lineRule="auto"/>
        <w:jc w:val="both"/>
        <w:rPr>
          <w:rFonts w:ascii="Book Antiqua" w:hAnsi="Book Antiqua"/>
          <w:sz w:val="24"/>
          <w:szCs w:val="24"/>
          <w:lang w:val="sr-Latn-RS"/>
        </w:rPr>
      </w:pPr>
      <w:r w:rsidRPr="002F2E42">
        <w:rPr>
          <w:rFonts w:ascii="Book Antiqua" w:hAnsi="Book Antiqua"/>
          <w:lang w:val="sr-Latn-RS"/>
        </w:rPr>
        <w:t xml:space="preserve">                               Tabela 5. </w:t>
      </w:r>
      <w:r w:rsidRPr="000D6562">
        <w:rPr>
          <w:rFonts w:ascii="Book Antiqua" w:hAnsi="Book Antiqua"/>
          <w:lang w:val="sr-Latn-RS"/>
        </w:rPr>
        <w:t>Broj zaposlenih u privatnom sektoru za zajednice Roma, Aškalija i Egipćana.</w:t>
      </w:r>
    </w:p>
    <w:p w:rsidR="00DF26D8"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jc w:val="both"/>
        <w:rPr>
          <w:rFonts w:ascii="Book Antiqua" w:hAnsi="Book Antiqua" w:cstheme="minorHAnsi"/>
          <w:color w:val="FF9900"/>
          <w:sz w:val="24"/>
          <w:szCs w:val="24"/>
          <w:lang w:val="sr-Latn-RS"/>
        </w:rPr>
      </w:pPr>
      <w:r w:rsidRPr="00397045">
        <w:rPr>
          <w:rFonts w:ascii="Book Antiqua" w:hAnsi="Book Antiqua"/>
          <w:sz w:val="24"/>
          <w:szCs w:val="24"/>
          <w:lang w:val="sr-Latn-RS"/>
        </w:rPr>
        <w:t>U ovoj oblasti, važno je naglasiti podizanje svesti na opštinskom nivou za sprovođenje Strategije za implementaciju zajednica Roma i Aškalija u Kosovskom društvu 2017-2021 o raznolikosti i promociji ljudskih prava baveći se dobrom praksom u sprovođenju Plana. Plan rada i akcioni plan iz strategija uopšte</w:t>
      </w:r>
      <w:r w:rsidRPr="002F2E42">
        <w:rPr>
          <w:rFonts w:ascii="Book Antiqua" w:hAnsi="Book Antiqua"/>
          <w:sz w:val="24"/>
          <w:szCs w:val="24"/>
          <w:lang w:val="sr-Latn-RS"/>
        </w:rPr>
        <w:t xml:space="preserve">.   </w:t>
      </w:r>
    </w:p>
    <w:p w:rsidR="00DF26D8" w:rsidRPr="002F2E42" w:rsidRDefault="00DF26D8" w:rsidP="00DF26D8">
      <w:pPr>
        <w:spacing w:after="0" w:line="240" w:lineRule="auto"/>
        <w:rPr>
          <w:rFonts w:cstheme="minorHAnsi"/>
          <w:color w:val="FF9900"/>
          <w:lang w:val="sr-Latn-RS"/>
        </w:rPr>
      </w:pPr>
    </w:p>
    <w:p w:rsidR="00DF26D8" w:rsidRPr="002F2E42" w:rsidRDefault="00DF26D8" w:rsidP="00DF26D8">
      <w:pPr>
        <w:spacing w:after="0" w:line="240" w:lineRule="auto"/>
        <w:rPr>
          <w:rFonts w:cstheme="minorHAnsi"/>
          <w:color w:val="FF9900"/>
          <w:lang w:val="sr-Latn-RS"/>
        </w:rPr>
      </w:pPr>
    </w:p>
    <w:p w:rsidR="00DF26D8" w:rsidRPr="002F2E42" w:rsidRDefault="00DF26D8" w:rsidP="00DF26D8">
      <w:pPr>
        <w:spacing w:after="0" w:line="240" w:lineRule="auto"/>
        <w:rPr>
          <w:rFonts w:cstheme="minorHAnsi"/>
          <w:color w:val="FF9900"/>
          <w:lang w:val="sr-Latn-RS"/>
        </w:rPr>
      </w:pPr>
    </w:p>
    <w:p w:rsidR="00DF26D8" w:rsidRPr="002F2E42" w:rsidRDefault="00DF26D8" w:rsidP="00DF26D8">
      <w:pPr>
        <w:spacing w:after="0" w:line="240" w:lineRule="auto"/>
        <w:rPr>
          <w:rFonts w:cstheme="minorHAnsi"/>
          <w:color w:val="FF9900"/>
          <w:sz w:val="40"/>
          <w:szCs w:val="40"/>
          <w:lang w:val="sr-Latn-RS"/>
        </w:rPr>
      </w:pPr>
      <w:r w:rsidRPr="002F2E42">
        <w:rPr>
          <w:rFonts w:cstheme="minorHAnsi"/>
          <w:color w:val="FF9900"/>
          <w:sz w:val="40"/>
          <w:szCs w:val="40"/>
          <w:lang w:val="sr-Latn-RS"/>
        </w:rPr>
        <w:t xml:space="preserve">7. </w:t>
      </w:r>
      <w:r>
        <w:rPr>
          <w:rFonts w:cstheme="minorHAnsi"/>
          <w:color w:val="FF9900"/>
          <w:sz w:val="40"/>
          <w:szCs w:val="40"/>
          <w:lang w:val="sr-Latn-RS"/>
        </w:rPr>
        <w:t>ZDRAVSTVO</w:t>
      </w:r>
    </w:p>
    <w:p w:rsidR="00DF26D8" w:rsidRPr="002F2E42" w:rsidRDefault="00DF26D8" w:rsidP="00DF26D8">
      <w:pPr>
        <w:spacing w:after="0" w:line="240" w:lineRule="auto"/>
        <w:rPr>
          <w:rFonts w:ascii="Book Antiqua" w:hAnsi="Book Antiqua" w:cstheme="minorHAnsi"/>
          <w:color w:val="FF9900"/>
          <w:sz w:val="24"/>
          <w:szCs w:val="24"/>
          <w:lang w:val="sr-Latn-RS"/>
        </w:rPr>
      </w:pPr>
    </w:p>
    <w:p w:rsidR="00DF26D8" w:rsidRPr="002F2E42" w:rsidRDefault="00DF26D8" w:rsidP="00DF26D8">
      <w:pPr>
        <w:spacing w:after="0" w:line="240" w:lineRule="auto"/>
        <w:jc w:val="both"/>
        <w:rPr>
          <w:rFonts w:ascii="Book Antiqua" w:hAnsi="Book Antiqua" w:cstheme="minorHAnsi"/>
          <w:sz w:val="24"/>
          <w:szCs w:val="24"/>
          <w:lang w:val="sr-Latn-RS"/>
        </w:rPr>
      </w:pPr>
    </w:p>
    <w:p w:rsidR="00DF26D8" w:rsidRPr="002F2E42" w:rsidRDefault="00DF26D8" w:rsidP="00DF26D8">
      <w:pPr>
        <w:spacing w:after="0" w:line="240" w:lineRule="auto"/>
        <w:jc w:val="both"/>
        <w:rPr>
          <w:rFonts w:ascii="Book Antiqua" w:hAnsi="Book Antiqua"/>
          <w:sz w:val="24"/>
          <w:szCs w:val="24"/>
          <w:lang w:val="sr-Latn-RS"/>
        </w:rPr>
      </w:pPr>
      <w:r w:rsidRPr="00397045">
        <w:rPr>
          <w:rFonts w:ascii="Book Antiqua" w:hAnsi="Book Antiqua"/>
          <w:sz w:val="24"/>
          <w:szCs w:val="24"/>
          <w:lang w:val="sr-Latn-RS"/>
        </w:rPr>
        <w:t>MALS / posebno OOULjP  tokom nadgledanja OKZP-a u oblasti zdravstva, primetio je poboljšanje pristupa pripadnika zajednice Roma, Aškalija i Egipćana zdravstvenoj zaštiti, neke opštine su takođe angažovale mobilne timove da obezbede sprovođenje zakona u smislu ove oblasti.</w:t>
      </w:r>
      <w:r w:rsidRPr="002F2E42">
        <w:rPr>
          <w:rFonts w:ascii="Book Antiqua" w:hAnsi="Book Antiqua"/>
          <w:sz w:val="24"/>
          <w:szCs w:val="24"/>
          <w:lang w:val="sr-Latn-RS"/>
        </w:rPr>
        <w:t xml:space="preserve"> </w:t>
      </w:r>
      <w:r w:rsidRPr="00397045">
        <w:rPr>
          <w:rFonts w:ascii="Book Antiqua" w:hAnsi="Book Antiqua"/>
          <w:sz w:val="24"/>
          <w:szCs w:val="24"/>
          <w:lang w:val="sr-Latn-RS"/>
        </w:rPr>
        <w:t>Također, kampanje za podizanje svesti o poboljšanju zdravlja majke i deteta s posebnom pažnjom na važnost vakcinacije, kao i informisanje članova zajednice Roma, Aškalija i Egipćana o medicinskim pitanjima</w:t>
      </w:r>
      <w:r w:rsidRPr="002F2E42">
        <w:rPr>
          <w:rFonts w:ascii="Book Antiqua" w:hAnsi="Book Antiqua"/>
          <w:sz w:val="24"/>
          <w:szCs w:val="24"/>
          <w:lang w:val="sr-Latn-RS"/>
        </w:rPr>
        <w:t xml:space="preserve">. </w:t>
      </w:r>
    </w:p>
    <w:p w:rsidR="00DF26D8" w:rsidRPr="002F2E42" w:rsidRDefault="00DF26D8" w:rsidP="00DF26D8">
      <w:pPr>
        <w:spacing w:after="0" w:line="240" w:lineRule="auto"/>
        <w:jc w:val="both"/>
        <w:rPr>
          <w:rFonts w:ascii="Book Antiqua" w:hAnsi="Book Antiqua"/>
          <w:sz w:val="24"/>
          <w:szCs w:val="24"/>
          <w:lang w:val="sr-Latn-RS"/>
        </w:rPr>
      </w:pPr>
    </w:p>
    <w:p w:rsidR="00DF26D8" w:rsidRPr="002F2E42" w:rsidRDefault="00DF26D8" w:rsidP="00DF26D8">
      <w:pPr>
        <w:spacing w:after="0" w:line="240" w:lineRule="auto"/>
        <w:rPr>
          <w:lang w:val="sr-Latn-RS"/>
        </w:rPr>
      </w:pPr>
    </w:p>
    <w:p w:rsidR="00DF26D8" w:rsidRPr="002F2E42" w:rsidRDefault="00DF26D8" w:rsidP="00DF26D8">
      <w:pPr>
        <w:pStyle w:val="ListParagraph"/>
        <w:numPr>
          <w:ilvl w:val="0"/>
          <w:numId w:val="25"/>
        </w:numPr>
        <w:spacing w:after="0" w:line="240" w:lineRule="auto"/>
        <w:rPr>
          <w:rFonts w:ascii="Book Antiqua" w:hAnsi="Book Antiqua"/>
          <w:sz w:val="24"/>
          <w:szCs w:val="24"/>
          <w:lang w:val="sr-Latn-RS"/>
        </w:rPr>
        <w:sectPr w:rsidR="00DF26D8" w:rsidRPr="002F2E42" w:rsidSect="000F65AF">
          <w:type w:val="continuous"/>
          <w:pgSz w:w="12240" w:h="15840" w:code="1"/>
          <w:pgMar w:top="1440" w:right="1440" w:bottom="1440" w:left="1440" w:header="720" w:footer="720" w:gutter="0"/>
          <w:pgNumType w:start="0"/>
          <w:cols w:space="360"/>
          <w:titlePg/>
          <w:docGrid w:linePitch="360"/>
        </w:sectPr>
      </w:pPr>
    </w:p>
    <w:p w:rsidR="00DF26D8" w:rsidRDefault="00DF26D8" w:rsidP="00DF26D8">
      <w:pPr>
        <w:pStyle w:val="ListParagraph"/>
        <w:numPr>
          <w:ilvl w:val="0"/>
          <w:numId w:val="25"/>
        </w:numPr>
        <w:spacing w:after="0" w:line="240" w:lineRule="auto"/>
        <w:jc w:val="both"/>
        <w:rPr>
          <w:rFonts w:ascii="Book Antiqua" w:hAnsi="Book Antiqua"/>
          <w:sz w:val="24"/>
          <w:szCs w:val="24"/>
          <w:lang w:val="sr-Latn-RS"/>
        </w:rPr>
      </w:pPr>
      <w:r w:rsidRPr="00397045">
        <w:rPr>
          <w:rFonts w:ascii="Book Antiqua" w:hAnsi="Book Antiqua"/>
          <w:sz w:val="24"/>
          <w:szCs w:val="24"/>
          <w:lang w:val="sr-Latn-RS"/>
        </w:rPr>
        <w:t>Opština Dečani nije održala nikakvu kampanju za vakcinaciju i nije predstavila nijedan broj za vakcinaciju dece;</w:t>
      </w:r>
    </w:p>
    <w:p w:rsidR="00DF26D8" w:rsidRPr="002F2E42" w:rsidRDefault="00DF26D8" w:rsidP="00DF26D8">
      <w:pPr>
        <w:pStyle w:val="ListParagraph"/>
        <w:numPr>
          <w:ilvl w:val="0"/>
          <w:numId w:val="25"/>
        </w:numPr>
        <w:spacing w:after="0" w:line="240" w:lineRule="auto"/>
        <w:jc w:val="both"/>
        <w:rPr>
          <w:rFonts w:ascii="Book Antiqua" w:hAnsi="Book Antiqua"/>
          <w:sz w:val="24"/>
          <w:szCs w:val="24"/>
          <w:lang w:val="sr-Latn-RS"/>
        </w:rPr>
      </w:pPr>
      <w:r w:rsidRPr="00397045">
        <w:rPr>
          <w:rFonts w:ascii="Book Antiqua" w:hAnsi="Book Antiqua"/>
          <w:sz w:val="24"/>
          <w:szCs w:val="24"/>
          <w:lang w:val="sr-Latn-RS"/>
        </w:rPr>
        <w:t>Opština Uroševac takođe nije sprovela nikakve kampanje za vakcinaciju i nema broj vakcinisane dece</w:t>
      </w:r>
      <w:r w:rsidRPr="002F2E42">
        <w:rPr>
          <w:rFonts w:ascii="Book Antiqua" w:hAnsi="Book Antiqua"/>
          <w:sz w:val="24"/>
          <w:szCs w:val="24"/>
          <w:lang w:val="sr-Latn-RS"/>
        </w:rPr>
        <w:t xml:space="preserve">; </w:t>
      </w:r>
    </w:p>
    <w:p w:rsidR="00DF26D8" w:rsidRPr="002F2E42" w:rsidRDefault="00DF26D8" w:rsidP="00DF26D8">
      <w:pPr>
        <w:pStyle w:val="ListParagraph"/>
        <w:numPr>
          <w:ilvl w:val="0"/>
          <w:numId w:val="25"/>
        </w:numPr>
        <w:spacing w:after="0" w:line="240" w:lineRule="auto"/>
        <w:jc w:val="both"/>
        <w:rPr>
          <w:rFonts w:ascii="Book Antiqua" w:hAnsi="Book Antiqua"/>
          <w:sz w:val="24"/>
          <w:szCs w:val="24"/>
          <w:lang w:val="sr-Latn-RS"/>
        </w:rPr>
      </w:pPr>
      <w:r w:rsidRPr="00397045">
        <w:rPr>
          <w:rFonts w:ascii="Book Antiqua" w:eastAsia="MS Mincho" w:hAnsi="Book Antiqua"/>
          <w:sz w:val="24"/>
          <w:szCs w:val="24"/>
          <w:lang w:val="sr-Latn-RS"/>
        </w:rPr>
        <w:t>Opština Kosovo Polje je tokom 2018. godine vodila kampanju za vakcinaciju dece, ali njihov broj nije predstavljen</w:t>
      </w:r>
      <w:r w:rsidRPr="002F2E42">
        <w:rPr>
          <w:rFonts w:ascii="Book Antiqua" w:eastAsia="MS Mincho" w:hAnsi="Book Antiqua"/>
          <w:sz w:val="24"/>
          <w:szCs w:val="24"/>
          <w:lang w:val="sr-Latn-RS"/>
        </w:rPr>
        <w:t>.</w:t>
      </w:r>
    </w:p>
    <w:p w:rsidR="00DF26D8" w:rsidRPr="002F2E42" w:rsidRDefault="00DF26D8" w:rsidP="00DF26D8">
      <w:pPr>
        <w:pStyle w:val="ListParagraph"/>
        <w:numPr>
          <w:ilvl w:val="0"/>
          <w:numId w:val="25"/>
        </w:numPr>
        <w:spacing w:after="0" w:line="240" w:lineRule="auto"/>
        <w:jc w:val="both"/>
        <w:rPr>
          <w:rFonts w:ascii="Book Antiqua" w:eastAsiaTheme="minorEastAsia" w:hAnsi="Book Antiqua"/>
          <w:sz w:val="24"/>
          <w:szCs w:val="24"/>
          <w:lang w:val="sr-Latn-RS"/>
        </w:rPr>
      </w:pPr>
      <w:r w:rsidRPr="00397045">
        <w:rPr>
          <w:rFonts w:ascii="Book Antiqua" w:hAnsi="Book Antiqua"/>
          <w:sz w:val="24"/>
          <w:szCs w:val="24"/>
          <w:lang w:val="sr-Latn-RS"/>
        </w:rPr>
        <w:t>Opština Istok je sprovela 4 kampanje za imunizaciju i održano je 5 sastanaka na lokacijama gde zajednice Roma, Aškalija i Egipćana prisustvuju selima Zal</w:t>
      </w:r>
      <w:r>
        <w:rPr>
          <w:rFonts w:ascii="Book Antiqua" w:hAnsi="Book Antiqua"/>
          <w:sz w:val="24"/>
          <w:szCs w:val="24"/>
          <w:lang w:val="sr-Latn-RS"/>
        </w:rPr>
        <w:t>i</w:t>
      </w:r>
      <w:r w:rsidRPr="00397045">
        <w:rPr>
          <w:rFonts w:ascii="Book Antiqua" w:hAnsi="Book Antiqua"/>
          <w:sz w:val="24"/>
          <w:szCs w:val="24"/>
          <w:lang w:val="sr-Latn-RS"/>
        </w:rPr>
        <w:t>ć i Suvi Lukac, od ovih odraslih i dečjih zajednica je vakcinisano 640 osoba,  broj koji označava da je primenjeno 1.593 vakcina</w:t>
      </w:r>
      <w:r w:rsidRPr="002F2E42">
        <w:rPr>
          <w:rFonts w:ascii="Book Antiqua" w:eastAsiaTheme="minorEastAsia" w:hAnsi="Book Antiqua"/>
          <w:sz w:val="24"/>
          <w:szCs w:val="24"/>
          <w:lang w:val="sr-Latn-RS"/>
        </w:rPr>
        <w:t xml:space="preserve">. </w:t>
      </w:r>
    </w:p>
    <w:p w:rsidR="00DF26D8" w:rsidRPr="002F2E42" w:rsidRDefault="00DF26D8" w:rsidP="00DF26D8">
      <w:pPr>
        <w:pStyle w:val="ListParagraph"/>
        <w:numPr>
          <w:ilvl w:val="0"/>
          <w:numId w:val="25"/>
        </w:numPr>
        <w:spacing w:after="0" w:line="240" w:lineRule="auto"/>
        <w:jc w:val="both"/>
        <w:rPr>
          <w:rFonts w:ascii="Book Antiqua" w:eastAsiaTheme="minorEastAsia" w:hAnsi="Book Antiqua"/>
          <w:sz w:val="24"/>
          <w:szCs w:val="24"/>
          <w:lang w:val="sr-Latn-RS"/>
        </w:rPr>
      </w:pPr>
      <w:r w:rsidRPr="00835F43">
        <w:rPr>
          <w:rFonts w:ascii="Book Antiqua" w:eastAsiaTheme="minorEastAsia" w:hAnsi="Book Antiqua"/>
          <w:sz w:val="24"/>
          <w:szCs w:val="24"/>
          <w:lang w:val="sr-Latn-RS"/>
        </w:rPr>
        <w:t>Opština Klina je redovna u organizaciji kampanje za imunizaciju, nema posebnih podataka o vakcinaciji dece zajednica.</w:t>
      </w:r>
      <w:r w:rsidRPr="002F2E42">
        <w:rPr>
          <w:rFonts w:ascii="Book Antiqua" w:eastAsiaTheme="minorEastAsia" w:hAnsi="Book Antiqua"/>
          <w:sz w:val="24"/>
          <w:szCs w:val="24"/>
          <w:lang w:val="sr-Latn-RS"/>
        </w:rPr>
        <w:t xml:space="preserve">  </w:t>
      </w:r>
    </w:p>
    <w:p w:rsidR="00DF26D8" w:rsidRPr="002F2E42" w:rsidRDefault="00DF26D8" w:rsidP="00DF26D8">
      <w:pPr>
        <w:pStyle w:val="ListParagraph"/>
        <w:numPr>
          <w:ilvl w:val="0"/>
          <w:numId w:val="25"/>
        </w:numPr>
        <w:spacing w:after="0" w:line="240" w:lineRule="auto"/>
        <w:jc w:val="both"/>
        <w:rPr>
          <w:rFonts w:ascii="Book Antiqua" w:hAnsi="Book Antiqua" w:cstheme="minorHAnsi"/>
          <w:sz w:val="24"/>
          <w:szCs w:val="24"/>
          <w:lang w:val="sr-Latn-RS"/>
        </w:rPr>
      </w:pPr>
      <w:r w:rsidRPr="00835F43">
        <w:rPr>
          <w:rFonts w:ascii="Book Antiqua" w:eastAsiaTheme="minorEastAsia" w:hAnsi="Book Antiqua"/>
          <w:sz w:val="24"/>
          <w:szCs w:val="24"/>
          <w:lang w:val="sr-Latn-RS"/>
        </w:rPr>
        <w:t>Opština Mitrovica je predstavila broj od 11 dece vakcinisane iz romske zajednice koje su vakcinisane u južnoj Mitrovici za 2018. godinu</w:t>
      </w:r>
      <w:r w:rsidRPr="002F2E42">
        <w:rPr>
          <w:rFonts w:ascii="Book Antiqua" w:hAnsi="Book Antiqua" w:cstheme="minorHAnsi"/>
          <w:sz w:val="24"/>
          <w:szCs w:val="24"/>
          <w:lang w:val="sr-Latn-RS"/>
        </w:rPr>
        <w:t xml:space="preserve">; </w:t>
      </w:r>
    </w:p>
    <w:p w:rsidR="00DF26D8" w:rsidRPr="002F2E42" w:rsidRDefault="00DF26D8" w:rsidP="00DF26D8">
      <w:pPr>
        <w:pStyle w:val="ListParagraph"/>
        <w:numPr>
          <w:ilvl w:val="0"/>
          <w:numId w:val="25"/>
        </w:numPr>
        <w:spacing w:after="0" w:line="240" w:lineRule="auto"/>
        <w:jc w:val="both"/>
        <w:rPr>
          <w:rFonts w:ascii="Book Antiqua" w:eastAsiaTheme="minorEastAsia" w:hAnsi="Book Antiqua"/>
          <w:sz w:val="24"/>
          <w:szCs w:val="24"/>
          <w:lang w:val="sr-Latn-RS"/>
        </w:rPr>
      </w:pPr>
      <w:r w:rsidRPr="00835F43">
        <w:rPr>
          <w:rFonts w:ascii="Book Antiqua" w:eastAsiaTheme="minorEastAsia" w:hAnsi="Book Antiqua"/>
          <w:sz w:val="24"/>
          <w:szCs w:val="24"/>
          <w:lang w:val="sr-Latn-RS"/>
        </w:rPr>
        <w:t>Opština Peć nije izveštavala o ovoj oblasti</w:t>
      </w:r>
      <w:r w:rsidRPr="002F2E42">
        <w:rPr>
          <w:rFonts w:ascii="Book Antiqua" w:eastAsiaTheme="minorEastAsia" w:hAnsi="Book Antiqua"/>
          <w:sz w:val="24"/>
          <w:szCs w:val="24"/>
          <w:lang w:val="sr-Latn-RS"/>
        </w:rPr>
        <w:t xml:space="preserve">; </w:t>
      </w:r>
    </w:p>
    <w:p w:rsidR="00DF26D8" w:rsidRPr="002F2E42" w:rsidRDefault="00DF26D8" w:rsidP="00DF26D8">
      <w:pPr>
        <w:pStyle w:val="ListParagraph"/>
        <w:numPr>
          <w:ilvl w:val="0"/>
          <w:numId w:val="25"/>
        </w:numPr>
        <w:spacing w:after="0" w:line="240" w:lineRule="auto"/>
        <w:jc w:val="both"/>
        <w:rPr>
          <w:rFonts w:ascii="Book Antiqua" w:eastAsiaTheme="minorEastAsia" w:hAnsi="Book Antiqua"/>
          <w:sz w:val="24"/>
          <w:szCs w:val="24"/>
          <w:lang w:val="sr-Latn-RS"/>
        </w:rPr>
      </w:pPr>
      <w:r w:rsidRPr="00835F43">
        <w:rPr>
          <w:rFonts w:ascii="Book Antiqua" w:eastAsiaTheme="minorEastAsia" w:hAnsi="Book Antiqua"/>
          <w:sz w:val="24"/>
          <w:szCs w:val="24"/>
          <w:lang w:val="sr-Latn-RS"/>
        </w:rPr>
        <w:t xml:space="preserve">Opština Podujevo je tokom 2017/2018. Godine vodila kampanju za imunizaciju / vakcinaciju dece. Prema </w:t>
      </w:r>
      <w:r w:rsidRPr="00BE4D8F">
        <w:rPr>
          <w:rFonts w:ascii="Book Antiqua" w:eastAsiaTheme="minorEastAsia" w:hAnsi="Book Antiqua"/>
          <w:sz w:val="24"/>
          <w:szCs w:val="24"/>
          <w:lang w:val="sr-Latn-RS"/>
        </w:rPr>
        <w:t xml:space="preserve">GCPM </w:t>
      </w:r>
      <w:r w:rsidRPr="00835F43">
        <w:rPr>
          <w:rFonts w:ascii="Book Antiqua" w:eastAsiaTheme="minorEastAsia" w:hAnsi="Book Antiqua"/>
          <w:sz w:val="24"/>
          <w:szCs w:val="24"/>
          <w:lang w:val="sr-Latn-RS"/>
        </w:rPr>
        <w:t>postoji 72 dece koja su primila vakcinu</w:t>
      </w:r>
      <w:r w:rsidRPr="002F2E42">
        <w:rPr>
          <w:rFonts w:ascii="Book Antiqua" w:eastAsiaTheme="minorEastAsia" w:hAnsi="Book Antiqua"/>
          <w:sz w:val="24"/>
          <w:szCs w:val="24"/>
          <w:lang w:val="sr-Latn-RS"/>
        </w:rPr>
        <w:t>.</w:t>
      </w:r>
    </w:p>
    <w:p w:rsidR="00DF26D8" w:rsidRPr="002F2E42" w:rsidRDefault="00DF26D8" w:rsidP="00DF26D8">
      <w:pPr>
        <w:pStyle w:val="ListParagraph"/>
        <w:numPr>
          <w:ilvl w:val="0"/>
          <w:numId w:val="25"/>
        </w:numPr>
        <w:spacing w:after="0" w:line="240" w:lineRule="auto"/>
        <w:jc w:val="both"/>
        <w:rPr>
          <w:rFonts w:ascii="Book Antiqua" w:eastAsiaTheme="minorEastAsia" w:hAnsi="Book Antiqua"/>
          <w:sz w:val="24"/>
          <w:szCs w:val="24"/>
          <w:lang w:val="sr-Latn-RS"/>
        </w:rPr>
      </w:pPr>
      <w:r w:rsidRPr="00835F43">
        <w:rPr>
          <w:rFonts w:ascii="Book Antiqua" w:eastAsiaTheme="minorEastAsia" w:hAnsi="Book Antiqua"/>
          <w:sz w:val="24"/>
          <w:szCs w:val="24"/>
          <w:lang w:val="sr-Latn-RS"/>
        </w:rPr>
        <w:t xml:space="preserve">Opština Priština za 2018. godinu nije sprovela nijednu kampanju za imunizaciju, a prema statističkim izveštajima službi za vakcinaciju u </w:t>
      </w:r>
      <w:r w:rsidRPr="00BE4D8F">
        <w:rPr>
          <w:rFonts w:ascii="Book Antiqua" w:eastAsiaTheme="minorEastAsia" w:hAnsi="Book Antiqua"/>
          <w:sz w:val="24"/>
          <w:szCs w:val="24"/>
          <w:lang w:val="sr-Latn-RS"/>
        </w:rPr>
        <w:t xml:space="preserve">GCPM </w:t>
      </w:r>
      <w:r w:rsidRPr="00835F43">
        <w:rPr>
          <w:rFonts w:ascii="Book Antiqua" w:eastAsiaTheme="minorEastAsia" w:hAnsi="Book Antiqua"/>
          <w:sz w:val="24"/>
          <w:szCs w:val="24"/>
          <w:lang w:val="sr-Latn-RS"/>
        </w:rPr>
        <w:t>-u u Prištini tokom 2018. godine, 13 dece iz zajednice Roma, Aškalija i Egipćana je vakcinisano kontinuirano do starosti od jedne godine</w:t>
      </w:r>
      <w:r w:rsidRPr="002F2E42">
        <w:rPr>
          <w:rFonts w:ascii="Book Antiqua" w:eastAsiaTheme="minorEastAsia" w:hAnsi="Book Antiqua"/>
          <w:sz w:val="24"/>
          <w:szCs w:val="24"/>
          <w:lang w:val="sr-Latn-RS"/>
        </w:rPr>
        <w:t>.</w:t>
      </w:r>
    </w:p>
    <w:p w:rsidR="00DF26D8" w:rsidRPr="002F2E42" w:rsidRDefault="00DF26D8" w:rsidP="00DF26D8">
      <w:pPr>
        <w:pStyle w:val="ListParagraph"/>
        <w:numPr>
          <w:ilvl w:val="0"/>
          <w:numId w:val="25"/>
        </w:numPr>
        <w:spacing w:after="0" w:line="240" w:lineRule="auto"/>
        <w:jc w:val="both"/>
        <w:rPr>
          <w:rFonts w:ascii="Book Antiqua" w:eastAsiaTheme="minorEastAsia" w:hAnsi="Book Antiqua"/>
          <w:sz w:val="24"/>
          <w:szCs w:val="24"/>
          <w:lang w:val="sr-Latn-RS"/>
        </w:rPr>
      </w:pPr>
      <w:r w:rsidRPr="00835F43">
        <w:rPr>
          <w:rFonts w:ascii="Book Antiqua" w:eastAsiaTheme="minorEastAsia" w:hAnsi="Book Antiqua"/>
          <w:sz w:val="24"/>
          <w:szCs w:val="24"/>
          <w:lang w:val="sr-Latn-RS"/>
        </w:rPr>
        <w:t xml:space="preserve">Opština Prizren, tokom Svetske nedelje za imunizaciju, od 23. marta do 30. marta 2018. godine, vodi kampanju za unapređenje i zdravstveno obrazovanje, za imunizaciju u saradnji sa </w:t>
      </w:r>
      <w:r w:rsidRPr="00BE4D8F">
        <w:rPr>
          <w:rFonts w:ascii="Book Antiqua" w:eastAsiaTheme="minorEastAsia" w:hAnsi="Book Antiqua"/>
          <w:sz w:val="24"/>
          <w:szCs w:val="24"/>
          <w:lang w:val="sr-Latn-RS"/>
        </w:rPr>
        <w:t>DPZZ</w:t>
      </w:r>
      <w:r w:rsidRPr="00835F43">
        <w:rPr>
          <w:rFonts w:ascii="Book Antiqua" w:eastAsiaTheme="minorEastAsia" w:hAnsi="Book Antiqua"/>
          <w:sz w:val="24"/>
          <w:szCs w:val="24"/>
          <w:lang w:val="sr-Latn-RS"/>
        </w:rPr>
        <w:t xml:space="preserve">, OKZP, </w:t>
      </w:r>
      <w:r w:rsidRPr="00BE4D8F">
        <w:rPr>
          <w:rFonts w:ascii="Book Antiqua" w:eastAsiaTheme="minorEastAsia" w:hAnsi="Book Antiqua"/>
          <w:sz w:val="24"/>
          <w:szCs w:val="24"/>
          <w:lang w:val="sr-Latn-RS"/>
        </w:rPr>
        <w:t>RIJZ</w:t>
      </w:r>
      <w:r w:rsidRPr="00835F43">
        <w:rPr>
          <w:rFonts w:ascii="Book Antiqua" w:eastAsiaTheme="minorEastAsia" w:hAnsi="Book Antiqua"/>
          <w:sz w:val="24"/>
          <w:szCs w:val="24"/>
          <w:lang w:val="sr-Latn-RS"/>
        </w:rPr>
        <w:t xml:space="preserve"> i NVO iz zajednica koje se bave promocijom zdravlja . Tokom kampanje u naseljima i selima vršena je i vakcinacija 15 dece, a po nacionalnosti sva deca su iz zajednice Aškalija.</w:t>
      </w:r>
      <w:r w:rsidRPr="002F2E42">
        <w:rPr>
          <w:rFonts w:ascii="Book Antiqua" w:eastAsiaTheme="minorEastAsia" w:hAnsi="Book Antiqua"/>
          <w:sz w:val="24"/>
          <w:szCs w:val="24"/>
          <w:lang w:val="sr-Latn-RS"/>
        </w:rPr>
        <w:t>.</w:t>
      </w:r>
    </w:p>
    <w:p w:rsidR="00DF26D8" w:rsidRPr="002F2E42" w:rsidRDefault="00DF26D8" w:rsidP="00DF26D8">
      <w:pPr>
        <w:pStyle w:val="ListParagraph"/>
        <w:numPr>
          <w:ilvl w:val="0"/>
          <w:numId w:val="25"/>
        </w:numPr>
        <w:spacing w:after="0" w:line="240" w:lineRule="auto"/>
        <w:jc w:val="both"/>
        <w:rPr>
          <w:rFonts w:ascii="Book Antiqua" w:eastAsiaTheme="minorEastAsia" w:hAnsi="Book Antiqua"/>
          <w:sz w:val="24"/>
          <w:szCs w:val="24"/>
          <w:lang w:val="sr-Latn-RS"/>
        </w:rPr>
      </w:pPr>
      <w:r w:rsidRPr="00835F43">
        <w:rPr>
          <w:rFonts w:ascii="Book Antiqua" w:eastAsiaTheme="minorEastAsia" w:hAnsi="Book Antiqua"/>
          <w:sz w:val="24"/>
          <w:szCs w:val="24"/>
          <w:lang w:val="sr-Latn-RS"/>
        </w:rPr>
        <w:t>Opština Orahovac, posebno Direkcija za zdravlje je organizovala kampanju za imunizaciju, 20 dece je prošlo medicinsku obuku / vakcinu</w:t>
      </w:r>
      <w:r w:rsidRPr="002F2E42">
        <w:rPr>
          <w:rFonts w:ascii="Book Antiqua" w:eastAsiaTheme="minorEastAsia" w:hAnsi="Book Antiqua"/>
          <w:sz w:val="24"/>
          <w:szCs w:val="24"/>
          <w:lang w:val="sr-Latn-RS"/>
        </w:rPr>
        <w:t xml:space="preserve">. </w:t>
      </w:r>
    </w:p>
    <w:p w:rsidR="00DF26D8" w:rsidRPr="002F2E42" w:rsidRDefault="00DF26D8" w:rsidP="00DF26D8">
      <w:pPr>
        <w:pStyle w:val="ListParagraph"/>
        <w:numPr>
          <w:ilvl w:val="0"/>
          <w:numId w:val="25"/>
        </w:numPr>
        <w:spacing w:before="100" w:after="200"/>
        <w:jc w:val="both"/>
        <w:rPr>
          <w:rFonts w:ascii="Book Antiqua" w:eastAsiaTheme="minorEastAsia" w:hAnsi="Book Antiqua"/>
          <w:sz w:val="24"/>
          <w:szCs w:val="24"/>
          <w:lang w:val="sr-Latn-RS"/>
        </w:rPr>
      </w:pPr>
      <w:r w:rsidRPr="00BE4D8F">
        <w:rPr>
          <w:rFonts w:ascii="Book Antiqua" w:eastAsiaTheme="minorEastAsia" w:hAnsi="Book Antiqua"/>
          <w:sz w:val="24"/>
          <w:szCs w:val="24"/>
          <w:lang w:val="sr-Latn-RS"/>
        </w:rPr>
        <w:t>Opština Štimlje konkretno sa Upravom za zdravstvo i GCPM redovno organizuje kampanju za imunizaciju</w:t>
      </w:r>
      <w:r w:rsidRPr="002F2E42">
        <w:rPr>
          <w:rFonts w:ascii="Book Antiqua" w:eastAsiaTheme="minorEastAsia" w:hAnsi="Book Antiqua"/>
          <w:sz w:val="24"/>
          <w:szCs w:val="24"/>
          <w:lang w:val="sr-Latn-RS"/>
        </w:rPr>
        <w:t xml:space="preserve">. </w:t>
      </w:r>
    </w:p>
    <w:p w:rsidR="00D84221" w:rsidRPr="000339EC" w:rsidRDefault="00DF26D8" w:rsidP="00DF26D8">
      <w:pPr>
        <w:pStyle w:val="ListParagraph"/>
        <w:numPr>
          <w:ilvl w:val="0"/>
          <w:numId w:val="25"/>
        </w:numPr>
        <w:spacing w:after="0" w:line="240" w:lineRule="auto"/>
        <w:jc w:val="both"/>
        <w:rPr>
          <w:rFonts w:ascii="Book Antiqua" w:eastAsiaTheme="minorEastAsia" w:hAnsi="Book Antiqua"/>
          <w:sz w:val="24"/>
          <w:szCs w:val="24"/>
        </w:rPr>
      </w:pPr>
      <w:r w:rsidRPr="00BE4D8F">
        <w:rPr>
          <w:rFonts w:ascii="Book Antiqua" w:eastAsiaTheme="minorEastAsia" w:hAnsi="Book Antiqua"/>
          <w:sz w:val="24"/>
          <w:szCs w:val="24"/>
          <w:lang w:val="sr-Latn-RS"/>
        </w:rPr>
        <w:t xml:space="preserve">Opština Suva Reka redovno izveštava zajednicu o kampanji imunizacije, kao i o ukupnom broju vakcinisanih 6536, od kojih je 200 </w:t>
      </w:r>
      <w:r w:rsidRPr="000339EC">
        <w:rPr>
          <w:rFonts w:ascii="Book Antiqua" w:eastAsiaTheme="minorEastAsia" w:hAnsi="Book Antiqua"/>
          <w:sz w:val="24"/>
          <w:szCs w:val="24"/>
          <w:lang w:val="sr-Latn-RS"/>
        </w:rPr>
        <w:t>zajednica</w:t>
      </w:r>
      <w:r w:rsidR="00D84221" w:rsidRPr="000339EC">
        <w:rPr>
          <w:rFonts w:ascii="Book Antiqua" w:eastAsiaTheme="minorEastAsia" w:hAnsi="Book Antiqua"/>
          <w:sz w:val="24"/>
          <w:szCs w:val="24"/>
        </w:rPr>
        <w:t xml:space="preserve">. </w:t>
      </w:r>
    </w:p>
    <w:p w:rsidR="000339EC" w:rsidRPr="000339EC" w:rsidRDefault="000339EC" w:rsidP="000339EC">
      <w:pPr>
        <w:pStyle w:val="ListParagraph"/>
        <w:numPr>
          <w:ilvl w:val="0"/>
          <w:numId w:val="25"/>
        </w:numPr>
        <w:spacing w:after="0" w:line="240" w:lineRule="auto"/>
        <w:jc w:val="both"/>
        <w:rPr>
          <w:rFonts w:ascii="Book Antiqua" w:eastAsiaTheme="minorEastAsia" w:hAnsi="Book Antiqua"/>
          <w:sz w:val="24"/>
          <w:szCs w:val="24"/>
          <w:lang w:val="sr-Latn-RS"/>
        </w:rPr>
      </w:pPr>
      <w:r w:rsidRPr="000339EC">
        <w:rPr>
          <w:rFonts w:ascii="Book Antiqua" w:eastAsiaTheme="minorEastAsia" w:hAnsi="Book Antiqua"/>
          <w:sz w:val="24"/>
          <w:szCs w:val="24"/>
          <w:lang w:val="sr-Latn-RS"/>
        </w:rPr>
        <w:t>Opština Đakovica prema Upravi za zdravstvo i socijalnu zaštitu tokom 2018. godine vodila je kampanju za podizanje svesti stanovništva u vezi imunizacije/vakcinacije pripadnika zajednica</w:t>
      </w:r>
      <w:r w:rsidRPr="000339EC">
        <w:rPr>
          <w:rFonts w:ascii="Book Antiqua" w:hAnsi="Book Antiqua" w:cstheme="minorHAnsi"/>
          <w:sz w:val="24"/>
          <w:szCs w:val="24"/>
          <w:lang w:val="sr-Latn-RS"/>
        </w:rPr>
        <w:t xml:space="preserve"> Roma, Aškalija i Egipćana.</w:t>
      </w:r>
    </w:p>
    <w:p w:rsidR="000339EC" w:rsidRPr="00D91573" w:rsidRDefault="000339EC" w:rsidP="000339EC">
      <w:pPr>
        <w:pStyle w:val="ListParagraph"/>
        <w:numPr>
          <w:ilvl w:val="0"/>
          <w:numId w:val="25"/>
        </w:numPr>
        <w:spacing w:after="0" w:line="240" w:lineRule="auto"/>
        <w:jc w:val="both"/>
        <w:rPr>
          <w:rFonts w:ascii="Book Antiqua" w:eastAsiaTheme="minorEastAsia" w:hAnsi="Book Antiqua"/>
          <w:sz w:val="24"/>
          <w:szCs w:val="24"/>
          <w:lang w:val="sr-Latn-RS"/>
        </w:rPr>
      </w:pPr>
      <w:r w:rsidRPr="00D91573">
        <w:rPr>
          <w:rFonts w:ascii="Book Antiqua" w:eastAsiaTheme="minorEastAsia" w:hAnsi="Book Antiqua"/>
          <w:sz w:val="24"/>
          <w:szCs w:val="24"/>
          <w:lang w:val="sr-Latn-RS"/>
        </w:rPr>
        <w:t>Opština Lipljan je takođe održala kampanju za imunizaciju i vodi se u kontinuitetu.</w:t>
      </w:r>
    </w:p>
    <w:p w:rsidR="000339EC" w:rsidRPr="00D91573" w:rsidRDefault="000339EC" w:rsidP="000339EC">
      <w:pPr>
        <w:pStyle w:val="ListParagraph"/>
        <w:numPr>
          <w:ilvl w:val="0"/>
          <w:numId w:val="25"/>
        </w:numPr>
        <w:spacing w:before="100" w:after="200"/>
        <w:jc w:val="both"/>
        <w:rPr>
          <w:rFonts w:ascii="Book Antiqua" w:hAnsi="Book Antiqua" w:cstheme="minorHAnsi"/>
          <w:sz w:val="24"/>
          <w:szCs w:val="24"/>
          <w:lang w:val="sr-Latn-RS"/>
        </w:rPr>
      </w:pPr>
      <w:r w:rsidRPr="00D91573">
        <w:rPr>
          <w:rFonts w:ascii="Book Antiqua" w:hAnsi="Book Antiqua" w:cstheme="minorHAnsi"/>
          <w:sz w:val="24"/>
          <w:szCs w:val="24"/>
          <w:lang w:val="sr-Latn-RS"/>
        </w:rPr>
        <w:t>Opština Obilić često sprovodi kampanje za podizanje svesti o vakcinaciji zajednica Roma, Aškalija i Egipćana. Takođe, vakcinisan je veliki broj zajednica, ali nemaju informacija o određenoj cifri.</w:t>
      </w:r>
    </w:p>
    <w:p w:rsidR="000339EC" w:rsidRPr="00D91573" w:rsidRDefault="000339EC" w:rsidP="000339EC">
      <w:pPr>
        <w:pStyle w:val="ListParagraph"/>
        <w:numPr>
          <w:ilvl w:val="0"/>
          <w:numId w:val="25"/>
        </w:numPr>
        <w:spacing w:before="100" w:after="200"/>
        <w:jc w:val="both"/>
        <w:rPr>
          <w:rFonts w:ascii="Book Antiqua" w:hAnsi="Book Antiqua" w:cstheme="minorHAnsi"/>
          <w:sz w:val="24"/>
          <w:szCs w:val="24"/>
          <w:lang w:val="sr-Latn-RS"/>
        </w:rPr>
      </w:pPr>
      <w:r w:rsidRPr="00D91573">
        <w:rPr>
          <w:rFonts w:ascii="Book Antiqua" w:eastAsiaTheme="minorEastAsia" w:hAnsi="Book Antiqua"/>
          <w:sz w:val="24"/>
          <w:szCs w:val="24"/>
          <w:lang w:val="sr-Latn-RS"/>
        </w:rPr>
        <w:t>Opština Vučitrn je vodila kampanju i vodi je u kontinuitetu.</w:t>
      </w:r>
    </w:p>
    <w:p w:rsidR="000B62A6" w:rsidRPr="00DC0734" w:rsidRDefault="000339EC" w:rsidP="000339EC">
      <w:pPr>
        <w:pStyle w:val="ListParagraph"/>
        <w:numPr>
          <w:ilvl w:val="0"/>
          <w:numId w:val="25"/>
        </w:numPr>
        <w:spacing w:after="0" w:line="240" w:lineRule="auto"/>
        <w:jc w:val="both"/>
        <w:rPr>
          <w:rFonts w:ascii="Book Antiqua" w:hAnsi="Book Antiqua" w:cstheme="minorHAnsi"/>
          <w:sz w:val="24"/>
          <w:szCs w:val="24"/>
        </w:rPr>
      </w:pPr>
      <w:r w:rsidRPr="00D91573">
        <w:rPr>
          <w:rFonts w:ascii="Book Antiqua" w:eastAsiaTheme="minorEastAsia" w:hAnsi="Book Antiqua"/>
          <w:sz w:val="24"/>
          <w:szCs w:val="24"/>
          <w:lang w:val="sr-Latn-RS"/>
        </w:rPr>
        <w:t xml:space="preserve"> U opštini Gračanica sprovedena je kampanja za podizanje svesti o dijabetesu, hipertenziji i pregled dece. Postoji veliki broj dece koja su vakcinisana, ali OKZP nije dala tačnu cifru</w:t>
      </w:r>
      <w:r w:rsidR="000B62A6" w:rsidRPr="00DC0734">
        <w:rPr>
          <w:rFonts w:ascii="Book Antiqua" w:hAnsi="Book Antiqua" w:cstheme="minorHAnsi"/>
          <w:sz w:val="24"/>
          <w:szCs w:val="24"/>
        </w:rPr>
        <w:t xml:space="preserve">. </w:t>
      </w:r>
    </w:p>
    <w:p w:rsidR="00702838" w:rsidRPr="00DC0734" w:rsidRDefault="00702838" w:rsidP="000B62A6">
      <w:pPr>
        <w:pStyle w:val="ListParagraph"/>
        <w:spacing w:after="0" w:line="240" w:lineRule="auto"/>
        <w:jc w:val="both"/>
        <w:rPr>
          <w:rFonts w:ascii="Book Antiqua" w:eastAsiaTheme="minorEastAsia" w:hAnsi="Book Antiqua"/>
          <w:sz w:val="24"/>
          <w:szCs w:val="24"/>
        </w:rPr>
      </w:pPr>
    </w:p>
    <w:p w:rsidR="00270205" w:rsidRPr="00DC0734" w:rsidRDefault="00270205" w:rsidP="00CE410A">
      <w:pPr>
        <w:spacing w:after="0" w:line="240" w:lineRule="auto"/>
      </w:pPr>
    </w:p>
    <w:p w:rsidR="00702838" w:rsidRPr="00DC0734" w:rsidRDefault="00702838"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pPr>
    </w:p>
    <w:p w:rsidR="000B62A6" w:rsidRPr="00DC0734" w:rsidRDefault="000B62A6" w:rsidP="00CE410A">
      <w:pPr>
        <w:spacing w:after="0" w:line="240" w:lineRule="auto"/>
        <w:sectPr w:rsidR="000B62A6" w:rsidRPr="00DC0734" w:rsidSect="00270205">
          <w:type w:val="continuous"/>
          <w:pgSz w:w="12240" w:h="15840" w:code="1"/>
          <w:pgMar w:top="1440" w:right="1440" w:bottom="1440" w:left="1440" w:header="720" w:footer="720" w:gutter="0"/>
          <w:pgNumType w:start="0"/>
          <w:cols w:num="2" w:space="360"/>
          <w:titlePg/>
          <w:docGrid w:linePitch="360"/>
        </w:sectPr>
      </w:pPr>
    </w:p>
    <w:p w:rsidR="00DE4B25" w:rsidRPr="00DC0734" w:rsidRDefault="00DE4B25" w:rsidP="00CE410A">
      <w:pPr>
        <w:spacing w:after="0" w:line="240" w:lineRule="auto"/>
        <w:rPr>
          <w:rFonts w:cstheme="minorHAnsi"/>
          <w:color w:val="FF9900"/>
          <w:sz w:val="48"/>
          <w:szCs w:val="48"/>
        </w:rPr>
      </w:pPr>
    </w:p>
    <w:p w:rsidR="00CE410A" w:rsidRPr="00DC0734" w:rsidRDefault="00CE410A" w:rsidP="00CE410A">
      <w:pPr>
        <w:spacing w:after="0" w:line="240" w:lineRule="auto"/>
        <w:rPr>
          <w:rFonts w:cstheme="minorHAnsi"/>
          <w:color w:val="FF9900"/>
          <w:sz w:val="40"/>
          <w:szCs w:val="40"/>
        </w:rPr>
      </w:pPr>
      <w:r w:rsidRPr="00DC0734">
        <w:rPr>
          <w:rFonts w:cstheme="minorHAnsi"/>
          <w:color w:val="FF9900"/>
          <w:sz w:val="40"/>
          <w:szCs w:val="40"/>
        </w:rPr>
        <w:t xml:space="preserve">8. </w:t>
      </w:r>
      <w:r w:rsidR="000339EC" w:rsidRPr="00D91573">
        <w:rPr>
          <w:rFonts w:cstheme="minorHAnsi"/>
          <w:color w:val="FF9900"/>
          <w:sz w:val="40"/>
          <w:szCs w:val="40"/>
          <w:lang w:val="sr-Latn-RS"/>
        </w:rPr>
        <w:t>STANOVANJE</w:t>
      </w:r>
    </w:p>
    <w:p w:rsidR="0018116A" w:rsidRPr="00DC0734" w:rsidRDefault="0018116A" w:rsidP="00916789">
      <w:pPr>
        <w:spacing w:after="0" w:line="240" w:lineRule="auto"/>
        <w:jc w:val="both"/>
        <w:rPr>
          <w:rFonts w:ascii="Book Antiqua" w:hAnsi="Book Antiqua"/>
          <w:sz w:val="24"/>
          <w:szCs w:val="24"/>
        </w:rPr>
      </w:pP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Na osnovu člana 93 (4) i člana 156 Ustava Republike Kosovo, u skladu sa Zakonom br. 03/L-047 o zaštiti i promovisanju prava zajednica i njihovih pripadnika u Republici Kosova (SL br. 28, od 04.06.2008. godine), Pravilnika br. 02/2010 o opštinskim kancelarijama za zajednice i povratak i člana 19 (6.2) Pravilnika o radu Vlade br. 09/2011 (SL, br. 15, 12. septembar 2011. godine), usvojio je "Uredbu VRK-BR. 01/2018 za povratak raseljenih lica i trajna rešenja kao i Nacionalna strategija za reintegraciju repatriranih lica, je strateški dokument koji opisuje politike i mere koje treba preduzeti da bi se obezbedila održiva reintegracija repatriranih lica, fokusirajući se na specifičan način na glavne oblasti civilne registracije, zdravstva, obrazovanja, zapošljavanja, socijalne zaštite i stanovanja.</w:t>
      </w:r>
    </w:p>
    <w:p w:rsidR="000339EC" w:rsidRPr="00D91573" w:rsidRDefault="000339EC" w:rsidP="000339EC">
      <w:pPr>
        <w:spacing w:after="0" w:line="240" w:lineRule="auto"/>
        <w:jc w:val="both"/>
        <w:rPr>
          <w:lang w:val="sr-Latn-RS"/>
        </w:rPr>
      </w:pPr>
    </w:p>
    <w:p w:rsidR="000339EC" w:rsidRPr="00D91573" w:rsidRDefault="000339EC" w:rsidP="000339EC">
      <w:pPr>
        <w:spacing w:after="0" w:line="240" w:lineRule="auto"/>
        <w:jc w:val="both"/>
        <w:rPr>
          <w:lang w:val="sr-Latn-RS"/>
        </w:rPr>
      </w:pP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 xml:space="preserve">MALS tokom praćenja opština deo upitnika je takođe bio stanovanje (Povratak i Repatrijacija), tako da ćemo u nastavku predstaviti odgovore od opština. </w:t>
      </w:r>
    </w:p>
    <w:p w:rsidR="000339EC" w:rsidRPr="00D91573" w:rsidRDefault="000339EC" w:rsidP="000339EC">
      <w:pPr>
        <w:spacing w:after="0" w:line="240" w:lineRule="auto"/>
        <w:rPr>
          <w:lang w:val="sr-Latn-RS"/>
        </w:rPr>
      </w:pPr>
    </w:p>
    <w:p w:rsidR="000339EC" w:rsidRPr="00D91573" w:rsidRDefault="000339EC" w:rsidP="000339EC">
      <w:pPr>
        <w:spacing w:after="0" w:line="240" w:lineRule="auto"/>
        <w:jc w:val="both"/>
        <w:rPr>
          <w:lang w:val="sr-Latn-RS"/>
        </w:rPr>
      </w:pPr>
    </w:p>
    <w:p w:rsidR="000339EC" w:rsidRPr="000339EC" w:rsidRDefault="000339EC" w:rsidP="000339EC">
      <w:pPr>
        <w:pStyle w:val="ListParagraph"/>
        <w:numPr>
          <w:ilvl w:val="0"/>
          <w:numId w:val="28"/>
        </w:numPr>
        <w:spacing w:after="0" w:line="240" w:lineRule="auto"/>
        <w:jc w:val="both"/>
        <w:rPr>
          <w:rFonts w:ascii="Book Antiqua" w:eastAsiaTheme="minorEastAsia" w:hAnsi="Book Antiqua"/>
          <w:outline/>
          <w:color w:val="D2DF57" w:themeColor="accent2"/>
          <w:sz w:val="24"/>
          <w:szCs w:val="24"/>
          <w:lang w:val="sr-Latn-RS"/>
        </w:rPr>
      </w:pPr>
      <w:r w:rsidRPr="00D91573">
        <w:rPr>
          <w:rFonts w:ascii="Book Antiqua" w:eastAsiaTheme="minorEastAsia" w:hAnsi="Book Antiqua"/>
          <w:sz w:val="24"/>
          <w:szCs w:val="24"/>
          <w:lang w:val="sr-Latn-RS"/>
        </w:rPr>
        <w:t>U opštini Dečane postoje 2 slučaja repatriranih Albanaca;</w:t>
      </w:r>
    </w:p>
    <w:p w:rsidR="000339EC" w:rsidRPr="00D91573" w:rsidRDefault="000339EC" w:rsidP="000339EC">
      <w:pPr>
        <w:pStyle w:val="ListParagraph"/>
        <w:numPr>
          <w:ilvl w:val="0"/>
          <w:numId w:val="28"/>
        </w:numPr>
        <w:spacing w:after="0" w:line="240" w:lineRule="auto"/>
        <w:jc w:val="both"/>
        <w:rPr>
          <w:rFonts w:ascii="Book Antiqua" w:eastAsia="MS Mincho" w:hAnsi="Book Antiqua"/>
          <w:sz w:val="24"/>
          <w:szCs w:val="24"/>
          <w:lang w:val="sr-Latn-RS"/>
        </w:rPr>
      </w:pPr>
      <w:r w:rsidRPr="00D91573">
        <w:rPr>
          <w:rFonts w:ascii="Book Antiqua" w:eastAsia="MS Mincho" w:hAnsi="Book Antiqua"/>
          <w:sz w:val="24"/>
          <w:szCs w:val="24"/>
          <w:lang w:val="sr-Latn-RS"/>
        </w:rPr>
        <w:t xml:space="preserve">Uroševac, tokom 2018. godine nije bilo povratnika, dok je repatrirano 47 lica iz zajednice Aškalija i 5 lica iz zajednice Roma. </w:t>
      </w:r>
    </w:p>
    <w:p w:rsidR="000339EC" w:rsidRPr="00D91573" w:rsidRDefault="000339EC" w:rsidP="000339EC">
      <w:pPr>
        <w:pStyle w:val="ListParagraph"/>
        <w:numPr>
          <w:ilvl w:val="0"/>
          <w:numId w:val="28"/>
        </w:num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 xml:space="preserve">Kosovo Polje, nije dostavilo podatke o povratnicima ili repatriranim licima; </w:t>
      </w:r>
    </w:p>
    <w:p w:rsidR="000339EC" w:rsidRPr="00D91573" w:rsidRDefault="000339EC" w:rsidP="000339EC">
      <w:pPr>
        <w:pStyle w:val="ListParagraph"/>
        <w:numPr>
          <w:ilvl w:val="0"/>
          <w:numId w:val="28"/>
        </w:numPr>
        <w:spacing w:after="0" w:line="240" w:lineRule="auto"/>
        <w:jc w:val="both"/>
        <w:rPr>
          <w:rFonts w:ascii="Book Antiqua" w:hAnsi="Book Antiqua" w:cs="Times New Roman"/>
          <w:sz w:val="24"/>
          <w:szCs w:val="24"/>
          <w:lang w:val="sr-Latn-RS"/>
        </w:rPr>
      </w:pPr>
      <w:r w:rsidRPr="00D91573">
        <w:rPr>
          <w:rFonts w:ascii="Book Antiqua" w:hAnsi="Book Antiqua" w:cstheme="minorHAnsi"/>
          <w:sz w:val="24"/>
          <w:szCs w:val="24"/>
          <w:lang w:val="sr-Latn-RS"/>
        </w:rPr>
        <w:t xml:space="preserve">Đakovica, tokom 2018. godine nije imala nijednog povratnika, dok je 85 lica repatrirano; </w:t>
      </w:r>
    </w:p>
    <w:p w:rsidR="000339EC" w:rsidRPr="00D91573" w:rsidRDefault="000339EC" w:rsidP="000339EC">
      <w:pPr>
        <w:pStyle w:val="ListParagraph"/>
        <w:numPr>
          <w:ilvl w:val="0"/>
          <w:numId w:val="28"/>
        </w:numPr>
        <w:spacing w:before="100" w:after="200"/>
        <w:jc w:val="both"/>
        <w:rPr>
          <w:rFonts w:ascii="Book Antiqua" w:hAnsi="Book Antiqua" w:cstheme="minorHAnsi"/>
          <w:sz w:val="24"/>
          <w:szCs w:val="24"/>
          <w:lang w:val="sr-Latn-RS"/>
        </w:rPr>
      </w:pPr>
      <w:r w:rsidRPr="00D91573">
        <w:rPr>
          <w:rFonts w:ascii="Book Antiqua" w:hAnsi="Book Antiqua" w:cstheme="minorHAnsi"/>
          <w:sz w:val="24"/>
          <w:szCs w:val="24"/>
          <w:lang w:val="sr-Latn-RS"/>
        </w:rPr>
        <w:t>Gračanica, tokom 2018. godine zahtev za povratak podnele su 2 porodice sa 10 članova. Spomenute zajednice su integrisane u obrazovanje, socijalnu zaštitu i zdravstvo.</w:t>
      </w:r>
    </w:p>
    <w:p w:rsidR="000339EC" w:rsidRPr="00D91573" w:rsidRDefault="000339EC" w:rsidP="000339EC">
      <w:pPr>
        <w:pStyle w:val="ListParagraph"/>
        <w:numPr>
          <w:ilvl w:val="0"/>
          <w:numId w:val="28"/>
        </w:numPr>
        <w:spacing w:before="100" w:after="200" w:line="276" w:lineRule="auto"/>
        <w:jc w:val="both"/>
        <w:rPr>
          <w:rFonts w:ascii="Book Antiqua" w:hAnsi="Book Antiqua" w:cstheme="minorHAnsi"/>
          <w:sz w:val="24"/>
          <w:szCs w:val="24"/>
          <w:lang w:val="sr-Latn-RS"/>
        </w:rPr>
      </w:pPr>
      <w:r w:rsidRPr="00D91573">
        <w:rPr>
          <w:rFonts w:ascii="Book Antiqua" w:eastAsiaTheme="minorEastAsia" w:hAnsi="Book Antiqua"/>
          <w:sz w:val="24"/>
          <w:szCs w:val="24"/>
          <w:lang w:val="sr-Latn-RS"/>
        </w:rPr>
        <w:t>U opštini Istok, izgrađene su 3 kuće za zajednicu Egipćana, 3 interno raseljena lica, ukupno 16 lica.</w:t>
      </w:r>
    </w:p>
    <w:p w:rsidR="000339EC" w:rsidRPr="00D91573" w:rsidRDefault="000339EC" w:rsidP="000339EC">
      <w:pPr>
        <w:pStyle w:val="ListParagraph"/>
        <w:numPr>
          <w:ilvl w:val="0"/>
          <w:numId w:val="28"/>
        </w:numPr>
        <w:spacing w:after="0" w:line="240" w:lineRule="auto"/>
        <w:jc w:val="both"/>
        <w:rPr>
          <w:rFonts w:ascii="Book Antiqua" w:eastAsiaTheme="minorEastAsia" w:hAnsi="Book Antiqua"/>
          <w:sz w:val="24"/>
          <w:szCs w:val="24"/>
          <w:lang w:val="sr-Latn-RS"/>
        </w:rPr>
      </w:pPr>
      <w:r w:rsidRPr="00D91573">
        <w:rPr>
          <w:rFonts w:ascii="Book Antiqua" w:eastAsiaTheme="minorEastAsia" w:hAnsi="Book Antiqua"/>
          <w:sz w:val="24"/>
          <w:szCs w:val="24"/>
          <w:lang w:val="sr-Latn-RS"/>
        </w:rPr>
        <w:t>U opštini Klina, broj pripadnika zajednica koji su se vratili tokom 2018. godine je 25 porodica, dok broj onih koji su uspeli da se integrišu u obrazovanje, zdravstvo, socijalnu zaštitu i zapošljavanje iznosi 52 porodice.</w:t>
      </w:r>
    </w:p>
    <w:p w:rsidR="000339EC" w:rsidRPr="00D91573" w:rsidRDefault="000339EC" w:rsidP="000339EC">
      <w:pPr>
        <w:pStyle w:val="ListParagraph"/>
        <w:numPr>
          <w:ilvl w:val="0"/>
          <w:numId w:val="28"/>
        </w:numPr>
        <w:spacing w:before="100" w:after="200"/>
        <w:jc w:val="both"/>
        <w:rPr>
          <w:rFonts w:ascii="Book Antiqua" w:hAnsi="Book Antiqua" w:cstheme="minorHAnsi"/>
          <w:sz w:val="24"/>
          <w:szCs w:val="24"/>
          <w:lang w:val="sr-Latn-RS"/>
        </w:rPr>
      </w:pPr>
      <w:r w:rsidRPr="00D91573">
        <w:rPr>
          <w:rFonts w:ascii="Book Antiqua" w:hAnsi="Book Antiqua" w:cstheme="minorHAnsi"/>
          <w:sz w:val="24"/>
          <w:szCs w:val="24"/>
          <w:lang w:val="sr-Latn-RS"/>
        </w:rPr>
        <w:t>Lipljan, tokom 2018. godine, vratilo se 8 porodica iz zajednice Aškalija i 5 porodica iz zajednice Roma, i sve su integrisani u obrazovanje, zdravstvo i socijalnu zaštitu.</w:t>
      </w:r>
    </w:p>
    <w:p w:rsidR="000339EC" w:rsidRPr="00D91573" w:rsidRDefault="000339EC" w:rsidP="000339EC">
      <w:pPr>
        <w:pStyle w:val="ListParagraph"/>
        <w:numPr>
          <w:ilvl w:val="0"/>
          <w:numId w:val="28"/>
        </w:numPr>
        <w:spacing w:before="100" w:after="200" w:line="240" w:lineRule="auto"/>
        <w:jc w:val="both"/>
        <w:rPr>
          <w:rFonts w:ascii="Book Antiqua" w:hAnsi="Book Antiqua" w:cstheme="minorHAnsi"/>
          <w:sz w:val="24"/>
          <w:szCs w:val="24"/>
          <w:lang w:val="sr-Latn-RS"/>
        </w:rPr>
      </w:pPr>
      <w:r w:rsidRPr="00D91573">
        <w:rPr>
          <w:rFonts w:ascii="Book Antiqua" w:hAnsi="Book Antiqua" w:cstheme="minorHAnsi"/>
          <w:sz w:val="24"/>
          <w:szCs w:val="24"/>
          <w:lang w:val="sr-Latn-RS"/>
        </w:rPr>
        <w:t>Mitrovica, tokom 2018. godine u opštini Mitrovica vratilo se 11 lica iz redova zajednica Roma, Aškalija i Egipćana.</w:t>
      </w:r>
    </w:p>
    <w:p w:rsidR="000339EC" w:rsidRPr="00D91573" w:rsidRDefault="000339EC" w:rsidP="000339EC">
      <w:pPr>
        <w:pStyle w:val="ListParagraph"/>
        <w:numPr>
          <w:ilvl w:val="0"/>
          <w:numId w:val="28"/>
        </w:numPr>
        <w:spacing w:before="100" w:after="200" w:line="240" w:lineRule="auto"/>
        <w:jc w:val="both"/>
        <w:rPr>
          <w:rFonts w:ascii="Book Antiqua" w:hAnsi="Book Antiqua" w:cstheme="minorHAnsi"/>
          <w:sz w:val="24"/>
          <w:szCs w:val="24"/>
          <w:lang w:val="sr-Latn-RS"/>
        </w:rPr>
      </w:pPr>
      <w:r w:rsidRPr="00D91573">
        <w:rPr>
          <w:rFonts w:ascii="Book Antiqua" w:hAnsi="Book Antiqua" w:cstheme="minorHAnsi"/>
          <w:sz w:val="24"/>
          <w:szCs w:val="24"/>
          <w:lang w:val="sr-Latn-RS"/>
        </w:rPr>
        <w:t>Obilić, vratilo se oko 50 porodica, a trenutno je 167 lica u razgovorima za zahtev.</w:t>
      </w:r>
    </w:p>
    <w:p w:rsidR="000339EC" w:rsidRPr="00D91573" w:rsidRDefault="000339EC" w:rsidP="000339EC">
      <w:pPr>
        <w:pStyle w:val="ListParagraph"/>
        <w:numPr>
          <w:ilvl w:val="0"/>
          <w:numId w:val="28"/>
        </w:numPr>
        <w:spacing w:before="100" w:after="200" w:line="240" w:lineRule="auto"/>
        <w:jc w:val="both"/>
        <w:rPr>
          <w:rFonts w:ascii="Book Antiqua" w:eastAsiaTheme="minorEastAsia" w:hAnsi="Book Antiqua" w:cstheme="minorHAnsi"/>
          <w:sz w:val="24"/>
          <w:szCs w:val="24"/>
          <w:lang w:val="sr-Latn-RS"/>
        </w:rPr>
      </w:pPr>
      <w:r w:rsidRPr="00D91573">
        <w:rPr>
          <w:rFonts w:ascii="Book Antiqua" w:eastAsiaTheme="minorEastAsia" w:hAnsi="Book Antiqua"/>
          <w:sz w:val="24"/>
          <w:szCs w:val="24"/>
          <w:lang w:val="sr-Latn-RS"/>
        </w:rPr>
        <w:t>Peć, broj pripadnika zajednica repatriranih tokom 2018. godine je 7 Egipćana, 19 Roma, 5 Aškalija, a vratilo se 32 Egipćana i 6 Roma.</w:t>
      </w:r>
    </w:p>
    <w:p w:rsidR="000339EC" w:rsidRPr="00D91573" w:rsidRDefault="000339EC" w:rsidP="000339EC">
      <w:pPr>
        <w:pStyle w:val="ListParagraph"/>
        <w:numPr>
          <w:ilvl w:val="0"/>
          <w:numId w:val="28"/>
        </w:numPr>
        <w:spacing w:before="100" w:after="200"/>
        <w:jc w:val="both"/>
        <w:rPr>
          <w:rFonts w:ascii="Book Antiqua" w:hAnsi="Book Antiqua" w:cstheme="minorHAnsi"/>
          <w:sz w:val="24"/>
          <w:szCs w:val="24"/>
          <w:lang w:val="sr-Latn-RS"/>
        </w:rPr>
      </w:pPr>
      <w:r w:rsidRPr="00D91573">
        <w:rPr>
          <w:rFonts w:ascii="Book Antiqua" w:hAnsi="Book Antiqua" w:cstheme="minorHAnsi"/>
          <w:sz w:val="24"/>
          <w:szCs w:val="24"/>
          <w:lang w:val="sr-Latn-RS"/>
        </w:rPr>
        <w:t>Podujevo, tokom 2018. godine u Kancelariji za zajednice i povratak repatrirano je 183 lica, 60% su članovi porodica, 40% su pojedinci, od čega je 35 učenika, 10 porodica je dobilo privremeni smeštaj, 5 porodica je dobilo medicinsko lečenje, 6 porodica zimske pakete, 3 porodica kućni nameštaj, 56 porodica socijalnu pomoć.</w:t>
      </w:r>
    </w:p>
    <w:p w:rsidR="000339EC" w:rsidRPr="00D91573" w:rsidRDefault="000339EC" w:rsidP="000339EC">
      <w:pPr>
        <w:pStyle w:val="ListParagraph"/>
        <w:numPr>
          <w:ilvl w:val="0"/>
          <w:numId w:val="28"/>
        </w:numPr>
        <w:spacing w:before="100" w:after="200" w:line="276" w:lineRule="auto"/>
        <w:jc w:val="both"/>
        <w:rPr>
          <w:rFonts w:ascii="Book Antiqua" w:hAnsi="Book Antiqua" w:cstheme="minorHAnsi"/>
          <w:sz w:val="24"/>
          <w:szCs w:val="24"/>
          <w:lang w:val="sr-Latn-RS"/>
        </w:rPr>
      </w:pPr>
      <w:r w:rsidRPr="00D91573">
        <w:rPr>
          <w:rFonts w:ascii="Book Antiqua" w:eastAsiaTheme="minorEastAsia" w:hAnsi="Book Antiqua"/>
          <w:sz w:val="24"/>
          <w:szCs w:val="24"/>
          <w:lang w:val="sr-Latn-RS"/>
        </w:rPr>
        <w:t>Priština, tokom 2018. godine, u Kancelariji za zajednice i povratak iz redova zajednica Roma, Aškalija i Egipćana vratilo se, 5 porodica i 1 pojedinac: 1 porodica iz zajednice Aškalija, sa 3 člana; 4 porodice iz zajednice Roma, sa 16 članova; 1 pojedinac iz zajednice Aškalija.</w:t>
      </w:r>
    </w:p>
    <w:p w:rsidR="000339EC" w:rsidRPr="00D91573" w:rsidRDefault="000339EC" w:rsidP="000339EC">
      <w:pPr>
        <w:pStyle w:val="ListParagraph"/>
        <w:numPr>
          <w:ilvl w:val="0"/>
          <w:numId w:val="28"/>
        </w:num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Prizren, broj zajednica koje su se vratile sa Zapada 2018. godine, prema evidenciji OKZP je 9 zahteva sa ukupno 32 člana.</w:t>
      </w:r>
    </w:p>
    <w:p w:rsidR="000339EC" w:rsidRPr="00D91573" w:rsidRDefault="000339EC" w:rsidP="000339EC">
      <w:pPr>
        <w:pStyle w:val="ListParagraph"/>
        <w:numPr>
          <w:ilvl w:val="0"/>
          <w:numId w:val="28"/>
        </w:num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Orahovac, broj pripadnika zajednica koji su se vratili tokom 2018. godine su 4 repatrirane porodice, od kojih su sve uspele da se integrišu osim jednog deteta koje ima problema sa vidom.</w:t>
      </w:r>
    </w:p>
    <w:p w:rsidR="000339EC" w:rsidRPr="00D91573" w:rsidRDefault="000339EC" w:rsidP="000339EC">
      <w:pPr>
        <w:pStyle w:val="ListParagraph"/>
        <w:numPr>
          <w:ilvl w:val="0"/>
          <w:numId w:val="28"/>
        </w:num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Štimlje, 17 lica je repatrirano, troje dece, svi iz zajednice Aškalija.</w:t>
      </w:r>
    </w:p>
    <w:p w:rsidR="000339EC" w:rsidRPr="00D91573" w:rsidRDefault="000339EC" w:rsidP="000339EC">
      <w:pPr>
        <w:pStyle w:val="ListParagraph"/>
        <w:numPr>
          <w:ilvl w:val="0"/>
          <w:numId w:val="28"/>
        </w:num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Suva Reka, broj pripadnika zajednica koji su se vratili tokom 2018. godine je 10 opštih slučajeva, 7 je iz većinske zajednice, 3 su iz zajednice Aškalija</w:t>
      </w:r>
      <w:r w:rsidRPr="000339EC">
        <w:rPr>
          <w:rFonts w:ascii="Book Antiqua" w:eastAsiaTheme="minorEastAsia" w:hAnsi="Book Antiqua"/>
          <w:outline/>
          <w:color w:val="D2DF57" w:themeColor="accent2"/>
          <w:sz w:val="24"/>
          <w:szCs w:val="24"/>
          <w:lang w:val="sr-Latn-RS"/>
        </w:rPr>
        <w:t>.</w:t>
      </w:r>
    </w:p>
    <w:p w:rsidR="000339EC" w:rsidRPr="00D91573" w:rsidRDefault="000339EC" w:rsidP="000339EC">
      <w:pPr>
        <w:pStyle w:val="ListParagraph"/>
        <w:numPr>
          <w:ilvl w:val="0"/>
          <w:numId w:val="28"/>
        </w:numPr>
        <w:spacing w:before="100" w:after="0" w:line="240" w:lineRule="auto"/>
        <w:jc w:val="both"/>
        <w:rPr>
          <w:rFonts w:ascii="Book Antiqua" w:hAnsi="Book Antiqua" w:cstheme="minorHAnsi"/>
          <w:sz w:val="24"/>
          <w:szCs w:val="24"/>
          <w:lang w:val="sr-Latn-RS"/>
        </w:rPr>
      </w:pPr>
      <w:r w:rsidRPr="00D91573">
        <w:rPr>
          <w:rFonts w:ascii="Book Antiqua" w:hAnsi="Book Antiqua" w:cstheme="minorHAnsi"/>
          <w:sz w:val="24"/>
          <w:szCs w:val="24"/>
          <w:lang w:val="sr-Latn-RS"/>
        </w:rPr>
        <w:t>Vučitrn, nije bilo povratnika tokom 2018. godine, ali ova opština je imala 25 repatriranih lica.</w:t>
      </w:r>
    </w:p>
    <w:p w:rsidR="000339EC" w:rsidRPr="00D91573" w:rsidRDefault="000339EC" w:rsidP="000339EC">
      <w:pPr>
        <w:pStyle w:val="ListParagraph"/>
        <w:spacing w:after="0" w:line="240" w:lineRule="auto"/>
        <w:jc w:val="both"/>
        <w:rPr>
          <w:rFonts w:ascii="Book Antiqua" w:hAnsi="Book Antiqua"/>
          <w:sz w:val="24"/>
          <w:szCs w:val="24"/>
          <w:lang w:val="sr-Latn-RS"/>
        </w:rPr>
      </w:pP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rFonts w:ascii="Book Antiqua" w:hAnsi="Book Antiqua"/>
          <w:lang w:val="sr-Latn-RS"/>
        </w:rPr>
      </w:pPr>
      <w:r w:rsidRPr="00D91573">
        <w:rPr>
          <w:rFonts w:ascii="Book Antiqua" w:hAnsi="Book Antiqua"/>
          <w:lang w:val="sr-Latn-RS"/>
        </w:rPr>
        <w:t>Kao rezime ove tačke o repatriranim slučajevima za 2018. godinu, ukupno je 399, od tog broja su 4 porodice, dok su povratnici za 2018. godinu 104 porodice i 37 pojedinaca, kao i 167 lica u razgovorima za zahtev.</w:t>
      </w:r>
    </w:p>
    <w:p w:rsidR="000339EC" w:rsidRPr="00D91573" w:rsidRDefault="000339EC" w:rsidP="000339EC">
      <w:pPr>
        <w:spacing w:after="0" w:line="240" w:lineRule="auto"/>
        <w:rPr>
          <w:rFonts w:ascii="Book Antiqua" w:hAnsi="Book Antiqua"/>
          <w:sz w:val="24"/>
          <w:szCs w:val="24"/>
          <w:lang w:val="sr-Latn-RS"/>
        </w:rPr>
      </w:pPr>
    </w:p>
    <w:p w:rsidR="000339EC" w:rsidRPr="00D91573" w:rsidRDefault="000339EC" w:rsidP="000339EC">
      <w:pPr>
        <w:pStyle w:val="NoSpacing"/>
        <w:jc w:val="both"/>
        <w:rPr>
          <w:rFonts w:ascii="Book Antiqua" w:eastAsia="Arial" w:hAnsi="Book Antiqua" w:cs="Arial"/>
          <w:bdr w:val="nil"/>
          <w:lang w:val="sr-Latn-RS" w:bidi="en-GB"/>
        </w:rPr>
      </w:pPr>
      <w:r w:rsidRPr="00D91573">
        <w:rPr>
          <w:rFonts w:ascii="Book Antiqua" w:eastAsia="Arial" w:hAnsi="Book Antiqua" w:cs="Arial"/>
          <w:bdr w:val="nil"/>
          <w:lang w:val="sr-Latn-RS" w:bidi="en-GB"/>
        </w:rPr>
        <w:t>Opštine / pružaoci usluga poboljšali su uslove za garantovanje jednakih osnovnih socijalnih prava za grupe u potrebi.</w:t>
      </w:r>
    </w:p>
    <w:p w:rsidR="000339EC" w:rsidRPr="00D91573" w:rsidRDefault="000339EC" w:rsidP="000339EC">
      <w:pPr>
        <w:spacing w:after="0" w:line="240" w:lineRule="auto"/>
        <w:rPr>
          <w:rFonts w:ascii="Book Antiqua" w:hAnsi="Book Antiqua"/>
          <w:sz w:val="24"/>
          <w:szCs w:val="24"/>
          <w:lang w:val="sr-Latn-RS"/>
        </w:rPr>
      </w:pPr>
      <w:r w:rsidRPr="00D91573">
        <w:rPr>
          <w:rFonts w:ascii="Book Antiqua" w:hAnsi="Book Antiqua"/>
          <w:lang w:val="sr-Latn-RS"/>
        </w:rPr>
        <w:t xml:space="preserve">Ovaj izveštaj o praćenju ima praktičan pristup za preduzimanje aktivnosti u skladu sa Planom rada OKZP-a, a </w:t>
      </w:r>
      <w:r w:rsidRPr="00D91573">
        <w:rPr>
          <w:rFonts w:ascii="Book Antiqua" w:hAnsi="Book Antiqua"/>
          <w:sz w:val="24"/>
          <w:szCs w:val="24"/>
          <w:lang w:val="sr-Latn-RS"/>
        </w:rPr>
        <w:t>mi ćemo u nastavku predstaviti podatke za porodice u potrebi koje žive u teškim uslovima.</w:t>
      </w: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lang w:val="sr-Latn-RS"/>
        </w:rPr>
      </w:pPr>
    </w:p>
    <w:tbl>
      <w:tblPr>
        <w:tblStyle w:val="GridTable7ColorfulAccent6"/>
        <w:tblW w:w="8237" w:type="dxa"/>
        <w:tblInd w:w="-15" w:type="dxa"/>
        <w:tblLayout w:type="fixed"/>
        <w:tblLook w:val="04A0" w:firstRow="1" w:lastRow="0" w:firstColumn="1" w:lastColumn="0" w:noHBand="0" w:noVBand="1"/>
      </w:tblPr>
      <w:tblGrid>
        <w:gridCol w:w="1517"/>
        <w:gridCol w:w="1333"/>
        <w:gridCol w:w="870"/>
        <w:gridCol w:w="690"/>
        <w:gridCol w:w="1842"/>
        <w:gridCol w:w="1985"/>
      </w:tblGrid>
      <w:tr w:rsidR="000339EC" w:rsidRPr="00D91573" w:rsidTr="00F863C9">
        <w:trPr>
          <w:gridAfter w:val="3"/>
          <w:cnfStyle w:val="100000000000" w:firstRow="1" w:lastRow="0" w:firstColumn="0" w:lastColumn="0" w:oddVBand="0" w:evenVBand="0" w:oddHBand="0" w:evenHBand="0" w:firstRowFirstColumn="0" w:firstRowLastColumn="0" w:lastRowFirstColumn="0" w:lastRowLastColumn="0"/>
          <w:wAfter w:w="4517" w:type="dxa"/>
        </w:trPr>
        <w:tc>
          <w:tcPr>
            <w:cnfStyle w:val="001000000100" w:firstRow="0" w:lastRow="0" w:firstColumn="1" w:lastColumn="0" w:oddVBand="0" w:evenVBand="0" w:oddHBand="0" w:evenHBand="0" w:firstRowFirstColumn="1"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Opština</w:t>
            </w:r>
          </w:p>
        </w:tc>
        <w:tc>
          <w:tcPr>
            <w:tcW w:w="2203" w:type="dxa"/>
            <w:gridSpan w:val="2"/>
          </w:tcPr>
          <w:p w:rsidR="000339EC" w:rsidRPr="00D91573" w:rsidRDefault="000339EC" w:rsidP="00F863C9">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Romi</w:t>
            </w: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Aškalije</w:t>
            </w: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Egipćani</w:t>
            </w: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Porodica</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Dečane</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Đakovica</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100</w:t>
            </w: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100</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Istok</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25</w:t>
            </w: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25</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Klina</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Kosovo Polje</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Mitrovica</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15</w:t>
            </w: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15</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Lipljan</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Obilić</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100</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Orahovac</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Peć</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Podujevo</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56</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Priština</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w:t>
            </w: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40</w:t>
            </w: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41</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Prizren</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15</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Štimlje</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26</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Suve Reka</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7</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Uroševac</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 xml:space="preserve">200 </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Vučitrn</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10</w:t>
            </w: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4</w:t>
            </w: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14</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Gračanica</w:t>
            </w:r>
          </w:p>
        </w:tc>
        <w:tc>
          <w:tcPr>
            <w:tcW w:w="1333"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60" w:type="dxa"/>
            <w:gridSpan w:val="2"/>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842"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985"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17"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Ukupno</w:t>
            </w:r>
          </w:p>
        </w:tc>
        <w:tc>
          <w:tcPr>
            <w:tcW w:w="1333"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11</w:t>
            </w:r>
          </w:p>
        </w:tc>
        <w:tc>
          <w:tcPr>
            <w:tcW w:w="1560" w:type="dxa"/>
            <w:gridSpan w:val="2"/>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59</w:t>
            </w:r>
          </w:p>
        </w:tc>
        <w:tc>
          <w:tcPr>
            <w:tcW w:w="1842"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125</w:t>
            </w:r>
          </w:p>
        </w:tc>
        <w:tc>
          <w:tcPr>
            <w:tcW w:w="1985"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599</w:t>
            </w:r>
          </w:p>
        </w:tc>
      </w:tr>
    </w:tbl>
    <w:p w:rsidR="000339EC" w:rsidRPr="00D91573" w:rsidRDefault="000339EC" w:rsidP="000339EC">
      <w:pPr>
        <w:spacing w:after="0" w:line="240" w:lineRule="auto"/>
        <w:rPr>
          <w:lang w:val="sr-Latn-RS"/>
        </w:rPr>
      </w:pPr>
    </w:p>
    <w:p w:rsidR="000339EC" w:rsidRPr="00D91573" w:rsidRDefault="000339EC" w:rsidP="000339EC">
      <w:pPr>
        <w:spacing w:after="0" w:line="240" w:lineRule="auto"/>
        <w:jc w:val="center"/>
        <w:rPr>
          <w:rFonts w:ascii="Book Antiqua" w:hAnsi="Book Antiqua"/>
          <w:sz w:val="24"/>
          <w:szCs w:val="24"/>
          <w:lang w:val="sr-Latn-RS"/>
        </w:rPr>
      </w:pPr>
      <w:r w:rsidRPr="00D91573">
        <w:rPr>
          <w:rFonts w:ascii="Book Antiqua" w:hAnsi="Book Antiqua"/>
          <w:sz w:val="24"/>
          <w:szCs w:val="24"/>
          <w:lang w:val="sr-Latn-RS"/>
        </w:rPr>
        <w:t>Tabela 6. Porodice u potrebi, teškim ekonomskim uslovima.</w:t>
      </w: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lang w:val="sr-Latn-RS"/>
        </w:rPr>
      </w:pPr>
    </w:p>
    <w:p w:rsidR="000339EC" w:rsidRPr="00D91573" w:rsidRDefault="000339EC" w:rsidP="000339EC">
      <w:pPr>
        <w:spacing w:after="0" w:line="240" w:lineRule="auto"/>
        <w:rPr>
          <w:lang w:val="sr-Latn-RS"/>
        </w:rPr>
      </w:pPr>
    </w:p>
    <w:p w:rsidR="000339EC" w:rsidRDefault="000339EC" w:rsidP="000339EC">
      <w:pPr>
        <w:rPr>
          <w:rFonts w:cstheme="minorHAnsi"/>
          <w:color w:val="FF9900"/>
          <w:sz w:val="48"/>
          <w:szCs w:val="48"/>
          <w:lang w:val="sr-Latn-RS"/>
        </w:rPr>
      </w:pPr>
      <w:r>
        <w:rPr>
          <w:rFonts w:cstheme="minorHAnsi"/>
          <w:color w:val="FF9900"/>
          <w:sz w:val="48"/>
          <w:szCs w:val="48"/>
          <w:lang w:val="sr-Latn-RS"/>
        </w:rPr>
        <w:br w:type="page"/>
      </w:r>
    </w:p>
    <w:p w:rsidR="000339EC" w:rsidRPr="00D91573" w:rsidRDefault="000339EC" w:rsidP="000339EC">
      <w:pPr>
        <w:spacing w:after="0" w:line="240" w:lineRule="auto"/>
        <w:rPr>
          <w:rFonts w:cstheme="minorHAnsi"/>
          <w:color w:val="FF9900"/>
          <w:sz w:val="28"/>
          <w:szCs w:val="28"/>
          <w:lang w:val="sr-Latn-RS"/>
        </w:rPr>
      </w:pPr>
      <w:r w:rsidRPr="00D91573">
        <w:rPr>
          <w:rFonts w:cstheme="minorHAnsi"/>
          <w:color w:val="FF9900"/>
          <w:sz w:val="48"/>
          <w:szCs w:val="48"/>
          <w:lang w:val="sr-Latn-RS"/>
        </w:rPr>
        <w:t>9</w:t>
      </w:r>
      <w:r w:rsidRPr="00D91573">
        <w:rPr>
          <w:rFonts w:cstheme="minorHAnsi"/>
          <w:color w:val="FF9900"/>
          <w:sz w:val="56"/>
          <w:szCs w:val="56"/>
          <w:lang w:val="sr-Latn-RS"/>
        </w:rPr>
        <w:t xml:space="preserve">. </w:t>
      </w:r>
      <w:r w:rsidRPr="00D91573">
        <w:rPr>
          <w:rFonts w:cstheme="minorHAnsi"/>
          <w:color w:val="FF9900"/>
          <w:sz w:val="28"/>
          <w:szCs w:val="28"/>
          <w:lang w:val="sr-Latn-RS"/>
        </w:rPr>
        <w:t>SPROVOĐENJE NACIONALNE STRATEGIJE ZA UKLJUČIVANJE</w:t>
      </w:r>
    </w:p>
    <w:p w:rsidR="000339EC" w:rsidRPr="00D91573" w:rsidRDefault="000339EC" w:rsidP="000339EC">
      <w:pPr>
        <w:spacing w:after="0" w:line="240" w:lineRule="auto"/>
        <w:rPr>
          <w:rFonts w:cstheme="minorHAnsi"/>
          <w:color w:val="FF9900"/>
          <w:sz w:val="28"/>
          <w:szCs w:val="28"/>
          <w:lang w:val="sr-Latn-RS"/>
        </w:rPr>
      </w:pPr>
      <w:r w:rsidRPr="00D91573">
        <w:rPr>
          <w:rFonts w:cstheme="minorHAnsi"/>
          <w:color w:val="FF9900"/>
          <w:sz w:val="28"/>
          <w:szCs w:val="28"/>
          <w:lang w:val="sr-Latn-RS"/>
        </w:rPr>
        <w:t xml:space="preserve">       ZAJEDNICA ROMA, AŠKALIJA I EGIPĆANA U KOSOVSKO</w:t>
      </w:r>
    </w:p>
    <w:p w:rsidR="000339EC" w:rsidRPr="00D91573" w:rsidRDefault="000339EC" w:rsidP="000339EC">
      <w:pPr>
        <w:spacing w:after="0" w:line="240" w:lineRule="auto"/>
        <w:rPr>
          <w:rFonts w:cstheme="minorHAnsi"/>
          <w:color w:val="FF9900"/>
          <w:sz w:val="28"/>
          <w:szCs w:val="28"/>
          <w:lang w:val="sr-Latn-RS"/>
        </w:rPr>
      </w:pPr>
      <w:r w:rsidRPr="00D91573">
        <w:rPr>
          <w:rFonts w:cstheme="minorHAnsi"/>
          <w:color w:val="FF9900"/>
          <w:sz w:val="28"/>
          <w:szCs w:val="28"/>
          <w:lang w:val="sr-Latn-RS"/>
        </w:rPr>
        <w:t xml:space="preserve">       DRUŠTVO  2017. – 2021.</w:t>
      </w:r>
    </w:p>
    <w:p w:rsidR="000339EC" w:rsidRPr="00D91573" w:rsidRDefault="000339EC" w:rsidP="000339EC">
      <w:pPr>
        <w:spacing w:after="0" w:line="240" w:lineRule="auto"/>
        <w:rPr>
          <w:rFonts w:cstheme="minorHAnsi"/>
          <w:color w:val="FF9900"/>
          <w:sz w:val="28"/>
          <w:szCs w:val="28"/>
          <w:lang w:val="sr-Latn-RS"/>
        </w:rPr>
      </w:pP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Zakon o lokalnoj samoupravi utvrđuje pravni status i nadležnosti opština, opšte principe opštinskog finansiranja, organizaciju i funkcionisanje opštinskih organa, međuopštinske odnose i saradnju, uključujući i prekograničnu saradnju i odnose između opština i centralnog nivoa.</w:t>
      </w:r>
    </w:p>
    <w:p w:rsidR="000339EC" w:rsidRPr="00D91573" w:rsidRDefault="000339EC" w:rsidP="000339EC">
      <w:pPr>
        <w:spacing w:after="0" w:line="240" w:lineRule="auto"/>
        <w:jc w:val="both"/>
        <w:rPr>
          <w:rFonts w:ascii="Book Antiqua" w:hAnsi="Book Antiqua"/>
          <w:sz w:val="24"/>
          <w:szCs w:val="24"/>
          <w:lang w:val="sr-Latn-RS"/>
        </w:rPr>
      </w:pPr>
    </w:p>
    <w:p w:rsidR="000339EC" w:rsidRPr="00D91573" w:rsidRDefault="000339EC" w:rsidP="000339EC">
      <w:pPr>
        <w:spacing w:after="0" w:line="240" w:lineRule="auto"/>
        <w:jc w:val="both"/>
        <w:rPr>
          <w:rFonts w:ascii="Book Antiqua" w:hAnsi="Book Antiqua" w:cs="Times New Roman"/>
          <w:color w:val="000000" w:themeColor="text1"/>
          <w:sz w:val="24"/>
          <w:szCs w:val="24"/>
          <w:lang w:val="sr-Latn-RS"/>
        </w:rPr>
      </w:pPr>
      <w:r w:rsidRPr="00D91573">
        <w:rPr>
          <w:rFonts w:ascii="Book Antiqua" w:hAnsi="Book Antiqua"/>
          <w:sz w:val="24"/>
          <w:szCs w:val="24"/>
          <w:lang w:val="sr-Latn-RS"/>
        </w:rPr>
        <w:t>Zakon o lokalnoj samoupravi br. 03/L-040, tačka 5 1.2 Zaštita i promovisanje manjinskih prava na lokalnom nivou (posebno onih koji se odnose na manjinske zajednice Roma, Aškalija i Egipćana). U tom smislu, Ministarstvo administracije lokalne samoupravu (MALS) je 15. januara 2018. godine poslalo gradonačelnicima dopis sa obaveštenjem o osnivanju Opštinske Akcione Komisije. Komisija za zajednice ima mandat da prati poštovanje manjinskih prava i da razmatra zahteve i žalbe koje su podneli pripadnici manjinskih zajednica, nakon čega se zahtevi prosleđuju odgovarajućim opštinskim upravama i od njih se traži da odgovore na zabrinutost građana. Ovaj organ treba da se saziva do šest puta godišnje, pored dužnosti on koje predlaže Skupštini mere koje treba poduzeti za rešavanje problema sa kojima se suočavaju manjine i za sprovođenje uredbi koje se odnose na manjine.</w:t>
      </w:r>
    </w:p>
    <w:p w:rsidR="000339EC" w:rsidRPr="00D91573" w:rsidRDefault="000339EC" w:rsidP="000339EC">
      <w:pPr>
        <w:spacing w:after="0" w:line="240" w:lineRule="auto"/>
        <w:rPr>
          <w:rFonts w:cstheme="minorHAnsi"/>
          <w:color w:val="FF9900"/>
          <w:sz w:val="28"/>
          <w:szCs w:val="28"/>
          <w:lang w:val="sr-Latn-RS"/>
        </w:rPr>
      </w:pPr>
    </w:p>
    <w:p w:rsidR="000339EC" w:rsidRPr="00D91573" w:rsidRDefault="000339EC" w:rsidP="000339EC">
      <w:pPr>
        <w:spacing w:after="0"/>
        <w:jc w:val="both"/>
        <w:rPr>
          <w:rFonts w:ascii="Book Antiqua" w:hAnsi="Book Antiqua"/>
          <w:sz w:val="24"/>
          <w:szCs w:val="24"/>
          <w:lang w:val="sr-Latn-RS"/>
        </w:rPr>
      </w:pPr>
      <w:r w:rsidRPr="00D91573">
        <w:rPr>
          <w:rFonts w:ascii="Book Antiqua" w:hAnsi="Book Antiqua"/>
          <w:sz w:val="24"/>
          <w:szCs w:val="24"/>
          <w:lang w:val="sr-Latn-RS"/>
        </w:rPr>
        <w:t>U okviru strategije i akcionog plana za uključivanje zajednica Roma i Aškalija u kosovsko društvo (2017.-2021.), predviđeno je osnivanje Opštinskih Akcionih Komisija. U skladu sa ovom strategijom, cilj osnivanja ovih komisija je: "Praćenje sprovođenja strategije i akcionog plana za uključivanje zajednica Roma i Aškalija u kosovsko društvo (2017.-2021.)". Pored praćenja, OAK će služiti kao lokalna struktura podrške za koordinaciju aktivnosti sa Kancelarijom Premijera/Kancelarije za dobro upravljanje, u okviru procesa sprovođenja i praćenja strategije.</w:t>
      </w:r>
    </w:p>
    <w:p w:rsidR="000339EC" w:rsidRPr="00D91573" w:rsidRDefault="000339EC" w:rsidP="000339EC">
      <w:pPr>
        <w:jc w:val="both"/>
        <w:rPr>
          <w:rFonts w:ascii="Book Antiqua" w:hAnsi="Book Antiqua"/>
          <w:sz w:val="24"/>
          <w:szCs w:val="24"/>
          <w:lang w:val="sr-Latn-RS"/>
        </w:rPr>
      </w:pPr>
      <w:r w:rsidRPr="00D91573">
        <w:rPr>
          <w:rFonts w:ascii="Book Antiqua" w:hAnsi="Book Antiqua"/>
          <w:sz w:val="24"/>
          <w:szCs w:val="24"/>
          <w:lang w:val="sr-Latn-RS"/>
        </w:rPr>
        <w:t>Na osnovu strategije i akcionog plana za uključivanje zajednica Roma i Aškalija u kosovsko društvo (2017.-2021.), predviđeno je da se u svakoj opštini na Kosovu osnuju Opštinske Akcione Komisije. Komisije se osnivaju odlukom gradonačelnika, a način odabira članova se vrši putem:</w:t>
      </w:r>
    </w:p>
    <w:p w:rsidR="000339EC" w:rsidRPr="00D91573" w:rsidRDefault="000339EC" w:rsidP="000339EC">
      <w:pPr>
        <w:pStyle w:val="ListParagraph"/>
        <w:numPr>
          <w:ilvl w:val="0"/>
          <w:numId w:val="31"/>
        </w:numPr>
        <w:spacing w:line="252" w:lineRule="auto"/>
        <w:jc w:val="both"/>
        <w:rPr>
          <w:rFonts w:ascii="Book Antiqua" w:hAnsi="Book Antiqua"/>
          <w:sz w:val="24"/>
          <w:szCs w:val="24"/>
          <w:lang w:val="sr-Latn-RS"/>
        </w:rPr>
      </w:pPr>
      <w:r w:rsidRPr="00D91573">
        <w:rPr>
          <w:rFonts w:ascii="Book Antiqua" w:hAnsi="Book Antiqua"/>
          <w:sz w:val="24"/>
          <w:szCs w:val="24"/>
          <w:lang w:val="sr-Latn-RS"/>
        </w:rPr>
        <w:t>Imenovanja članova koji dolaze iz redova lokalnih vlasti, i</w:t>
      </w:r>
    </w:p>
    <w:p w:rsidR="000339EC" w:rsidRPr="00D91573" w:rsidRDefault="000339EC" w:rsidP="000339EC">
      <w:pPr>
        <w:pStyle w:val="ListParagraph"/>
        <w:numPr>
          <w:ilvl w:val="0"/>
          <w:numId w:val="31"/>
        </w:numPr>
        <w:spacing w:line="252" w:lineRule="auto"/>
        <w:jc w:val="both"/>
        <w:rPr>
          <w:rFonts w:ascii="Book Antiqua" w:hAnsi="Book Antiqua"/>
          <w:sz w:val="24"/>
          <w:szCs w:val="24"/>
          <w:lang w:val="sr-Latn-RS"/>
        </w:rPr>
      </w:pPr>
      <w:r w:rsidRPr="00D91573">
        <w:rPr>
          <w:rFonts w:ascii="Book Antiqua" w:hAnsi="Book Antiqua"/>
          <w:sz w:val="24"/>
          <w:szCs w:val="24"/>
          <w:lang w:val="sr-Latn-RS"/>
        </w:rPr>
        <w:t xml:space="preserve">Javnog konkursa za odabiranje predstavnika organizacija civilnog društva </w:t>
      </w:r>
    </w:p>
    <w:p w:rsidR="000339EC" w:rsidRPr="00D91573" w:rsidRDefault="000339EC" w:rsidP="000339EC">
      <w:pPr>
        <w:jc w:val="both"/>
        <w:rPr>
          <w:rFonts w:ascii="Book Antiqua" w:hAnsi="Book Antiqua"/>
          <w:sz w:val="24"/>
          <w:szCs w:val="24"/>
          <w:lang w:val="sr-Latn-RS"/>
        </w:rPr>
      </w:pPr>
      <w:r w:rsidRPr="00D91573">
        <w:rPr>
          <w:rFonts w:ascii="Book Antiqua" w:hAnsi="Book Antiqua"/>
          <w:sz w:val="24"/>
          <w:szCs w:val="24"/>
          <w:lang w:val="sr-Latn-RS"/>
        </w:rPr>
        <w:t>Opštinske Akcione Komisije će se sastojati od jedanaest (11) članova, od kojih sedam (7) dolazi iz lokalnih vlasti (uprava, opštinskih kancelarija), kao i četiri (4) predstavnika organizacija civilnog društva koje su fokusirane na problematiku zajednica Roma i Aškalija. Članovi Opštinskih Akcionih Komisija iz redova opštinskih vlasti će biti direktori ovih opštinskih uprava:</w:t>
      </w:r>
    </w:p>
    <w:p w:rsidR="000339EC" w:rsidRPr="00D91573" w:rsidRDefault="000339EC" w:rsidP="000339EC">
      <w:pPr>
        <w:pStyle w:val="ListParagraph"/>
        <w:numPr>
          <w:ilvl w:val="0"/>
          <w:numId w:val="32"/>
        </w:numPr>
        <w:spacing w:line="252" w:lineRule="auto"/>
        <w:jc w:val="both"/>
        <w:rPr>
          <w:rFonts w:ascii="Book Antiqua" w:hAnsi="Book Antiqua"/>
          <w:sz w:val="24"/>
          <w:szCs w:val="24"/>
          <w:lang w:val="sr-Latn-RS"/>
        </w:rPr>
      </w:pPr>
      <w:r w:rsidRPr="00D91573">
        <w:rPr>
          <w:rFonts w:ascii="Book Antiqua" w:hAnsi="Book Antiqua"/>
          <w:sz w:val="24"/>
          <w:szCs w:val="24"/>
          <w:lang w:val="sr-Latn-RS"/>
        </w:rPr>
        <w:t>Direktor Opštinske uprave za obrazovanje;</w:t>
      </w:r>
    </w:p>
    <w:p w:rsidR="000339EC" w:rsidRPr="00D91573" w:rsidRDefault="000339EC" w:rsidP="000339EC">
      <w:pPr>
        <w:pStyle w:val="ListParagraph"/>
        <w:numPr>
          <w:ilvl w:val="0"/>
          <w:numId w:val="32"/>
        </w:numPr>
        <w:spacing w:line="252" w:lineRule="auto"/>
        <w:jc w:val="both"/>
        <w:rPr>
          <w:rFonts w:ascii="Book Antiqua" w:hAnsi="Book Antiqua"/>
          <w:sz w:val="24"/>
          <w:szCs w:val="24"/>
          <w:lang w:val="sr-Latn-RS"/>
        </w:rPr>
      </w:pPr>
      <w:r w:rsidRPr="00D91573">
        <w:rPr>
          <w:rFonts w:ascii="Book Antiqua" w:hAnsi="Book Antiqua"/>
          <w:sz w:val="24"/>
          <w:szCs w:val="24"/>
          <w:lang w:val="sr-Latn-RS"/>
        </w:rPr>
        <w:t>Direktor Opštinske uprave za socijalno staranje i zdravlje;</w:t>
      </w:r>
    </w:p>
    <w:p w:rsidR="000339EC" w:rsidRPr="00D91573" w:rsidRDefault="000339EC" w:rsidP="000339EC">
      <w:pPr>
        <w:pStyle w:val="ListParagraph"/>
        <w:numPr>
          <w:ilvl w:val="0"/>
          <w:numId w:val="32"/>
        </w:numPr>
        <w:spacing w:line="252" w:lineRule="auto"/>
        <w:jc w:val="both"/>
        <w:rPr>
          <w:rFonts w:ascii="Book Antiqua" w:hAnsi="Book Antiqua"/>
          <w:sz w:val="24"/>
          <w:szCs w:val="24"/>
          <w:lang w:val="sr-Latn-RS"/>
        </w:rPr>
      </w:pPr>
      <w:r w:rsidRPr="00D91573">
        <w:rPr>
          <w:rFonts w:ascii="Book Antiqua" w:hAnsi="Book Antiqua"/>
          <w:sz w:val="24"/>
          <w:szCs w:val="24"/>
          <w:lang w:val="sr-Latn-RS"/>
        </w:rPr>
        <w:t>Direktor Opštinske uprave za stanovanje;</w:t>
      </w:r>
    </w:p>
    <w:p w:rsidR="000339EC" w:rsidRPr="00D91573" w:rsidRDefault="000339EC" w:rsidP="000339EC">
      <w:pPr>
        <w:pStyle w:val="ListParagraph"/>
        <w:numPr>
          <w:ilvl w:val="0"/>
          <w:numId w:val="32"/>
        </w:numPr>
        <w:spacing w:line="252" w:lineRule="auto"/>
        <w:jc w:val="both"/>
        <w:rPr>
          <w:rFonts w:ascii="Book Antiqua" w:hAnsi="Book Antiqua"/>
          <w:sz w:val="24"/>
          <w:szCs w:val="24"/>
          <w:lang w:val="sr-Latn-RS"/>
        </w:rPr>
      </w:pPr>
      <w:r w:rsidRPr="00D91573">
        <w:rPr>
          <w:rFonts w:ascii="Book Antiqua" w:hAnsi="Book Antiqua"/>
          <w:sz w:val="24"/>
          <w:szCs w:val="24"/>
          <w:lang w:val="sr-Latn-RS"/>
        </w:rPr>
        <w:t>Opštinski službenik za zajednice i povratak;</w:t>
      </w:r>
    </w:p>
    <w:p w:rsidR="000339EC" w:rsidRPr="00D91573" w:rsidRDefault="000339EC" w:rsidP="000339EC">
      <w:pPr>
        <w:pStyle w:val="ListParagraph"/>
        <w:numPr>
          <w:ilvl w:val="0"/>
          <w:numId w:val="32"/>
        </w:numPr>
        <w:spacing w:line="252" w:lineRule="auto"/>
        <w:jc w:val="both"/>
        <w:rPr>
          <w:rFonts w:ascii="Book Antiqua" w:hAnsi="Book Antiqua"/>
          <w:sz w:val="24"/>
          <w:szCs w:val="24"/>
          <w:lang w:val="sr-Latn-RS"/>
        </w:rPr>
      </w:pPr>
      <w:r w:rsidRPr="00D91573">
        <w:rPr>
          <w:rFonts w:ascii="Book Antiqua" w:hAnsi="Book Antiqua"/>
          <w:sz w:val="24"/>
          <w:szCs w:val="24"/>
          <w:lang w:val="sr-Latn-RS"/>
        </w:rPr>
        <w:t>Opštinski službenik za ljudska prava;</w:t>
      </w:r>
    </w:p>
    <w:p w:rsidR="000339EC" w:rsidRPr="00D91573" w:rsidRDefault="000339EC" w:rsidP="000339EC">
      <w:pPr>
        <w:pStyle w:val="ListParagraph"/>
        <w:numPr>
          <w:ilvl w:val="0"/>
          <w:numId w:val="32"/>
        </w:numPr>
        <w:spacing w:line="252" w:lineRule="auto"/>
        <w:jc w:val="both"/>
        <w:rPr>
          <w:rFonts w:ascii="Book Antiqua" w:hAnsi="Book Antiqua"/>
          <w:sz w:val="24"/>
          <w:szCs w:val="24"/>
          <w:lang w:val="sr-Latn-RS"/>
        </w:rPr>
      </w:pPr>
      <w:r w:rsidRPr="00D91573">
        <w:rPr>
          <w:rFonts w:ascii="Book Antiqua" w:hAnsi="Book Antiqua"/>
          <w:sz w:val="24"/>
          <w:szCs w:val="24"/>
          <w:lang w:val="sr-Latn-RS"/>
        </w:rPr>
        <w:t>Službenik za ravnopravnost polova; i</w:t>
      </w:r>
    </w:p>
    <w:p w:rsidR="000339EC" w:rsidRPr="00D91573" w:rsidRDefault="000339EC" w:rsidP="000339EC">
      <w:pPr>
        <w:pStyle w:val="ListParagraph"/>
        <w:numPr>
          <w:ilvl w:val="0"/>
          <w:numId w:val="32"/>
        </w:numPr>
        <w:spacing w:line="252" w:lineRule="auto"/>
        <w:jc w:val="both"/>
        <w:rPr>
          <w:rFonts w:ascii="Book Antiqua" w:hAnsi="Book Antiqua"/>
          <w:sz w:val="24"/>
          <w:szCs w:val="24"/>
          <w:lang w:val="sr-Latn-RS"/>
        </w:rPr>
      </w:pPr>
      <w:r w:rsidRPr="00D91573">
        <w:rPr>
          <w:rFonts w:ascii="Book Antiqua" w:hAnsi="Book Antiqua"/>
          <w:sz w:val="24"/>
          <w:szCs w:val="24"/>
          <w:lang w:val="sr-Latn-RS"/>
        </w:rPr>
        <w:t>Opštinski službenik za finansije</w:t>
      </w:r>
    </w:p>
    <w:p w:rsidR="000339EC" w:rsidRPr="00D91573" w:rsidRDefault="000339EC" w:rsidP="000339EC">
      <w:pPr>
        <w:jc w:val="both"/>
        <w:rPr>
          <w:rFonts w:ascii="Book Antiqua" w:hAnsi="Book Antiqua"/>
          <w:lang w:val="sr-Latn-RS"/>
        </w:rPr>
      </w:pPr>
      <w:r w:rsidRPr="00D91573">
        <w:rPr>
          <w:rFonts w:ascii="Book Antiqua" w:hAnsi="Book Antiqua"/>
          <w:sz w:val="24"/>
          <w:szCs w:val="24"/>
          <w:lang w:val="sr-Latn-RS"/>
        </w:rPr>
        <w:t>S druge strane, dva od četiri člana organizacija civilnog društva treba da budu predstavnici međunarodnih organizacija koje rade na poboljšanju stanja pripadnika zajednica Roma i Aškalija. Opštinskom Akcionom Komisijom će predsedavati gradonačelnik ili zamenik gradonačelnika. U cilju povećanja efikasnosti rada Opštinske Akcione Komisije, gradonačelnik kao rukovodilac ove Komisije, putem odluke će imenovati koordinatora OAK-a, Koordinator OAK-a neće imati pravo glasa u OAK, i on će biti imenovan iz redova civilnih službenika. U cilju očuvanja kontinuiteta rada, OAK trebaju organizovati redovne periodične sastanke. U tu svrhu treba organizovati najmanje šest sastanaka godišnje ili po jedan sastanak svaka dva meseca. OAK može održavati više sastanaka ako je potrebno, ali ne manje od jednom u dva meseca. Sastanci OAK-a se sazivaju od strane gradonačelnika ili potpredsednika opštine, kao rukovodilaca OAK-a, putem koordinatora OAK-a</w:t>
      </w:r>
    </w:p>
    <w:p w:rsidR="000339EC" w:rsidRPr="00D91573" w:rsidRDefault="000339EC" w:rsidP="000339EC">
      <w:pPr>
        <w:jc w:val="both"/>
        <w:rPr>
          <w:rFonts w:ascii="Book Antiqua" w:hAnsi="Book Antiqua"/>
          <w:lang w:val="sr-Latn-RS"/>
        </w:rPr>
      </w:pPr>
    </w:p>
    <w:p w:rsidR="000339EC" w:rsidRPr="00D91573" w:rsidRDefault="000339EC" w:rsidP="000339EC">
      <w:pPr>
        <w:jc w:val="both"/>
        <w:rPr>
          <w:rFonts w:ascii="Book Antiqua" w:hAnsi="Book Antiqua"/>
          <w:lang w:val="sr-Latn-RS"/>
        </w:rPr>
      </w:pPr>
      <w:r w:rsidRPr="00D91573">
        <w:rPr>
          <w:rFonts w:ascii="Book Antiqua" w:hAnsi="Book Antiqua"/>
          <w:lang w:val="sr-Latn-RS"/>
        </w:rPr>
        <w:t>U nastavku ćemo predstaviti izveštaje opština o osnivanju OAK-a:</w:t>
      </w:r>
    </w:p>
    <w:tbl>
      <w:tblPr>
        <w:tblStyle w:val="GridTable7ColorfulAccent6"/>
        <w:tblW w:w="7381" w:type="dxa"/>
        <w:tblInd w:w="-10" w:type="dxa"/>
        <w:tblLayout w:type="fixed"/>
        <w:tblLook w:val="04A0" w:firstRow="1" w:lastRow="0" w:firstColumn="1" w:lastColumn="0" w:noHBand="0" w:noVBand="1"/>
      </w:tblPr>
      <w:tblGrid>
        <w:gridCol w:w="1560"/>
        <w:gridCol w:w="1994"/>
        <w:gridCol w:w="1559"/>
        <w:gridCol w:w="2268"/>
      </w:tblGrid>
      <w:tr w:rsidR="000339EC" w:rsidRPr="00D91573" w:rsidTr="00F863C9">
        <w:trPr>
          <w:gridAfter w:val="3"/>
          <w:cnfStyle w:val="100000000000" w:firstRow="1" w:lastRow="0" w:firstColumn="0" w:lastColumn="0" w:oddVBand="0" w:evenVBand="0" w:oddHBand="0" w:evenHBand="0" w:firstRowFirstColumn="0" w:firstRowLastColumn="0" w:lastRowFirstColumn="0" w:lastRowLastColumn="0"/>
          <w:wAfter w:w="5821" w:type="dxa"/>
        </w:trPr>
        <w:tc>
          <w:tcPr>
            <w:cnfStyle w:val="001000000100" w:firstRow="0" w:lastRow="0" w:firstColumn="1" w:lastColumn="0" w:oddVBand="0" w:evenVBand="0" w:oddHBand="0" w:evenHBand="0" w:firstRowFirstColumn="1"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Opština</w:t>
            </w: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DA</w:t>
            </w: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NE</w:t>
            </w: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U toku</w:t>
            </w: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Dečane</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 xml:space="preserve"> x</w:t>
            </w: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Đakovica</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Istok</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Klina</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Kosovo Polje</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Mitrovica</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Lipljan</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Obilić</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Orahovac</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Peć</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Podujevo</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Priština</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Prizren</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Štimlje</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Suve Reka</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Uroševac</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r>
      <w:tr w:rsidR="000339EC" w:rsidRPr="00D91573" w:rsidTr="00F863C9">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Vučitrn</w:t>
            </w:r>
          </w:p>
        </w:tc>
        <w:tc>
          <w:tcPr>
            <w:tcW w:w="1994"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c>
          <w:tcPr>
            <w:tcW w:w="1559"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sr-Latn-RS"/>
              </w:rPr>
            </w:pPr>
          </w:p>
        </w:tc>
      </w:tr>
      <w:tr w:rsidR="000339EC" w:rsidRPr="00D91573" w:rsidTr="00F8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0339EC" w:rsidRPr="00D91573" w:rsidRDefault="000339EC" w:rsidP="00F863C9">
            <w:pPr>
              <w:jc w:val="both"/>
              <w:rPr>
                <w:rFonts w:ascii="Book Antiqua" w:hAnsi="Book Antiqua"/>
                <w:sz w:val="24"/>
                <w:szCs w:val="24"/>
                <w:lang w:val="sr-Latn-RS"/>
              </w:rPr>
            </w:pPr>
            <w:r w:rsidRPr="00D91573">
              <w:rPr>
                <w:rFonts w:ascii="Book Antiqua" w:hAnsi="Book Antiqua"/>
                <w:sz w:val="24"/>
                <w:szCs w:val="24"/>
                <w:lang w:val="sr-Latn-RS"/>
              </w:rPr>
              <w:t>Gračanica</w:t>
            </w:r>
          </w:p>
        </w:tc>
        <w:tc>
          <w:tcPr>
            <w:tcW w:w="1994"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1559"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p>
        </w:tc>
        <w:tc>
          <w:tcPr>
            <w:tcW w:w="2268" w:type="dxa"/>
          </w:tcPr>
          <w:p w:rsidR="000339EC" w:rsidRPr="00D91573" w:rsidRDefault="000339EC" w:rsidP="00F863C9">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sr-Latn-RS"/>
              </w:rPr>
            </w:pPr>
            <w:r w:rsidRPr="00D91573">
              <w:rPr>
                <w:rFonts w:ascii="Book Antiqua" w:hAnsi="Book Antiqua"/>
                <w:sz w:val="24"/>
                <w:szCs w:val="24"/>
                <w:lang w:val="sr-Latn-RS"/>
              </w:rPr>
              <w:t>x</w:t>
            </w:r>
          </w:p>
        </w:tc>
      </w:tr>
    </w:tbl>
    <w:p w:rsidR="000339EC" w:rsidRPr="00D91573" w:rsidRDefault="000339EC" w:rsidP="000339EC">
      <w:pPr>
        <w:spacing w:after="0" w:line="240" w:lineRule="auto"/>
        <w:rPr>
          <w:rFonts w:cstheme="minorHAnsi"/>
          <w:color w:val="FF9900"/>
          <w:sz w:val="28"/>
          <w:szCs w:val="28"/>
          <w:lang w:val="sr-Latn-RS"/>
        </w:rPr>
      </w:pPr>
    </w:p>
    <w:p w:rsidR="000339EC" w:rsidRPr="00D91573" w:rsidRDefault="000339EC" w:rsidP="000339EC">
      <w:pPr>
        <w:spacing w:after="0" w:line="240" w:lineRule="auto"/>
        <w:rPr>
          <w:rFonts w:ascii="Book Antiqua" w:hAnsi="Book Antiqua" w:cstheme="minorHAnsi"/>
          <w:sz w:val="24"/>
          <w:szCs w:val="24"/>
          <w:lang w:val="sr-Latn-RS"/>
        </w:rPr>
      </w:pPr>
      <w:r w:rsidRPr="00D91573">
        <w:rPr>
          <w:rFonts w:ascii="Book Antiqua" w:hAnsi="Book Antiqua" w:cstheme="minorHAnsi"/>
          <w:sz w:val="24"/>
          <w:szCs w:val="24"/>
          <w:lang w:val="sr-Latn-RS"/>
        </w:rPr>
        <w:t>Tabela 7. Osnivanje Opštinske Akcione Komisije u opštinama</w:t>
      </w:r>
    </w:p>
    <w:p w:rsidR="000339EC" w:rsidRPr="00D91573" w:rsidRDefault="000339EC" w:rsidP="000339EC">
      <w:pPr>
        <w:spacing w:after="0" w:line="240" w:lineRule="auto"/>
        <w:rPr>
          <w:rFonts w:cstheme="minorHAnsi"/>
          <w:color w:val="FF9900"/>
          <w:sz w:val="28"/>
          <w:szCs w:val="28"/>
          <w:lang w:val="sr-Latn-RS"/>
        </w:rPr>
      </w:pPr>
    </w:p>
    <w:p w:rsidR="000339EC" w:rsidRPr="00D91573" w:rsidRDefault="000339EC" w:rsidP="000339EC">
      <w:pPr>
        <w:spacing w:after="0" w:line="240" w:lineRule="auto"/>
        <w:jc w:val="both"/>
        <w:rPr>
          <w:rFonts w:cstheme="minorHAnsi"/>
          <w:color w:val="FF9900"/>
          <w:sz w:val="28"/>
          <w:szCs w:val="28"/>
          <w:lang w:val="sr-Latn-RS"/>
        </w:rPr>
      </w:pPr>
      <w:r w:rsidRPr="00D91573">
        <w:rPr>
          <w:rFonts w:ascii="Book Antiqua" w:hAnsi="Book Antiqua"/>
          <w:sz w:val="24"/>
          <w:szCs w:val="24"/>
          <w:lang w:val="sr-Latn-RS"/>
        </w:rPr>
        <w:t>Iz praćenja opštinskih kancelarija za zajednice i povratak vidi se da je u 14 opština osnovana Opštinska Akciona Komisija, dok u 3 opštine nije osnovana, a jedna (1) opština je u procesu.</w:t>
      </w:r>
    </w:p>
    <w:p w:rsidR="000339EC" w:rsidRPr="00D91573" w:rsidRDefault="000339EC" w:rsidP="000339EC">
      <w:pPr>
        <w:spacing w:after="0" w:line="240" w:lineRule="auto"/>
        <w:rPr>
          <w:rFonts w:cstheme="minorHAnsi"/>
          <w:color w:val="FF9900"/>
          <w:sz w:val="40"/>
          <w:szCs w:val="40"/>
          <w:lang w:val="sr-Latn-RS"/>
        </w:rPr>
      </w:pPr>
    </w:p>
    <w:p w:rsidR="000339EC" w:rsidRPr="00D91573" w:rsidRDefault="000339EC" w:rsidP="000339EC">
      <w:pPr>
        <w:spacing w:after="0" w:line="240" w:lineRule="auto"/>
        <w:rPr>
          <w:rFonts w:cstheme="minorHAnsi"/>
          <w:color w:val="FF9900"/>
          <w:sz w:val="40"/>
          <w:szCs w:val="40"/>
          <w:lang w:val="sr-Latn-RS"/>
        </w:rPr>
      </w:pPr>
    </w:p>
    <w:p w:rsidR="000339EC" w:rsidRPr="00D91573" w:rsidRDefault="000339EC" w:rsidP="000339EC">
      <w:pPr>
        <w:spacing w:after="0" w:line="240" w:lineRule="auto"/>
        <w:rPr>
          <w:rFonts w:cstheme="minorHAnsi"/>
          <w:color w:val="FF9900"/>
          <w:sz w:val="40"/>
          <w:szCs w:val="40"/>
          <w:lang w:val="sr-Latn-RS"/>
        </w:rPr>
      </w:pPr>
      <w:r w:rsidRPr="00D91573">
        <w:rPr>
          <w:rFonts w:cstheme="minorHAnsi"/>
          <w:color w:val="FF9900"/>
          <w:sz w:val="40"/>
          <w:szCs w:val="40"/>
          <w:lang w:val="sr-Latn-RS"/>
        </w:rPr>
        <w:t>10. ZAKLJUČCI</w:t>
      </w:r>
    </w:p>
    <w:p w:rsidR="000339EC" w:rsidRPr="00D91573" w:rsidRDefault="000339EC" w:rsidP="000339EC">
      <w:pPr>
        <w:spacing w:after="0" w:line="240" w:lineRule="auto"/>
        <w:rPr>
          <w:rFonts w:ascii="Book Antiqua" w:hAnsi="Book Antiqua" w:cstheme="minorHAnsi"/>
          <w:color w:val="FF9900"/>
          <w:sz w:val="24"/>
          <w:szCs w:val="24"/>
          <w:lang w:val="sr-Latn-RS"/>
        </w:rPr>
      </w:pPr>
    </w:p>
    <w:p w:rsidR="000339EC" w:rsidRPr="00D91573" w:rsidRDefault="000339EC" w:rsidP="000339EC">
      <w:pPr>
        <w:spacing w:after="0" w:line="240" w:lineRule="auto"/>
        <w:jc w:val="both"/>
        <w:rPr>
          <w:rFonts w:ascii="Book Antiqua" w:hAnsi="Book Antiqua" w:cstheme="minorHAnsi"/>
          <w:color w:val="FF9900"/>
          <w:sz w:val="24"/>
          <w:szCs w:val="24"/>
          <w:lang w:val="sr-Latn-RS"/>
        </w:rPr>
      </w:pP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Ovaj izveštaj predstavlja nivo funkcionisanja Kancelarija za zajednice i povratak u opštinama, koji su praćeni tokom februara i marta 2018. godine. U 18 opština od podataka iz upitnika u OKZP, izveštaj pokazuje da je zaposleno 98 službenika, prema njihovoj etničkoj pripadnosti od ovog broja u OKZP službenici su: 15 Albanaca, 38 Srba, 14 Bošnjaka, 8 Aškalija, 8 Egipćana, 5 Roma, 3 Crnogorca, 3 Turaka, 2 Goranaca i 2 Hrvata. Sa tačke gledišta zajednica Roma, Aškalija i Egipćana, izveštaj pokazuje da se nivo obrazovanja generalno ocenjuje kao sredstvo za postizanje uspeha u društvu, brojčano je 72 učenika na Univerzitetima Republike Kosova, sa nivoom bachelor 11 Roma, 34 Aškalija i 27 Egipćana, dok je sa nivoom master 1 Rom, 2 Aškalija i 1 Egipćanin.</w:t>
      </w: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U privatnom sektoru zaposlenih u ovih 18 opština ima ukupno 291, od kojih 170 Aškalija, 20 Roma, za 101 nije navedena etnička pripadnost ali su Romi, Aškalije i Egipćani.</w:t>
      </w: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U oblasti zdravstva, primećeno je poboljšanje u pristupu pripadnika zajednica Roma, Aškalija i Egipćana zdravstvenoj zaštiti, a neke opštine su takođe angažovale mobilne timove da obezbede sprovođenje zakona što se tiče ove oblasti. Dečane, Uroševac i Priština nisu vodili kampanju za imunizaciju, ali u Opštini Priština kontinuirano se vakcinišu sva deca starosti do jedne godine. Uopšteno govoreći, podaci otkrivaju da oni to ne smatraju diskriminatornim u odnosu na zajednice Roma, Aškalija i Egipćana, ali se stanovanje i dalje smatra problemom opština za porodice u potrebi. Praćenje opštinskih Kancelarija za zajednice i povratak pokazuje da je u 14 opština osnovana Opštinska Akciona Komisija, dok u 3 opštine nije osnovana, a u jednoj (1) opštini je u procesu, gde su opštine dužne da osnuju ovu komisiju u okviru Nacionalne Strategije za uključivanje zajednica Roma i Aškalija u kosovsko društvo 2017.-2021. Međutim, ovi podaci iz praćenja zahtevaju ili je potrebno više detaljnijih odgovora od zvaničnika kako bi se omogućila sveobuhvatnija analiza što se tiče dosadašnjih praksi za zajednicu Roma, Aškalija i Egipćana.</w:t>
      </w:r>
    </w:p>
    <w:p w:rsidR="000339EC" w:rsidRPr="00D91573" w:rsidRDefault="000339EC" w:rsidP="000339EC">
      <w:pPr>
        <w:spacing w:after="0" w:line="240" w:lineRule="auto"/>
        <w:jc w:val="both"/>
        <w:rPr>
          <w:rFonts w:cstheme="minorHAnsi"/>
          <w:sz w:val="24"/>
          <w:szCs w:val="24"/>
          <w:lang w:val="sr-Latn-RS"/>
        </w:rPr>
      </w:pPr>
    </w:p>
    <w:p w:rsidR="000339EC" w:rsidRPr="00D91573" w:rsidRDefault="000339EC" w:rsidP="000339EC">
      <w:pPr>
        <w:spacing w:after="0" w:line="240" w:lineRule="auto"/>
        <w:rPr>
          <w:rFonts w:cstheme="minorHAnsi"/>
          <w:color w:val="FF9900"/>
          <w:sz w:val="24"/>
          <w:szCs w:val="24"/>
          <w:lang w:val="sr-Latn-RS"/>
        </w:rPr>
      </w:pPr>
    </w:p>
    <w:p w:rsidR="000339EC" w:rsidRPr="00D91573" w:rsidRDefault="000339EC" w:rsidP="000339EC">
      <w:pPr>
        <w:spacing w:after="0" w:line="240" w:lineRule="auto"/>
        <w:rPr>
          <w:rFonts w:cstheme="minorHAnsi"/>
          <w:color w:val="FF9900"/>
          <w:sz w:val="40"/>
          <w:szCs w:val="40"/>
          <w:lang w:val="sr-Latn-RS"/>
        </w:rPr>
      </w:pPr>
    </w:p>
    <w:p w:rsidR="000339EC" w:rsidRPr="00D91573" w:rsidRDefault="000339EC" w:rsidP="000339EC">
      <w:pPr>
        <w:spacing w:after="0" w:line="240" w:lineRule="auto"/>
        <w:rPr>
          <w:rFonts w:cstheme="minorHAnsi"/>
          <w:color w:val="FF9900"/>
          <w:sz w:val="40"/>
          <w:szCs w:val="40"/>
          <w:lang w:val="sr-Latn-RS"/>
        </w:rPr>
      </w:pPr>
      <w:r w:rsidRPr="00D91573">
        <w:rPr>
          <w:rFonts w:cstheme="minorHAnsi"/>
          <w:color w:val="FF9900"/>
          <w:sz w:val="40"/>
          <w:szCs w:val="40"/>
          <w:lang w:val="sr-Latn-RS"/>
        </w:rPr>
        <w:t>11. PREPORUKE</w:t>
      </w:r>
    </w:p>
    <w:p w:rsidR="000339EC" w:rsidRPr="00D91573" w:rsidRDefault="000339EC" w:rsidP="000339EC">
      <w:pPr>
        <w:spacing w:after="0" w:line="240" w:lineRule="auto"/>
        <w:rPr>
          <w:rStyle w:val="Emphasis"/>
          <w:rFonts w:ascii="Georgia" w:hAnsi="Georgia"/>
          <w:color w:val="1F2124"/>
          <w:sz w:val="27"/>
          <w:szCs w:val="27"/>
          <w:shd w:val="clear" w:color="auto" w:fill="FFFFFF"/>
          <w:lang w:val="sr-Latn-RS"/>
        </w:rPr>
      </w:pPr>
    </w:p>
    <w:p w:rsidR="000339EC" w:rsidRPr="00D91573" w:rsidRDefault="000339EC" w:rsidP="000339EC">
      <w:pPr>
        <w:spacing w:after="0" w:line="240" w:lineRule="auto"/>
        <w:jc w:val="both"/>
        <w:rPr>
          <w:rStyle w:val="Emphasis"/>
          <w:rFonts w:ascii="Book Antiqua" w:hAnsi="Book Antiqua"/>
          <w:i w:val="0"/>
          <w:color w:val="1F2124"/>
          <w:sz w:val="24"/>
          <w:szCs w:val="24"/>
          <w:shd w:val="clear" w:color="auto" w:fill="FFFFFF"/>
          <w:lang w:val="sr-Latn-RS"/>
        </w:rPr>
      </w:pPr>
      <w:r w:rsidRPr="00D91573">
        <w:rPr>
          <w:rFonts w:ascii="Book Antiqua" w:hAnsi="Book Antiqua"/>
          <w:sz w:val="24"/>
          <w:szCs w:val="24"/>
          <w:lang w:val="sr-Latn-RS"/>
        </w:rPr>
        <w:t>Poboljšati rad Opštinskih Kancelarija za zajednice i povratak i Komisija za zajednice u aktivnostima, proceni potreba, identifikaciji i sprovođenju projekata u korist zajednica Roma, Aškalija i Egipćana;</w:t>
      </w:r>
    </w:p>
    <w:p w:rsidR="000339EC" w:rsidRPr="00D91573" w:rsidRDefault="000339EC" w:rsidP="000339EC">
      <w:pPr>
        <w:spacing w:after="0" w:line="240" w:lineRule="auto"/>
        <w:jc w:val="both"/>
        <w:rPr>
          <w:rStyle w:val="Emphasis"/>
          <w:rFonts w:ascii="Book Antiqua" w:hAnsi="Book Antiqua"/>
          <w:i w:val="0"/>
          <w:color w:val="1F2124"/>
          <w:sz w:val="24"/>
          <w:szCs w:val="24"/>
          <w:shd w:val="clear" w:color="auto" w:fill="FFFFFF"/>
          <w:lang w:val="sr-Latn-RS"/>
        </w:rPr>
      </w:pPr>
      <w:r w:rsidRPr="00D91573">
        <w:rPr>
          <w:rStyle w:val="Emphasis"/>
          <w:rFonts w:ascii="Book Antiqua" w:hAnsi="Book Antiqua"/>
          <w:i w:val="0"/>
          <w:color w:val="1F2124"/>
          <w:sz w:val="24"/>
          <w:szCs w:val="24"/>
          <w:shd w:val="clear" w:color="auto" w:fill="FFFFFF"/>
          <w:lang w:val="sr-Latn-RS"/>
        </w:rPr>
        <w:t>Saradnja i koordinacija između uprava i OKZP;</w:t>
      </w:r>
    </w:p>
    <w:p w:rsidR="000339EC" w:rsidRPr="00D91573" w:rsidRDefault="000339EC" w:rsidP="000339EC">
      <w:pPr>
        <w:spacing w:after="0" w:line="240" w:lineRule="auto"/>
        <w:jc w:val="both"/>
        <w:rPr>
          <w:rStyle w:val="Emphasis"/>
          <w:rFonts w:ascii="Book Antiqua" w:hAnsi="Book Antiqua"/>
          <w:i w:val="0"/>
          <w:color w:val="1F2124"/>
          <w:sz w:val="24"/>
          <w:szCs w:val="24"/>
          <w:shd w:val="clear" w:color="auto" w:fill="FFFFFF"/>
          <w:lang w:val="sr-Latn-RS"/>
        </w:rPr>
      </w:pPr>
      <w:r w:rsidRPr="00D91573">
        <w:rPr>
          <w:rStyle w:val="Emphasis"/>
          <w:rFonts w:ascii="Book Antiqua" w:hAnsi="Book Antiqua"/>
          <w:i w:val="0"/>
          <w:color w:val="1F2124"/>
          <w:sz w:val="24"/>
          <w:szCs w:val="24"/>
          <w:shd w:val="clear" w:color="auto" w:fill="FFFFFF"/>
          <w:lang w:val="sr-Latn-RS"/>
        </w:rPr>
        <w:t>Poštovati zakonske obaveze na opštinskom nivou za zajednice Roma, Aškalija i Egipćana;</w:t>
      </w:r>
    </w:p>
    <w:p w:rsidR="000339EC" w:rsidRPr="00D91573" w:rsidRDefault="000339EC" w:rsidP="000339EC">
      <w:pPr>
        <w:spacing w:after="0" w:line="240" w:lineRule="auto"/>
        <w:jc w:val="both"/>
        <w:rPr>
          <w:rStyle w:val="Emphasis"/>
          <w:rFonts w:ascii="Book Antiqua" w:hAnsi="Book Antiqua"/>
          <w:i w:val="0"/>
          <w:color w:val="1F2124"/>
          <w:sz w:val="24"/>
          <w:szCs w:val="24"/>
          <w:shd w:val="clear" w:color="auto" w:fill="FFFFFF"/>
          <w:lang w:val="sr-Latn-RS"/>
        </w:rPr>
      </w:pPr>
      <w:r w:rsidRPr="00D91573">
        <w:rPr>
          <w:rStyle w:val="Emphasis"/>
          <w:rFonts w:ascii="Book Antiqua" w:hAnsi="Book Antiqua"/>
          <w:i w:val="0"/>
          <w:color w:val="1F2124"/>
          <w:sz w:val="24"/>
          <w:szCs w:val="24"/>
          <w:shd w:val="clear" w:color="auto" w:fill="FFFFFF"/>
          <w:lang w:val="sr-Latn-RS"/>
        </w:rPr>
        <w:t xml:space="preserve">Promovisati više centara za stručno osposobljavanje za ove zajednice u budućnosti kako bi mladi ljudi iz ovih zajednica mogli da se snađu na tržištu rada; </w:t>
      </w: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Obezbediti veće učešće i uključivanje zajednica u razvoj politike u vezi sa obrazovanjem zajednica putem javnih debata i drugih aktivnosti na opštinskom nivou;</w:t>
      </w:r>
    </w:p>
    <w:p w:rsidR="000339EC" w:rsidRPr="00D91573" w:rsidRDefault="000339EC" w:rsidP="000339EC">
      <w:pPr>
        <w:spacing w:after="0" w:line="240" w:lineRule="auto"/>
        <w:jc w:val="both"/>
        <w:rPr>
          <w:rFonts w:ascii="Book Antiqua" w:hAnsi="Book Antiqua"/>
          <w:sz w:val="24"/>
          <w:szCs w:val="24"/>
          <w:lang w:val="sr-Latn-RS"/>
        </w:rPr>
      </w:pPr>
      <w:r w:rsidRPr="00D91573">
        <w:rPr>
          <w:rFonts w:ascii="Book Antiqua" w:hAnsi="Book Antiqua"/>
          <w:sz w:val="24"/>
          <w:szCs w:val="24"/>
          <w:lang w:val="sr-Latn-RS"/>
        </w:rPr>
        <w:t>Talentovane učenike Roma, Aškalija i Egipćana iz siromašnih porodica podržati stipendijama za nastavak studija u srednjem i visokom obrazovanju.</w:t>
      </w:r>
    </w:p>
    <w:p w:rsidR="00CE410A" w:rsidRPr="00DC0734" w:rsidRDefault="000339EC" w:rsidP="000339EC">
      <w:pPr>
        <w:spacing w:after="0" w:line="240" w:lineRule="auto"/>
        <w:jc w:val="both"/>
        <w:rPr>
          <w:rFonts w:ascii="Book Antiqua" w:hAnsi="Book Antiqua"/>
          <w:sz w:val="24"/>
          <w:szCs w:val="24"/>
        </w:rPr>
      </w:pPr>
      <w:r w:rsidRPr="00D91573">
        <w:rPr>
          <w:rFonts w:ascii="Book Antiqua" w:hAnsi="Book Antiqua"/>
          <w:sz w:val="24"/>
          <w:szCs w:val="24"/>
          <w:lang w:val="sr-Latn-RS"/>
        </w:rPr>
        <w:t>Na lokalnom nivou, oblasti u kojima se dodeljuju subvencije odnose se na kulturu, sport, omladinu, poljoprivredu, ekonomski razvoj, obrazovanje, civilno društvo, zdravstvo i socijalnu zaštitu, dakle u pogledu dodele subvencija, promovisati mogućnosti za apliciranje u porodicama zajednica Roma, Aškalija i Egipćana</w:t>
      </w:r>
      <w:bookmarkStart w:id="0" w:name="_GoBack"/>
      <w:bookmarkEnd w:id="0"/>
      <w:r w:rsidR="004035A7" w:rsidRPr="00DC0734">
        <w:rPr>
          <w:rFonts w:ascii="Book Antiqua" w:hAnsi="Book Antiqua"/>
          <w:sz w:val="24"/>
          <w:szCs w:val="24"/>
        </w:rPr>
        <w:t xml:space="preserve">. </w:t>
      </w:r>
      <w:r w:rsidR="00B851A3" w:rsidRPr="00DC0734">
        <w:rPr>
          <w:rFonts w:ascii="Book Antiqua" w:hAnsi="Book Antiqua"/>
          <w:sz w:val="24"/>
          <w:szCs w:val="24"/>
        </w:rPr>
        <w:t xml:space="preserve">  </w:t>
      </w:r>
    </w:p>
    <w:p w:rsidR="00B851A3" w:rsidRPr="00DC0734" w:rsidRDefault="00B851A3" w:rsidP="00B851A3">
      <w:pPr>
        <w:spacing w:after="0" w:line="240" w:lineRule="auto"/>
        <w:jc w:val="both"/>
      </w:pPr>
    </w:p>
    <w:p w:rsidR="00B851A3" w:rsidRPr="00DC0734" w:rsidRDefault="00B851A3" w:rsidP="00B851A3">
      <w:pPr>
        <w:spacing w:after="0" w:line="240" w:lineRule="auto"/>
        <w:jc w:val="both"/>
        <w:rPr>
          <w:rFonts w:ascii="Book Antiqua" w:hAnsi="Book Antiqua" w:cstheme="minorHAnsi"/>
          <w:color w:val="FF9900"/>
          <w:sz w:val="24"/>
          <w:szCs w:val="24"/>
        </w:rPr>
      </w:pPr>
    </w:p>
    <w:p w:rsidR="00CE410A" w:rsidRPr="00DC0734" w:rsidRDefault="00CE410A" w:rsidP="00CE410A">
      <w:pPr>
        <w:spacing w:after="0" w:line="240" w:lineRule="auto"/>
        <w:rPr>
          <w:rFonts w:cstheme="minorHAnsi"/>
          <w:color w:val="FF9900"/>
          <w:sz w:val="56"/>
          <w:szCs w:val="56"/>
        </w:rPr>
      </w:pPr>
    </w:p>
    <w:p w:rsidR="00CE410A" w:rsidRPr="00DC0734" w:rsidRDefault="00CE410A" w:rsidP="006342FF">
      <w:pPr>
        <w:spacing w:after="0" w:line="240" w:lineRule="auto"/>
        <w:rPr>
          <w:rFonts w:cstheme="minorHAnsi"/>
          <w:color w:val="FF9900"/>
          <w:sz w:val="48"/>
          <w:szCs w:val="48"/>
        </w:rPr>
      </w:pPr>
    </w:p>
    <w:sectPr w:rsidR="00CE410A" w:rsidRPr="00DC0734" w:rsidSect="000F65AF">
      <w:type w:val="continuous"/>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82" w:rsidRDefault="00312782">
      <w:pPr>
        <w:spacing w:after="0" w:line="240" w:lineRule="auto"/>
      </w:pPr>
      <w:r>
        <w:separator/>
      </w:r>
    </w:p>
  </w:endnote>
  <w:endnote w:type="continuationSeparator" w:id="0">
    <w:p w:rsidR="00312782" w:rsidRDefault="0031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42" w:rsidRDefault="000339EC">
    <w:pPr>
      <w:pStyle w:val="Footer"/>
    </w:pPr>
    <w:r>
      <w:rPr>
        <w:noProof/>
        <w:lang w:val="en-GB" w:eastAsia="en-GB"/>
      </w:rPr>
      <w:pict>
        <v:roundrect id="Oval 19" o:spid="_x0000_s4103" style="position:absolute;margin-left:542.5pt;margin-top:17.15pt;width:41pt;height:41pt;z-index:251670528;visibility:visible;mso-position-horizontal-relative:left-margin-area;mso-position-vertical-relative:bottom-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" o:allowincell="f" fillcolor="window" stroked="f" strokeweight="6pt">
          <v:textbox style="mso-next-textbox:#Oval 19" inset="0,0,0,0">
            <w:txbxContent>
              <w:p w:rsidR="00A24242" w:rsidRPr="00C77D65" w:rsidRDefault="00A24242" w:rsidP="00570B02">
                <w:pPr>
                  <w:pStyle w:val="NoSpacing"/>
                  <w:ind w:left="360"/>
                  <w:jc w:val="center"/>
                  <w:rPr>
                    <w:sz w:val="36"/>
                    <w:szCs w:val="36"/>
                  </w:rPr>
                </w:pPr>
              </w:p>
            </w:txbxContent>
          </v:textbox>
          <w10:wrap anchorx="margin" anchory="margin"/>
        </v:round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42" w:rsidRDefault="00A24242">
    <w:pPr>
      <w:pStyle w:val="Footer"/>
      <w:jc w:val="right"/>
    </w:pPr>
  </w:p>
  <w:p w:rsidR="00A24242" w:rsidRDefault="00A2424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82" w:rsidRDefault="00312782">
      <w:pPr>
        <w:spacing w:after="0" w:line="240" w:lineRule="auto"/>
      </w:pPr>
      <w:r>
        <w:separator/>
      </w:r>
    </w:p>
  </w:footnote>
  <w:footnote w:type="continuationSeparator" w:id="0">
    <w:p w:rsidR="00312782" w:rsidRDefault="0031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42" w:rsidRDefault="00A24242" w:rsidP="00A25B3C">
    <w:pPr>
      <w:pStyle w:val="Header"/>
      <w:tabs>
        <w:tab w:val="clear" w:pos="4320"/>
        <w:tab w:val="clear" w:pos="8640"/>
        <w:tab w:val="left" w:pos="8250"/>
      </w:tabs>
    </w:pPr>
    <w:r>
      <w:rPr>
        <w:noProof/>
      </w:rPr>
      <w:tab/>
    </w:r>
  </w:p>
  <w:p w:rsidR="00A24242" w:rsidRDefault="00A24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42" w:rsidRDefault="000339EC">
    <w:pPr>
      <w:pStyle w:val="Header"/>
    </w:pPr>
    <w:r>
      <w:rPr>
        <w:caps/>
        <w:noProof/>
        <w:color w:val="808080" w:themeColor="background1" w:themeShade="80"/>
        <w:sz w:val="20"/>
        <w:szCs w:val="20"/>
        <w:lang w:val="en-GB" w:eastAsia="en-GB"/>
      </w:rPr>
      <w:pict>
        <v:group id="Group 158" o:spid="_x0000_s4097" style="position:absolute;margin-left:0;margin-top:0;width:133.9pt;height:80.65pt;z-index:25167257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409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4102"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4101"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rPMIA&#10;AADcAAAADwAAAGRycy9kb3ducmV2LnhtbERPS2vCQBC+F/wPyxR6KXVjhFiiq0hB8JKD0Yu3ITsm&#10;qdnZkN3m8e+7guBtPr7nbHajaURPnastK1jMIxDEhdU1lwou58PXNwjnkTU2lknBRA5229nbBlNt&#10;Bz5Rn/tShBB2KSqovG9TKV1RkUE3ty1x4G62M+gD7EqpOxxCuGlkHEWJNFhzaKiwpZ+Kinv+ZxQU&#10;5fXzmtjsN5vuyzj2yUC8GpT6eB/3axCeRv8SP91HHeYnC3g8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qs8wgAAANwAAAAPAAAAAAAAAAAAAAAAAJgCAABkcnMvZG93&#10;bnJldi54bWxQSwUGAAAAAAQABAD1AAAAhwMAAAAA&#10;" path="m,l1462822,,910372,376306,,1014481,,xe" fillcolor="#008890 [3204]" stroked="f" strokeweight="1pt">
              <v:path arrowok="t" o:connecttype="custom" o:connectlocs="0,0;1463040,0;910508,376493;0,1014984;0,0" o:connectangles="0,0,0,0,0"/>
            </v:shape>
            <v:rect id="Rectangle 162" o:spid="_x0000_s4100"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1" o:title="" recolor="t" rotate="t" type="frame"/>
            </v:rect>
          </v:group>
          <v:shapetype id="_x0000_t202" coordsize="21600,21600" o:spt="202" path="m,l,21600r21600,l21600,xe">
            <v:stroke joinstyle="miter"/>
            <v:path gradientshapeok="t" o:connecttype="rect"/>
          </v:shapetype>
          <v:shape id="Text Box 163" o:spid="_x0000_s4098" type="#_x0000_t202" style="position:absolute;left:2370;top:189;width:4428;height:375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style="mso-next-textbox:#Text Box 163" inset=",7.2pt,,7.2pt">
              <w:txbxContent>
                <w:p w:rsidR="00A24242" w:rsidRDefault="00493768">
                  <w:pPr>
                    <w:pStyle w:val="Header"/>
                    <w:jc w:val="right"/>
                    <w:rPr>
                      <w:color w:val="FFFFFF" w:themeColor="background1"/>
                      <w:sz w:val="24"/>
                      <w:szCs w:val="24"/>
                    </w:rPr>
                  </w:pPr>
                  <w:r>
                    <w:rPr>
                      <w:color w:val="FFFFFF" w:themeColor="background1"/>
                      <w:sz w:val="24"/>
                      <w:szCs w:val="24"/>
                    </w:rPr>
                    <w:fldChar w:fldCharType="begin"/>
                  </w:r>
                  <w:r w:rsidR="00A24242">
                    <w:rPr>
                      <w:color w:val="FFFFFF" w:themeColor="background1"/>
                      <w:sz w:val="24"/>
                      <w:szCs w:val="24"/>
                    </w:rPr>
                    <w:instrText xml:space="preserve"> PAGE   \* MERGEFORMAT </w:instrText>
                  </w:r>
                  <w:r>
                    <w:rPr>
                      <w:color w:val="FFFFFF" w:themeColor="background1"/>
                      <w:sz w:val="24"/>
                      <w:szCs w:val="24"/>
                    </w:rPr>
                    <w:fldChar w:fldCharType="separate"/>
                  </w:r>
                  <w:r w:rsidR="000339EC">
                    <w:rPr>
                      <w:noProof/>
                      <w:color w:val="FFFFFF" w:themeColor="background1"/>
                      <w:sz w:val="24"/>
                      <w:szCs w:val="24"/>
                    </w:rPr>
                    <w:t>0</w:t>
                  </w:r>
                  <w:r>
                    <w:rPr>
                      <w:noProof/>
                      <w:color w:val="FFFFFF" w:themeColor="background1"/>
                      <w:sz w:val="24"/>
                      <w:szCs w:val="24"/>
                    </w:rPr>
                    <w:fldChar w:fldCharType="end"/>
                  </w:r>
                </w:p>
              </w:txbxContent>
            </v:textbox>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abstractNum w:abstractNumId="5">
    <w:nsid w:val="04637E12"/>
    <w:multiLevelType w:val="hybridMultilevel"/>
    <w:tmpl w:val="79D0B4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B56AE"/>
    <w:multiLevelType w:val="hybridMultilevel"/>
    <w:tmpl w:val="DC4A8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821854"/>
    <w:multiLevelType w:val="hybridMultilevel"/>
    <w:tmpl w:val="1C7C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F4698"/>
    <w:multiLevelType w:val="hybridMultilevel"/>
    <w:tmpl w:val="F2DC9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FE64FA"/>
    <w:multiLevelType w:val="hybridMultilevel"/>
    <w:tmpl w:val="2B360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8E4FA2"/>
    <w:multiLevelType w:val="hybridMultilevel"/>
    <w:tmpl w:val="655CFA2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3320C1"/>
    <w:multiLevelType w:val="hybridMultilevel"/>
    <w:tmpl w:val="A6D01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92273D"/>
    <w:multiLevelType w:val="multilevel"/>
    <w:tmpl w:val="1506F8A2"/>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nsid w:val="19D230CA"/>
    <w:multiLevelType w:val="hybridMultilevel"/>
    <w:tmpl w:val="EEC2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45923"/>
    <w:multiLevelType w:val="hybridMultilevel"/>
    <w:tmpl w:val="99DC2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F3798D"/>
    <w:multiLevelType w:val="hybridMultilevel"/>
    <w:tmpl w:val="DA3E117E"/>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6">
    <w:nsid w:val="35972936"/>
    <w:multiLevelType w:val="hybridMultilevel"/>
    <w:tmpl w:val="8DA22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15F2C"/>
    <w:multiLevelType w:val="hybridMultilevel"/>
    <w:tmpl w:val="A6907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71D8A"/>
    <w:multiLevelType w:val="hybridMultilevel"/>
    <w:tmpl w:val="F8649710"/>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9">
    <w:nsid w:val="6D8315F3"/>
    <w:multiLevelType w:val="hybridMultilevel"/>
    <w:tmpl w:val="0DAA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70AE"/>
    <w:multiLevelType w:val="hybridMultilevel"/>
    <w:tmpl w:val="4C246550"/>
    <w:lvl w:ilvl="0" w:tplc="0809000B">
      <w:start w:val="1"/>
      <w:numFmt w:val="bullet"/>
      <w:lvlText w:val=""/>
      <w:lvlJc w:val="left"/>
      <w:pPr>
        <w:ind w:left="1080" w:hanging="360"/>
      </w:pPr>
      <w:rPr>
        <w:rFonts w:ascii="Wingdings" w:hAnsi="Wingding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3"/>
  </w:num>
  <w:num w:numId="22">
    <w:abstractNumId w:val="16"/>
  </w:num>
  <w:num w:numId="23">
    <w:abstractNumId w:val="8"/>
  </w:num>
  <w:num w:numId="24">
    <w:abstractNumId w:val="10"/>
  </w:num>
  <w:num w:numId="25">
    <w:abstractNumId w:val="14"/>
  </w:num>
  <w:num w:numId="26">
    <w:abstractNumId w:val="17"/>
  </w:num>
  <w:num w:numId="27">
    <w:abstractNumId w:val="20"/>
  </w:num>
  <w:num w:numId="28">
    <w:abstractNumId w:val="6"/>
  </w:num>
  <w:num w:numId="29">
    <w:abstractNumId w:val="5"/>
  </w:num>
  <w:num w:numId="30">
    <w:abstractNumId w:val="11"/>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evenAndOddHeaders/>
  <w:drawingGridHorizontalSpacing w:val="110"/>
  <w:displayHorizontalDrawingGridEvery w:val="2"/>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C37B1"/>
    <w:rsid w:val="00001FBA"/>
    <w:rsid w:val="0000429B"/>
    <w:rsid w:val="00021C5C"/>
    <w:rsid w:val="000226D8"/>
    <w:rsid w:val="0002363C"/>
    <w:rsid w:val="00026238"/>
    <w:rsid w:val="000339EC"/>
    <w:rsid w:val="00033F5C"/>
    <w:rsid w:val="00041C23"/>
    <w:rsid w:val="0006073C"/>
    <w:rsid w:val="000674A6"/>
    <w:rsid w:val="00074E8B"/>
    <w:rsid w:val="00080E7D"/>
    <w:rsid w:val="00082D8F"/>
    <w:rsid w:val="000A1F33"/>
    <w:rsid w:val="000A407C"/>
    <w:rsid w:val="000A4B4F"/>
    <w:rsid w:val="000B62A6"/>
    <w:rsid w:val="000D0E0B"/>
    <w:rsid w:val="000E05ED"/>
    <w:rsid w:val="000E1288"/>
    <w:rsid w:val="000E1A1B"/>
    <w:rsid w:val="000F0A43"/>
    <w:rsid w:val="000F1DCE"/>
    <w:rsid w:val="000F2809"/>
    <w:rsid w:val="000F65AF"/>
    <w:rsid w:val="000F7702"/>
    <w:rsid w:val="001015EE"/>
    <w:rsid w:val="00116B7B"/>
    <w:rsid w:val="00120F9B"/>
    <w:rsid w:val="00125419"/>
    <w:rsid w:val="001260AB"/>
    <w:rsid w:val="00135024"/>
    <w:rsid w:val="0013797D"/>
    <w:rsid w:val="00140D60"/>
    <w:rsid w:val="0015419D"/>
    <w:rsid w:val="00157CBD"/>
    <w:rsid w:val="0016270C"/>
    <w:rsid w:val="0018116A"/>
    <w:rsid w:val="00185BD2"/>
    <w:rsid w:val="00187BA6"/>
    <w:rsid w:val="00197EBA"/>
    <w:rsid w:val="001B0406"/>
    <w:rsid w:val="001B2D02"/>
    <w:rsid w:val="001B2DB6"/>
    <w:rsid w:val="001B4424"/>
    <w:rsid w:val="001C3257"/>
    <w:rsid w:val="001C3397"/>
    <w:rsid w:val="001C37B1"/>
    <w:rsid w:val="001D1BB8"/>
    <w:rsid w:val="001D5899"/>
    <w:rsid w:val="001E4B72"/>
    <w:rsid w:val="001F0D38"/>
    <w:rsid w:val="001F11B7"/>
    <w:rsid w:val="001F33C8"/>
    <w:rsid w:val="001F35A8"/>
    <w:rsid w:val="001F69C3"/>
    <w:rsid w:val="0020149C"/>
    <w:rsid w:val="00201885"/>
    <w:rsid w:val="00201B3B"/>
    <w:rsid w:val="0020346C"/>
    <w:rsid w:val="00203C63"/>
    <w:rsid w:val="00204D37"/>
    <w:rsid w:val="00206677"/>
    <w:rsid w:val="002228C1"/>
    <w:rsid w:val="002256E3"/>
    <w:rsid w:val="0024020A"/>
    <w:rsid w:val="0024633A"/>
    <w:rsid w:val="00260525"/>
    <w:rsid w:val="00261414"/>
    <w:rsid w:val="00270205"/>
    <w:rsid w:val="00277D6F"/>
    <w:rsid w:val="002814EE"/>
    <w:rsid w:val="002A562A"/>
    <w:rsid w:val="002A5DDE"/>
    <w:rsid w:val="002B1C65"/>
    <w:rsid w:val="002B6A8C"/>
    <w:rsid w:val="002D15B0"/>
    <w:rsid w:val="002D2E10"/>
    <w:rsid w:val="002D4C7C"/>
    <w:rsid w:val="002E0C8E"/>
    <w:rsid w:val="002E0E1C"/>
    <w:rsid w:val="002E4F89"/>
    <w:rsid w:val="00301E62"/>
    <w:rsid w:val="00310691"/>
    <w:rsid w:val="0031141B"/>
    <w:rsid w:val="00312782"/>
    <w:rsid w:val="003159D3"/>
    <w:rsid w:val="00320FCD"/>
    <w:rsid w:val="00327636"/>
    <w:rsid w:val="0033156F"/>
    <w:rsid w:val="003324F3"/>
    <w:rsid w:val="00333B04"/>
    <w:rsid w:val="003350FD"/>
    <w:rsid w:val="00335258"/>
    <w:rsid w:val="00345233"/>
    <w:rsid w:val="003510A8"/>
    <w:rsid w:val="003522DE"/>
    <w:rsid w:val="003561ED"/>
    <w:rsid w:val="00371D2B"/>
    <w:rsid w:val="00375AD3"/>
    <w:rsid w:val="00385BB7"/>
    <w:rsid w:val="003B10AD"/>
    <w:rsid w:val="003B3056"/>
    <w:rsid w:val="003C09AC"/>
    <w:rsid w:val="003D24A6"/>
    <w:rsid w:val="003D2F00"/>
    <w:rsid w:val="003E5CC2"/>
    <w:rsid w:val="003F5374"/>
    <w:rsid w:val="003F61F2"/>
    <w:rsid w:val="003F7A02"/>
    <w:rsid w:val="004035A7"/>
    <w:rsid w:val="0040528E"/>
    <w:rsid w:val="00410E89"/>
    <w:rsid w:val="0041133B"/>
    <w:rsid w:val="0041347E"/>
    <w:rsid w:val="004154B5"/>
    <w:rsid w:val="004155FD"/>
    <w:rsid w:val="004200A6"/>
    <w:rsid w:val="00426219"/>
    <w:rsid w:val="00432715"/>
    <w:rsid w:val="00435EAF"/>
    <w:rsid w:val="004407C3"/>
    <w:rsid w:val="004436FD"/>
    <w:rsid w:val="00455AA1"/>
    <w:rsid w:val="00456660"/>
    <w:rsid w:val="00465F1C"/>
    <w:rsid w:val="0048147D"/>
    <w:rsid w:val="00482DFE"/>
    <w:rsid w:val="004866AC"/>
    <w:rsid w:val="00486ACE"/>
    <w:rsid w:val="00493768"/>
    <w:rsid w:val="004A7F23"/>
    <w:rsid w:val="004C3184"/>
    <w:rsid w:val="004D13D2"/>
    <w:rsid w:val="004D2975"/>
    <w:rsid w:val="004D470F"/>
    <w:rsid w:val="004E4D8D"/>
    <w:rsid w:val="004F087F"/>
    <w:rsid w:val="004F5D69"/>
    <w:rsid w:val="00507604"/>
    <w:rsid w:val="005143D9"/>
    <w:rsid w:val="00514643"/>
    <w:rsid w:val="0051615D"/>
    <w:rsid w:val="00524BAA"/>
    <w:rsid w:val="00525074"/>
    <w:rsid w:val="00526B19"/>
    <w:rsid w:val="00527D11"/>
    <w:rsid w:val="00532E63"/>
    <w:rsid w:val="0054026D"/>
    <w:rsid w:val="0054121E"/>
    <w:rsid w:val="00550F16"/>
    <w:rsid w:val="00554BDC"/>
    <w:rsid w:val="0056475E"/>
    <w:rsid w:val="00567367"/>
    <w:rsid w:val="00570B02"/>
    <w:rsid w:val="005770F3"/>
    <w:rsid w:val="00586102"/>
    <w:rsid w:val="00592C9E"/>
    <w:rsid w:val="005A104D"/>
    <w:rsid w:val="005A5A8A"/>
    <w:rsid w:val="005A7E4B"/>
    <w:rsid w:val="005B010C"/>
    <w:rsid w:val="005B5704"/>
    <w:rsid w:val="005C0A86"/>
    <w:rsid w:val="005C0ED2"/>
    <w:rsid w:val="005C5522"/>
    <w:rsid w:val="005C5BDA"/>
    <w:rsid w:val="005D0D3E"/>
    <w:rsid w:val="005E074E"/>
    <w:rsid w:val="005E615E"/>
    <w:rsid w:val="00602BA1"/>
    <w:rsid w:val="0060586A"/>
    <w:rsid w:val="00610F84"/>
    <w:rsid w:val="00616989"/>
    <w:rsid w:val="00626F8A"/>
    <w:rsid w:val="00631127"/>
    <w:rsid w:val="00632FA2"/>
    <w:rsid w:val="006342FF"/>
    <w:rsid w:val="00637EB3"/>
    <w:rsid w:val="00662D04"/>
    <w:rsid w:val="00663057"/>
    <w:rsid w:val="00666934"/>
    <w:rsid w:val="0068512C"/>
    <w:rsid w:val="00687D1E"/>
    <w:rsid w:val="006977B9"/>
    <w:rsid w:val="006A40BE"/>
    <w:rsid w:val="006A57EF"/>
    <w:rsid w:val="006B347A"/>
    <w:rsid w:val="006D3260"/>
    <w:rsid w:val="006D3C27"/>
    <w:rsid w:val="006D68F8"/>
    <w:rsid w:val="006E487C"/>
    <w:rsid w:val="006E57EE"/>
    <w:rsid w:val="007005BB"/>
    <w:rsid w:val="00701D99"/>
    <w:rsid w:val="007023CB"/>
    <w:rsid w:val="00702838"/>
    <w:rsid w:val="007052FE"/>
    <w:rsid w:val="0071254A"/>
    <w:rsid w:val="00712839"/>
    <w:rsid w:val="007131FE"/>
    <w:rsid w:val="00717FC1"/>
    <w:rsid w:val="007212BC"/>
    <w:rsid w:val="00725E5E"/>
    <w:rsid w:val="00733E0F"/>
    <w:rsid w:val="00735A60"/>
    <w:rsid w:val="0074211F"/>
    <w:rsid w:val="0074799E"/>
    <w:rsid w:val="007A4FF6"/>
    <w:rsid w:val="007A6457"/>
    <w:rsid w:val="007A6CA8"/>
    <w:rsid w:val="007B346A"/>
    <w:rsid w:val="007B74EE"/>
    <w:rsid w:val="007C7D73"/>
    <w:rsid w:val="007D6D07"/>
    <w:rsid w:val="007E39D0"/>
    <w:rsid w:val="007E570C"/>
    <w:rsid w:val="007F4A83"/>
    <w:rsid w:val="007F779F"/>
    <w:rsid w:val="007F7F92"/>
    <w:rsid w:val="008007C7"/>
    <w:rsid w:val="00802602"/>
    <w:rsid w:val="008149B7"/>
    <w:rsid w:val="00826FA7"/>
    <w:rsid w:val="00847453"/>
    <w:rsid w:val="008631FE"/>
    <w:rsid w:val="00865D22"/>
    <w:rsid w:val="00870210"/>
    <w:rsid w:val="0087337F"/>
    <w:rsid w:val="00897E26"/>
    <w:rsid w:val="008A6647"/>
    <w:rsid w:val="008A71EF"/>
    <w:rsid w:val="008B66B9"/>
    <w:rsid w:val="008B7FB7"/>
    <w:rsid w:val="008C1F49"/>
    <w:rsid w:val="008C625B"/>
    <w:rsid w:val="008D5A79"/>
    <w:rsid w:val="008E1493"/>
    <w:rsid w:val="008E16A7"/>
    <w:rsid w:val="008F7A5F"/>
    <w:rsid w:val="00902F08"/>
    <w:rsid w:val="00907320"/>
    <w:rsid w:val="00907B1D"/>
    <w:rsid w:val="0091019F"/>
    <w:rsid w:val="00912278"/>
    <w:rsid w:val="009126C8"/>
    <w:rsid w:val="00915234"/>
    <w:rsid w:val="00916789"/>
    <w:rsid w:val="00921700"/>
    <w:rsid w:val="00925602"/>
    <w:rsid w:val="00930AAE"/>
    <w:rsid w:val="00942CE0"/>
    <w:rsid w:val="0094301F"/>
    <w:rsid w:val="00954D1C"/>
    <w:rsid w:val="00960D44"/>
    <w:rsid w:val="00962160"/>
    <w:rsid w:val="0096717B"/>
    <w:rsid w:val="00972B54"/>
    <w:rsid w:val="00975234"/>
    <w:rsid w:val="009869AD"/>
    <w:rsid w:val="00987642"/>
    <w:rsid w:val="00990E71"/>
    <w:rsid w:val="009948C8"/>
    <w:rsid w:val="009A1E4E"/>
    <w:rsid w:val="009A1ED1"/>
    <w:rsid w:val="009A42AD"/>
    <w:rsid w:val="009A7068"/>
    <w:rsid w:val="009B0E4A"/>
    <w:rsid w:val="009B1695"/>
    <w:rsid w:val="009B5583"/>
    <w:rsid w:val="009C37DA"/>
    <w:rsid w:val="009D3C05"/>
    <w:rsid w:val="009D797F"/>
    <w:rsid w:val="009E14F5"/>
    <w:rsid w:val="009E69B5"/>
    <w:rsid w:val="009F169C"/>
    <w:rsid w:val="00A012AE"/>
    <w:rsid w:val="00A05C1E"/>
    <w:rsid w:val="00A11F5C"/>
    <w:rsid w:val="00A24242"/>
    <w:rsid w:val="00A25B3C"/>
    <w:rsid w:val="00A25E7B"/>
    <w:rsid w:val="00A362E1"/>
    <w:rsid w:val="00A378B2"/>
    <w:rsid w:val="00A403B2"/>
    <w:rsid w:val="00A5354B"/>
    <w:rsid w:val="00A5634A"/>
    <w:rsid w:val="00A86243"/>
    <w:rsid w:val="00A92D9A"/>
    <w:rsid w:val="00A96873"/>
    <w:rsid w:val="00AA1F13"/>
    <w:rsid w:val="00AA59EB"/>
    <w:rsid w:val="00AB7311"/>
    <w:rsid w:val="00AC6F9D"/>
    <w:rsid w:val="00AE1D06"/>
    <w:rsid w:val="00AE282C"/>
    <w:rsid w:val="00AF0320"/>
    <w:rsid w:val="00AF46F8"/>
    <w:rsid w:val="00B0040A"/>
    <w:rsid w:val="00B1070A"/>
    <w:rsid w:val="00B1355B"/>
    <w:rsid w:val="00B1517B"/>
    <w:rsid w:val="00B177F4"/>
    <w:rsid w:val="00B32071"/>
    <w:rsid w:val="00B43A63"/>
    <w:rsid w:val="00B44402"/>
    <w:rsid w:val="00B51B5B"/>
    <w:rsid w:val="00B61012"/>
    <w:rsid w:val="00B70300"/>
    <w:rsid w:val="00B76852"/>
    <w:rsid w:val="00B81956"/>
    <w:rsid w:val="00B851A3"/>
    <w:rsid w:val="00B921FF"/>
    <w:rsid w:val="00B93FDF"/>
    <w:rsid w:val="00B94AAC"/>
    <w:rsid w:val="00BB0743"/>
    <w:rsid w:val="00BB2AE4"/>
    <w:rsid w:val="00BB6FDA"/>
    <w:rsid w:val="00BC34CB"/>
    <w:rsid w:val="00BC5664"/>
    <w:rsid w:val="00BC5723"/>
    <w:rsid w:val="00BC65B1"/>
    <w:rsid w:val="00BD0C96"/>
    <w:rsid w:val="00BD2330"/>
    <w:rsid w:val="00BD5D53"/>
    <w:rsid w:val="00BE0703"/>
    <w:rsid w:val="00BE1DB9"/>
    <w:rsid w:val="00BE2679"/>
    <w:rsid w:val="00C01BBE"/>
    <w:rsid w:val="00C22235"/>
    <w:rsid w:val="00C23C3F"/>
    <w:rsid w:val="00C24C11"/>
    <w:rsid w:val="00C34D86"/>
    <w:rsid w:val="00C35D46"/>
    <w:rsid w:val="00C445DC"/>
    <w:rsid w:val="00C46852"/>
    <w:rsid w:val="00C5068E"/>
    <w:rsid w:val="00C64759"/>
    <w:rsid w:val="00C6706E"/>
    <w:rsid w:val="00C70F05"/>
    <w:rsid w:val="00C743A4"/>
    <w:rsid w:val="00C77D65"/>
    <w:rsid w:val="00C80AFE"/>
    <w:rsid w:val="00C81944"/>
    <w:rsid w:val="00C81A68"/>
    <w:rsid w:val="00C91220"/>
    <w:rsid w:val="00C91805"/>
    <w:rsid w:val="00CA16A8"/>
    <w:rsid w:val="00CA4D03"/>
    <w:rsid w:val="00CA7D45"/>
    <w:rsid w:val="00CB2C15"/>
    <w:rsid w:val="00CB4A4D"/>
    <w:rsid w:val="00CB6ECD"/>
    <w:rsid w:val="00CD3C30"/>
    <w:rsid w:val="00CD780B"/>
    <w:rsid w:val="00CE2D6C"/>
    <w:rsid w:val="00CE410A"/>
    <w:rsid w:val="00CE5D8E"/>
    <w:rsid w:val="00CE62DB"/>
    <w:rsid w:val="00CF13E6"/>
    <w:rsid w:val="00CF22F7"/>
    <w:rsid w:val="00D00D7E"/>
    <w:rsid w:val="00D06251"/>
    <w:rsid w:val="00D074AC"/>
    <w:rsid w:val="00D112D8"/>
    <w:rsid w:val="00D259E5"/>
    <w:rsid w:val="00D32762"/>
    <w:rsid w:val="00D46FDC"/>
    <w:rsid w:val="00D47909"/>
    <w:rsid w:val="00D500F7"/>
    <w:rsid w:val="00D55A7D"/>
    <w:rsid w:val="00D60990"/>
    <w:rsid w:val="00D62641"/>
    <w:rsid w:val="00D62A0D"/>
    <w:rsid w:val="00D646F4"/>
    <w:rsid w:val="00D655AC"/>
    <w:rsid w:val="00D73345"/>
    <w:rsid w:val="00D77083"/>
    <w:rsid w:val="00D771EE"/>
    <w:rsid w:val="00D81D8B"/>
    <w:rsid w:val="00D84221"/>
    <w:rsid w:val="00DA7C93"/>
    <w:rsid w:val="00DC0734"/>
    <w:rsid w:val="00DC635E"/>
    <w:rsid w:val="00DD027A"/>
    <w:rsid w:val="00DD24F4"/>
    <w:rsid w:val="00DD5804"/>
    <w:rsid w:val="00DD75F5"/>
    <w:rsid w:val="00DE4B25"/>
    <w:rsid w:val="00DE6F3F"/>
    <w:rsid w:val="00DF13AF"/>
    <w:rsid w:val="00DF26D8"/>
    <w:rsid w:val="00E0128E"/>
    <w:rsid w:val="00E03554"/>
    <w:rsid w:val="00E0736E"/>
    <w:rsid w:val="00E122C1"/>
    <w:rsid w:val="00E14447"/>
    <w:rsid w:val="00E16181"/>
    <w:rsid w:val="00E315DF"/>
    <w:rsid w:val="00E3529F"/>
    <w:rsid w:val="00E455B0"/>
    <w:rsid w:val="00E62342"/>
    <w:rsid w:val="00E66381"/>
    <w:rsid w:val="00E669EA"/>
    <w:rsid w:val="00E707C0"/>
    <w:rsid w:val="00E72636"/>
    <w:rsid w:val="00E7700B"/>
    <w:rsid w:val="00E777C6"/>
    <w:rsid w:val="00E87F45"/>
    <w:rsid w:val="00E9031A"/>
    <w:rsid w:val="00EB2268"/>
    <w:rsid w:val="00EB449D"/>
    <w:rsid w:val="00EB5D1C"/>
    <w:rsid w:val="00EF0A15"/>
    <w:rsid w:val="00EF0E81"/>
    <w:rsid w:val="00EF0F9A"/>
    <w:rsid w:val="00EF40D2"/>
    <w:rsid w:val="00F05A5D"/>
    <w:rsid w:val="00F07B0B"/>
    <w:rsid w:val="00F07EB5"/>
    <w:rsid w:val="00F22415"/>
    <w:rsid w:val="00F26A84"/>
    <w:rsid w:val="00F3403C"/>
    <w:rsid w:val="00F44593"/>
    <w:rsid w:val="00F44C54"/>
    <w:rsid w:val="00F521EB"/>
    <w:rsid w:val="00F718FA"/>
    <w:rsid w:val="00F73495"/>
    <w:rsid w:val="00F740B9"/>
    <w:rsid w:val="00F8327E"/>
    <w:rsid w:val="00F87849"/>
    <w:rsid w:val="00FA3B2B"/>
    <w:rsid w:val="00FA7F52"/>
    <w:rsid w:val="00FC26B6"/>
    <w:rsid w:val="00FC493B"/>
    <w:rsid w:val="00FC7DDE"/>
    <w:rsid w:val="00FD71E8"/>
    <w:rsid w:val="00FE0F5F"/>
    <w:rsid w:val="00FE3DBD"/>
    <w:rsid w:val="00FE4589"/>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C2"/>
    <w:rPr>
      <w:lang w:val="sr-Latn-CS"/>
    </w:rPr>
  </w:style>
  <w:style w:type="paragraph" w:styleId="Heading1">
    <w:name w:val="heading 1"/>
    <w:basedOn w:val="Normal"/>
    <w:next w:val="Normal"/>
    <w:link w:val="Heading1Char"/>
    <w:uiPriority w:val="9"/>
    <w:qFormat/>
    <w:rsid w:val="000F1DCE"/>
    <w:pPr>
      <w:keepNext/>
      <w:keepLines/>
      <w:spacing w:before="240" w:after="0"/>
      <w:outlineLvl w:val="0"/>
    </w:pPr>
    <w:rPr>
      <w:rFonts w:asciiTheme="majorHAnsi" w:eastAsiaTheme="majorEastAsia" w:hAnsiTheme="majorHAnsi" w:cstheme="majorBidi"/>
      <w:color w:val="00656B" w:themeColor="accent1" w:themeShade="BF"/>
      <w:sz w:val="32"/>
      <w:szCs w:val="32"/>
    </w:rPr>
  </w:style>
  <w:style w:type="paragraph" w:styleId="Heading2">
    <w:name w:val="heading 2"/>
    <w:basedOn w:val="Normal"/>
    <w:next w:val="Normal"/>
    <w:link w:val="Heading2Char"/>
    <w:uiPriority w:val="9"/>
    <w:semiHidden/>
    <w:unhideWhenUsed/>
    <w:qFormat/>
    <w:rsid w:val="000F1DCE"/>
    <w:pPr>
      <w:keepNext/>
      <w:keepLines/>
      <w:spacing w:before="40" w:after="0"/>
      <w:outlineLvl w:val="1"/>
    </w:pPr>
    <w:rPr>
      <w:rFonts w:asciiTheme="majorHAnsi" w:eastAsiaTheme="majorEastAsia" w:hAnsiTheme="majorHAnsi" w:cstheme="majorBidi"/>
      <w:color w:val="00656B" w:themeColor="accent1" w:themeShade="BF"/>
      <w:sz w:val="26"/>
      <w:szCs w:val="26"/>
    </w:rPr>
  </w:style>
  <w:style w:type="paragraph" w:styleId="Heading3">
    <w:name w:val="heading 3"/>
    <w:basedOn w:val="Normal"/>
    <w:next w:val="Normal"/>
    <w:link w:val="Heading3Char"/>
    <w:uiPriority w:val="9"/>
    <w:semiHidden/>
    <w:unhideWhenUsed/>
    <w:qFormat/>
    <w:rsid w:val="000F1DCE"/>
    <w:pPr>
      <w:keepNext/>
      <w:keepLines/>
      <w:spacing w:before="40" w:after="0"/>
      <w:outlineLvl w:val="2"/>
    </w:pPr>
    <w:rPr>
      <w:rFonts w:asciiTheme="majorHAnsi" w:eastAsiaTheme="majorEastAsia" w:hAnsiTheme="majorHAnsi" w:cstheme="majorBidi"/>
      <w:color w:val="004347" w:themeColor="accent1" w:themeShade="7F"/>
      <w:sz w:val="24"/>
      <w:szCs w:val="24"/>
    </w:rPr>
  </w:style>
  <w:style w:type="paragraph" w:styleId="Heading4">
    <w:name w:val="heading 4"/>
    <w:basedOn w:val="Normal"/>
    <w:next w:val="Normal"/>
    <w:link w:val="Heading4Char"/>
    <w:uiPriority w:val="9"/>
    <w:semiHidden/>
    <w:unhideWhenUsed/>
    <w:qFormat/>
    <w:rsid w:val="00456660"/>
    <w:pPr>
      <w:keepNext/>
      <w:keepLines/>
      <w:spacing w:before="40" w:after="0"/>
      <w:outlineLvl w:val="3"/>
    </w:pPr>
    <w:rPr>
      <w:rFonts w:asciiTheme="majorHAnsi" w:eastAsiaTheme="majorEastAsia" w:hAnsiTheme="majorHAnsi" w:cstheme="majorBidi"/>
      <w:i/>
      <w:iCs/>
      <w:color w:val="00656B" w:themeColor="accent1" w:themeShade="BF"/>
    </w:rPr>
  </w:style>
  <w:style w:type="paragraph" w:styleId="Heading5">
    <w:name w:val="heading 5"/>
    <w:basedOn w:val="Normal"/>
    <w:next w:val="Normal"/>
    <w:link w:val="Heading5Char"/>
    <w:uiPriority w:val="9"/>
    <w:semiHidden/>
    <w:unhideWhenUsed/>
    <w:qFormat/>
    <w:rsid w:val="00456660"/>
    <w:pPr>
      <w:keepNext/>
      <w:keepLines/>
      <w:spacing w:before="40" w:after="0"/>
      <w:outlineLvl w:val="4"/>
    </w:pPr>
    <w:rPr>
      <w:rFonts w:asciiTheme="majorHAnsi" w:eastAsiaTheme="majorEastAsia" w:hAnsiTheme="majorHAnsi" w:cstheme="majorBidi"/>
      <w:color w:val="00656B" w:themeColor="accent1" w:themeShade="BF"/>
    </w:rPr>
  </w:style>
  <w:style w:type="paragraph" w:styleId="Heading6">
    <w:name w:val="heading 6"/>
    <w:basedOn w:val="Normal"/>
    <w:next w:val="Normal"/>
    <w:link w:val="Heading6Char"/>
    <w:uiPriority w:val="9"/>
    <w:semiHidden/>
    <w:unhideWhenUsed/>
    <w:qFormat/>
    <w:rsid w:val="00456660"/>
    <w:pPr>
      <w:keepNext/>
      <w:keepLines/>
      <w:spacing w:before="40" w:after="0"/>
      <w:outlineLvl w:val="5"/>
    </w:pPr>
    <w:rPr>
      <w:rFonts w:asciiTheme="majorHAnsi" w:eastAsiaTheme="majorEastAsia" w:hAnsiTheme="majorHAnsi" w:cstheme="majorBidi"/>
      <w:color w:val="004347" w:themeColor="accent1" w:themeShade="7F"/>
    </w:rPr>
  </w:style>
  <w:style w:type="paragraph" w:styleId="Heading7">
    <w:name w:val="heading 7"/>
    <w:basedOn w:val="Normal"/>
    <w:next w:val="Normal"/>
    <w:link w:val="Heading7Char"/>
    <w:uiPriority w:val="9"/>
    <w:semiHidden/>
    <w:unhideWhenUsed/>
    <w:qFormat/>
    <w:rsid w:val="00456660"/>
    <w:pPr>
      <w:keepNext/>
      <w:keepLines/>
      <w:spacing w:before="40" w:after="0"/>
      <w:outlineLvl w:val="6"/>
    </w:pPr>
    <w:rPr>
      <w:rFonts w:asciiTheme="majorHAnsi" w:eastAsiaTheme="majorEastAsia" w:hAnsiTheme="majorHAnsi" w:cstheme="majorBidi"/>
      <w:i/>
      <w:iCs/>
      <w:color w:val="004347" w:themeColor="accent1" w:themeShade="7F"/>
    </w:rPr>
  </w:style>
  <w:style w:type="paragraph" w:styleId="Heading8">
    <w:name w:val="heading 8"/>
    <w:basedOn w:val="Normal"/>
    <w:next w:val="Normal"/>
    <w:link w:val="Heading8Char"/>
    <w:uiPriority w:val="9"/>
    <w:semiHidden/>
    <w:unhideWhenUsed/>
    <w:qFormat/>
    <w:rsid w:val="004566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666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Theme="majorHAnsi" w:eastAsiaTheme="majorEastAsia" w:hAnsiTheme="majorHAnsi" w:cstheme="majorBidi"/>
      <w:color w:val="00656B" w:themeColor="accent1" w:themeShade="BF"/>
      <w:sz w:val="32"/>
      <w:szCs w:val="32"/>
    </w:rPr>
  </w:style>
  <w:style w:type="character" w:customStyle="1" w:styleId="Heading2Char">
    <w:name w:val="Heading 2 Char"/>
    <w:basedOn w:val="DefaultParagraphFont"/>
    <w:link w:val="Heading2"/>
    <w:uiPriority w:val="9"/>
    <w:semiHidden/>
    <w:rsid w:val="000F1DCE"/>
    <w:rPr>
      <w:rFonts w:asciiTheme="majorHAnsi" w:eastAsiaTheme="majorEastAsia" w:hAnsiTheme="majorHAnsi" w:cstheme="majorBidi"/>
      <w:color w:val="00656B" w:themeColor="accent1" w:themeShade="BF"/>
      <w:sz w:val="26"/>
      <w:szCs w:val="26"/>
    </w:rPr>
  </w:style>
  <w:style w:type="character" w:customStyle="1" w:styleId="Heading3Char">
    <w:name w:val="Heading 3 Char"/>
    <w:basedOn w:val="DefaultParagraphFont"/>
    <w:link w:val="Heading3"/>
    <w:uiPriority w:val="9"/>
    <w:semiHidden/>
    <w:rsid w:val="000F1DCE"/>
    <w:rPr>
      <w:rFonts w:asciiTheme="majorHAnsi" w:eastAsiaTheme="majorEastAsia" w:hAnsiTheme="majorHAnsi" w:cstheme="majorBidi"/>
      <w:color w:val="004347" w:themeColor="accent1" w:themeShade="7F"/>
      <w:sz w:val="24"/>
      <w:szCs w:val="24"/>
    </w:rPr>
  </w:style>
  <w:style w:type="paragraph" w:styleId="Title">
    <w:name w:val="Title"/>
    <w:basedOn w:val="Normal"/>
    <w:link w:val="TitleChar"/>
    <w:uiPriority w:val="10"/>
    <w:qFormat/>
    <w:rsid w:val="007B3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46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qFormat/>
    <w:rsid w:val="007B34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346A"/>
    <w:rPr>
      <w:rFonts w:eastAsiaTheme="minorEastAsia"/>
      <w:color w:val="5A5A5A" w:themeColor="text1" w:themeTint="A5"/>
      <w:spacing w:val="15"/>
    </w:rPr>
  </w:style>
  <w:style w:type="paragraph" w:styleId="Footer">
    <w:name w:val="footer"/>
    <w:basedOn w:val="Normal"/>
    <w:link w:val="FooterChar"/>
    <w:uiPriority w:val="99"/>
    <w:unhideWhenUsed/>
    <w:rsid w:val="00456660"/>
    <w:pPr>
      <w:tabs>
        <w:tab w:val="center" w:pos="4320"/>
        <w:tab w:val="right" w:pos="8640"/>
      </w:tabs>
    </w:pPr>
  </w:style>
  <w:style w:type="character" w:customStyle="1" w:styleId="FooterChar">
    <w:name w:val="Footer Char"/>
    <w:basedOn w:val="DefaultParagraphFont"/>
    <w:link w:val="Footer"/>
    <w:uiPriority w:val="99"/>
    <w:rsid w:val="00456660"/>
    <w:rPr>
      <w:rFonts w:cs="Times New Roman"/>
      <w:color w:val="000000" w:themeColor="text1"/>
      <w:szCs w:val="20"/>
    </w:rPr>
  </w:style>
  <w:style w:type="paragraph" w:styleId="Caption">
    <w:name w:val="caption"/>
    <w:basedOn w:val="Normal"/>
    <w:next w:val="Normal"/>
    <w:uiPriority w:val="35"/>
    <w:semiHidden/>
    <w:unhideWhenUsed/>
    <w:qFormat/>
    <w:rsid w:val="00456660"/>
    <w:pPr>
      <w:spacing w:after="200" w:line="240" w:lineRule="auto"/>
    </w:pPr>
    <w:rPr>
      <w:i/>
      <w:iCs/>
      <w:color w:val="013D3D" w:themeColor="text2"/>
      <w:sz w:val="18"/>
      <w:szCs w:val="18"/>
    </w:rPr>
  </w:style>
  <w:style w:type="paragraph" w:styleId="BalloonText">
    <w:name w:val="Balloon Text"/>
    <w:basedOn w:val="Normal"/>
    <w:link w:val="BalloonTextChar"/>
    <w:uiPriority w:val="99"/>
    <w:semiHidden/>
    <w:unhideWhenUsed/>
    <w:rsid w:val="00456660"/>
    <w:rPr>
      <w:rFonts w:ascii="Tahoma" w:hAnsi="Tahoma" w:cs="Tahoma"/>
      <w:sz w:val="16"/>
      <w:szCs w:val="16"/>
    </w:rPr>
  </w:style>
  <w:style w:type="character" w:customStyle="1" w:styleId="BalloonTextChar">
    <w:name w:val="Balloon Text Char"/>
    <w:basedOn w:val="DefaultParagraphFont"/>
    <w:link w:val="BalloonText"/>
    <w:uiPriority w:val="99"/>
    <w:semiHidden/>
    <w:rsid w:val="00456660"/>
    <w:rPr>
      <w:rFonts w:ascii="Tahoma" w:hAnsi="Tahoma" w:cs="Tahoma"/>
      <w:color w:val="000000" w:themeColor="text1"/>
      <w:sz w:val="16"/>
      <w:szCs w:val="16"/>
    </w:rPr>
  </w:style>
  <w:style w:type="paragraph" w:styleId="BlockText">
    <w:name w:val="Block Text"/>
    <w:aliases w:val="Block Quote"/>
    <w:uiPriority w:val="40"/>
    <w:rsid w:val="0045666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456660"/>
    <w:rPr>
      <w:b/>
      <w:bCs/>
      <w:i/>
      <w:iCs/>
      <w:spacing w:val="5"/>
    </w:rPr>
  </w:style>
  <w:style w:type="character" w:styleId="Emphasis">
    <w:name w:val="Emphasis"/>
    <w:uiPriority w:val="20"/>
    <w:qFormat/>
    <w:rsid w:val="00456660"/>
    <w:rPr>
      <w:i/>
      <w:iCs/>
    </w:rPr>
  </w:style>
  <w:style w:type="paragraph" w:styleId="Header">
    <w:name w:val="header"/>
    <w:basedOn w:val="Normal"/>
    <w:link w:val="HeaderChar"/>
    <w:uiPriority w:val="99"/>
    <w:unhideWhenUsed/>
    <w:rsid w:val="00456660"/>
    <w:pPr>
      <w:tabs>
        <w:tab w:val="center" w:pos="4320"/>
        <w:tab w:val="right" w:pos="8640"/>
      </w:tabs>
    </w:pPr>
  </w:style>
  <w:style w:type="character" w:customStyle="1" w:styleId="HeaderChar">
    <w:name w:val="Header Char"/>
    <w:basedOn w:val="DefaultParagraphFont"/>
    <w:link w:val="Header"/>
    <w:uiPriority w:val="99"/>
    <w:rsid w:val="00456660"/>
    <w:rPr>
      <w:rFonts w:cs="Times New Roman"/>
      <w:color w:val="000000" w:themeColor="text1"/>
      <w:szCs w:val="20"/>
    </w:rPr>
  </w:style>
  <w:style w:type="character" w:customStyle="1" w:styleId="Heading4Char">
    <w:name w:val="Heading 4 Char"/>
    <w:basedOn w:val="DefaultParagraphFont"/>
    <w:link w:val="Heading4"/>
    <w:uiPriority w:val="9"/>
    <w:semiHidden/>
    <w:rsid w:val="00456660"/>
    <w:rPr>
      <w:rFonts w:asciiTheme="majorHAnsi" w:eastAsiaTheme="majorEastAsia" w:hAnsiTheme="majorHAnsi" w:cstheme="majorBidi"/>
      <w:i/>
      <w:iCs/>
      <w:color w:val="00656B" w:themeColor="accent1" w:themeShade="BF"/>
    </w:rPr>
  </w:style>
  <w:style w:type="character" w:customStyle="1" w:styleId="Heading5Char">
    <w:name w:val="Heading 5 Char"/>
    <w:basedOn w:val="DefaultParagraphFont"/>
    <w:link w:val="Heading5"/>
    <w:uiPriority w:val="9"/>
    <w:semiHidden/>
    <w:rsid w:val="00456660"/>
    <w:rPr>
      <w:rFonts w:asciiTheme="majorHAnsi" w:eastAsiaTheme="majorEastAsia" w:hAnsiTheme="majorHAnsi" w:cstheme="majorBidi"/>
      <w:color w:val="00656B" w:themeColor="accent1" w:themeShade="BF"/>
    </w:rPr>
  </w:style>
  <w:style w:type="character" w:customStyle="1" w:styleId="Heading6Char">
    <w:name w:val="Heading 6 Char"/>
    <w:basedOn w:val="DefaultParagraphFont"/>
    <w:link w:val="Heading6"/>
    <w:uiPriority w:val="9"/>
    <w:semiHidden/>
    <w:rsid w:val="00456660"/>
    <w:rPr>
      <w:rFonts w:asciiTheme="majorHAnsi" w:eastAsiaTheme="majorEastAsia" w:hAnsiTheme="majorHAnsi" w:cstheme="majorBidi"/>
      <w:color w:val="004347" w:themeColor="accent1" w:themeShade="7F"/>
    </w:rPr>
  </w:style>
  <w:style w:type="character" w:customStyle="1" w:styleId="Heading7Char">
    <w:name w:val="Heading 7 Char"/>
    <w:basedOn w:val="DefaultParagraphFont"/>
    <w:link w:val="Heading7"/>
    <w:uiPriority w:val="9"/>
    <w:semiHidden/>
    <w:rsid w:val="00456660"/>
    <w:rPr>
      <w:rFonts w:asciiTheme="majorHAnsi" w:eastAsiaTheme="majorEastAsia" w:hAnsiTheme="majorHAnsi" w:cstheme="majorBidi"/>
      <w:i/>
      <w:iCs/>
      <w:color w:val="004347" w:themeColor="accent1" w:themeShade="7F"/>
    </w:rPr>
  </w:style>
  <w:style w:type="character" w:customStyle="1" w:styleId="Heading8Char">
    <w:name w:val="Heading 8 Char"/>
    <w:basedOn w:val="DefaultParagraphFont"/>
    <w:link w:val="Heading8"/>
    <w:uiPriority w:val="9"/>
    <w:semiHidden/>
    <w:rsid w:val="004566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6660"/>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456660"/>
    <w:rPr>
      <w:i/>
      <w:iCs/>
      <w:color w:val="008890" w:themeColor="accent1"/>
    </w:rPr>
  </w:style>
  <w:style w:type="paragraph" w:styleId="IntenseQuote">
    <w:name w:val="Intense Quote"/>
    <w:basedOn w:val="Normal"/>
    <w:link w:val="IntenseQuoteChar"/>
    <w:uiPriority w:val="30"/>
    <w:qFormat/>
    <w:rsid w:val="00456660"/>
    <w:pPr>
      <w:pBdr>
        <w:top w:val="single" w:sz="4" w:space="10" w:color="008890" w:themeColor="accent1"/>
        <w:bottom w:val="single" w:sz="4" w:space="10" w:color="008890" w:themeColor="accent1"/>
      </w:pBdr>
      <w:spacing w:before="360" w:after="360"/>
      <w:ind w:left="864" w:right="864"/>
      <w:jc w:val="center"/>
    </w:pPr>
    <w:rPr>
      <w:i/>
      <w:iCs/>
      <w:color w:val="008890" w:themeColor="accent1"/>
    </w:rPr>
  </w:style>
  <w:style w:type="character" w:customStyle="1" w:styleId="IntenseQuoteChar">
    <w:name w:val="Intense Quote Char"/>
    <w:basedOn w:val="DefaultParagraphFont"/>
    <w:link w:val="IntenseQuote"/>
    <w:uiPriority w:val="30"/>
    <w:rsid w:val="00456660"/>
    <w:rPr>
      <w:i/>
      <w:iCs/>
      <w:color w:val="008890" w:themeColor="accent1"/>
    </w:rPr>
  </w:style>
  <w:style w:type="character" w:styleId="IntenseReference">
    <w:name w:val="Intense Reference"/>
    <w:basedOn w:val="DefaultParagraphFont"/>
    <w:uiPriority w:val="32"/>
    <w:qFormat/>
    <w:rsid w:val="00456660"/>
    <w:rPr>
      <w:b/>
      <w:bCs/>
      <w:smallCaps/>
      <w:color w:val="008890" w:themeColor="accent1"/>
      <w:spacing w:val="5"/>
    </w:rPr>
  </w:style>
  <w:style w:type="paragraph" w:styleId="ListBullet">
    <w:name w:val="List Bullet"/>
    <w:basedOn w:val="Normal"/>
    <w:uiPriority w:val="36"/>
    <w:unhideWhenUsed/>
    <w:rsid w:val="00456660"/>
    <w:pPr>
      <w:numPr>
        <w:numId w:val="11"/>
      </w:numPr>
      <w:spacing w:after="0"/>
      <w:contextualSpacing/>
    </w:pPr>
  </w:style>
  <w:style w:type="paragraph" w:styleId="ListBullet2">
    <w:name w:val="List Bullet 2"/>
    <w:basedOn w:val="Normal"/>
    <w:uiPriority w:val="36"/>
    <w:unhideWhenUsed/>
    <w:rsid w:val="00456660"/>
    <w:pPr>
      <w:numPr>
        <w:numId w:val="12"/>
      </w:numPr>
      <w:spacing w:after="0"/>
    </w:pPr>
  </w:style>
  <w:style w:type="paragraph" w:styleId="ListBullet3">
    <w:name w:val="List Bullet 3"/>
    <w:basedOn w:val="Normal"/>
    <w:uiPriority w:val="36"/>
    <w:unhideWhenUsed/>
    <w:rsid w:val="00456660"/>
    <w:pPr>
      <w:numPr>
        <w:numId w:val="13"/>
      </w:numPr>
      <w:spacing w:after="0"/>
    </w:pPr>
  </w:style>
  <w:style w:type="paragraph" w:styleId="ListBullet4">
    <w:name w:val="List Bullet 4"/>
    <w:basedOn w:val="Normal"/>
    <w:uiPriority w:val="36"/>
    <w:unhideWhenUsed/>
    <w:rsid w:val="00456660"/>
    <w:pPr>
      <w:numPr>
        <w:numId w:val="14"/>
      </w:numPr>
      <w:spacing w:after="0"/>
    </w:pPr>
  </w:style>
  <w:style w:type="paragraph" w:styleId="ListBullet5">
    <w:name w:val="List Bullet 5"/>
    <w:basedOn w:val="Normal"/>
    <w:uiPriority w:val="36"/>
    <w:unhideWhenUsed/>
    <w:rsid w:val="00456660"/>
    <w:pPr>
      <w:numPr>
        <w:numId w:val="15"/>
      </w:numPr>
      <w:spacing w:after="0"/>
    </w:pPr>
  </w:style>
  <w:style w:type="paragraph" w:styleId="NoSpacing">
    <w:name w:val="No Spacing"/>
    <w:basedOn w:val="Normal"/>
    <w:uiPriority w:val="1"/>
    <w:qFormat/>
    <w:rsid w:val="00C77D65"/>
    <w:pPr>
      <w:spacing w:after="0" w:line="240" w:lineRule="auto"/>
    </w:pPr>
  </w:style>
  <w:style w:type="character" w:styleId="PlaceholderText">
    <w:name w:val="Placeholder Text"/>
    <w:basedOn w:val="DefaultParagraphFont"/>
    <w:uiPriority w:val="99"/>
    <w:semiHidden/>
    <w:rsid w:val="00456660"/>
    <w:rPr>
      <w:color w:val="808080"/>
    </w:rPr>
  </w:style>
  <w:style w:type="paragraph" w:styleId="Quote">
    <w:name w:val="Quote"/>
    <w:basedOn w:val="Normal"/>
    <w:link w:val="QuoteChar"/>
    <w:uiPriority w:val="29"/>
    <w:qFormat/>
    <w:rsid w:val="004566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6660"/>
    <w:rPr>
      <w:i/>
      <w:iCs/>
      <w:color w:val="404040" w:themeColor="text1" w:themeTint="BF"/>
    </w:rPr>
  </w:style>
  <w:style w:type="character" w:styleId="Strong">
    <w:name w:val="Strong"/>
    <w:uiPriority w:val="22"/>
    <w:qFormat/>
    <w:rsid w:val="00456660"/>
    <w:rPr>
      <w:b/>
      <w:bCs/>
    </w:rPr>
  </w:style>
  <w:style w:type="character" w:styleId="SubtleEmphasis">
    <w:name w:val="Subtle Emphasis"/>
    <w:basedOn w:val="DefaultParagraphFont"/>
    <w:uiPriority w:val="19"/>
    <w:qFormat/>
    <w:rsid w:val="00456660"/>
    <w:rPr>
      <w:i/>
      <w:iCs/>
      <w:color w:val="404040" w:themeColor="text1" w:themeTint="BF"/>
    </w:rPr>
  </w:style>
  <w:style w:type="character" w:styleId="SubtleReference">
    <w:name w:val="Subtle Reference"/>
    <w:basedOn w:val="DefaultParagraphFont"/>
    <w:uiPriority w:val="31"/>
    <w:qFormat/>
    <w:rsid w:val="00456660"/>
    <w:rPr>
      <w:smallCaps/>
      <w:color w:val="5A5A5A" w:themeColor="text1" w:themeTint="A5"/>
    </w:rPr>
  </w:style>
  <w:style w:type="table" w:styleId="TableGrid">
    <w:name w:val="Table Grid"/>
    <w:basedOn w:val="TableNormal"/>
    <w:uiPriority w:val="1"/>
    <w:rsid w:val="00456660"/>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rsid w:val="00456660"/>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rsid w:val="0045666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45666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45666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45666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45666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45666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45666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456660"/>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456660"/>
    <w:rPr>
      <w:color w:val="CC9900" w:themeColor="hyperlink"/>
      <w:u w:val="single"/>
    </w:rPr>
  </w:style>
  <w:style w:type="table" w:customStyle="1" w:styleId="PlainTable4">
    <w:name w:val="Plain Table 4"/>
    <w:basedOn w:val="TableNormal"/>
    <w:uiPriority w:val="44"/>
    <w:rsid w:val="006169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7337F"/>
    <w:pPr>
      <w:ind w:left="720"/>
      <w:contextualSpacing/>
    </w:pPr>
  </w:style>
  <w:style w:type="table" w:customStyle="1" w:styleId="GridTable1Light">
    <w:name w:val="Grid Table 1 Light"/>
    <w:basedOn w:val="TableNormal"/>
    <w:uiPriority w:val="46"/>
    <w:rsid w:val="008A71E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A71EF"/>
    <w:pPr>
      <w:spacing w:after="0" w:line="240" w:lineRule="auto"/>
    </w:pPr>
    <w:tblPr>
      <w:tblStyleRowBandSize w:val="1"/>
      <w:tblStyleColBandSize w:val="1"/>
      <w:tblInd w:w="0" w:type="dxa"/>
      <w:tblBorders>
        <w:top w:val="single" w:sz="4" w:space="0" w:color="6CF6FF" w:themeColor="accent1" w:themeTint="66"/>
        <w:left w:val="single" w:sz="4" w:space="0" w:color="6CF6FF" w:themeColor="accent1" w:themeTint="66"/>
        <w:bottom w:val="single" w:sz="4" w:space="0" w:color="6CF6FF" w:themeColor="accent1" w:themeTint="66"/>
        <w:right w:val="single" w:sz="4" w:space="0" w:color="6CF6FF" w:themeColor="accent1" w:themeTint="66"/>
        <w:insideH w:val="single" w:sz="4" w:space="0" w:color="6CF6FF" w:themeColor="accent1" w:themeTint="66"/>
        <w:insideV w:val="single" w:sz="4" w:space="0" w:color="6CF6FF" w:themeColor="accent1" w:themeTint="66"/>
      </w:tblBorders>
      <w:tblCellMar>
        <w:top w:w="0" w:type="dxa"/>
        <w:left w:w="108" w:type="dxa"/>
        <w:bottom w:w="0" w:type="dxa"/>
        <w:right w:w="108" w:type="dxa"/>
      </w:tblCellMar>
    </w:tblPr>
    <w:tblStylePr w:type="firstRow">
      <w:rPr>
        <w:b/>
        <w:bCs/>
      </w:rPr>
      <w:tblPr/>
      <w:tcPr>
        <w:tcBorders>
          <w:bottom w:val="single" w:sz="12" w:space="0" w:color="23F2FF" w:themeColor="accent1" w:themeTint="99"/>
        </w:tcBorders>
      </w:tcPr>
    </w:tblStylePr>
    <w:tblStylePr w:type="lastRow">
      <w:rPr>
        <w:b/>
        <w:bCs/>
      </w:rPr>
      <w:tblPr/>
      <w:tcPr>
        <w:tcBorders>
          <w:top w:val="double" w:sz="2" w:space="0" w:color="23F2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A71EF"/>
    <w:pPr>
      <w:spacing w:after="0" w:line="240" w:lineRule="auto"/>
    </w:pPr>
    <w:tblPr>
      <w:tblStyleRowBandSize w:val="1"/>
      <w:tblStyleColBandSize w:val="1"/>
      <w:tblInd w:w="0" w:type="dxa"/>
      <w:tblBorders>
        <w:top w:val="single" w:sz="4" w:space="0" w:color="ECF2BB" w:themeColor="accent2" w:themeTint="66"/>
        <w:left w:val="single" w:sz="4" w:space="0" w:color="ECF2BB" w:themeColor="accent2" w:themeTint="66"/>
        <w:bottom w:val="single" w:sz="4" w:space="0" w:color="ECF2BB" w:themeColor="accent2" w:themeTint="66"/>
        <w:right w:val="single" w:sz="4" w:space="0" w:color="ECF2BB" w:themeColor="accent2" w:themeTint="66"/>
        <w:insideH w:val="single" w:sz="4" w:space="0" w:color="ECF2BB" w:themeColor="accent2" w:themeTint="66"/>
        <w:insideV w:val="single" w:sz="4" w:space="0" w:color="ECF2BB" w:themeColor="accent2" w:themeTint="66"/>
      </w:tblBorders>
      <w:tblCellMar>
        <w:top w:w="0" w:type="dxa"/>
        <w:left w:w="108" w:type="dxa"/>
        <w:bottom w:w="0" w:type="dxa"/>
        <w:right w:w="108" w:type="dxa"/>
      </w:tblCellMar>
    </w:tblPr>
    <w:tblStylePr w:type="firstRow">
      <w:rPr>
        <w:b/>
        <w:bCs/>
      </w:rPr>
      <w:tblPr/>
      <w:tcPr>
        <w:tcBorders>
          <w:bottom w:val="single" w:sz="12" w:space="0" w:color="E3EB9A" w:themeColor="accent2" w:themeTint="99"/>
        </w:tcBorders>
      </w:tcPr>
    </w:tblStylePr>
    <w:tblStylePr w:type="lastRow">
      <w:rPr>
        <w:b/>
        <w:bCs/>
      </w:rPr>
      <w:tblPr/>
      <w:tcPr>
        <w:tcBorders>
          <w:top w:val="double" w:sz="2" w:space="0" w:color="E3EB9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A71EF"/>
    <w:pPr>
      <w:spacing w:after="0" w:line="240" w:lineRule="auto"/>
    </w:pPr>
    <w:tblPr>
      <w:tblStyleRowBandSize w:val="1"/>
      <w:tblStyleColBandSize w:val="1"/>
      <w:tblInd w:w="0" w:type="dxa"/>
      <w:tblBorders>
        <w:top w:val="single" w:sz="4" w:space="0" w:color="E2EDAF" w:themeColor="accent3" w:themeTint="66"/>
        <w:left w:val="single" w:sz="4" w:space="0" w:color="E2EDAF" w:themeColor="accent3" w:themeTint="66"/>
        <w:bottom w:val="single" w:sz="4" w:space="0" w:color="E2EDAF" w:themeColor="accent3" w:themeTint="66"/>
        <w:right w:val="single" w:sz="4" w:space="0" w:color="E2EDAF" w:themeColor="accent3" w:themeTint="66"/>
        <w:insideH w:val="single" w:sz="4" w:space="0" w:color="E2EDAF" w:themeColor="accent3" w:themeTint="66"/>
        <w:insideV w:val="single" w:sz="4" w:space="0" w:color="E2EDAF" w:themeColor="accent3" w:themeTint="66"/>
      </w:tblBorders>
      <w:tblCellMar>
        <w:top w:w="0" w:type="dxa"/>
        <w:left w:w="108" w:type="dxa"/>
        <w:bottom w:w="0" w:type="dxa"/>
        <w:right w:w="108" w:type="dxa"/>
      </w:tblCellMar>
    </w:tblPr>
    <w:tblStylePr w:type="firstRow">
      <w:rPr>
        <w:b/>
        <w:bCs/>
      </w:rPr>
      <w:tblPr/>
      <w:tcPr>
        <w:tcBorders>
          <w:bottom w:val="single" w:sz="12" w:space="0" w:color="D3E587" w:themeColor="accent3" w:themeTint="99"/>
        </w:tcBorders>
      </w:tcPr>
    </w:tblStylePr>
    <w:tblStylePr w:type="lastRow">
      <w:rPr>
        <w:b/>
        <w:bCs/>
      </w:rPr>
      <w:tblPr/>
      <w:tcPr>
        <w:tcBorders>
          <w:top w:val="double" w:sz="2" w:space="0" w:color="D3E58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A71EF"/>
    <w:pPr>
      <w:spacing w:after="0" w:line="240" w:lineRule="auto"/>
    </w:pPr>
    <w:tblPr>
      <w:tblStyleRowBandSize w:val="1"/>
      <w:tblStyleColBandSize w:val="1"/>
      <w:tblInd w:w="0" w:type="dxa"/>
      <w:tblBorders>
        <w:top w:val="single" w:sz="4" w:space="0" w:color="D3E6B1" w:themeColor="accent4" w:themeTint="66"/>
        <w:left w:val="single" w:sz="4" w:space="0" w:color="D3E6B1" w:themeColor="accent4" w:themeTint="66"/>
        <w:bottom w:val="single" w:sz="4" w:space="0" w:color="D3E6B1" w:themeColor="accent4" w:themeTint="66"/>
        <w:right w:val="single" w:sz="4" w:space="0" w:color="D3E6B1" w:themeColor="accent4" w:themeTint="66"/>
        <w:insideH w:val="single" w:sz="4" w:space="0" w:color="D3E6B1" w:themeColor="accent4" w:themeTint="66"/>
        <w:insideV w:val="single" w:sz="4" w:space="0" w:color="D3E6B1" w:themeColor="accent4" w:themeTint="66"/>
      </w:tblBorders>
      <w:tblCellMar>
        <w:top w:w="0" w:type="dxa"/>
        <w:left w:w="108" w:type="dxa"/>
        <w:bottom w:w="0" w:type="dxa"/>
        <w:right w:w="108" w:type="dxa"/>
      </w:tblCellMar>
    </w:tblPr>
    <w:tblStylePr w:type="firstRow">
      <w:rPr>
        <w:b/>
        <w:bCs/>
      </w:rPr>
      <w:tblPr/>
      <w:tcPr>
        <w:tcBorders>
          <w:bottom w:val="single" w:sz="12" w:space="0" w:color="BDD98A" w:themeColor="accent4" w:themeTint="99"/>
        </w:tcBorders>
      </w:tcPr>
    </w:tblStylePr>
    <w:tblStylePr w:type="lastRow">
      <w:rPr>
        <w:b/>
        <w:bCs/>
      </w:rPr>
      <w:tblPr/>
      <w:tcPr>
        <w:tcBorders>
          <w:top w:val="double" w:sz="2" w:space="0" w:color="BDD98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A71EF"/>
    <w:pPr>
      <w:spacing w:after="0" w:line="240" w:lineRule="auto"/>
    </w:pPr>
    <w:tblPr>
      <w:tblStyleRowBandSize w:val="1"/>
      <w:tblStyleColBandSize w:val="1"/>
      <w:tblInd w:w="0" w:type="dxa"/>
      <w:tblBorders>
        <w:top w:val="single" w:sz="4" w:space="0" w:color="DCEEEF" w:themeColor="accent5" w:themeTint="66"/>
        <w:left w:val="single" w:sz="4" w:space="0" w:color="DCEEEF" w:themeColor="accent5" w:themeTint="66"/>
        <w:bottom w:val="single" w:sz="4" w:space="0" w:color="DCEEEF" w:themeColor="accent5" w:themeTint="66"/>
        <w:right w:val="single" w:sz="4" w:space="0" w:color="DCEEEF" w:themeColor="accent5" w:themeTint="66"/>
        <w:insideH w:val="single" w:sz="4" w:space="0" w:color="DCEEEF" w:themeColor="accent5" w:themeTint="66"/>
        <w:insideV w:val="single" w:sz="4" w:space="0" w:color="DCEEEF" w:themeColor="accent5" w:themeTint="66"/>
      </w:tblBorders>
      <w:tblCellMar>
        <w:top w:w="0" w:type="dxa"/>
        <w:left w:w="108" w:type="dxa"/>
        <w:bottom w:w="0" w:type="dxa"/>
        <w:right w:w="108" w:type="dxa"/>
      </w:tblCellMar>
    </w:tblPr>
    <w:tblStylePr w:type="firstRow">
      <w:rPr>
        <w:b/>
        <w:bCs/>
      </w:rPr>
      <w:tblPr/>
      <w:tcPr>
        <w:tcBorders>
          <w:bottom w:val="single" w:sz="12" w:space="0" w:color="CBE6E7" w:themeColor="accent5" w:themeTint="99"/>
        </w:tcBorders>
      </w:tcPr>
    </w:tblStylePr>
    <w:tblStylePr w:type="lastRow">
      <w:rPr>
        <w:b/>
        <w:bCs/>
      </w:rPr>
      <w:tblPr/>
      <w:tcPr>
        <w:tcBorders>
          <w:top w:val="double" w:sz="2" w:space="0" w:color="CBE6E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A71EF"/>
    <w:pPr>
      <w:spacing w:after="0" w:line="240" w:lineRule="auto"/>
    </w:pPr>
    <w:tblPr>
      <w:tblStyleRowBandSize w:val="1"/>
      <w:tblStyleColBandSize w:val="1"/>
      <w:tblInd w:w="0" w:type="dxa"/>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CellMar>
        <w:top w:w="0" w:type="dxa"/>
        <w:left w:w="108" w:type="dxa"/>
        <w:bottom w:w="0" w:type="dxa"/>
        <w:right w:w="108" w:type="dxa"/>
      </w:tblCellMar>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table" w:customStyle="1" w:styleId="ListTable7ColorfulAccent5">
    <w:name w:val="List Table 7 Colorful Accent 5"/>
    <w:basedOn w:val="TableNormal"/>
    <w:uiPriority w:val="52"/>
    <w:rsid w:val="008A71EF"/>
    <w:pPr>
      <w:spacing w:after="0" w:line="240" w:lineRule="auto"/>
    </w:pPr>
    <w:rPr>
      <w:color w:val="67B6B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9D6D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D6D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D6D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D6D7" w:themeColor="accent5"/>
        </w:tcBorders>
        <w:shd w:val="clear" w:color="auto" w:fill="FFFFFF" w:themeFill="background1"/>
      </w:tcPr>
    </w:tblStylePr>
    <w:tblStylePr w:type="band1Vert">
      <w:tblPr/>
      <w:tcPr>
        <w:shd w:val="clear" w:color="auto" w:fill="EDF6F7" w:themeFill="accent5" w:themeFillTint="33"/>
      </w:tcPr>
    </w:tblStylePr>
    <w:tblStylePr w:type="band1Horz">
      <w:tblPr/>
      <w:tcPr>
        <w:shd w:val="clear" w:color="auto" w:fill="EDF6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1">
    <w:name w:val="List Table 3 Accent 1"/>
    <w:basedOn w:val="TableNormal"/>
    <w:uiPriority w:val="48"/>
    <w:rsid w:val="008A71EF"/>
    <w:pPr>
      <w:spacing w:after="0" w:line="240" w:lineRule="auto"/>
    </w:pPr>
    <w:tblPr>
      <w:tblStyleRowBandSize w:val="1"/>
      <w:tblStyleColBandSize w:val="1"/>
      <w:tblInd w:w="0" w:type="dxa"/>
      <w:tblBorders>
        <w:top w:val="single" w:sz="4" w:space="0" w:color="008890" w:themeColor="accent1"/>
        <w:left w:val="single" w:sz="4" w:space="0" w:color="008890" w:themeColor="accent1"/>
        <w:bottom w:val="single" w:sz="4" w:space="0" w:color="008890" w:themeColor="accent1"/>
        <w:right w:val="single" w:sz="4" w:space="0" w:color="008890" w:themeColor="accent1"/>
      </w:tblBorders>
      <w:tblCellMar>
        <w:top w:w="0" w:type="dxa"/>
        <w:left w:w="108" w:type="dxa"/>
        <w:bottom w:w="0" w:type="dxa"/>
        <w:right w:w="108" w:type="dxa"/>
      </w:tblCellMar>
    </w:tblPr>
    <w:tblStylePr w:type="firstRow">
      <w:rPr>
        <w:b/>
        <w:bCs/>
        <w:color w:val="FFFFFF" w:themeColor="background1"/>
      </w:rPr>
      <w:tblPr/>
      <w:tcPr>
        <w:shd w:val="clear" w:color="auto" w:fill="008890" w:themeFill="accent1"/>
      </w:tcPr>
    </w:tblStylePr>
    <w:tblStylePr w:type="lastRow">
      <w:rPr>
        <w:b/>
        <w:bCs/>
      </w:rPr>
      <w:tblPr/>
      <w:tcPr>
        <w:tcBorders>
          <w:top w:val="double" w:sz="4" w:space="0" w:color="0088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890" w:themeColor="accent1"/>
          <w:right w:val="single" w:sz="4" w:space="0" w:color="008890" w:themeColor="accent1"/>
        </w:tcBorders>
      </w:tcPr>
    </w:tblStylePr>
    <w:tblStylePr w:type="band1Horz">
      <w:tblPr/>
      <w:tcPr>
        <w:tcBorders>
          <w:top w:val="single" w:sz="4" w:space="0" w:color="008890" w:themeColor="accent1"/>
          <w:bottom w:val="single" w:sz="4" w:space="0" w:color="0088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890" w:themeColor="accent1"/>
          <w:left w:val="nil"/>
        </w:tcBorders>
      </w:tcPr>
    </w:tblStylePr>
    <w:tblStylePr w:type="swCell">
      <w:tblPr/>
      <w:tcPr>
        <w:tcBorders>
          <w:top w:val="double" w:sz="4" w:space="0" w:color="008890" w:themeColor="accent1"/>
          <w:right w:val="nil"/>
        </w:tcBorders>
      </w:tcPr>
    </w:tblStylePr>
  </w:style>
  <w:style w:type="table" w:customStyle="1" w:styleId="GridTable3Accent6">
    <w:name w:val="Grid Table 3 Accent 6"/>
    <w:basedOn w:val="TableNormal"/>
    <w:uiPriority w:val="48"/>
    <w:rsid w:val="008A71EF"/>
    <w:pPr>
      <w:spacing w:after="0" w:line="240" w:lineRule="auto"/>
    </w:pPr>
    <w:tblPr>
      <w:tblStyleRowBandSize w:val="1"/>
      <w:tblStyleColBandSize w:val="1"/>
      <w:tblInd w:w="0"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table" w:customStyle="1" w:styleId="GridTable2Accent6">
    <w:name w:val="Grid Table 2 Accent 6"/>
    <w:basedOn w:val="TableNormal"/>
    <w:uiPriority w:val="47"/>
    <w:rsid w:val="00B51B5B"/>
    <w:pPr>
      <w:spacing w:after="0" w:line="240" w:lineRule="auto"/>
    </w:pPr>
    <w:tblPr>
      <w:tblStyleRowBandSize w:val="1"/>
      <w:tblStyleColBandSize w:val="1"/>
      <w:tblInd w:w="0" w:type="dxa"/>
      <w:tblBorders>
        <w:top w:val="single" w:sz="2" w:space="0" w:color="B89A9A" w:themeColor="accent6" w:themeTint="99"/>
        <w:bottom w:val="single" w:sz="2" w:space="0" w:color="B89A9A" w:themeColor="accent6" w:themeTint="99"/>
        <w:insideH w:val="single" w:sz="2" w:space="0" w:color="B89A9A" w:themeColor="accent6" w:themeTint="99"/>
        <w:insideV w:val="single" w:sz="2" w:space="0" w:color="B89A9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89A9A" w:themeColor="accent6" w:themeTint="99"/>
          <w:insideH w:val="nil"/>
          <w:insideV w:val="nil"/>
        </w:tcBorders>
        <w:shd w:val="clear" w:color="auto" w:fill="FFFFFF" w:themeFill="background1"/>
      </w:tcPr>
    </w:tblStylePr>
    <w:tblStylePr w:type="lastRow">
      <w:rPr>
        <w:b/>
        <w:bCs/>
      </w:rPr>
      <w:tblPr/>
      <w:tcPr>
        <w:tcBorders>
          <w:top w:val="double" w:sz="2" w:space="0" w:color="B89A9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4Accent6">
    <w:name w:val="Grid Table 4 Accent 6"/>
    <w:basedOn w:val="TableNormal"/>
    <w:uiPriority w:val="49"/>
    <w:rsid w:val="009C37DA"/>
    <w:pPr>
      <w:spacing w:after="0" w:line="240" w:lineRule="auto"/>
    </w:pPr>
    <w:tblPr>
      <w:tblStyleRowBandSize w:val="1"/>
      <w:tblStyleColBandSize w:val="1"/>
      <w:tblInd w:w="0"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6ColorfulAccent6">
    <w:name w:val="Grid Table 6 Colorful Accent 6"/>
    <w:basedOn w:val="TableNormal"/>
    <w:uiPriority w:val="51"/>
    <w:rsid w:val="009C37DA"/>
    <w:pPr>
      <w:spacing w:after="0" w:line="240" w:lineRule="auto"/>
    </w:pPr>
    <w:rPr>
      <w:color w:val="634545" w:themeColor="accent6" w:themeShade="BF"/>
    </w:rPr>
    <w:tblPr>
      <w:tblStyleRowBandSize w:val="1"/>
      <w:tblStyleColBandSize w:val="1"/>
      <w:tblInd w:w="0"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CellMar>
        <w:top w:w="0" w:type="dxa"/>
        <w:left w:w="108" w:type="dxa"/>
        <w:bottom w:w="0" w:type="dxa"/>
        <w:right w:w="108" w:type="dxa"/>
      </w:tblCellMar>
    </w:tblPr>
    <w:tblStylePr w:type="firstRow">
      <w:rPr>
        <w:b/>
        <w:bCs/>
      </w:rPr>
      <w:tblPr/>
      <w:tcPr>
        <w:tcBorders>
          <w:bottom w:val="single" w:sz="12" w:space="0" w:color="B89A9A" w:themeColor="accent6" w:themeTint="99"/>
        </w:tcBorders>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7ColorfulAccent6">
    <w:name w:val="Grid Table 7 Colorful Accent 6"/>
    <w:basedOn w:val="TableNormal"/>
    <w:uiPriority w:val="52"/>
    <w:rsid w:val="009C37DA"/>
    <w:pPr>
      <w:spacing w:after="0" w:line="240" w:lineRule="auto"/>
    </w:pPr>
    <w:rPr>
      <w:color w:val="634545" w:themeColor="accent6" w:themeShade="BF"/>
    </w:rPr>
    <w:tblPr>
      <w:tblStyleRowBandSize w:val="1"/>
      <w:tblStyleColBandSize w:val="1"/>
      <w:tblInd w:w="0"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table" w:customStyle="1" w:styleId="GridTable5DarkAccent6">
    <w:name w:val="Grid Table 5 Dark Accent 6"/>
    <w:basedOn w:val="TableNormal"/>
    <w:uiPriority w:val="50"/>
    <w:rsid w:val="003159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EndnoteText">
    <w:name w:val="endnote text"/>
    <w:basedOn w:val="Normal"/>
    <w:link w:val="EndnoteTextChar"/>
    <w:uiPriority w:val="99"/>
    <w:semiHidden/>
    <w:unhideWhenUsed/>
    <w:rsid w:val="00CE410A"/>
    <w:pPr>
      <w:spacing w:after="0" w:line="240" w:lineRule="auto"/>
    </w:pPr>
  </w:style>
  <w:style w:type="character" w:customStyle="1" w:styleId="EndnoteTextChar">
    <w:name w:val="Endnote Text Char"/>
    <w:basedOn w:val="DefaultParagraphFont"/>
    <w:link w:val="EndnoteText"/>
    <w:uiPriority w:val="99"/>
    <w:semiHidden/>
    <w:rsid w:val="00CE410A"/>
    <w:rPr>
      <w:rFonts w:cs="Times New Roman"/>
      <w:color w:val="000000" w:themeColor="text1"/>
      <w:sz w:val="20"/>
      <w:szCs w:val="20"/>
    </w:rPr>
  </w:style>
  <w:style w:type="character" w:styleId="EndnoteReference">
    <w:name w:val="endnote reference"/>
    <w:basedOn w:val="DefaultParagraphFont"/>
    <w:uiPriority w:val="99"/>
    <w:semiHidden/>
    <w:unhideWhenUsed/>
    <w:rsid w:val="00CE410A"/>
    <w:rPr>
      <w:vertAlign w:val="superscript"/>
    </w:rPr>
  </w:style>
  <w:style w:type="table" w:customStyle="1" w:styleId="ListTable7ColorfulAccent6">
    <w:name w:val="List Table 7 Colorful Accent 6"/>
    <w:basedOn w:val="TableNormal"/>
    <w:uiPriority w:val="52"/>
    <w:rsid w:val="009126C8"/>
    <w:pPr>
      <w:spacing w:after="0" w:line="240" w:lineRule="auto"/>
    </w:pPr>
    <w:rPr>
      <w:color w:val="63454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5D5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5D5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5D5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5D5D" w:themeColor="accent6"/>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871">
      <w:bodyDiv w:val="1"/>
      <w:marLeft w:val="0"/>
      <w:marRight w:val="0"/>
      <w:marTop w:val="0"/>
      <w:marBottom w:val="0"/>
      <w:divBdr>
        <w:top w:val="none" w:sz="0" w:space="0" w:color="auto"/>
        <w:left w:val="none" w:sz="0" w:space="0" w:color="auto"/>
        <w:bottom w:val="none" w:sz="0" w:space="0" w:color="auto"/>
        <w:right w:val="none" w:sz="0" w:space="0" w:color="auto"/>
      </w:divBdr>
    </w:div>
    <w:div w:id="919486434">
      <w:bodyDiv w:val="1"/>
      <w:marLeft w:val="0"/>
      <w:marRight w:val="0"/>
      <w:marTop w:val="0"/>
      <w:marBottom w:val="0"/>
      <w:divBdr>
        <w:top w:val="none" w:sz="0" w:space="0" w:color="auto"/>
        <w:left w:val="none" w:sz="0" w:space="0" w:color="auto"/>
        <w:bottom w:val="none" w:sz="0" w:space="0" w:color="auto"/>
        <w:right w:val="none" w:sz="0" w:space="0" w:color="auto"/>
      </w:divBdr>
    </w:div>
    <w:div w:id="1355644885">
      <w:bodyDiv w:val="1"/>
      <w:marLeft w:val="0"/>
      <w:marRight w:val="0"/>
      <w:marTop w:val="0"/>
      <w:marBottom w:val="0"/>
      <w:divBdr>
        <w:top w:val="none" w:sz="0" w:space="0" w:color="auto"/>
        <w:left w:val="none" w:sz="0" w:space="0" w:color="auto"/>
        <w:bottom w:val="none" w:sz="0" w:space="0" w:color="auto"/>
        <w:right w:val="none" w:sz="0" w:space="0" w:color="auto"/>
      </w:divBdr>
    </w:div>
    <w:div w:id="1640844500">
      <w:bodyDiv w:val="1"/>
      <w:marLeft w:val="0"/>
      <w:marRight w:val="0"/>
      <w:marTop w:val="0"/>
      <w:marBottom w:val="0"/>
      <w:divBdr>
        <w:top w:val="none" w:sz="0" w:space="0" w:color="auto"/>
        <w:left w:val="none" w:sz="0" w:space="0" w:color="auto"/>
        <w:bottom w:val="none" w:sz="0" w:space="0" w:color="auto"/>
        <w:right w:val="none" w:sz="0" w:space="0" w:color="auto"/>
      </w:divBdr>
    </w:div>
    <w:div w:id="20291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ljeta.Ibishi\AppData\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r</b:Tag>
    <b:RefOrder>2</b:RefOrder>
  </b:Source>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F202E4D1-A654-49DB-A1E7-FD98FBD2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Template>
  <TotalTime>5</TotalTime>
  <Pages>22</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Luljeta Ibishi</dc:creator>
  <cp:lastModifiedBy>DELL</cp:lastModifiedBy>
  <cp:revision>3</cp:revision>
  <dcterms:created xsi:type="dcterms:W3CDTF">2019-04-22T08:29:00Z</dcterms:created>
  <dcterms:modified xsi:type="dcterms:W3CDTF">2019-04-22T08:34:00Z</dcterms:modified>
</cp:coreProperties>
</file>