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9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10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11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12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charts/chart38.xml" ContentType="application/vnd.openxmlformats-officedocument.drawingml.chart+xml"/>
  <Override PartName="/word/charts/chart39.xml" ContentType="application/vnd.openxmlformats-officedocument.drawingml.chart+xml"/>
  <Override PartName="/word/charts/chart40.xml" ContentType="application/vnd.openxmlformats-officedocument.drawingml.chart+xml"/>
  <Override PartName="/word/charts/chart41.xml" ContentType="application/vnd.openxmlformats-officedocument.drawingml.chart+xml"/>
  <Override PartName="/word/charts/chart42.xml" ContentType="application/vnd.openxmlformats-officedocument.drawingml.chart+xml"/>
  <Override PartName="/word/charts/chart43.xml" ContentType="application/vnd.openxmlformats-officedocument.drawingml.chart+xml"/>
  <Override PartName="/word/charts/chart44.xml" ContentType="application/vnd.openxmlformats-officedocument.drawingml.chart+xml"/>
  <Override PartName="/word/charts/chart45.xml" ContentType="application/vnd.openxmlformats-officedocument.drawingml.chart+xml"/>
  <Override PartName="/word/theme/themeOverride1.xml" ContentType="application/vnd.openxmlformats-officedocument.themeOverride+xml"/>
  <Override PartName="/word/charts/chart46.xml" ContentType="application/vnd.openxmlformats-officedocument.drawingml.chart+xml"/>
  <Override PartName="/word/theme/themeOverride2.xml" ContentType="application/vnd.openxmlformats-officedocument.themeOverride+xml"/>
  <Override PartName="/word/charts/chart47.xml" ContentType="application/vnd.openxmlformats-officedocument.drawingml.chart+xml"/>
  <Override PartName="/word/charts/chart48.xml" ContentType="application/vnd.openxmlformats-officedocument.drawingml.chart+xml"/>
  <Override PartName="/word/charts/chart49.xml" ContentType="application/vnd.openxmlformats-officedocument.drawingml.chart+xml"/>
  <Override PartName="/word/charts/chart50.xml" ContentType="application/vnd.openxmlformats-officedocument.drawingml.chart+xml"/>
  <Override PartName="/word/charts/chart51.xml" ContentType="application/vnd.openxmlformats-officedocument.drawingml.chart+xml"/>
  <Override PartName="/word/charts/chart52.xml" ContentType="application/vnd.openxmlformats-officedocument.drawingml.chart+xml"/>
  <Override PartName="/word/charts/chart53.xml" ContentType="application/vnd.openxmlformats-officedocument.drawingml.chart+xml"/>
  <Override PartName="/word/theme/themeOverride3.xml" ContentType="application/vnd.openxmlformats-officedocument.themeOverride+xml"/>
  <Override PartName="/word/charts/chart54.xml" ContentType="application/vnd.openxmlformats-officedocument.drawingml.chart+xml"/>
  <Override PartName="/word/charts/chart55.xml" ContentType="application/vnd.openxmlformats-officedocument.drawingml.chart+xml"/>
  <Override PartName="/word/charts/chart56.xml" ContentType="application/vnd.openxmlformats-officedocument.drawingml.chart+xml"/>
  <Override PartName="/word/charts/chart57.xml" ContentType="application/vnd.openxmlformats-officedocument.drawingml.chart+xml"/>
  <Override PartName="/word/charts/chart58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EDC" w:rsidRPr="00D41435" w:rsidRDefault="00E14EDC" w:rsidP="00D41435">
      <w:pPr>
        <w:jc w:val="center"/>
        <w:rPr>
          <w:rFonts w:ascii="Book Antiqua" w:eastAsia="MS Mincho" w:hAnsi="Book Antiqua"/>
          <w:color w:val="4F81BD" w:themeColor="accent1"/>
          <w:sz w:val="22"/>
          <w:szCs w:val="22"/>
          <w:lang w:val="sr-Latn-RS" w:eastAsia="sq-AL"/>
        </w:rPr>
      </w:pPr>
    </w:p>
    <w:sdt>
      <w:sdtPr>
        <w:rPr>
          <w:rFonts w:ascii="Book Antiqua" w:eastAsia="MS Mincho" w:hAnsi="Book Antiqua"/>
          <w:color w:val="4F81BD" w:themeColor="accent1"/>
          <w:sz w:val="22"/>
          <w:szCs w:val="22"/>
          <w:lang w:val="sr-Latn-RS" w:eastAsia="sq-AL"/>
        </w:rPr>
        <w:id w:val="2123485656"/>
        <w:docPartObj>
          <w:docPartGallery w:val="Cover Pages"/>
          <w:docPartUnique/>
        </w:docPartObj>
      </w:sdtPr>
      <w:sdtEndPr>
        <w:rPr>
          <w:b/>
          <w:bCs/>
          <w:color w:val="auto"/>
        </w:rPr>
      </w:sdtEndPr>
      <w:sdtContent>
        <w:p w:rsidR="0018697E" w:rsidRPr="00D41435" w:rsidRDefault="0018697E" w:rsidP="00D41435">
          <w:pPr>
            <w:jc w:val="center"/>
            <w:rPr>
              <w:rFonts w:ascii="Book Antiqua" w:hAnsi="Book Antiqua"/>
              <w:lang w:val="sr-Latn-RS"/>
            </w:rPr>
          </w:pPr>
          <w:r w:rsidRPr="00D41435">
            <w:rPr>
              <w:rFonts w:ascii="Book Antiqua" w:hAnsi="Book Antiqua"/>
              <w:noProof/>
              <w:lang w:val="en-US"/>
            </w:rPr>
            <w:drawing>
              <wp:anchor distT="0" distB="0" distL="114300" distR="114300" simplePos="0" relativeHeight="251659264" behindDoc="1" locked="0" layoutInCell="1" allowOverlap="1" wp14:anchorId="6F0D38D1" wp14:editId="694993F2">
                <wp:simplePos x="0" y="0"/>
                <wp:positionH relativeFrom="margin">
                  <wp:align>center</wp:align>
                </wp:positionH>
                <wp:positionV relativeFrom="paragraph">
                  <wp:posOffset>-291095</wp:posOffset>
                </wp:positionV>
                <wp:extent cx="970915" cy="1122680"/>
                <wp:effectExtent l="0" t="0" r="635" b="1270"/>
                <wp:wrapNone/>
                <wp:docPr id="14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0915" cy="11226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18697E" w:rsidRPr="00D41435" w:rsidRDefault="0018697E" w:rsidP="00D41435">
          <w:pPr>
            <w:jc w:val="center"/>
            <w:rPr>
              <w:rFonts w:ascii="Book Antiqua" w:hAnsi="Book Antiqua"/>
              <w:lang w:val="sr-Latn-RS"/>
            </w:rPr>
          </w:pPr>
        </w:p>
        <w:p w:rsidR="0018697E" w:rsidRPr="00D41435" w:rsidRDefault="0018697E" w:rsidP="00D41435">
          <w:pPr>
            <w:jc w:val="center"/>
            <w:rPr>
              <w:rFonts w:ascii="Book Antiqua" w:hAnsi="Book Antiqua"/>
              <w:lang w:val="sr-Latn-RS"/>
            </w:rPr>
          </w:pPr>
        </w:p>
        <w:p w:rsidR="0018697E" w:rsidRPr="00D41435" w:rsidRDefault="0018697E" w:rsidP="00D41435">
          <w:pPr>
            <w:jc w:val="center"/>
            <w:rPr>
              <w:rFonts w:ascii="Book Antiqua" w:hAnsi="Book Antiqua"/>
              <w:lang w:val="sr-Latn-RS"/>
            </w:rPr>
          </w:pPr>
        </w:p>
        <w:p w:rsidR="0018697E" w:rsidRPr="00D41435" w:rsidRDefault="0018697E" w:rsidP="00D41435">
          <w:pPr>
            <w:jc w:val="center"/>
            <w:rPr>
              <w:rFonts w:ascii="Book Antiqua" w:hAnsi="Book Antiqua" w:cs="Book Antiqua"/>
              <w:b/>
              <w:bCs/>
              <w:sz w:val="28"/>
              <w:szCs w:val="32"/>
              <w:lang w:val="sr-Latn-RS"/>
            </w:rPr>
          </w:pPr>
        </w:p>
        <w:p w:rsidR="0018697E" w:rsidRPr="00A7600F" w:rsidRDefault="0018697E" w:rsidP="00D41435">
          <w:pPr>
            <w:jc w:val="center"/>
            <w:rPr>
              <w:rFonts w:ascii="Book Antiqua" w:eastAsia="Batang" w:hAnsi="Book Antiqua"/>
              <w:b/>
              <w:bCs/>
              <w:sz w:val="32"/>
              <w:szCs w:val="36"/>
              <w:lang w:val="sr-Latn-RS"/>
            </w:rPr>
          </w:pPr>
          <w:r w:rsidRPr="00A7600F">
            <w:rPr>
              <w:rFonts w:ascii="Book Antiqua" w:hAnsi="Book Antiqua" w:cs="Book Antiqua"/>
              <w:b/>
              <w:bCs/>
              <w:sz w:val="32"/>
              <w:szCs w:val="36"/>
              <w:lang w:val="sr-Latn-RS"/>
            </w:rPr>
            <w:t>Republika e Kosovës</w:t>
          </w:r>
        </w:p>
        <w:p w:rsidR="0018697E" w:rsidRPr="00A7600F" w:rsidRDefault="0018697E" w:rsidP="00D41435">
          <w:pPr>
            <w:jc w:val="center"/>
            <w:rPr>
              <w:rFonts w:ascii="Book Antiqua" w:hAnsi="Book Antiqua" w:cs="Book Antiqua"/>
              <w:b/>
              <w:bCs/>
              <w:sz w:val="26"/>
              <w:szCs w:val="26"/>
              <w:lang w:val="sr-Latn-RS"/>
            </w:rPr>
          </w:pPr>
          <w:r w:rsidRPr="00A7600F">
            <w:rPr>
              <w:rFonts w:ascii="Book Antiqua" w:eastAsia="Batang" w:hAnsi="Book Antiqua"/>
              <w:b/>
              <w:bCs/>
              <w:sz w:val="26"/>
              <w:szCs w:val="26"/>
              <w:lang w:val="sr-Latn-RS"/>
            </w:rPr>
            <w:t>Republika Kosova-</w:t>
          </w:r>
          <w:r w:rsidRPr="00A7600F">
            <w:rPr>
              <w:rFonts w:ascii="Book Antiqua" w:hAnsi="Book Antiqua"/>
              <w:b/>
              <w:bCs/>
              <w:sz w:val="26"/>
              <w:szCs w:val="26"/>
              <w:lang w:val="sr-Latn-RS"/>
            </w:rPr>
            <w:t>Republic of Kosovo</w:t>
          </w:r>
        </w:p>
        <w:p w:rsidR="0018697E" w:rsidRPr="00D41435" w:rsidRDefault="0018697E" w:rsidP="00D41435">
          <w:pPr>
            <w:pStyle w:val="Title"/>
            <w:rPr>
              <w:rFonts w:ascii="Book Antiqua" w:hAnsi="Book Antiqua" w:cs="Book Antiqua"/>
              <w:i/>
              <w:iCs/>
              <w:noProof w:val="0"/>
              <w:sz w:val="22"/>
              <w:lang w:val="sr-Latn-RS"/>
            </w:rPr>
          </w:pPr>
          <w:r w:rsidRPr="00D41435">
            <w:rPr>
              <w:rFonts w:ascii="Book Antiqua" w:hAnsi="Book Antiqua" w:cs="Book Antiqua"/>
              <w:i/>
              <w:iCs/>
              <w:noProof w:val="0"/>
              <w:sz w:val="22"/>
              <w:lang w:val="sr-Latn-RS"/>
            </w:rPr>
            <w:t>Qeveria - Vlada - Government</w:t>
          </w:r>
        </w:p>
        <w:p w:rsidR="0018697E" w:rsidRPr="00D41435" w:rsidRDefault="0018697E" w:rsidP="00D41435">
          <w:pPr>
            <w:jc w:val="center"/>
            <w:rPr>
              <w:rFonts w:ascii="Book Antiqua" w:hAnsi="Book Antiqua" w:cs="Book Antiqua"/>
              <w:i/>
              <w:iCs/>
              <w:sz w:val="22"/>
              <w:lang w:val="sr-Latn-RS"/>
            </w:rPr>
          </w:pPr>
          <w:r w:rsidRPr="00D41435">
            <w:rPr>
              <w:rFonts w:ascii="Book Antiqua" w:hAnsi="Book Antiqua" w:cs="Book Antiqua"/>
              <w:i/>
              <w:iCs/>
              <w:sz w:val="22"/>
              <w:lang w:val="sr-Latn-RS"/>
            </w:rPr>
            <w:t>Ministria e Administrimit të Pushtetit Lokal</w:t>
          </w:r>
        </w:p>
        <w:p w:rsidR="0018697E" w:rsidRPr="00D41435" w:rsidRDefault="0018697E" w:rsidP="00D41435">
          <w:pPr>
            <w:jc w:val="center"/>
            <w:rPr>
              <w:rFonts w:ascii="Book Antiqua" w:hAnsi="Book Antiqua" w:cs="Book Antiqua"/>
              <w:i/>
              <w:iCs/>
              <w:sz w:val="22"/>
              <w:lang w:val="sr-Latn-RS"/>
            </w:rPr>
          </w:pPr>
          <w:r w:rsidRPr="00D41435">
            <w:rPr>
              <w:rFonts w:ascii="Book Antiqua" w:hAnsi="Book Antiqua" w:cs="Book Antiqua"/>
              <w:i/>
              <w:iCs/>
              <w:sz w:val="22"/>
              <w:lang w:val="sr-Latn-RS"/>
            </w:rPr>
            <w:t>Ministarstvo Administracije Lokalne Samouprave</w:t>
          </w:r>
        </w:p>
        <w:p w:rsidR="0018697E" w:rsidRPr="00D41435" w:rsidRDefault="0018697E" w:rsidP="00D41435">
          <w:pPr>
            <w:jc w:val="center"/>
            <w:rPr>
              <w:rFonts w:ascii="Book Antiqua" w:hAnsi="Book Antiqua" w:cs="Book Antiqua"/>
              <w:i/>
              <w:iCs/>
              <w:sz w:val="22"/>
              <w:lang w:val="sr-Latn-RS"/>
            </w:rPr>
          </w:pPr>
          <w:r w:rsidRPr="00D41435">
            <w:rPr>
              <w:rFonts w:ascii="Book Antiqua" w:hAnsi="Book Antiqua" w:cs="Book Antiqua"/>
              <w:i/>
              <w:iCs/>
              <w:sz w:val="22"/>
              <w:lang w:val="sr-Latn-RS"/>
            </w:rPr>
            <w:t>Ministry of Local Government Administration</w:t>
          </w:r>
        </w:p>
        <w:p w:rsidR="0018697E" w:rsidRPr="00D41435" w:rsidRDefault="0018697E" w:rsidP="00D41435">
          <w:pPr>
            <w:jc w:val="center"/>
            <w:rPr>
              <w:rFonts w:ascii="Book Antiqua" w:hAnsi="Book Antiqua"/>
              <w:color w:val="4BACC6" w:themeColor="accent5"/>
              <w:lang w:val="sr-Latn-RS"/>
            </w:rPr>
          </w:pPr>
          <w:r w:rsidRPr="00D41435">
            <w:rPr>
              <w:rFonts w:ascii="Book Antiqua" w:hAnsi="Book Antiqua"/>
              <w:color w:val="365F91" w:themeColor="accent1" w:themeShade="BF"/>
              <w:lang w:val="sr-Latn-RS"/>
            </w:rPr>
            <w:t>____________________________________________________________________________</w:t>
          </w:r>
        </w:p>
        <w:p w:rsidR="0018697E" w:rsidRPr="00D41435" w:rsidRDefault="0018697E" w:rsidP="00D41435">
          <w:pPr>
            <w:jc w:val="center"/>
            <w:rPr>
              <w:rFonts w:ascii="Book Antiqua" w:hAnsi="Book Antiqua"/>
              <w:b/>
              <w:sz w:val="25"/>
              <w:szCs w:val="25"/>
              <w:lang w:val="sr-Latn-RS"/>
            </w:rPr>
          </w:pPr>
        </w:p>
        <w:p w:rsidR="00B25108" w:rsidRPr="00D41435" w:rsidRDefault="00B25108" w:rsidP="00D41435">
          <w:pPr>
            <w:jc w:val="center"/>
            <w:rPr>
              <w:rFonts w:ascii="Book Antiqua" w:hAnsi="Book Antiqua"/>
              <w:b/>
              <w:sz w:val="25"/>
              <w:szCs w:val="25"/>
              <w:lang w:val="sr-Latn-RS"/>
            </w:rPr>
          </w:pPr>
        </w:p>
        <w:p w:rsidR="00B25108" w:rsidRPr="00D41435" w:rsidRDefault="00B25108" w:rsidP="00D41435">
          <w:pPr>
            <w:jc w:val="center"/>
            <w:rPr>
              <w:rFonts w:ascii="Book Antiqua" w:hAnsi="Book Antiqua"/>
              <w:b/>
              <w:sz w:val="25"/>
              <w:szCs w:val="25"/>
              <w:lang w:val="sr-Latn-RS"/>
            </w:rPr>
          </w:pPr>
        </w:p>
        <w:p w:rsidR="00B25108" w:rsidRPr="00D41435" w:rsidRDefault="00B25108" w:rsidP="00D41435">
          <w:pPr>
            <w:jc w:val="center"/>
            <w:rPr>
              <w:rFonts w:ascii="Book Antiqua" w:hAnsi="Book Antiqua"/>
              <w:b/>
              <w:sz w:val="25"/>
              <w:szCs w:val="25"/>
              <w:lang w:val="sr-Latn-RS"/>
            </w:rPr>
          </w:pPr>
          <w:bookmarkStart w:id="0" w:name="_GoBack"/>
          <w:bookmarkEnd w:id="0"/>
        </w:p>
        <w:p w:rsidR="00B25108" w:rsidRPr="00D41435" w:rsidRDefault="00B25108" w:rsidP="00D41435">
          <w:pPr>
            <w:jc w:val="center"/>
            <w:rPr>
              <w:rFonts w:ascii="Book Antiqua" w:hAnsi="Book Antiqua"/>
              <w:b/>
              <w:sz w:val="25"/>
              <w:szCs w:val="25"/>
              <w:lang w:val="sr-Latn-RS"/>
            </w:rPr>
          </w:pPr>
        </w:p>
        <w:p w:rsidR="00B25108" w:rsidRPr="00D41435" w:rsidRDefault="00B25108" w:rsidP="00D41435">
          <w:pPr>
            <w:jc w:val="center"/>
            <w:rPr>
              <w:rFonts w:ascii="Book Antiqua" w:hAnsi="Book Antiqua"/>
              <w:b/>
              <w:sz w:val="25"/>
              <w:szCs w:val="25"/>
              <w:lang w:val="sr-Latn-RS"/>
            </w:rPr>
          </w:pPr>
        </w:p>
        <w:p w:rsidR="00E14EDC" w:rsidRPr="00D41435" w:rsidRDefault="00E14EDC" w:rsidP="00D41435">
          <w:pPr>
            <w:jc w:val="center"/>
            <w:rPr>
              <w:rFonts w:ascii="Book Antiqua" w:hAnsi="Book Antiqua"/>
              <w:b/>
              <w:sz w:val="25"/>
              <w:szCs w:val="25"/>
              <w:lang w:val="sr-Latn-RS"/>
            </w:rPr>
          </w:pPr>
          <w:r w:rsidRPr="00D41435">
            <w:rPr>
              <w:rFonts w:ascii="Book Antiqua" w:hAnsi="Book Antiqua"/>
              <w:b/>
              <w:sz w:val="25"/>
              <w:szCs w:val="25"/>
              <w:lang w:val="sr-Latn-RS"/>
            </w:rPr>
            <w:t>Izveštaj o funkcionisanju skupština opština Republike Kosovo</w:t>
          </w:r>
        </w:p>
        <w:p w:rsidR="00E14EDC" w:rsidRPr="00D41435" w:rsidRDefault="00E14EDC" w:rsidP="00D41435">
          <w:pPr>
            <w:jc w:val="center"/>
            <w:rPr>
              <w:rFonts w:ascii="Book Antiqua" w:hAnsi="Book Antiqua"/>
              <w:color w:val="4BACC6" w:themeColor="accent5"/>
              <w:lang w:val="sr-Latn-RS"/>
            </w:rPr>
          </w:pPr>
        </w:p>
        <w:p w:rsidR="0018697E" w:rsidRPr="00D41435" w:rsidRDefault="0018697E" w:rsidP="00D41435">
          <w:pPr>
            <w:jc w:val="center"/>
            <w:rPr>
              <w:rFonts w:ascii="Book Antiqua" w:hAnsi="Book Antiqua"/>
              <w:b/>
              <w:sz w:val="25"/>
              <w:szCs w:val="25"/>
              <w:lang w:val="sr-Latn-RS"/>
            </w:rPr>
          </w:pPr>
        </w:p>
        <w:p w:rsidR="0018697E" w:rsidRPr="00D41435" w:rsidRDefault="0018697E" w:rsidP="00D41435">
          <w:pPr>
            <w:jc w:val="center"/>
            <w:rPr>
              <w:rFonts w:ascii="Book Antiqua" w:hAnsi="Book Antiqua"/>
              <w:color w:val="4BACC6" w:themeColor="accent5"/>
              <w:lang w:val="sr-Latn-RS"/>
            </w:rPr>
          </w:pPr>
        </w:p>
        <w:p w:rsidR="0018697E" w:rsidRPr="00D41435" w:rsidRDefault="0076733D" w:rsidP="00D41435">
          <w:pPr>
            <w:jc w:val="center"/>
            <w:rPr>
              <w:rFonts w:ascii="Book Antiqua" w:hAnsi="Book Antiqua"/>
              <w:color w:val="365F91" w:themeColor="accent1" w:themeShade="BF"/>
              <w:sz w:val="90"/>
              <w:szCs w:val="90"/>
              <w:lang w:val="sr-Latn-RS"/>
            </w:rPr>
          </w:pPr>
          <w:r w:rsidRPr="00D41435">
            <w:rPr>
              <w:rFonts w:ascii="Book Antiqua" w:hAnsi="Book Antiqua"/>
              <w:color w:val="365F91" w:themeColor="accent1" w:themeShade="BF"/>
              <w:sz w:val="72"/>
              <w:szCs w:val="72"/>
              <w:lang w:val="sr-Latn-RS"/>
            </w:rPr>
            <w:t>J</w:t>
          </w:r>
          <w:r w:rsidR="007D0166" w:rsidRPr="00D41435">
            <w:rPr>
              <w:rFonts w:ascii="Book Antiqua" w:hAnsi="Book Antiqua"/>
              <w:color w:val="365F91" w:themeColor="accent1" w:themeShade="BF"/>
              <w:sz w:val="72"/>
              <w:szCs w:val="72"/>
              <w:lang w:val="sr-Latn-RS"/>
            </w:rPr>
            <w:t>an</w:t>
          </w:r>
          <w:r w:rsidR="00152F18" w:rsidRPr="00D41435">
            <w:rPr>
              <w:rFonts w:ascii="Book Antiqua" w:hAnsi="Book Antiqua"/>
              <w:color w:val="365F91" w:themeColor="accent1" w:themeShade="BF"/>
              <w:sz w:val="72"/>
              <w:szCs w:val="72"/>
              <w:lang w:val="sr-Latn-RS"/>
            </w:rPr>
            <w:t>u</w:t>
          </w:r>
          <w:r w:rsidR="007D0166" w:rsidRPr="00D41435">
            <w:rPr>
              <w:rFonts w:ascii="Book Antiqua" w:hAnsi="Book Antiqua"/>
              <w:color w:val="365F91" w:themeColor="accent1" w:themeShade="BF"/>
              <w:sz w:val="72"/>
              <w:szCs w:val="72"/>
              <w:lang w:val="sr-Latn-RS"/>
            </w:rPr>
            <w:t xml:space="preserve">ar - </w:t>
          </w:r>
          <w:r w:rsidRPr="00D41435">
            <w:rPr>
              <w:rFonts w:ascii="Book Antiqua" w:hAnsi="Book Antiqua"/>
              <w:color w:val="365F91" w:themeColor="accent1" w:themeShade="BF"/>
              <w:sz w:val="72"/>
              <w:szCs w:val="72"/>
              <w:lang w:val="sr-Latn-RS"/>
            </w:rPr>
            <w:t>M</w:t>
          </w:r>
          <w:r w:rsidR="00152F18" w:rsidRPr="00D41435">
            <w:rPr>
              <w:rFonts w:ascii="Book Antiqua" w:hAnsi="Book Antiqua"/>
              <w:color w:val="365F91" w:themeColor="accent1" w:themeShade="BF"/>
              <w:sz w:val="72"/>
              <w:szCs w:val="72"/>
              <w:lang w:val="sr-Latn-RS"/>
            </w:rPr>
            <w:t>art</w:t>
          </w:r>
        </w:p>
        <w:p w:rsidR="00B25108" w:rsidRPr="00D41435" w:rsidRDefault="007D0166" w:rsidP="00D41435">
          <w:pPr>
            <w:jc w:val="center"/>
            <w:rPr>
              <w:rFonts w:ascii="Book Antiqua" w:hAnsi="Book Antiqua"/>
              <w:color w:val="4BACC6" w:themeColor="accent5"/>
              <w:sz w:val="96"/>
              <w:szCs w:val="96"/>
              <w:lang w:val="sr-Latn-RS"/>
            </w:rPr>
          </w:pPr>
          <w:r w:rsidRPr="00D41435">
            <w:rPr>
              <w:rFonts w:ascii="Book Antiqua" w:hAnsi="Book Antiqua"/>
              <w:color w:val="365F91" w:themeColor="accent1" w:themeShade="BF"/>
              <w:sz w:val="72"/>
              <w:szCs w:val="72"/>
              <w:lang w:val="sr-Latn-RS"/>
            </w:rPr>
            <w:t>2020</w:t>
          </w:r>
          <w:r w:rsidR="00152F18" w:rsidRPr="00D41435">
            <w:rPr>
              <w:rFonts w:ascii="Book Antiqua" w:hAnsi="Book Antiqua"/>
              <w:color w:val="365F91" w:themeColor="accent1" w:themeShade="BF"/>
              <w:sz w:val="72"/>
              <w:szCs w:val="72"/>
              <w:lang w:val="sr-Latn-RS"/>
            </w:rPr>
            <w:t>.</w:t>
          </w:r>
        </w:p>
        <w:p w:rsidR="0018697E" w:rsidRPr="00D41435" w:rsidRDefault="0018697E" w:rsidP="00D41435">
          <w:pPr>
            <w:jc w:val="center"/>
            <w:rPr>
              <w:rFonts w:ascii="Book Antiqua" w:hAnsi="Book Antiqua"/>
              <w:lang w:val="sr-Latn-RS"/>
            </w:rPr>
          </w:pPr>
        </w:p>
        <w:p w:rsidR="0018697E" w:rsidRPr="00D41435" w:rsidRDefault="0018697E" w:rsidP="00D41435">
          <w:pPr>
            <w:jc w:val="center"/>
            <w:rPr>
              <w:rFonts w:ascii="Book Antiqua" w:hAnsi="Book Antiqua"/>
              <w:lang w:val="sr-Latn-RS"/>
            </w:rPr>
          </w:pPr>
        </w:p>
        <w:p w:rsidR="0018697E" w:rsidRPr="00D41435" w:rsidRDefault="0018697E" w:rsidP="00D41435">
          <w:pPr>
            <w:jc w:val="center"/>
            <w:rPr>
              <w:rFonts w:ascii="Book Antiqua" w:hAnsi="Book Antiqua"/>
              <w:lang w:val="sr-Latn-RS"/>
            </w:rPr>
          </w:pPr>
        </w:p>
        <w:p w:rsidR="0018697E" w:rsidRPr="00D41435" w:rsidRDefault="0018697E" w:rsidP="00D41435">
          <w:pPr>
            <w:jc w:val="center"/>
            <w:rPr>
              <w:rFonts w:ascii="Book Antiqua" w:hAnsi="Book Antiqua"/>
              <w:lang w:val="sr-Latn-RS"/>
            </w:rPr>
          </w:pPr>
        </w:p>
        <w:p w:rsidR="0018697E" w:rsidRPr="00D41435" w:rsidRDefault="0018697E" w:rsidP="00D41435">
          <w:pPr>
            <w:jc w:val="center"/>
            <w:rPr>
              <w:rFonts w:ascii="Book Antiqua" w:hAnsi="Book Antiqua"/>
              <w:lang w:val="sr-Latn-RS"/>
            </w:rPr>
          </w:pPr>
        </w:p>
        <w:p w:rsidR="0018697E" w:rsidRPr="00D41435" w:rsidRDefault="0018697E" w:rsidP="00D41435">
          <w:pPr>
            <w:jc w:val="center"/>
            <w:rPr>
              <w:rFonts w:ascii="Book Antiqua" w:hAnsi="Book Antiqua"/>
              <w:lang w:val="sr-Latn-RS"/>
            </w:rPr>
          </w:pPr>
        </w:p>
        <w:p w:rsidR="0018697E" w:rsidRPr="00D41435" w:rsidRDefault="0018697E" w:rsidP="00D41435">
          <w:pPr>
            <w:jc w:val="center"/>
            <w:rPr>
              <w:rFonts w:ascii="Book Antiqua" w:hAnsi="Book Antiqua"/>
              <w:lang w:val="sr-Latn-RS"/>
            </w:rPr>
          </w:pPr>
        </w:p>
        <w:p w:rsidR="0018697E" w:rsidRPr="00D41435" w:rsidRDefault="0018697E" w:rsidP="00D41435">
          <w:pPr>
            <w:jc w:val="center"/>
            <w:rPr>
              <w:rFonts w:ascii="Book Antiqua" w:hAnsi="Book Antiqua"/>
              <w:lang w:val="sr-Latn-RS"/>
            </w:rPr>
          </w:pPr>
        </w:p>
        <w:p w:rsidR="0018697E" w:rsidRPr="00D41435" w:rsidRDefault="0018697E" w:rsidP="00D41435">
          <w:pPr>
            <w:jc w:val="center"/>
            <w:rPr>
              <w:rFonts w:ascii="Book Antiqua" w:hAnsi="Book Antiqua"/>
              <w:lang w:val="sr-Latn-RS"/>
            </w:rPr>
          </w:pPr>
        </w:p>
        <w:p w:rsidR="0018697E" w:rsidRPr="00D41435" w:rsidRDefault="0018697E" w:rsidP="00D41435">
          <w:pPr>
            <w:jc w:val="center"/>
            <w:rPr>
              <w:rFonts w:ascii="Book Antiqua" w:hAnsi="Book Antiqua"/>
              <w:lang w:val="sr-Latn-RS"/>
            </w:rPr>
          </w:pPr>
        </w:p>
        <w:p w:rsidR="0018697E" w:rsidRPr="00D41435" w:rsidRDefault="0018697E" w:rsidP="00D41435">
          <w:pPr>
            <w:jc w:val="center"/>
            <w:rPr>
              <w:rFonts w:ascii="Book Antiqua" w:hAnsi="Book Antiqua"/>
              <w:lang w:val="sr-Latn-RS"/>
            </w:rPr>
          </w:pPr>
        </w:p>
        <w:p w:rsidR="00B25108" w:rsidRPr="00D41435" w:rsidRDefault="00B25108" w:rsidP="00D41435">
          <w:pPr>
            <w:jc w:val="center"/>
            <w:rPr>
              <w:rFonts w:ascii="Book Antiqua" w:hAnsi="Book Antiqua"/>
              <w:lang w:val="sr-Latn-RS"/>
            </w:rPr>
          </w:pPr>
        </w:p>
        <w:p w:rsidR="0018697E" w:rsidRPr="00D41435" w:rsidRDefault="0018697E" w:rsidP="00D41435">
          <w:pPr>
            <w:jc w:val="center"/>
            <w:rPr>
              <w:rFonts w:ascii="Book Antiqua" w:hAnsi="Book Antiqua"/>
              <w:lang w:val="sr-Latn-RS"/>
            </w:rPr>
          </w:pPr>
        </w:p>
        <w:p w:rsidR="0018697E" w:rsidRPr="00D41435" w:rsidRDefault="0018697E" w:rsidP="00D41435">
          <w:pPr>
            <w:jc w:val="center"/>
            <w:rPr>
              <w:rFonts w:ascii="Book Antiqua" w:hAnsi="Book Antiqua"/>
              <w:lang w:val="sr-Latn-RS"/>
            </w:rPr>
          </w:pPr>
        </w:p>
        <w:p w:rsidR="0018697E" w:rsidRPr="00D41435" w:rsidRDefault="0018697E" w:rsidP="00D41435">
          <w:pPr>
            <w:jc w:val="center"/>
            <w:rPr>
              <w:rFonts w:ascii="Book Antiqua" w:hAnsi="Book Antiqua"/>
              <w:lang w:val="sr-Latn-RS"/>
            </w:rPr>
          </w:pPr>
        </w:p>
        <w:p w:rsidR="0018697E" w:rsidRPr="00D41435" w:rsidRDefault="00DE5AE8" w:rsidP="00D41435">
          <w:pPr>
            <w:jc w:val="center"/>
            <w:rPr>
              <w:rFonts w:ascii="Book Antiqua" w:hAnsi="Book Antiqua"/>
              <w:lang w:val="sr-Latn-RS"/>
            </w:rPr>
          </w:pPr>
          <w:r w:rsidRPr="00D41435">
            <w:rPr>
              <w:rFonts w:ascii="Book Antiqua" w:hAnsi="Book Antiqua"/>
              <w:lang w:val="sr-Latn-RS"/>
            </w:rPr>
            <w:t>M</w:t>
          </w:r>
          <w:r w:rsidR="00916A82" w:rsidRPr="00D41435">
            <w:rPr>
              <w:rFonts w:ascii="Book Antiqua" w:hAnsi="Book Antiqua"/>
              <w:lang w:val="sr-Latn-RS"/>
            </w:rPr>
            <w:t>art</w:t>
          </w:r>
          <w:r w:rsidR="0018697E" w:rsidRPr="00D41435">
            <w:rPr>
              <w:rFonts w:ascii="Book Antiqua" w:hAnsi="Book Antiqua"/>
              <w:lang w:val="sr-Latn-RS"/>
            </w:rPr>
            <w:t>,</w:t>
          </w:r>
          <w:r w:rsidR="00B25108" w:rsidRPr="00D41435">
            <w:rPr>
              <w:rFonts w:ascii="Book Antiqua" w:hAnsi="Book Antiqua"/>
              <w:lang w:val="sr-Latn-RS"/>
            </w:rPr>
            <w:t xml:space="preserve"> </w:t>
          </w:r>
          <w:r w:rsidR="007D0166" w:rsidRPr="00D41435">
            <w:rPr>
              <w:rFonts w:ascii="Book Antiqua" w:hAnsi="Book Antiqua"/>
              <w:lang w:val="sr-Latn-RS"/>
            </w:rPr>
            <w:t>2020</w:t>
          </w:r>
          <w:r w:rsidR="00916A82" w:rsidRPr="00D41435">
            <w:rPr>
              <w:rFonts w:ascii="Book Antiqua" w:hAnsi="Book Antiqua"/>
              <w:lang w:val="sr-Latn-RS"/>
            </w:rPr>
            <w:t>.</w:t>
          </w:r>
        </w:p>
        <w:p w:rsidR="001538DB" w:rsidRPr="00D41435" w:rsidRDefault="000C7ACD" w:rsidP="00D41435">
          <w:pPr>
            <w:pStyle w:val="NoSpacing"/>
            <w:tabs>
              <w:tab w:val="left" w:pos="2136"/>
            </w:tabs>
            <w:spacing w:before="1540" w:after="240"/>
            <w:jc w:val="center"/>
            <w:rPr>
              <w:rFonts w:ascii="Book Antiqua" w:eastAsia="Times New Roman" w:hAnsi="Book Antiqua" w:cs="Calibri"/>
              <w:color w:val="000000"/>
              <w:sz w:val="24"/>
              <w:szCs w:val="24"/>
              <w:lang w:val="sr-Latn-RS"/>
            </w:rPr>
          </w:pPr>
        </w:p>
      </w:sdtContent>
    </w:sdt>
    <w:p w:rsidR="000F675D" w:rsidRPr="00D41435" w:rsidRDefault="00237AE3" w:rsidP="00D41435">
      <w:pPr>
        <w:pStyle w:val="Heading1"/>
        <w:spacing w:before="0"/>
        <w:jc w:val="center"/>
        <w:rPr>
          <w:rFonts w:ascii="Book Antiqua" w:hAnsi="Book Antiqua"/>
          <w:sz w:val="24"/>
          <w:szCs w:val="24"/>
          <w:lang w:val="sr-Latn-RS"/>
        </w:rPr>
      </w:pPr>
      <w:r w:rsidRPr="00D41435">
        <w:rPr>
          <w:rFonts w:ascii="Book Antiqua" w:hAnsi="Book Antiqua"/>
          <w:sz w:val="24"/>
          <w:szCs w:val="24"/>
          <w:lang w:val="sr-Latn-RS"/>
        </w:rPr>
        <w:t>Uvod</w:t>
      </w:r>
    </w:p>
    <w:p w:rsidR="00EB6028" w:rsidRPr="00D41435" w:rsidRDefault="00EB6028" w:rsidP="00D41435">
      <w:pPr>
        <w:pStyle w:val="PlainText"/>
        <w:jc w:val="center"/>
        <w:rPr>
          <w:rFonts w:ascii="Book Antiqua" w:hAnsi="Book Antiqua" w:cs="Times New Roman"/>
          <w:color w:val="FF0000"/>
          <w:sz w:val="24"/>
          <w:szCs w:val="24"/>
          <w:lang w:val="sr-Latn-RS"/>
        </w:rPr>
      </w:pPr>
    </w:p>
    <w:p w:rsidR="00EB6028" w:rsidRPr="00D41435" w:rsidRDefault="00237AE3" w:rsidP="00D41435">
      <w:pPr>
        <w:jc w:val="center"/>
        <w:rPr>
          <w:rFonts w:ascii="Book Antiqua" w:hAnsi="Book Antiqua" w:cs="Arial"/>
          <w:sz w:val="22"/>
          <w:szCs w:val="22"/>
          <w:lang w:val="sr-Latn-RS"/>
        </w:rPr>
      </w:pPr>
      <w:r w:rsidRPr="00D41435">
        <w:rPr>
          <w:rFonts w:ascii="Book Antiqua" w:hAnsi="Book Antiqua" w:cs="Arial"/>
          <w:sz w:val="22"/>
          <w:szCs w:val="22"/>
          <w:lang w:val="sr-Latn-RS"/>
        </w:rPr>
        <w:t>Ministarstvo administracije lokalne samouprave, u skladu sa zakonskim mandatom definisanim zakonodavstvom o lokalnoj samoupravi, priprema periodične izveštaje i druge izveštaje po potrebi za funkcionisanje opština Republike Kosovo. Opštine, odnosno opštinski organi su dužni da vrše svoje nadležnosti u skladu sa Ustavom, zakonima i podzakonskim aktima Republike Kosovo.</w:t>
      </w:r>
    </w:p>
    <w:p w:rsidR="00EB6028" w:rsidRPr="00D41435" w:rsidRDefault="00EB6028" w:rsidP="00D41435">
      <w:pPr>
        <w:jc w:val="center"/>
        <w:rPr>
          <w:rFonts w:ascii="Book Antiqua" w:hAnsi="Book Antiqua" w:cs="Arial"/>
          <w:sz w:val="22"/>
          <w:szCs w:val="22"/>
          <w:lang w:val="sr-Latn-RS"/>
        </w:rPr>
      </w:pPr>
    </w:p>
    <w:p w:rsidR="00490615" w:rsidRPr="00D41435" w:rsidRDefault="000C66D6" w:rsidP="00D41435">
      <w:pPr>
        <w:pStyle w:val="PlainText"/>
        <w:spacing w:line="276" w:lineRule="auto"/>
        <w:jc w:val="center"/>
        <w:rPr>
          <w:rFonts w:ascii="Book Antiqua" w:hAnsi="Book Antiqua" w:cs="Arial"/>
          <w:sz w:val="22"/>
          <w:szCs w:val="22"/>
          <w:lang w:val="sr-Latn-RS"/>
        </w:rPr>
      </w:pPr>
      <w:r w:rsidRPr="00D41435">
        <w:rPr>
          <w:rFonts w:ascii="Book Antiqua" w:hAnsi="Book Antiqua" w:cs="Arial"/>
          <w:sz w:val="22"/>
          <w:szCs w:val="22"/>
          <w:lang w:val="sr-Latn-RS"/>
        </w:rPr>
        <w:t xml:space="preserve">Ministarstvo </w:t>
      </w:r>
      <w:r w:rsidR="00002A29" w:rsidRPr="00D41435">
        <w:rPr>
          <w:rFonts w:ascii="Book Antiqua" w:hAnsi="Book Antiqua" w:cs="Arial"/>
          <w:sz w:val="22"/>
          <w:szCs w:val="22"/>
          <w:lang w:val="sr-Latn-RS"/>
        </w:rPr>
        <w:t>administracije lokalne samouprave</w:t>
      </w:r>
      <w:r w:rsidRPr="00D41435">
        <w:rPr>
          <w:rFonts w:ascii="Book Antiqua" w:hAnsi="Book Antiqua" w:cs="Arial"/>
          <w:sz w:val="22"/>
          <w:szCs w:val="22"/>
          <w:lang w:val="sr-Latn-RS"/>
        </w:rPr>
        <w:t xml:space="preserve"> p</w:t>
      </w:r>
      <w:r w:rsidR="00002A29" w:rsidRPr="00D41435">
        <w:rPr>
          <w:rFonts w:ascii="Book Antiqua" w:hAnsi="Book Antiqua" w:cs="Arial"/>
          <w:sz w:val="22"/>
          <w:szCs w:val="22"/>
          <w:lang w:val="sr-Latn-RS"/>
        </w:rPr>
        <w:t>utem</w:t>
      </w:r>
      <w:r w:rsidRPr="00D41435">
        <w:rPr>
          <w:rFonts w:ascii="Book Antiqua" w:hAnsi="Book Antiqua" w:cs="Arial"/>
          <w:sz w:val="22"/>
          <w:szCs w:val="22"/>
          <w:lang w:val="sr-Latn-RS"/>
        </w:rPr>
        <w:t xml:space="preserve"> </w:t>
      </w:r>
      <w:r w:rsidR="00002A29" w:rsidRPr="00D41435">
        <w:rPr>
          <w:rFonts w:ascii="Book Antiqua" w:hAnsi="Book Antiqua" w:cs="Arial"/>
          <w:sz w:val="22"/>
          <w:szCs w:val="22"/>
          <w:lang w:val="sr-Latn-RS"/>
        </w:rPr>
        <w:t xml:space="preserve">Pravnog </w:t>
      </w:r>
      <w:r w:rsidRPr="00D41435">
        <w:rPr>
          <w:rFonts w:ascii="Book Antiqua" w:hAnsi="Book Antiqua" w:cs="Arial"/>
          <w:sz w:val="22"/>
          <w:szCs w:val="22"/>
          <w:lang w:val="sr-Latn-RS"/>
        </w:rPr>
        <w:t xml:space="preserve">odeljenja </w:t>
      </w:r>
      <w:r w:rsidR="00002A29" w:rsidRPr="00D41435">
        <w:rPr>
          <w:rFonts w:ascii="Book Antiqua" w:hAnsi="Book Antiqua" w:cs="Arial"/>
          <w:sz w:val="22"/>
          <w:szCs w:val="22"/>
          <w:lang w:val="sr-Latn-RS"/>
        </w:rPr>
        <w:t>za monitorisanje</w:t>
      </w:r>
      <w:r w:rsidRPr="00D41435">
        <w:rPr>
          <w:rFonts w:ascii="Book Antiqua" w:hAnsi="Book Antiqua" w:cs="Arial"/>
          <w:sz w:val="22"/>
          <w:szCs w:val="22"/>
          <w:lang w:val="sr-Latn-RS"/>
        </w:rPr>
        <w:t xml:space="preserve">, nadgledalo je aktivnost opština Republike Kosovo. Glavni cilj ovog procesa bio je nadgledanje opština i pružanje informacija mehanizmima odgovornim za izbegavanje opštinskih </w:t>
      </w:r>
      <w:r w:rsidR="00B82FDF" w:rsidRPr="00D41435">
        <w:rPr>
          <w:rFonts w:ascii="Book Antiqua" w:hAnsi="Book Antiqua" w:cs="Arial"/>
          <w:sz w:val="22"/>
          <w:szCs w:val="22"/>
          <w:lang w:val="sr-Latn-RS"/>
        </w:rPr>
        <w:t>delatnosti</w:t>
      </w:r>
      <w:r w:rsidRPr="00D41435">
        <w:rPr>
          <w:rFonts w:ascii="Book Antiqua" w:hAnsi="Book Antiqua" w:cs="Arial"/>
          <w:sz w:val="22"/>
          <w:szCs w:val="22"/>
          <w:lang w:val="sr-Latn-RS"/>
        </w:rPr>
        <w:t xml:space="preserve"> koje su u suprotnosti sa važećim zakonskim odredbama.</w:t>
      </w:r>
    </w:p>
    <w:p w:rsidR="00490615" w:rsidRPr="00D41435" w:rsidRDefault="00490615" w:rsidP="00D41435">
      <w:pPr>
        <w:pStyle w:val="PlainText"/>
        <w:spacing w:line="276" w:lineRule="auto"/>
        <w:jc w:val="center"/>
        <w:rPr>
          <w:rFonts w:ascii="Book Antiqua" w:hAnsi="Book Antiqua" w:cs="Arial"/>
          <w:sz w:val="24"/>
          <w:szCs w:val="24"/>
          <w:lang w:val="sr-Latn-RS"/>
        </w:rPr>
      </w:pPr>
    </w:p>
    <w:p w:rsidR="00490615" w:rsidRPr="00D41435" w:rsidRDefault="00002A29" w:rsidP="00D41435">
      <w:pPr>
        <w:pStyle w:val="PlainText"/>
        <w:spacing w:line="276" w:lineRule="auto"/>
        <w:jc w:val="center"/>
        <w:rPr>
          <w:rFonts w:ascii="Book Antiqua" w:hAnsi="Book Antiqua" w:cs="Arial"/>
          <w:sz w:val="22"/>
          <w:szCs w:val="22"/>
          <w:lang w:val="sr-Latn-RS"/>
        </w:rPr>
      </w:pPr>
      <w:r w:rsidRPr="00D41435">
        <w:rPr>
          <w:rFonts w:ascii="Book Antiqua" w:hAnsi="Book Antiqua" w:cs="Arial"/>
          <w:sz w:val="22"/>
          <w:szCs w:val="22"/>
          <w:lang w:val="sr-Latn-RS"/>
        </w:rPr>
        <w:t xml:space="preserve">Prezentacija aktivnosti skupština opština važan je mehanizam stavljanja odgovornosti opština pred građane i javne institucije. Ovaj izveštaj rezimira i razrađuje najvažnija pitanja koja su u mandatu opštinskih tela, odnosno skupštine opštine i gradonačelnika. Glavni fokus je na odražavanju rada skupština opština, znajući da to </w:t>
      </w:r>
      <w:r w:rsidR="000C7A58" w:rsidRPr="00D41435">
        <w:rPr>
          <w:rFonts w:ascii="Book Antiqua" w:hAnsi="Book Antiqua" w:cs="Arial"/>
          <w:sz w:val="22"/>
          <w:szCs w:val="22"/>
          <w:lang w:val="sr-Latn-RS"/>
        </w:rPr>
        <w:t>posredno</w:t>
      </w:r>
      <w:r w:rsidRPr="00D41435">
        <w:rPr>
          <w:rFonts w:ascii="Book Antiqua" w:hAnsi="Book Antiqua" w:cs="Arial"/>
          <w:sz w:val="22"/>
          <w:szCs w:val="22"/>
          <w:lang w:val="sr-Latn-RS"/>
        </w:rPr>
        <w:t xml:space="preserve"> uključuje obelodanjivanje rada izvršne vlasti, zbog činjenice da se ova redovno izveštava u Skupštini ili na zahtev članova skupštine.</w:t>
      </w:r>
    </w:p>
    <w:p w:rsidR="00490615" w:rsidRPr="00D41435" w:rsidRDefault="00490615" w:rsidP="00D41435">
      <w:pPr>
        <w:pStyle w:val="PlainText"/>
        <w:spacing w:line="276" w:lineRule="auto"/>
        <w:jc w:val="center"/>
        <w:rPr>
          <w:rFonts w:ascii="Book Antiqua" w:hAnsi="Book Antiqua" w:cs="Arial"/>
          <w:sz w:val="22"/>
          <w:szCs w:val="22"/>
          <w:lang w:val="sr-Latn-RS"/>
        </w:rPr>
      </w:pPr>
    </w:p>
    <w:p w:rsidR="00EB6028" w:rsidRPr="00D41435" w:rsidRDefault="00327C76" w:rsidP="00D41435">
      <w:pPr>
        <w:pStyle w:val="PlainText"/>
        <w:spacing w:line="276" w:lineRule="auto"/>
        <w:jc w:val="center"/>
        <w:rPr>
          <w:rFonts w:ascii="Book Antiqua" w:hAnsi="Book Antiqua" w:cs="Arial"/>
          <w:sz w:val="22"/>
          <w:szCs w:val="22"/>
          <w:lang w:val="sr-Latn-RS"/>
        </w:rPr>
      </w:pPr>
      <w:r w:rsidRPr="00D41435">
        <w:rPr>
          <w:rFonts w:ascii="Book Antiqua" w:hAnsi="Book Antiqua" w:cs="Arial"/>
          <w:sz w:val="22"/>
          <w:szCs w:val="22"/>
          <w:lang w:val="sr-Latn-RS"/>
        </w:rPr>
        <w:t xml:space="preserve">Cilj izveštaja je da pravilno informiše centralne institucije o nivou funkcionisanja opština u odlučivanju. </w:t>
      </w:r>
      <w:r w:rsidR="001B491D" w:rsidRPr="00D41435">
        <w:rPr>
          <w:rFonts w:ascii="Book Antiqua" w:hAnsi="Book Antiqua" w:cs="Arial"/>
          <w:sz w:val="22"/>
          <w:szCs w:val="22"/>
          <w:lang w:val="sr-Latn-RS"/>
        </w:rPr>
        <w:t xml:space="preserve">Putem ovog </w:t>
      </w:r>
      <w:r w:rsidRPr="00D41435">
        <w:rPr>
          <w:rFonts w:ascii="Book Antiqua" w:hAnsi="Book Antiqua" w:cs="Arial"/>
          <w:sz w:val="22"/>
          <w:szCs w:val="22"/>
          <w:lang w:val="sr-Latn-RS"/>
        </w:rPr>
        <w:t>izveštaj</w:t>
      </w:r>
      <w:r w:rsidR="001B491D" w:rsidRPr="00D41435">
        <w:rPr>
          <w:rFonts w:ascii="Book Antiqua" w:hAnsi="Book Antiqua" w:cs="Arial"/>
          <w:sz w:val="22"/>
          <w:szCs w:val="22"/>
          <w:lang w:val="sr-Latn-RS"/>
        </w:rPr>
        <w:t>a</w:t>
      </w:r>
      <w:r w:rsidRPr="00D41435">
        <w:rPr>
          <w:rFonts w:ascii="Book Antiqua" w:hAnsi="Book Antiqua" w:cs="Arial"/>
          <w:sz w:val="22"/>
          <w:szCs w:val="22"/>
          <w:lang w:val="sr-Latn-RS"/>
        </w:rPr>
        <w:t xml:space="preserve"> stvaramo jasnu sliku u vezi sa aktivnostima opštinskih tela. Ovaj izveštaj sadrži opšte podatke o radu i aktivnostima opštinskih tela. Takođe su obuhvaćeni najzna</w:t>
      </w:r>
      <w:r w:rsidRPr="00D41435">
        <w:rPr>
          <w:rFonts w:ascii="Book Antiqua" w:hAnsi="Book Antiqua" w:cs="Book Antiqua"/>
          <w:sz w:val="22"/>
          <w:szCs w:val="22"/>
          <w:lang w:val="sr-Latn-RS"/>
        </w:rPr>
        <w:t>č</w:t>
      </w:r>
      <w:r w:rsidRPr="00D41435">
        <w:rPr>
          <w:rFonts w:ascii="Book Antiqua" w:hAnsi="Book Antiqua" w:cs="Arial"/>
          <w:sz w:val="22"/>
          <w:szCs w:val="22"/>
          <w:lang w:val="sr-Latn-RS"/>
        </w:rPr>
        <w:t xml:space="preserve">ajniji </w:t>
      </w:r>
      <w:r w:rsidR="001E0A77" w:rsidRPr="00D41435">
        <w:rPr>
          <w:rFonts w:ascii="Book Antiqua" w:hAnsi="Book Antiqua" w:cs="Arial"/>
          <w:sz w:val="22"/>
          <w:szCs w:val="22"/>
          <w:lang w:val="sr-Latn-RS"/>
        </w:rPr>
        <w:t>podaci</w:t>
      </w:r>
      <w:r w:rsidRPr="00D41435">
        <w:rPr>
          <w:rFonts w:ascii="Book Antiqua" w:hAnsi="Book Antiqua" w:cs="Arial"/>
          <w:sz w:val="22"/>
          <w:szCs w:val="22"/>
          <w:lang w:val="sr-Latn-RS"/>
        </w:rPr>
        <w:t xml:space="preserve"> utvr</w:t>
      </w:r>
      <w:r w:rsidRPr="00D41435">
        <w:rPr>
          <w:rFonts w:ascii="Book Antiqua" w:hAnsi="Book Antiqua" w:cs="Book Antiqua"/>
          <w:sz w:val="22"/>
          <w:szCs w:val="22"/>
          <w:lang w:val="sr-Latn-RS"/>
        </w:rPr>
        <w:t>đ</w:t>
      </w:r>
      <w:r w:rsidRPr="00D41435">
        <w:rPr>
          <w:rFonts w:ascii="Book Antiqua" w:hAnsi="Book Antiqua" w:cs="Arial"/>
          <w:sz w:val="22"/>
          <w:szCs w:val="22"/>
          <w:lang w:val="sr-Latn-RS"/>
        </w:rPr>
        <w:t>eni tokom ovog perioda. U izve</w:t>
      </w:r>
      <w:r w:rsidRPr="00D41435">
        <w:rPr>
          <w:rFonts w:ascii="Book Antiqua" w:hAnsi="Book Antiqua" w:cs="Book Antiqua"/>
          <w:sz w:val="22"/>
          <w:szCs w:val="22"/>
          <w:lang w:val="sr-Latn-RS"/>
        </w:rPr>
        <w:t>š</w:t>
      </w:r>
      <w:r w:rsidRPr="00D41435">
        <w:rPr>
          <w:rFonts w:ascii="Book Antiqua" w:hAnsi="Book Antiqua" w:cs="Arial"/>
          <w:sz w:val="22"/>
          <w:szCs w:val="22"/>
          <w:lang w:val="sr-Latn-RS"/>
        </w:rPr>
        <w:t>taj su uključeni podaci o 38 opština Republike Kosovo.</w:t>
      </w:r>
    </w:p>
    <w:p w:rsidR="00EB6028" w:rsidRPr="00D41435" w:rsidRDefault="00EB6028" w:rsidP="00D41435">
      <w:pPr>
        <w:jc w:val="center"/>
        <w:rPr>
          <w:rFonts w:ascii="Book Antiqua" w:hAnsi="Book Antiqua" w:cs="Arial"/>
          <w:lang w:val="sr-Latn-RS"/>
        </w:rPr>
      </w:pPr>
    </w:p>
    <w:p w:rsidR="00C11F1E" w:rsidRPr="00D41435" w:rsidRDefault="00C11F1E" w:rsidP="00D41435">
      <w:pPr>
        <w:pStyle w:val="Heading1"/>
        <w:spacing w:before="0"/>
        <w:jc w:val="center"/>
        <w:rPr>
          <w:rFonts w:ascii="Book Antiqua" w:hAnsi="Book Antiqua"/>
          <w:sz w:val="24"/>
          <w:szCs w:val="24"/>
          <w:lang w:val="sr-Latn-RS"/>
        </w:rPr>
      </w:pPr>
    </w:p>
    <w:p w:rsidR="00C11F1E" w:rsidRPr="00D41435" w:rsidRDefault="00C11F1E" w:rsidP="00D41435">
      <w:pPr>
        <w:jc w:val="center"/>
        <w:rPr>
          <w:rFonts w:ascii="Book Antiqua" w:hAnsi="Book Antiqua"/>
          <w:color w:val="FF0000"/>
          <w:lang w:val="sr-Latn-RS"/>
        </w:rPr>
      </w:pPr>
    </w:p>
    <w:p w:rsidR="00C11F1E" w:rsidRPr="00D41435" w:rsidRDefault="00C11F1E" w:rsidP="00D41435">
      <w:pPr>
        <w:jc w:val="center"/>
        <w:rPr>
          <w:rFonts w:ascii="Book Antiqua" w:hAnsi="Book Antiqua"/>
          <w:color w:val="FF0000"/>
          <w:lang w:val="sr-Latn-RS"/>
        </w:rPr>
      </w:pPr>
    </w:p>
    <w:p w:rsidR="00C11F1E" w:rsidRPr="00D41435" w:rsidRDefault="00C11F1E" w:rsidP="00D41435">
      <w:pPr>
        <w:pStyle w:val="Heading1"/>
        <w:spacing w:before="0"/>
        <w:jc w:val="center"/>
        <w:rPr>
          <w:rFonts w:ascii="Book Antiqua" w:hAnsi="Book Antiqua"/>
          <w:color w:val="FF0000"/>
          <w:sz w:val="24"/>
          <w:szCs w:val="24"/>
          <w:lang w:val="sr-Latn-RS"/>
        </w:rPr>
      </w:pPr>
    </w:p>
    <w:p w:rsidR="00C11F1E" w:rsidRPr="00D41435" w:rsidRDefault="00C11F1E" w:rsidP="00D41435">
      <w:pPr>
        <w:jc w:val="center"/>
        <w:rPr>
          <w:rFonts w:ascii="Book Antiqua" w:hAnsi="Book Antiqua"/>
          <w:color w:val="FF0000"/>
          <w:lang w:val="sr-Latn-RS"/>
        </w:rPr>
      </w:pPr>
    </w:p>
    <w:p w:rsidR="00490615" w:rsidRPr="00D41435" w:rsidRDefault="00490615" w:rsidP="00D41435">
      <w:pPr>
        <w:jc w:val="center"/>
        <w:rPr>
          <w:rFonts w:ascii="Book Antiqua" w:hAnsi="Book Antiqua"/>
          <w:color w:val="FF0000"/>
          <w:lang w:val="sr-Latn-RS"/>
        </w:rPr>
      </w:pPr>
    </w:p>
    <w:p w:rsidR="00C96885" w:rsidRPr="00D41435" w:rsidRDefault="00C96885" w:rsidP="00D41435">
      <w:pPr>
        <w:jc w:val="center"/>
        <w:rPr>
          <w:rFonts w:ascii="Book Antiqua" w:hAnsi="Book Antiqua"/>
          <w:color w:val="FF0000"/>
          <w:lang w:val="sr-Latn-RS"/>
        </w:rPr>
      </w:pPr>
    </w:p>
    <w:p w:rsidR="00C96885" w:rsidRPr="00D41435" w:rsidRDefault="00C96885" w:rsidP="00D41435">
      <w:pPr>
        <w:jc w:val="center"/>
        <w:rPr>
          <w:rFonts w:ascii="Book Antiqua" w:hAnsi="Book Antiqua"/>
          <w:color w:val="FF0000"/>
          <w:lang w:val="sr-Latn-RS"/>
        </w:rPr>
      </w:pPr>
    </w:p>
    <w:p w:rsidR="00D41435" w:rsidRPr="00D41435" w:rsidRDefault="00D41435" w:rsidP="00D41435">
      <w:pPr>
        <w:jc w:val="center"/>
        <w:rPr>
          <w:rFonts w:ascii="Book Antiqua" w:hAnsi="Book Antiqua"/>
          <w:color w:val="FF0000"/>
          <w:lang w:val="sr-Latn-RS"/>
        </w:rPr>
      </w:pPr>
    </w:p>
    <w:p w:rsidR="00D41435" w:rsidRPr="00D41435" w:rsidRDefault="00D41435" w:rsidP="00D41435">
      <w:pPr>
        <w:jc w:val="center"/>
        <w:rPr>
          <w:rFonts w:ascii="Book Antiqua" w:hAnsi="Book Antiqua"/>
          <w:color w:val="FF0000"/>
          <w:lang w:val="sr-Latn-RS"/>
        </w:rPr>
      </w:pPr>
    </w:p>
    <w:p w:rsidR="00D41435" w:rsidRPr="00D41435" w:rsidRDefault="00D41435" w:rsidP="00D41435">
      <w:pPr>
        <w:jc w:val="center"/>
        <w:rPr>
          <w:rFonts w:ascii="Book Antiqua" w:hAnsi="Book Antiqua"/>
          <w:color w:val="FF0000"/>
          <w:lang w:val="sr-Latn-RS"/>
        </w:rPr>
      </w:pPr>
    </w:p>
    <w:p w:rsidR="00D41435" w:rsidRPr="00D41435" w:rsidRDefault="00D41435" w:rsidP="00D41435">
      <w:pPr>
        <w:jc w:val="center"/>
        <w:rPr>
          <w:rFonts w:ascii="Book Antiqua" w:hAnsi="Book Antiqua"/>
          <w:color w:val="FF0000"/>
          <w:lang w:val="sr-Latn-RS"/>
        </w:rPr>
      </w:pPr>
    </w:p>
    <w:p w:rsidR="00D41435" w:rsidRPr="00D41435" w:rsidRDefault="00D41435" w:rsidP="00D41435">
      <w:pPr>
        <w:jc w:val="center"/>
        <w:rPr>
          <w:rFonts w:ascii="Book Antiqua" w:hAnsi="Book Antiqua"/>
          <w:color w:val="FF0000"/>
          <w:lang w:val="sr-Latn-RS"/>
        </w:rPr>
      </w:pPr>
    </w:p>
    <w:p w:rsidR="000404BF" w:rsidRPr="00D41435" w:rsidRDefault="000404BF" w:rsidP="00D41435">
      <w:pPr>
        <w:jc w:val="center"/>
        <w:rPr>
          <w:rFonts w:ascii="Book Antiqua" w:hAnsi="Book Antiqua"/>
          <w:color w:val="FF0000"/>
          <w:lang w:val="sr-Latn-RS"/>
        </w:rPr>
      </w:pPr>
    </w:p>
    <w:p w:rsidR="00490615" w:rsidRPr="00D41435" w:rsidRDefault="00490615" w:rsidP="00D41435">
      <w:pPr>
        <w:jc w:val="center"/>
        <w:rPr>
          <w:rFonts w:ascii="Book Antiqua" w:hAnsi="Book Antiqua"/>
          <w:color w:val="FF0000"/>
          <w:lang w:val="sr-Latn-RS"/>
        </w:rPr>
      </w:pPr>
    </w:p>
    <w:p w:rsidR="00B25108" w:rsidRPr="00D41435" w:rsidRDefault="00B25108" w:rsidP="00D41435">
      <w:pPr>
        <w:jc w:val="center"/>
        <w:rPr>
          <w:rFonts w:ascii="Book Antiqua" w:hAnsi="Book Antiqua"/>
          <w:color w:val="FF0000"/>
          <w:lang w:val="sr-Latn-RS"/>
        </w:rPr>
      </w:pPr>
    </w:p>
    <w:p w:rsidR="00B25108" w:rsidRPr="00D41435" w:rsidRDefault="00B25108" w:rsidP="00D41435">
      <w:pPr>
        <w:jc w:val="center"/>
        <w:rPr>
          <w:rFonts w:ascii="Book Antiqua" w:hAnsi="Book Antiqua"/>
          <w:color w:val="FF0000"/>
          <w:lang w:val="sr-Latn-RS"/>
        </w:rPr>
      </w:pPr>
    </w:p>
    <w:p w:rsidR="007F4821" w:rsidRPr="00D41435" w:rsidRDefault="00DA1B4C" w:rsidP="00D41435">
      <w:pPr>
        <w:pStyle w:val="Heading1"/>
        <w:spacing w:before="0"/>
        <w:jc w:val="center"/>
        <w:rPr>
          <w:rFonts w:ascii="Book Antiqua" w:hAnsi="Book Antiqua"/>
          <w:sz w:val="24"/>
          <w:szCs w:val="24"/>
          <w:lang w:val="sr-Latn-RS"/>
        </w:rPr>
      </w:pPr>
      <w:r w:rsidRPr="00D41435">
        <w:rPr>
          <w:rFonts w:ascii="Book Antiqua" w:hAnsi="Book Antiqua"/>
          <w:sz w:val="24"/>
          <w:szCs w:val="24"/>
          <w:lang w:val="sr-Latn-RS"/>
        </w:rPr>
        <w:lastRenderedPageBreak/>
        <w:t>Izvršni rezime</w:t>
      </w:r>
    </w:p>
    <w:p w:rsidR="007F4821" w:rsidRPr="00D41435" w:rsidRDefault="007F4821" w:rsidP="00D41435">
      <w:pPr>
        <w:jc w:val="center"/>
        <w:rPr>
          <w:rFonts w:ascii="Book Antiqua" w:hAnsi="Book Antiqua" w:cs="Calibri"/>
          <w:lang w:val="sr-Latn-RS"/>
        </w:rPr>
      </w:pPr>
    </w:p>
    <w:p w:rsidR="005A1862" w:rsidRPr="00D41435" w:rsidRDefault="001869B5" w:rsidP="00D41435">
      <w:pPr>
        <w:jc w:val="center"/>
        <w:rPr>
          <w:rFonts w:ascii="Book Antiqua" w:hAnsi="Book Antiqua" w:cs="Calibri"/>
          <w:sz w:val="22"/>
          <w:szCs w:val="22"/>
          <w:lang w:val="sr-Latn-RS"/>
        </w:rPr>
      </w:pPr>
      <w:r w:rsidRPr="00D41435">
        <w:rPr>
          <w:rFonts w:ascii="Book Antiqua" w:hAnsi="Book Antiqua" w:cs="Calibri"/>
          <w:sz w:val="22"/>
          <w:szCs w:val="22"/>
          <w:lang w:val="sr-Latn-RS"/>
        </w:rPr>
        <w:t xml:space="preserve">U periodu januar-mart 2020. godine, u Republici Kosovo funkcionisale su skupštine 38 opština, održavale redovne sastanke, sastanke otvorene za javnost, a radi nadgledanja njihovog rada nadgledanje je vršeno </w:t>
      </w:r>
      <w:r w:rsidR="008F434F" w:rsidRPr="00D41435">
        <w:rPr>
          <w:rFonts w:ascii="Book Antiqua" w:hAnsi="Book Antiqua" w:cs="Calibri"/>
          <w:sz w:val="22"/>
          <w:szCs w:val="22"/>
          <w:lang w:val="sr-Latn-RS"/>
        </w:rPr>
        <w:t>putem</w:t>
      </w:r>
      <w:r w:rsidRPr="00D41435">
        <w:rPr>
          <w:rFonts w:ascii="Book Antiqua" w:hAnsi="Book Antiqua" w:cs="Calibri"/>
          <w:sz w:val="22"/>
          <w:szCs w:val="22"/>
          <w:lang w:val="sr-Latn-RS"/>
        </w:rPr>
        <w:t xml:space="preserve"> sistem teleprisustva i </w:t>
      </w:r>
      <w:r w:rsidR="008F434F" w:rsidRPr="00D41435">
        <w:rPr>
          <w:rFonts w:ascii="Book Antiqua" w:hAnsi="Book Antiqua" w:cs="Calibri"/>
          <w:sz w:val="22"/>
          <w:szCs w:val="22"/>
          <w:lang w:val="sr-Latn-RS"/>
        </w:rPr>
        <w:t>neposrednim</w:t>
      </w:r>
      <w:r w:rsidRPr="00D41435">
        <w:rPr>
          <w:rFonts w:ascii="Book Antiqua" w:hAnsi="Book Antiqua" w:cs="Calibri"/>
          <w:sz w:val="22"/>
          <w:szCs w:val="22"/>
          <w:lang w:val="sr-Latn-RS"/>
        </w:rPr>
        <w:t xml:space="preserve"> učešćem na sastancima Skup</w:t>
      </w:r>
      <w:r w:rsidRPr="00D41435">
        <w:rPr>
          <w:rFonts w:ascii="Book Antiqua" w:hAnsi="Book Antiqua" w:cs="Book Antiqua"/>
          <w:sz w:val="22"/>
          <w:szCs w:val="22"/>
          <w:lang w:val="sr-Latn-RS"/>
        </w:rPr>
        <w:t>š</w:t>
      </w:r>
      <w:r w:rsidRPr="00D41435">
        <w:rPr>
          <w:rFonts w:ascii="Book Antiqua" w:hAnsi="Book Antiqua" w:cs="Calibri"/>
          <w:sz w:val="22"/>
          <w:szCs w:val="22"/>
          <w:lang w:val="sr-Latn-RS"/>
        </w:rPr>
        <w:t xml:space="preserve">tine, </w:t>
      </w:r>
      <w:r w:rsidR="008F434F" w:rsidRPr="00D41435">
        <w:rPr>
          <w:rFonts w:ascii="Book Antiqua" w:hAnsi="Book Antiqua" w:cs="Calibri"/>
          <w:sz w:val="22"/>
          <w:szCs w:val="22"/>
          <w:lang w:val="sr-Latn-RS"/>
        </w:rPr>
        <w:t xml:space="preserve">odnosno </w:t>
      </w:r>
      <w:r w:rsidR="00AF5C7C" w:rsidRPr="00D41435">
        <w:rPr>
          <w:rFonts w:ascii="Book Antiqua" w:hAnsi="Book Antiqua" w:cs="Calibri"/>
          <w:sz w:val="22"/>
          <w:szCs w:val="22"/>
          <w:lang w:val="sr-Latn-RS"/>
        </w:rPr>
        <w:t xml:space="preserve">na sastancima </w:t>
      </w:r>
      <w:r w:rsidR="008F434F" w:rsidRPr="00D41435">
        <w:rPr>
          <w:rFonts w:ascii="Book Antiqua" w:hAnsi="Book Antiqua" w:cs="Calibri"/>
          <w:sz w:val="22"/>
          <w:szCs w:val="22"/>
          <w:lang w:val="sr-Latn-RS"/>
        </w:rPr>
        <w:t xml:space="preserve">skupštine opštine </w:t>
      </w:r>
      <w:r w:rsidRPr="00D41435">
        <w:rPr>
          <w:rFonts w:ascii="Book Antiqua" w:hAnsi="Book Antiqua" w:cs="Calibri"/>
          <w:sz w:val="22"/>
          <w:szCs w:val="22"/>
          <w:lang w:val="sr-Latn-RS"/>
        </w:rPr>
        <w:t>Severne Mitrovice, Leposavić, Zubin Potok, Zve</w:t>
      </w:r>
      <w:r w:rsidRPr="00D41435">
        <w:rPr>
          <w:rFonts w:ascii="Book Antiqua" w:hAnsi="Book Antiqua" w:cs="Book Antiqua"/>
          <w:sz w:val="22"/>
          <w:szCs w:val="22"/>
          <w:lang w:val="sr-Latn-RS"/>
        </w:rPr>
        <w:t>č</w:t>
      </w:r>
      <w:r w:rsidRPr="00D41435">
        <w:rPr>
          <w:rFonts w:ascii="Book Antiqua" w:hAnsi="Book Antiqua" w:cs="Calibri"/>
          <w:sz w:val="22"/>
          <w:szCs w:val="22"/>
          <w:lang w:val="sr-Latn-RS"/>
        </w:rPr>
        <w:t>an i Novo Brdo.</w:t>
      </w:r>
    </w:p>
    <w:p w:rsidR="004C7E43" w:rsidRPr="00D41435" w:rsidRDefault="001869B5" w:rsidP="00D41435">
      <w:pPr>
        <w:jc w:val="center"/>
        <w:rPr>
          <w:rFonts w:ascii="Book Antiqua" w:hAnsi="Book Antiqua" w:cs="Calibri"/>
          <w:sz w:val="22"/>
          <w:szCs w:val="22"/>
          <w:lang w:val="sr-Latn-RS"/>
        </w:rPr>
      </w:pPr>
      <w:r w:rsidRPr="00D41435">
        <w:rPr>
          <w:rFonts w:ascii="Book Antiqua" w:hAnsi="Book Antiqua" w:cs="Calibri"/>
          <w:sz w:val="22"/>
          <w:szCs w:val="22"/>
          <w:lang w:val="sr-Latn-RS"/>
        </w:rPr>
        <w:t xml:space="preserve">U ovom periodu skupštine opština su održale </w:t>
      </w:r>
      <w:r w:rsidR="002D6718" w:rsidRPr="00D41435">
        <w:rPr>
          <w:rFonts w:ascii="Book Antiqua" w:hAnsi="Book Antiqua" w:cs="Calibri"/>
          <w:sz w:val="22"/>
          <w:szCs w:val="22"/>
          <w:lang w:val="sr-Latn-RS"/>
        </w:rPr>
        <w:t>ukupno 110</w:t>
      </w:r>
      <w:r w:rsidR="00AF5C7C" w:rsidRPr="00D41435">
        <w:rPr>
          <w:rFonts w:ascii="Book Antiqua" w:hAnsi="Book Antiqua" w:cs="Calibri"/>
          <w:sz w:val="22"/>
          <w:szCs w:val="22"/>
          <w:lang w:val="sr-Latn-RS"/>
        </w:rPr>
        <w:t xml:space="preserve"> sastanaka. Od toga </w:t>
      </w:r>
      <w:r w:rsidR="002D6718" w:rsidRPr="00D41435">
        <w:rPr>
          <w:rFonts w:ascii="Book Antiqua" w:hAnsi="Book Antiqua" w:cs="Calibri"/>
          <w:sz w:val="22"/>
          <w:szCs w:val="22"/>
          <w:lang w:val="sr-Latn-RS"/>
        </w:rPr>
        <w:t xml:space="preserve"> 71</w:t>
      </w:r>
      <w:r w:rsidR="00AF5C7C" w:rsidRPr="00D41435">
        <w:rPr>
          <w:rFonts w:ascii="Book Antiqua" w:hAnsi="Book Antiqua" w:cs="Calibri"/>
          <w:sz w:val="22"/>
          <w:szCs w:val="22"/>
          <w:lang w:val="sr-Latn-RS"/>
        </w:rPr>
        <w:t xml:space="preserve"> su bili </w:t>
      </w:r>
      <w:r w:rsidRPr="00D41435">
        <w:rPr>
          <w:rFonts w:ascii="Book Antiqua" w:hAnsi="Book Antiqua" w:cs="Calibri"/>
          <w:sz w:val="22"/>
          <w:szCs w:val="22"/>
          <w:lang w:val="sr-Latn-RS"/>
        </w:rPr>
        <w:t xml:space="preserve">redovni, 10 vanrednih, 20 svečanih i 9 </w:t>
      </w:r>
      <w:r w:rsidR="00AF5C7C" w:rsidRPr="00D41435">
        <w:rPr>
          <w:rFonts w:ascii="Book Antiqua" w:hAnsi="Book Antiqua" w:cs="Calibri"/>
          <w:sz w:val="22"/>
          <w:szCs w:val="22"/>
          <w:lang w:val="sr-Latn-RS"/>
        </w:rPr>
        <w:t>urgentnih</w:t>
      </w:r>
      <w:r w:rsidRPr="00D41435">
        <w:rPr>
          <w:rFonts w:ascii="Book Antiqua" w:hAnsi="Book Antiqua" w:cs="Calibri"/>
          <w:sz w:val="22"/>
          <w:szCs w:val="22"/>
          <w:lang w:val="sr-Latn-RS"/>
        </w:rPr>
        <w:t xml:space="preserve">. </w:t>
      </w:r>
      <w:r w:rsidR="0054559D" w:rsidRPr="00D41435">
        <w:rPr>
          <w:rFonts w:ascii="Book Antiqua" w:hAnsi="Book Antiqua" w:cs="Calibri"/>
          <w:sz w:val="22"/>
          <w:szCs w:val="22"/>
          <w:lang w:val="sr-Latn-RS"/>
        </w:rPr>
        <w:t>U nastavku je predstavlje</w:t>
      </w:r>
      <w:r w:rsidR="00AF5C7C" w:rsidRPr="00D41435">
        <w:rPr>
          <w:rFonts w:ascii="Book Antiqua" w:hAnsi="Book Antiqua" w:cs="Calibri"/>
          <w:sz w:val="22"/>
          <w:szCs w:val="22"/>
          <w:lang w:val="sr-Latn-RS"/>
        </w:rPr>
        <w:t xml:space="preserve">n ukupan broj sastanaka skupština opština </w:t>
      </w:r>
      <w:r w:rsidRPr="00D41435">
        <w:rPr>
          <w:rFonts w:ascii="Book Antiqua" w:hAnsi="Book Antiqua" w:cs="Calibri"/>
          <w:sz w:val="22"/>
          <w:szCs w:val="22"/>
          <w:lang w:val="sr-Latn-RS"/>
        </w:rPr>
        <w:t>po opštinama:</w:t>
      </w:r>
    </w:p>
    <w:p w:rsidR="003236F5" w:rsidRPr="00D41435" w:rsidRDefault="003236F5" w:rsidP="00D41435">
      <w:pPr>
        <w:jc w:val="center"/>
        <w:rPr>
          <w:rFonts w:ascii="Book Antiqua" w:hAnsi="Book Antiqua" w:cs="Calibri"/>
          <w:color w:val="FF0000"/>
          <w:lang w:val="sr-Latn-RS"/>
        </w:rPr>
      </w:pPr>
    </w:p>
    <w:p w:rsidR="003236F5" w:rsidRPr="00D41435" w:rsidRDefault="003236F5" w:rsidP="00D41435">
      <w:pPr>
        <w:jc w:val="center"/>
        <w:rPr>
          <w:rFonts w:ascii="Book Antiqua" w:hAnsi="Book Antiqua" w:cs="Calibri"/>
          <w:lang w:val="sr-Latn-RS"/>
        </w:rPr>
      </w:pPr>
    </w:p>
    <w:p w:rsidR="00263F32" w:rsidRPr="00D41435" w:rsidRDefault="00CA04FB" w:rsidP="00D41435">
      <w:pPr>
        <w:jc w:val="center"/>
        <w:rPr>
          <w:rFonts w:ascii="Book Antiqua" w:hAnsi="Book Antiqua" w:cs="Calibri"/>
          <w:lang w:val="sr-Latn-RS"/>
        </w:rPr>
      </w:pPr>
      <w:r w:rsidRPr="00D41435">
        <w:rPr>
          <w:rFonts w:ascii="Book Antiqua" w:hAnsi="Book Antiqua" w:cs="Calibri"/>
          <w:noProof/>
          <w:lang w:val="en-US"/>
        </w:rPr>
        <w:drawing>
          <wp:inline distT="0" distB="0" distL="0" distR="0" wp14:anchorId="46BDAC04" wp14:editId="757CEE04">
            <wp:extent cx="6343650" cy="2562225"/>
            <wp:effectExtent l="0" t="0" r="19050" b="9525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C4BC7" w:rsidRPr="00D41435" w:rsidRDefault="00AC4BC7" w:rsidP="00D41435">
      <w:pPr>
        <w:autoSpaceDE w:val="0"/>
        <w:autoSpaceDN w:val="0"/>
        <w:adjustRightInd w:val="0"/>
        <w:jc w:val="center"/>
        <w:rPr>
          <w:rFonts w:ascii="Book Antiqua" w:hAnsi="Book Antiqua" w:cs="Calibri"/>
          <w:color w:val="FF0000"/>
          <w:lang w:val="sr-Latn-RS"/>
        </w:rPr>
      </w:pPr>
    </w:p>
    <w:p w:rsidR="00546BE8" w:rsidRPr="00D41435" w:rsidRDefault="00546BE8" w:rsidP="00D41435">
      <w:pPr>
        <w:autoSpaceDE w:val="0"/>
        <w:autoSpaceDN w:val="0"/>
        <w:adjustRightInd w:val="0"/>
        <w:jc w:val="center"/>
        <w:rPr>
          <w:rFonts w:ascii="Book Antiqua" w:hAnsi="Book Antiqua" w:cs="Calibri"/>
          <w:color w:val="FF0000"/>
          <w:lang w:val="sr-Latn-RS"/>
        </w:rPr>
      </w:pPr>
    </w:p>
    <w:p w:rsidR="00963DAB" w:rsidRPr="00D41435" w:rsidRDefault="00963DAB" w:rsidP="00D41435">
      <w:pPr>
        <w:autoSpaceDE w:val="0"/>
        <w:autoSpaceDN w:val="0"/>
        <w:adjustRightInd w:val="0"/>
        <w:jc w:val="center"/>
        <w:rPr>
          <w:rFonts w:ascii="Book Antiqua" w:hAnsi="Book Antiqua" w:cs="Calibri"/>
          <w:color w:val="FF0000"/>
          <w:lang w:val="sr-Latn-RS"/>
        </w:rPr>
      </w:pPr>
    </w:p>
    <w:p w:rsidR="00243523" w:rsidRPr="00D41435" w:rsidRDefault="00AD33A6" w:rsidP="00D41435">
      <w:pPr>
        <w:contextualSpacing/>
        <w:jc w:val="center"/>
        <w:rPr>
          <w:rStyle w:val="apple-style-span"/>
          <w:rFonts w:ascii="Book Antiqua" w:hAnsi="Book Antiqua" w:cs="Calibri"/>
          <w:sz w:val="22"/>
          <w:szCs w:val="22"/>
          <w:lang w:val="sr-Latn-RS"/>
        </w:rPr>
      </w:pPr>
      <w:r w:rsidRPr="00D41435">
        <w:rPr>
          <w:rStyle w:val="apple-style-span"/>
          <w:rFonts w:ascii="Book Antiqua" w:hAnsi="Book Antiqua" w:cs="Calibri"/>
          <w:sz w:val="22"/>
          <w:szCs w:val="22"/>
          <w:lang w:val="sr-Latn-RS"/>
        </w:rPr>
        <w:t>Paralelno sa skupštinama opština, stalni odbori su takođe održavali sastanke. Po broju sastanaka, Odbori za politiku i finansije od</w:t>
      </w:r>
      <w:r w:rsidR="0054559D" w:rsidRPr="00D41435">
        <w:rPr>
          <w:rStyle w:val="apple-style-span"/>
          <w:rFonts w:ascii="Book Antiqua" w:hAnsi="Book Antiqua" w:cs="Calibri"/>
          <w:sz w:val="22"/>
          <w:szCs w:val="22"/>
          <w:lang w:val="sr-Latn-RS"/>
        </w:rPr>
        <w:t xml:space="preserve">ržali su </w:t>
      </w:r>
      <w:r w:rsidR="002D6718" w:rsidRPr="00D41435">
        <w:rPr>
          <w:rStyle w:val="apple-style-span"/>
          <w:rFonts w:ascii="Book Antiqua" w:hAnsi="Book Antiqua" w:cs="Calibri"/>
          <w:sz w:val="22"/>
          <w:szCs w:val="22"/>
          <w:lang w:val="sr-Latn-RS"/>
        </w:rPr>
        <w:t>ukupno 78</w:t>
      </w:r>
      <w:r w:rsidR="0054559D" w:rsidRPr="00D41435">
        <w:rPr>
          <w:rStyle w:val="apple-style-span"/>
          <w:rFonts w:ascii="Book Antiqua" w:hAnsi="Book Antiqua" w:cs="Calibri"/>
          <w:sz w:val="22"/>
          <w:szCs w:val="22"/>
          <w:lang w:val="sr-Latn-RS"/>
        </w:rPr>
        <w:t xml:space="preserve"> sastanka, a O</w:t>
      </w:r>
      <w:r w:rsidRPr="00D41435">
        <w:rPr>
          <w:rStyle w:val="apple-style-span"/>
          <w:rFonts w:ascii="Book Antiqua" w:hAnsi="Book Antiqua" w:cs="Calibri"/>
          <w:sz w:val="22"/>
          <w:szCs w:val="22"/>
          <w:lang w:val="sr-Latn-RS"/>
        </w:rPr>
        <w:t xml:space="preserve">dbori </w:t>
      </w:r>
      <w:r w:rsidR="002E6F5E" w:rsidRPr="00D41435">
        <w:rPr>
          <w:rStyle w:val="apple-style-span"/>
          <w:rFonts w:ascii="Book Antiqua" w:hAnsi="Book Antiqua" w:cs="Calibri"/>
          <w:sz w:val="22"/>
          <w:szCs w:val="22"/>
          <w:lang w:val="sr-Latn-RS"/>
        </w:rPr>
        <w:t>za z</w:t>
      </w:r>
      <w:r w:rsidRPr="00D41435">
        <w:rPr>
          <w:rStyle w:val="apple-style-span"/>
          <w:rFonts w:ascii="Book Antiqua" w:hAnsi="Book Antiqua" w:cs="Calibri"/>
          <w:sz w:val="22"/>
          <w:szCs w:val="22"/>
          <w:lang w:val="sr-Latn-RS"/>
        </w:rPr>
        <w:t>ajednice</w:t>
      </w:r>
      <w:r w:rsidR="002E6F5E" w:rsidRPr="00D41435">
        <w:rPr>
          <w:rStyle w:val="apple-style-span"/>
          <w:rFonts w:ascii="Book Antiqua" w:hAnsi="Book Antiqua" w:cs="Calibri"/>
          <w:sz w:val="22"/>
          <w:szCs w:val="22"/>
          <w:lang w:val="sr-Latn-RS"/>
        </w:rPr>
        <w:t xml:space="preserve"> </w:t>
      </w:r>
      <w:r w:rsidR="00793DB3" w:rsidRPr="00D41435">
        <w:rPr>
          <w:rStyle w:val="apple-style-span"/>
          <w:rFonts w:ascii="Book Antiqua" w:hAnsi="Book Antiqua" w:cs="Calibri"/>
          <w:sz w:val="22"/>
          <w:szCs w:val="22"/>
          <w:lang w:val="sr-Latn-RS"/>
        </w:rPr>
        <w:t>su održ</w:t>
      </w:r>
      <w:r w:rsidR="002E6F5E" w:rsidRPr="00D41435">
        <w:rPr>
          <w:rStyle w:val="apple-style-span"/>
          <w:rFonts w:ascii="Book Antiqua" w:hAnsi="Book Antiqua" w:cs="Calibri"/>
          <w:sz w:val="22"/>
          <w:szCs w:val="22"/>
          <w:lang w:val="sr-Latn-RS"/>
        </w:rPr>
        <w:t xml:space="preserve">ali </w:t>
      </w:r>
      <w:r w:rsidR="002D6718" w:rsidRPr="00D41435">
        <w:rPr>
          <w:rStyle w:val="apple-style-span"/>
          <w:rFonts w:ascii="Book Antiqua" w:hAnsi="Book Antiqua" w:cs="Calibri"/>
          <w:sz w:val="22"/>
          <w:szCs w:val="22"/>
          <w:lang w:val="sr-Latn-RS"/>
        </w:rPr>
        <w:t xml:space="preserve"> 55</w:t>
      </w:r>
      <w:r w:rsidRPr="00D41435">
        <w:rPr>
          <w:rStyle w:val="apple-style-span"/>
          <w:rFonts w:ascii="Book Antiqua" w:hAnsi="Book Antiqua" w:cs="Calibri"/>
          <w:sz w:val="22"/>
          <w:szCs w:val="22"/>
          <w:lang w:val="sr-Latn-RS"/>
        </w:rPr>
        <w:t xml:space="preserve"> sastan</w:t>
      </w:r>
      <w:r w:rsidR="00BA1614" w:rsidRPr="00D41435">
        <w:rPr>
          <w:rStyle w:val="apple-style-span"/>
          <w:rFonts w:ascii="Book Antiqua" w:hAnsi="Book Antiqua" w:cs="Calibri"/>
          <w:sz w:val="22"/>
          <w:szCs w:val="22"/>
          <w:lang w:val="sr-Latn-RS"/>
        </w:rPr>
        <w:t>a</w:t>
      </w:r>
      <w:r w:rsidRPr="00D41435">
        <w:rPr>
          <w:rStyle w:val="apple-style-span"/>
          <w:rFonts w:ascii="Book Antiqua" w:hAnsi="Book Antiqua" w:cs="Calibri"/>
          <w:sz w:val="22"/>
          <w:szCs w:val="22"/>
          <w:lang w:val="sr-Latn-RS"/>
        </w:rPr>
        <w:t>ka.</w:t>
      </w:r>
    </w:p>
    <w:p w:rsidR="00546BE8" w:rsidRPr="00D41435" w:rsidRDefault="00546BE8" w:rsidP="00D41435">
      <w:pPr>
        <w:contextualSpacing/>
        <w:jc w:val="center"/>
        <w:rPr>
          <w:rStyle w:val="apple-style-span"/>
          <w:rFonts w:ascii="Book Antiqua" w:hAnsi="Book Antiqua" w:cs="Calibri"/>
          <w:lang w:val="sr-Latn-RS"/>
        </w:rPr>
      </w:pPr>
      <w:r w:rsidRPr="00D41435">
        <w:rPr>
          <w:rFonts w:ascii="Book Antiqua" w:hAnsi="Book Antiqua" w:cs="Calibri"/>
          <w:noProof/>
          <w:lang w:val="en-US"/>
        </w:rPr>
        <w:drawing>
          <wp:inline distT="0" distB="0" distL="0" distR="0" wp14:anchorId="54C4041E" wp14:editId="7EDEC5B1">
            <wp:extent cx="6143625" cy="2397760"/>
            <wp:effectExtent l="0" t="0" r="9525" b="21590"/>
            <wp:docPr id="25" name="Chart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43523" w:rsidRPr="00D41435" w:rsidRDefault="00243523" w:rsidP="00D41435">
      <w:pPr>
        <w:contextualSpacing/>
        <w:jc w:val="center"/>
        <w:rPr>
          <w:rFonts w:ascii="Book Antiqua" w:hAnsi="Book Antiqua" w:cs="Calibri"/>
          <w:color w:val="FF0000"/>
          <w:lang w:val="sr-Latn-RS"/>
        </w:rPr>
      </w:pPr>
    </w:p>
    <w:p w:rsidR="006D5AD1" w:rsidRPr="00D41435" w:rsidRDefault="00451FF2" w:rsidP="00D41435">
      <w:pPr>
        <w:contextualSpacing/>
        <w:jc w:val="center"/>
        <w:rPr>
          <w:rFonts w:ascii="Book Antiqua" w:hAnsi="Book Antiqua" w:cs="Calibri"/>
          <w:b/>
          <w:sz w:val="22"/>
          <w:szCs w:val="22"/>
          <w:lang w:val="sr-Latn-RS"/>
        </w:rPr>
      </w:pPr>
      <w:r w:rsidRPr="00D41435">
        <w:rPr>
          <w:rFonts w:ascii="Book Antiqua" w:hAnsi="Book Antiqua" w:cs="Calibri"/>
          <w:sz w:val="22"/>
          <w:szCs w:val="22"/>
          <w:lang w:val="sr-Latn-RS"/>
        </w:rPr>
        <w:t>U periodu januar-mart 2020.</w:t>
      </w:r>
      <w:r w:rsidR="00A95F2F" w:rsidRPr="00D41435">
        <w:rPr>
          <w:rFonts w:ascii="Book Antiqua" w:hAnsi="Book Antiqua" w:cs="Calibri"/>
          <w:sz w:val="22"/>
          <w:szCs w:val="22"/>
          <w:lang w:val="sr-Latn-RS"/>
        </w:rPr>
        <w:t xml:space="preserve"> godine</w:t>
      </w:r>
      <w:r w:rsidRPr="00D41435">
        <w:rPr>
          <w:rFonts w:ascii="Book Antiqua" w:hAnsi="Book Antiqua" w:cs="Calibri"/>
          <w:sz w:val="22"/>
          <w:szCs w:val="22"/>
          <w:lang w:val="sr-Latn-RS"/>
        </w:rPr>
        <w:t>, skupštin</w:t>
      </w:r>
      <w:r w:rsidR="002D6718" w:rsidRPr="00D41435">
        <w:rPr>
          <w:rFonts w:ascii="Book Antiqua" w:hAnsi="Book Antiqua" w:cs="Calibri"/>
          <w:sz w:val="22"/>
          <w:szCs w:val="22"/>
          <w:lang w:val="sr-Latn-RS"/>
        </w:rPr>
        <w:t>e opština usvojile su ukupno 319 akata, od čega 38</w:t>
      </w:r>
      <w:r w:rsidRPr="00D41435">
        <w:rPr>
          <w:rFonts w:ascii="Book Antiqua" w:hAnsi="Book Antiqua" w:cs="Calibri"/>
          <w:sz w:val="22"/>
          <w:szCs w:val="22"/>
          <w:lang w:val="sr-Latn-RS"/>
        </w:rPr>
        <w:t xml:space="preserve"> pr</w:t>
      </w:r>
      <w:r w:rsidR="00A95F2F" w:rsidRPr="00D41435">
        <w:rPr>
          <w:rFonts w:ascii="Book Antiqua" w:hAnsi="Book Antiqua" w:cs="Calibri"/>
          <w:sz w:val="22"/>
          <w:szCs w:val="22"/>
          <w:lang w:val="sr-Latn-RS"/>
        </w:rPr>
        <w:t xml:space="preserve">avilnika </w:t>
      </w:r>
      <w:r w:rsidR="002D6718" w:rsidRPr="00D41435">
        <w:rPr>
          <w:rFonts w:ascii="Book Antiqua" w:hAnsi="Book Antiqua" w:cs="Calibri"/>
          <w:sz w:val="22"/>
          <w:szCs w:val="22"/>
          <w:lang w:val="sr-Latn-RS"/>
        </w:rPr>
        <w:t>i 296</w:t>
      </w:r>
      <w:r w:rsidRPr="00D41435">
        <w:rPr>
          <w:rFonts w:ascii="Book Antiqua" w:hAnsi="Book Antiqua" w:cs="Calibri"/>
          <w:sz w:val="22"/>
          <w:szCs w:val="22"/>
          <w:lang w:val="sr-Latn-RS"/>
        </w:rPr>
        <w:t xml:space="preserve"> odluke. Ovi akti su deo zakonskih obaveza opština i </w:t>
      </w:r>
      <w:r w:rsidR="0054559D" w:rsidRPr="00D41435">
        <w:rPr>
          <w:rFonts w:ascii="Book Antiqua" w:hAnsi="Book Antiqua" w:cs="Calibri"/>
          <w:sz w:val="22"/>
          <w:szCs w:val="22"/>
          <w:lang w:val="sr-Latn-RS"/>
        </w:rPr>
        <w:t>zahteva se da</w:t>
      </w:r>
      <w:r w:rsidR="00A95F2F" w:rsidRPr="00D41435">
        <w:rPr>
          <w:rFonts w:ascii="Book Antiqua" w:hAnsi="Book Antiqua" w:cs="Calibri"/>
          <w:sz w:val="22"/>
          <w:szCs w:val="22"/>
          <w:lang w:val="sr-Latn-RS"/>
        </w:rPr>
        <w:t xml:space="preserve"> budu u </w:t>
      </w:r>
      <w:r w:rsidRPr="00D41435">
        <w:rPr>
          <w:rFonts w:ascii="Book Antiqua" w:hAnsi="Book Antiqua" w:cs="Calibri"/>
          <w:sz w:val="22"/>
          <w:szCs w:val="22"/>
          <w:lang w:val="sr-Latn-RS"/>
        </w:rPr>
        <w:lastRenderedPageBreak/>
        <w:t>potpuno</w:t>
      </w:r>
      <w:r w:rsidR="0054559D" w:rsidRPr="00D41435">
        <w:rPr>
          <w:rFonts w:ascii="Book Antiqua" w:hAnsi="Book Antiqua" w:cs="Calibri"/>
          <w:sz w:val="22"/>
          <w:szCs w:val="22"/>
          <w:lang w:val="sr-Latn-RS"/>
        </w:rPr>
        <w:t>j usklađenosti sa</w:t>
      </w:r>
      <w:r w:rsidRPr="00D41435">
        <w:rPr>
          <w:rFonts w:ascii="Book Antiqua" w:hAnsi="Book Antiqua" w:cs="Calibri"/>
          <w:sz w:val="22"/>
          <w:szCs w:val="22"/>
          <w:lang w:val="sr-Latn-RS"/>
        </w:rPr>
        <w:t xml:space="preserve"> važećim zakono</w:t>
      </w:r>
      <w:r w:rsidR="00A95F2F" w:rsidRPr="00D41435">
        <w:rPr>
          <w:rFonts w:ascii="Book Antiqua" w:hAnsi="Book Antiqua" w:cs="Calibri"/>
          <w:sz w:val="22"/>
          <w:szCs w:val="22"/>
          <w:lang w:val="sr-Latn-RS"/>
        </w:rPr>
        <w:t>davsto</w:t>
      </w:r>
      <w:r w:rsidRPr="00D41435">
        <w:rPr>
          <w:rFonts w:ascii="Book Antiqua" w:hAnsi="Book Antiqua" w:cs="Calibri"/>
          <w:sz w:val="22"/>
          <w:szCs w:val="22"/>
          <w:lang w:val="sr-Latn-RS"/>
        </w:rPr>
        <w:t>m</w:t>
      </w:r>
      <w:r w:rsidR="00A95F2F" w:rsidRPr="00D41435">
        <w:rPr>
          <w:rFonts w:ascii="Book Antiqua" w:hAnsi="Book Antiqua" w:cs="Calibri"/>
          <w:sz w:val="22"/>
          <w:szCs w:val="22"/>
          <w:lang w:val="sr-Latn-RS"/>
        </w:rPr>
        <w:t xml:space="preserve"> na snazi</w:t>
      </w:r>
      <w:r w:rsidR="00DB3AD1" w:rsidRPr="00D41435">
        <w:rPr>
          <w:rFonts w:ascii="Book Antiqua" w:hAnsi="Book Antiqua" w:cs="Calibri"/>
          <w:sz w:val="22"/>
          <w:szCs w:val="22"/>
          <w:lang w:val="sr-Latn-RS"/>
        </w:rPr>
        <w:t xml:space="preserve">. U donjem </w:t>
      </w:r>
      <w:r w:rsidRPr="00D41435">
        <w:rPr>
          <w:rFonts w:ascii="Book Antiqua" w:hAnsi="Book Antiqua" w:cs="Calibri"/>
          <w:sz w:val="22"/>
          <w:szCs w:val="22"/>
          <w:lang w:val="sr-Latn-RS"/>
        </w:rPr>
        <w:t xml:space="preserve"> grafikon</w:t>
      </w:r>
      <w:r w:rsidR="00DB3AD1" w:rsidRPr="00D41435">
        <w:rPr>
          <w:rFonts w:ascii="Book Antiqua" w:hAnsi="Book Antiqua" w:cs="Calibri"/>
          <w:sz w:val="22"/>
          <w:szCs w:val="22"/>
          <w:lang w:val="sr-Latn-RS"/>
        </w:rPr>
        <w:t xml:space="preserve">u je  </w:t>
      </w:r>
      <w:r w:rsidRPr="00D41435">
        <w:rPr>
          <w:rFonts w:ascii="Book Antiqua" w:hAnsi="Book Antiqua" w:cs="Calibri"/>
          <w:sz w:val="22"/>
          <w:szCs w:val="22"/>
          <w:lang w:val="sr-Latn-RS"/>
        </w:rPr>
        <w:t>predstav</w:t>
      </w:r>
      <w:r w:rsidR="00DB3AD1" w:rsidRPr="00D41435">
        <w:rPr>
          <w:rFonts w:ascii="Book Antiqua" w:hAnsi="Book Antiqua" w:cs="Calibri"/>
          <w:sz w:val="22"/>
          <w:szCs w:val="22"/>
          <w:lang w:val="sr-Latn-RS"/>
        </w:rPr>
        <w:t>ljen</w:t>
      </w:r>
      <w:r w:rsidRPr="00D41435">
        <w:rPr>
          <w:rFonts w:ascii="Book Antiqua" w:hAnsi="Book Antiqua" w:cs="Calibri"/>
          <w:sz w:val="22"/>
          <w:szCs w:val="22"/>
          <w:lang w:val="sr-Latn-RS"/>
        </w:rPr>
        <w:t xml:space="preserve"> broj akata koje su op</w:t>
      </w:r>
      <w:r w:rsidRPr="00D41435">
        <w:rPr>
          <w:rFonts w:ascii="Book Antiqua" w:hAnsi="Book Antiqua" w:cs="Book Antiqua"/>
          <w:sz w:val="22"/>
          <w:szCs w:val="22"/>
          <w:lang w:val="sr-Latn-RS"/>
        </w:rPr>
        <w:t>š</w:t>
      </w:r>
      <w:r w:rsidRPr="00D41435">
        <w:rPr>
          <w:rFonts w:ascii="Book Antiqua" w:hAnsi="Book Antiqua" w:cs="Calibri"/>
          <w:sz w:val="22"/>
          <w:szCs w:val="22"/>
          <w:lang w:val="sr-Latn-RS"/>
        </w:rPr>
        <w:t xml:space="preserve">tine </w:t>
      </w:r>
      <w:r w:rsidR="0054559D" w:rsidRPr="00D41435">
        <w:rPr>
          <w:rFonts w:ascii="Book Antiqua" w:hAnsi="Book Antiqua" w:cs="Calibri"/>
          <w:sz w:val="22"/>
          <w:szCs w:val="22"/>
          <w:lang w:val="sr-Latn-RS"/>
        </w:rPr>
        <w:t>usvojile</w:t>
      </w:r>
      <w:r w:rsidRPr="00D41435">
        <w:rPr>
          <w:rFonts w:ascii="Book Antiqua" w:hAnsi="Book Antiqua" w:cs="Calibri"/>
          <w:sz w:val="22"/>
          <w:szCs w:val="22"/>
          <w:lang w:val="sr-Latn-RS"/>
        </w:rPr>
        <w:t>:</w:t>
      </w:r>
    </w:p>
    <w:p w:rsidR="006D5AD1" w:rsidRPr="00D41435" w:rsidRDefault="006D5AD1" w:rsidP="00D41435">
      <w:pPr>
        <w:contextualSpacing/>
        <w:jc w:val="center"/>
        <w:rPr>
          <w:rFonts w:ascii="Book Antiqua" w:hAnsi="Book Antiqua" w:cs="Calibri"/>
          <w:b/>
          <w:i/>
          <w:sz w:val="22"/>
          <w:szCs w:val="22"/>
          <w:lang w:val="sr-Latn-RS"/>
        </w:rPr>
      </w:pPr>
    </w:p>
    <w:p w:rsidR="00FB536F" w:rsidRPr="00D41435" w:rsidRDefault="00451FF2" w:rsidP="00D41435">
      <w:pPr>
        <w:contextualSpacing/>
        <w:jc w:val="center"/>
        <w:rPr>
          <w:rFonts w:ascii="Book Antiqua" w:hAnsi="Book Antiqua" w:cs="Calibri"/>
          <w:b/>
          <w:i/>
          <w:lang w:val="sr-Latn-RS"/>
        </w:rPr>
      </w:pPr>
      <w:r w:rsidRPr="00D41435">
        <w:rPr>
          <w:rFonts w:ascii="Book Antiqua" w:hAnsi="Book Antiqua" w:cs="Calibri"/>
          <w:b/>
          <w:i/>
          <w:lang w:val="sr-Latn-RS"/>
        </w:rPr>
        <w:t>Usvojeni akti</w:t>
      </w:r>
    </w:p>
    <w:p w:rsidR="003236F5" w:rsidRPr="00D41435" w:rsidRDefault="003236F5" w:rsidP="00D41435">
      <w:pPr>
        <w:contextualSpacing/>
        <w:jc w:val="center"/>
        <w:rPr>
          <w:rFonts w:ascii="Book Antiqua" w:hAnsi="Book Antiqua" w:cs="Calibri"/>
          <w:b/>
          <w:i/>
          <w:lang w:val="sr-Latn-RS"/>
        </w:rPr>
      </w:pPr>
    </w:p>
    <w:p w:rsidR="00904C37" w:rsidRPr="00D41435" w:rsidRDefault="00142296" w:rsidP="00D41435">
      <w:pPr>
        <w:contextualSpacing/>
        <w:jc w:val="center"/>
        <w:rPr>
          <w:rFonts w:ascii="Book Antiqua" w:hAnsi="Book Antiqua" w:cs="Calibri"/>
          <w:b/>
          <w:i/>
          <w:lang w:val="sr-Latn-RS"/>
        </w:rPr>
      </w:pPr>
      <w:r w:rsidRPr="00D41435">
        <w:rPr>
          <w:rFonts w:ascii="Book Antiqua" w:hAnsi="Book Antiqua" w:cs="Calibri"/>
          <w:noProof/>
          <w:lang w:val="en-US"/>
        </w:rPr>
        <w:drawing>
          <wp:inline distT="0" distB="0" distL="0" distR="0" wp14:anchorId="43530C7D" wp14:editId="6412F48B">
            <wp:extent cx="6400800" cy="2317115"/>
            <wp:effectExtent l="0" t="0" r="0" b="6985"/>
            <wp:docPr id="27" name="Chart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04C37" w:rsidRPr="00D41435" w:rsidRDefault="00904C37" w:rsidP="00D41435">
      <w:pPr>
        <w:contextualSpacing/>
        <w:jc w:val="center"/>
        <w:rPr>
          <w:rFonts w:ascii="Book Antiqua" w:hAnsi="Book Antiqua" w:cs="Calibri"/>
          <w:b/>
          <w:i/>
          <w:lang w:val="sr-Latn-RS"/>
        </w:rPr>
      </w:pPr>
    </w:p>
    <w:p w:rsidR="001A7667" w:rsidRPr="00D41435" w:rsidRDefault="001A7667" w:rsidP="00D41435">
      <w:pPr>
        <w:contextualSpacing/>
        <w:jc w:val="center"/>
        <w:rPr>
          <w:rFonts w:ascii="Book Antiqua" w:hAnsi="Book Antiqua" w:cs="Calibri"/>
          <w:lang w:val="sr-Latn-RS"/>
        </w:rPr>
      </w:pPr>
    </w:p>
    <w:p w:rsidR="000E2D96" w:rsidRPr="00D41435" w:rsidRDefault="00F87540" w:rsidP="00D41435">
      <w:pPr>
        <w:contextualSpacing/>
        <w:jc w:val="center"/>
        <w:rPr>
          <w:rFonts w:ascii="Book Antiqua" w:hAnsi="Book Antiqua"/>
          <w:sz w:val="22"/>
          <w:szCs w:val="22"/>
          <w:lang w:val="sr-Latn-RS"/>
        </w:rPr>
      </w:pPr>
      <w:r w:rsidRPr="00D41435">
        <w:rPr>
          <w:rFonts w:ascii="Book Antiqua" w:hAnsi="Book Antiqua"/>
          <w:sz w:val="22"/>
          <w:szCs w:val="22"/>
          <w:lang w:val="sr-Latn-RS"/>
        </w:rPr>
        <w:t>Tokom perioda januar-mart 2020.go</w:t>
      </w:r>
      <w:r w:rsidR="0054559D" w:rsidRPr="00D41435">
        <w:rPr>
          <w:rFonts w:ascii="Book Antiqua" w:hAnsi="Book Antiqua"/>
          <w:sz w:val="22"/>
          <w:szCs w:val="22"/>
          <w:lang w:val="sr-Latn-RS"/>
        </w:rPr>
        <w:t>dine, opštinski savet</w:t>
      </w:r>
      <w:r w:rsidRPr="00D41435">
        <w:rPr>
          <w:rFonts w:ascii="Book Antiqua" w:hAnsi="Book Antiqua"/>
          <w:sz w:val="22"/>
          <w:szCs w:val="22"/>
          <w:lang w:val="sr-Latn-RS"/>
        </w:rPr>
        <w:t>i za bezbednost zajednice (OSBZ</w:t>
      </w:r>
      <w:r w:rsidR="0054559D" w:rsidRPr="00D41435">
        <w:rPr>
          <w:rFonts w:ascii="Book Antiqua" w:hAnsi="Book Antiqua"/>
          <w:sz w:val="22"/>
          <w:szCs w:val="22"/>
          <w:lang w:val="sr-Latn-RS"/>
        </w:rPr>
        <w:t>-i</w:t>
      </w:r>
      <w:r w:rsidRPr="00D41435">
        <w:rPr>
          <w:rFonts w:ascii="Book Antiqua" w:hAnsi="Book Antiqua"/>
          <w:sz w:val="22"/>
          <w:szCs w:val="22"/>
          <w:lang w:val="sr-Latn-RS"/>
        </w:rPr>
        <w:t>) odr</w:t>
      </w:r>
      <w:r w:rsidRPr="00D41435">
        <w:rPr>
          <w:rFonts w:ascii="Book Antiqua" w:hAnsi="Book Antiqua" w:cs="Book Antiqua"/>
          <w:sz w:val="22"/>
          <w:szCs w:val="22"/>
          <w:lang w:val="sr-Latn-RS"/>
        </w:rPr>
        <w:t>ž</w:t>
      </w:r>
      <w:r w:rsidR="00506A77" w:rsidRPr="00D41435">
        <w:rPr>
          <w:rFonts w:ascii="Book Antiqua" w:hAnsi="Book Antiqua"/>
          <w:sz w:val="22"/>
          <w:szCs w:val="22"/>
          <w:lang w:val="sr-Latn-RS"/>
        </w:rPr>
        <w:t>ali su 26</w:t>
      </w:r>
      <w:r w:rsidRPr="00D41435">
        <w:rPr>
          <w:rFonts w:ascii="Book Antiqua" w:hAnsi="Book Antiqua"/>
          <w:sz w:val="22"/>
          <w:szCs w:val="22"/>
          <w:lang w:val="sr-Latn-RS"/>
        </w:rPr>
        <w:t xml:space="preserve"> sastanaka koji se odnose na pitanja javne bezbednosti radi preduzimanja preventivnih mera. </w:t>
      </w:r>
      <w:r w:rsidR="00CD7DDA" w:rsidRPr="00D41435">
        <w:rPr>
          <w:rFonts w:ascii="Book Antiqua" w:hAnsi="Book Antiqua"/>
          <w:sz w:val="22"/>
          <w:szCs w:val="22"/>
          <w:lang w:val="sr-Latn-RS"/>
        </w:rPr>
        <w:t xml:space="preserve">U nastavku putem figure predstavljen je grafikon sa brojem </w:t>
      </w:r>
      <w:r w:rsidR="006149F6" w:rsidRPr="00D41435">
        <w:rPr>
          <w:rFonts w:ascii="Book Antiqua" w:hAnsi="Book Antiqua"/>
          <w:sz w:val="22"/>
          <w:szCs w:val="22"/>
          <w:lang w:val="sr-Latn-RS"/>
        </w:rPr>
        <w:t xml:space="preserve">održanih </w:t>
      </w:r>
      <w:r w:rsidR="00CD7DDA" w:rsidRPr="00D41435">
        <w:rPr>
          <w:rFonts w:ascii="Book Antiqua" w:hAnsi="Book Antiqua"/>
          <w:sz w:val="22"/>
          <w:szCs w:val="22"/>
          <w:lang w:val="sr-Latn-RS"/>
        </w:rPr>
        <w:t xml:space="preserve"> </w:t>
      </w:r>
      <w:r w:rsidRPr="00D41435">
        <w:rPr>
          <w:rFonts w:ascii="Book Antiqua" w:hAnsi="Book Antiqua"/>
          <w:sz w:val="22"/>
          <w:szCs w:val="22"/>
          <w:lang w:val="sr-Latn-RS"/>
        </w:rPr>
        <w:t xml:space="preserve"> sastanaka opštinskih </w:t>
      </w:r>
      <w:r w:rsidR="0054559D" w:rsidRPr="00D41435">
        <w:rPr>
          <w:rFonts w:ascii="Book Antiqua" w:hAnsi="Book Antiqua"/>
          <w:sz w:val="22"/>
          <w:szCs w:val="22"/>
          <w:lang w:val="sr-Latn-RS"/>
        </w:rPr>
        <w:t>savet</w:t>
      </w:r>
      <w:r w:rsidRPr="00D41435">
        <w:rPr>
          <w:rFonts w:ascii="Book Antiqua" w:hAnsi="Book Antiqua"/>
          <w:sz w:val="22"/>
          <w:szCs w:val="22"/>
          <w:lang w:val="sr-Latn-RS"/>
        </w:rPr>
        <w:t>a za bezbednost zajednice u svakoj op</w:t>
      </w:r>
      <w:r w:rsidRPr="00D41435">
        <w:rPr>
          <w:rFonts w:ascii="Book Antiqua" w:hAnsi="Book Antiqua" w:cs="Book Antiqua"/>
          <w:sz w:val="22"/>
          <w:szCs w:val="22"/>
          <w:lang w:val="sr-Latn-RS"/>
        </w:rPr>
        <w:t>š</w:t>
      </w:r>
      <w:r w:rsidRPr="00D41435">
        <w:rPr>
          <w:rFonts w:ascii="Book Antiqua" w:hAnsi="Book Antiqua"/>
          <w:sz w:val="22"/>
          <w:szCs w:val="22"/>
          <w:lang w:val="sr-Latn-RS"/>
        </w:rPr>
        <w:t>tini:</w:t>
      </w:r>
    </w:p>
    <w:p w:rsidR="004F5D3B" w:rsidRPr="00D41435" w:rsidRDefault="004F5D3B" w:rsidP="00D41435">
      <w:pPr>
        <w:jc w:val="center"/>
        <w:rPr>
          <w:rFonts w:ascii="Book Antiqua" w:hAnsi="Book Antiqua" w:cs="Calibri"/>
          <w:b/>
          <w:sz w:val="22"/>
          <w:szCs w:val="22"/>
          <w:lang w:val="sr-Latn-RS"/>
        </w:rPr>
      </w:pPr>
    </w:p>
    <w:p w:rsidR="005E2051" w:rsidRPr="00D41435" w:rsidRDefault="005E2051" w:rsidP="00D41435">
      <w:pPr>
        <w:jc w:val="center"/>
        <w:rPr>
          <w:rFonts w:ascii="Book Antiqua" w:hAnsi="Book Antiqua" w:cs="Calibri"/>
          <w:b/>
          <w:color w:val="FF0000"/>
          <w:lang w:val="sr-Latn-RS"/>
        </w:rPr>
      </w:pPr>
      <w:r w:rsidRPr="00D41435">
        <w:rPr>
          <w:rFonts w:ascii="Book Antiqua" w:hAnsi="Book Antiqua" w:cs="Calibri"/>
          <w:noProof/>
          <w:lang w:val="en-US"/>
        </w:rPr>
        <w:drawing>
          <wp:inline distT="0" distB="0" distL="0" distR="0" wp14:anchorId="463C703B" wp14:editId="17AA6B51">
            <wp:extent cx="5937250" cy="2149308"/>
            <wp:effectExtent l="0" t="0" r="6350" b="3810"/>
            <wp:docPr id="28" name="Chart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F5D3B" w:rsidRPr="00D41435" w:rsidRDefault="004F5D3B" w:rsidP="00D41435">
      <w:pPr>
        <w:jc w:val="center"/>
        <w:rPr>
          <w:rFonts w:ascii="Book Antiqua" w:hAnsi="Book Antiqua" w:cs="Calibri"/>
          <w:b/>
          <w:color w:val="FF0000"/>
          <w:lang w:val="sr-Latn-RS"/>
        </w:rPr>
      </w:pPr>
    </w:p>
    <w:p w:rsidR="00D41435" w:rsidRPr="00D41435" w:rsidRDefault="00D41435" w:rsidP="00D41435">
      <w:pPr>
        <w:jc w:val="center"/>
        <w:rPr>
          <w:rFonts w:ascii="Book Antiqua" w:hAnsi="Book Antiqua" w:cs="Calibri"/>
          <w:b/>
          <w:color w:val="FF0000"/>
          <w:lang w:val="sr-Latn-RS"/>
        </w:rPr>
      </w:pPr>
    </w:p>
    <w:p w:rsidR="00D41435" w:rsidRPr="00D41435" w:rsidRDefault="00D41435" w:rsidP="00D41435">
      <w:pPr>
        <w:jc w:val="center"/>
        <w:rPr>
          <w:rFonts w:ascii="Book Antiqua" w:hAnsi="Book Antiqua" w:cs="Calibri"/>
          <w:b/>
          <w:color w:val="FF0000"/>
          <w:lang w:val="sr-Latn-RS"/>
        </w:rPr>
      </w:pPr>
    </w:p>
    <w:p w:rsidR="00D41435" w:rsidRPr="00D41435" w:rsidRDefault="00D41435" w:rsidP="00D41435">
      <w:pPr>
        <w:jc w:val="center"/>
        <w:rPr>
          <w:rFonts w:ascii="Book Antiqua" w:hAnsi="Book Antiqua" w:cs="Calibri"/>
          <w:b/>
          <w:color w:val="FF0000"/>
          <w:lang w:val="sr-Latn-RS"/>
        </w:rPr>
      </w:pPr>
    </w:p>
    <w:p w:rsidR="00D41435" w:rsidRPr="00D41435" w:rsidRDefault="00D41435" w:rsidP="00D41435">
      <w:pPr>
        <w:jc w:val="center"/>
        <w:rPr>
          <w:rFonts w:ascii="Book Antiqua" w:hAnsi="Book Antiqua" w:cs="Calibri"/>
          <w:b/>
          <w:color w:val="FF0000"/>
          <w:lang w:val="sr-Latn-RS"/>
        </w:rPr>
      </w:pPr>
    </w:p>
    <w:p w:rsidR="00D41435" w:rsidRPr="00D41435" w:rsidRDefault="00D41435" w:rsidP="00D41435">
      <w:pPr>
        <w:jc w:val="center"/>
        <w:rPr>
          <w:rFonts w:ascii="Book Antiqua" w:hAnsi="Book Antiqua" w:cs="Calibri"/>
          <w:b/>
          <w:color w:val="FF0000"/>
          <w:lang w:val="sr-Latn-RS"/>
        </w:rPr>
      </w:pPr>
    </w:p>
    <w:p w:rsidR="00D41435" w:rsidRPr="00D41435" w:rsidRDefault="00D41435" w:rsidP="00D41435">
      <w:pPr>
        <w:jc w:val="center"/>
        <w:rPr>
          <w:rFonts w:ascii="Book Antiqua" w:hAnsi="Book Antiqua" w:cs="Calibri"/>
          <w:b/>
          <w:color w:val="FF0000"/>
          <w:lang w:val="sr-Latn-RS"/>
        </w:rPr>
      </w:pPr>
    </w:p>
    <w:p w:rsidR="00D41435" w:rsidRPr="00D41435" w:rsidRDefault="00D41435" w:rsidP="00D41435">
      <w:pPr>
        <w:jc w:val="center"/>
        <w:rPr>
          <w:rFonts w:ascii="Book Antiqua" w:hAnsi="Book Antiqua" w:cs="Calibri"/>
          <w:b/>
          <w:color w:val="FF0000"/>
          <w:lang w:val="sr-Latn-RS"/>
        </w:rPr>
      </w:pPr>
    </w:p>
    <w:p w:rsidR="00D41435" w:rsidRPr="00D41435" w:rsidRDefault="00D41435" w:rsidP="00D41435">
      <w:pPr>
        <w:jc w:val="center"/>
        <w:rPr>
          <w:rFonts w:ascii="Book Antiqua" w:hAnsi="Book Antiqua" w:cs="Calibri"/>
          <w:b/>
          <w:color w:val="FF0000"/>
          <w:lang w:val="sr-Latn-RS"/>
        </w:rPr>
      </w:pPr>
    </w:p>
    <w:p w:rsidR="00D41435" w:rsidRPr="00D41435" w:rsidRDefault="00D41435" w:rsidP="00D41435">
      <w:pPr>
        <w:jc w:val="center"/>
        <w:rPr>
          <w:rFonts w:ascii="Book Antiqua" w:hAnsi="Book Antiqua" w:cs="Calibri"/>
          <w:b/>
          <w:color w:val="FF0000"/>
          <w:lang w:val="sr-Latn-RS"/>
        </w:rPr>
      </w:pPr>
    </w:p>
    <w:p w:rsidR="00D41435" w:rsidRPr="00D41435" w:rsidRDefault="00D41435" w:rsidP="00D41435">
      <w:pPr>
        <w:jc w:val="center"/>
        <w:rPr>
          <w:rFonts w:ascii="Book Antiqua" w:hAnsi="Book Antiqua" w:cs="Calibri"/>
          <w:b/>
          <w:color w:val="FF0000"/>
          <w:lang w:val="sr-Latn-RS"/>
        </w:rPr>
      </w:pPr>
    </w:p>
    <w:p w:rsidR="00D41435" w:rsidRPr="00D41435" w:rsidRDefault="00D41435" w:rsidP="00D41435">
      <w:pPr>
        <w:jc w:val="center"/>
        <w:rPr>
          <w:rFonts w:ascii="Book Antiqua" w:hAnsi="Book Antiqua" w:cs="Calibri"/>
          <w:b/>
          <w:color w:val="FF0000"/>
          <w:lang w:val="sr-Latn-RS"/>
        </w:rPr>
      </w:pPr>
    </w:p>
    <w:p w:rsidR="00D41435" w:rsidRPr="00D41435" w:rsidRDefault="00D41435" w:rsidP="00D41435">
      <w:pPr>
        <w:jc w:val="center"/>
        <w:rPr>
          <w:rFonts w:ascii="Book Antiqua" w:hAnsi="Book Antiqua" w:cs="Calibri"/>
          <w:b/>
          <w:color w:val="FF0000"/>
          <w:lang w:val="sr-Latn-RS"/>
        </w:rPr>
      </w:pPr>
    </w:p>
    <w:p w:rsidR="00DE1FF4" w:rsidRPr="00D41435" w:rsidRDefault="00BA2224" w:rsidP="00D41435">
      <w:pPr>
        <w:jc w:val="center"/>
        <w:rPr>
          <w:rFonts w:ascii="Book Antiqua" w:eastAsiaTheme="minorEastAsia" w:hAnsi="Book Antiqua"/>
          <w:b/>
          <w:szCs w:val="26"/>
          <w:lang w:val="sr-Latn-RS"/>
        </w:rPr>
      </w:pPr>
      <w:r w:rsidRPr="00D41435">
        <w:rPr>
          <w:rFonts w:ascii="Book Antiqua" w:hAnsi="Book Antiqua"/>
          <w:b/>
          <w:szCs w:val="26"/>
          <w:lang w:val="sr-Latn-RS"/>
        </w:rPr>
        <w:t>JAVNI SASTANCI</w:t>
      </w:r>
    </w:p>
    <w:p w:rsidR="004F5D3B" w:rsidRPr="00D41435" w:rsidRDefault="004F5D3B" w:rsidP="00D41435">
      <w:pPr>
        <w:jc w:val="center"/>
        <w:rPr>
          <w:rFonts w:ascii="Book Antiqua" w:hAnsi="Book Antiqua" w:cs="Calibri"/>
          <w:b/>
          <w:color w:val="FF0000"/>
          <w:lang w:val="sr-Latn-RS"/>
        </w:rPr>
      </w:pPr>
    </w:p>
    <w:p w:rsidR="004F5D3B" w:rsidRPr="00D41435" w:rsidRDefault="004F5D3B" w:rsidP="00D41435">
      <w:pPr>
        <w:jc w:val="center"/>
        <w:rPr>
          <w:rFonts w:ascii="Book Antiqua" w:hAnsi="Book Antiqua" w:cs="Calibri"/>
          <w:b/>
          <w:color w:val="FF0000"/>
          <w:lang w:val="sr-Latn-RS"/>
        </w:rPr>
      </w:pPr>
    </w:p>
    <w:p w:rsidR="00DF3E11" w:rsidRPr="00D41435" w:rsidRDefault="008364C5" w:rsidP="00D41435">
      <w:pPr>
        <w:jc w:val="center"/>
        <w:rPr>
          <w:rFonts w:ascii="Book Antiqua" w:eastAsia="MS Mincho" w:hAnsi="Book Antiqua" w:cs="Arial"/>
          <w:sz w:val="22"/>
          <w:szCs w:val="22"/>
          <w:lang w:val="sr-Latn-RS"/>
        </w:rPr>
      </w:pPr>
      <w:r w:rsidRPr="00D41435">
        <w:rPr>
          <w:rFonts w:ascii="Book Antiqua" w:eastAsia="MS Mincho" w:hAnsi="Book Antiqua" w:cs="Arial"/>
          <w:sz w:val="22"/>
          <w:szCs w:val="22"/>
          <w:lang w:val="sr-Latn-RS"/>
        </w:rPr>
        <w:t xml:space="preserve">Opštine su </w:t>
      </w:r>
      <w:r w:rsidR="00EC7B6C" w:rsidRPr="00D41435">
        <w:rPr>
          <w:rFonts w:ascii="Book Antiqua" w:eastAsia="MS Mincho" w:hAnsi="Book Antiqua" w:cs="Arial"/>
          <w:sz w:val="22"/>
          <w:szCs w:val="22"/>
          <w:lang w:val="sr-Latn-RS"/>
        </w:rPr>
        <w:t xml:space="preserve">obavezne </w:t>
      </w:r>
      <w:r w:rsidRPr="00D41435">
        <w:rPr>
          <w:rFonts w:ascii="Book Antiqua" w:eastAsia="MS Mincho" w:hAnsi="Book Antiqua" w:cs="Arial"/>
          <w:sz w:val="22"/>
          <w:szCs w:val="22"/>
          <w:lang w:val="sr-Latn-RS"/>
        </w:rPr>
        <w:t>da tokom godine održaju 2 (dva) javna sastanka sa građanima. Stoga</w:t>
      </w:r>
      <w:r w:rsidR="0054559D" w:rsidRPr="00D41435">
        <w:rPr>
          <w:rFonts w:ascii="Book Antiqua" w:eastAsia="MS Mincho" w:hAnsi="Book Antiqua" w:cs="Arial"/>
          <w:sz w:val="22"/>
          <w:szCs w:val="22"/>
          <w:lang w:val="sr-Latn-RS"/>
        </w:rPr>
        <w:t>,</w:t>
      </w:r>
      <w:r w:rsidRPr="00D41435">
        <w:rPr>
          <w:rFonts w:ascii="Book Antiqua" w:eastAsia="MS Mincho" w:hAnsi="Book Antiqua" w:cs="Arial"/>
          <w:sz w:val="22"/>
          <w:szCs w:val="22"/>
          <w:lang w:val="sr-Latn-RS"/>
        </w:rPr>
        <w:t xml:space="preserve"> se najmanje jedan od sastanaka mora održati u prvih šest meseci godine na osnovu člana 68. Zakona o lokalnoj samoupravi. U nastavku ćemo prikazati broj javnih sastanaka u periodu januar-mart 2020.</w:t>
      </w:r>
    </w:p>
    <w:p w:rsidR="004F5D3B" w:rsidRPr="00D41435" w:rsidRDefault="004F5D3B" w:rsidP="00D41435">
      <w:pPr>
        <w:jc w:val="center"/>
        <w:rPr>
          <w:rFonts w:ascii="Book Antiqua" w:hAnsi="Book Antiqua" w:cs="Calibri"/>
          <w:b/>
          <w:color w:val="FF0000"/>
          <w:lang w:val="sr-Latn-RS"/>
        </w:rPr>
      </w:pPr>
    </w:p>
    <w:p w:rsidR="001E7935" w:rsidRPr="00D41435" w:rsidRDefault="001E7935" w:rsidP="00D41435">
      <w:pPr>
        <w:jc w:val="center"/>
        <w:rPr>
          <w:rFonts w:ascii="Book Antiqua" w:hAnsi="Book Antiqua" w:cs="Calibri"/>
          <w:b/>
          <w:color w:val="FF0000"/>
          <w:lang w:val="sr-Latn-RS"/>
        </w:rPr>
      </w:pPr>
    </w:p>
    <w:p w:rsidR="001E7935" w:rsidRPr="00D41435" w:rsidRDefault="00DF3E11" w:rsidP="00D41435">
      <w:pPr>
        <w:jc w:val="center"/>
        <w:rPr>
          <w:rFonts w:ascii="Book Antiqua" w:hAnsi="Book Antiqua" w:cs="Calibri"/>
          <w:b/>
          <w:color w:val="FF0000"/>
          <w:lang w:val="sr-Latn-RS"/>
        </w:rPr>
      </w:pPr>
      <w:r w:rsidRPr="00D41435">
        <w:rPr>
          <w:rFonts w:ascii="Book Antiqua" w:hAnsi="Book Antiqua" w:cs="Calibri"/>
          <w:noProof/>
          <w:lang w:val="en-US"/>
        </w:rPr>
        <w:drawing>
          <wp:inline distT="0" distB="0" distL="0" distR="0" wp14:anchorId="7FE3BAC5" wp14:editId="5E81082F">
            <wp:extent cx="5937250" cy="2347248"/>
            <wp:effectExtent l="0" t="0" r="6350" b="15240"/>
            <wp:docPr id="21" name="Chart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E7935" w:rsidRPr="00D41435" w:rsidRDefault="001E7935" w:rsidP="00D41435">
      <w:pPr>
        <w:jc w:val="center"/>
        <w:rPr>
          <w:rFonts w:ascii="Book Antiqua" w:hAnsi="Book Antiqua" w:cs="Calibri"/>
          <w:b/>
          <w:color w:val="FF0000"/>
          <w:lang w:val="sr-Latn-RS"/>
        </w:rPr>
      </w:pPr>
    </w:p>
    <w:p w:rsidR="00DE1FF4" w:rsidRPr="00D41435" w:rsidRDefault="00DE1FF4" w:rsidP="00D41435">
      <w:pPr>
        <w:jc w:val="center"/>
        <w:rPr>
          <w:rFonts w:ascii="Book Antiqua" w:eastAsiaTheme="minorEastAsia" w:hAnsi="Book Antiqua" w:cs="Helvetica"/>
          <w:b/>
          <w:bCs/>
          <w:color w:val="1F497D"/>
          <w:lang w:val="sr-Latn-RS"/>
        </w:rPr>
      </w:pPr>
    </w:p>
    <w:p w:rsidR="00DE1FF4" w:rsidRPr="00D41435" w:rsidRDefault="00DE1FF4" w:rsidP="00D41435">
      <w:pPr>
        <w:jc w:val="center"/>
        <w:rPr>
          <w:rFonts w:ascii="Book Antiqua" w:eastAsia="Times New Roman" w:hAnsi="Book Antiqua" w:cstheme="minorHAnsi"/>
          <w:b/>
          <w:lang w:val="sr-Latn-RS"/>
        </w:rPr>
      </w:pPr>
    </w:p>
    <w:p w:rsidR="00DE1FF4" w:rsidRPr="00D41435" w:rsidRDefault="00DE1FF4" w:rsidP="00D41435">
      <w:pPr>
        <w:jc w:val="center"/>
        <w:rPr>
          <w:rFonts w:ascii="Book Antiqua" w:eastAsia="Times New Roman" w:hAnsi="Book Antiqua" w:cstheme="minorHAnsi"/>
          <w:b/>
          <w:lang w:val="sr-Latn-RS"/>
        </w:rPr>
      </w:pPr>
    </w:p>
    <w:p w:rsidR="00DE1FF4" w:rsidRPr="00D41435" w:rsidRDefault="00D40847" w:rsidP="00D41435">
      <w:pPr>
        <w:jc w:val="center"/>
        <w:rPr>
          <w:rFonts w:ascii="Book Antiqua" w:eastAsia="Times New Roman" w:hAnsi="Book Antiqua" w:cstheme="minorHAnsi"/>
          <w:b/>
          <w:lang w:val="sr-Latn-RS"/>
        </w:rPr>
      </w:pPr>
      <w:r w:rsidRPr="00D41435">
        <w:rPr>
          <w:rFonts w:ascii="Book Antiqua" w:eastAsia="Times New Roman" w:hAnsi="Book Antiqua" w:cstheme="minorHAnsi"/>
          <w:b/>
          <w:lang w:val="sr-Latn-RS"/>
        </w:rPr>
        <w:t>IZVEŠTAVANJE GRADONAČELNIKA</w:t>
      </w:r>
    </w:p>
    <w:p w:rsidR="00DE1FF4" w:rsidRPr="00D41435" w:rsidRDefault="00DE1FF4" w:rsidP="00D41435">
      <w:pPr>
        <w:jc w:val="center"/>
        <w:rPr>
          <w:rFonts w:ascii="Book Antiqua" w:eastAsia="Times New Roman" w:hAnsi="Book Antiqua" w:cstheme="minorHAnsi"/>
          <w:b/>
          <w:szCs w:val="22"/>
          <w:lang w:val="sr-Latn-RS"/>
        </w:rPr>
      </w:pPr>
    </w:p>
    <w:p w:rsidR="00DE1FF4" w:rsidRPr="00D41435" w:rsidRDefault="00D40847" w:rsidP="00D41435">
      <w:pPr>
        <w:jc w:val="center"/>
        <w:rPr>
          <w:rFonts w:ascii="Book Antiqua" w:eastAsia="Times New Roman" w:hAnsi="Book Antiqua" w:cstheme="minorHAnsi"/>
          <w:sz w:val="22"/>
          <w:szCs w:val="22"/>
          <w:lang w:val="sr-Latn-RS"/>
        </w:rPr>
      </w:pPr>
      <w:r w:rsidRPr="00D41435">
        <w:rPr>
          <w:rFonts w:ascii="Book Antiqua" w:eastAsia="Times New Roman" w:hAnsi="Book Antiqua" w:cstheme="minorHAnsi"/>
          <w:sz w:val="22"/>
          <w:szCs w:val="22"/>
          <w:lang w:val="sr-Latn-RS"/>
        </w:rPr>
        <w:t xml:space="preserve">Prema Zakonu br. 03 / L-040 o lokalnoj samoupravi, </w:t>
      </w:r>
      <w:r w:rsidR="00E02332" w:rsidRPr="00D41435">
        <w:rPr>
          <w:rFonts w:ascii="Book Antiqua" w:eastAsia="Times New Roman" w:hAnsi="Book Antiqua" w:cstheme="minorHAnsi"/>
          <w:sz w:val="22"/>
          <w:szCs w:val="22"/>
          <w:lang w:val="sr-Latn-RS"/>
        </w:rPr>
        <w:t xml:space="preserve">gradonačelnik-ca </w:t>
      </w:r>
      <w:r w:rsidRPr="00D41435">
        <w:rPr>
          <w:rFonts w:ascii="Book Antiqua" w:eastAsia="Times New Roman" w:hAnsi="Book Antiqua" w:cstheme="minorHAnsi"/>
          <w:sz w:val="22"/>
          <w:szCs w:val="22"/>
          <w:lang w:val="sr-Latn-RS"/>
        </w:rPr>
        <w:t>opštine je dužan da izveštava</w:t>
      </w:r>
      <w:r w:rsidR="0054559D" w:rsidRPr="00D41435">
        <w:rPr>
          <w:rFonts w:ascii="Book Antiqua" w:eastAsia="Times New Roman" w:hAnsi="Book Antiqua" w:cstheme="minorHAnsi"/>
          <w:sz w:val="22"/>
          <w:szCs w:val="22"/>
          <w:lang w:val="sr-Latn-RS"/>
        </w:rPr>
        <w:t xml:space="preserve"> Skupštinu opštine o ekonomsko-</w:t>
      </w:r>
      <w:r w:rsidRPr="00D41435">
        <w:rPr>
          <w:rFonts w:ascii="Book Antiqua" w:eastAsia="Times New Roman" w:hAnsi="Book Antiqua" w:cstheme="minorHAnsi"/>
          <w:sz w:val="22"/>
          <w:szCs w:val="22"/>
          <w:lang w:val="sr-Latn-RS"/>
        </w:rPr>
        <w:t>finansijsko</w:t>
      </w:r>
      <w:r w:rsidR="0054559D" w:rsidRPr="00D41435">
        <w:rPr>
          <w:rFonts w:ascii="Book Antiqua" w:eastAsia="Times New Roman" w:hAnsi="Book Antiqua" w:cstheme="minorHAnsi"/>
          <w:sz w:val="22"/>
          <w:szCs w:val="22"/>
          <w:lang w:val="sr-Latn-RS"/>
        </w:rPr>
        <w:t>j situaciji</w:t>
      </w:r>
      <w:r w:rsidRPr="00D41435">
        <w:rPr>
          <w:rFonts w:ascii="Book Antiqua" w:eastAsia="Times New Roman" w:hAnsi="Book Antiqua" w:cstheme="minorHAnsi"/>
          <w:sz w:val="22"/>
          <w:szCs w:val="22"/>
          <w:lang w:val="sr-Latn-RS"/>
        </w:rPr>
        <w:t xml:space="preserve"> opštine i o sprovođenju investicionih planova opštine, najmanje jednom u šest meseci ili kad god zahteva skupština opštine.</w:t>
      </w:r>
    </w:p>
    <w:p w:rsidR="00DE1FF4" w:rsidRPr="00D41435" w:rsidRDefault="00DE1FF4" w:rsidP="00D41435">
      <w:pPr>
        <w:jc w:val="center"/>
        <w:rPr>
          <w:rFonts w:ascii="Book Antiqua" w:hAnsi="Book Antiqua" w:cs="Calibri"/>
          <w:b/>
          <w:color w:val="FF0000"/>
          <w:lang w:val="sr-Latn-RS"/>
        </w:rPr>
      </w:pPr>
    </w:p>
    <w:p w:rsidR="0045002D" w:rsidRPr="00D41435" w:rsidRDefault="00DE1FF4" w:rsidP="00D41435">
      <w:pPr>
        <w:jc w:val="center"/>
        <w:rPr>
          <w:rFonts w:ascii="Book Antiqua" w:hAnsi="Book Antiqua" w:cs="Calibri"/>
          <w:b/>
          <w:color w:val="FF0000"/>
          <w:lang w:val="sr-Latn-RS"/>
        </w:rPr>
      </w:pPr>
      <w:r w:rsidRPr="00D41435">
        <w:rPr>
          <w:rFonts w:ascii="Book Antiqua" w:hAnsi="Book Antiqua" w:cs="Calibri"/>
          <w:noProof/>
          <w:lang w:val="en-US"/>
        </w:rPr>
        <w:drawing>
          <wp:inline distT="0" distB="0" distL="0" distR="0" wp14:anchorId="1723CD37" wp14:editId="53847E29">
            <wp:extent cx="5937250" cy="2346960"/>
            <wp:effectExtent l="0" t="0" r="6350" b="15240"/>
            <wp:docPr id="29" name="Chart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5002D" w:rsidRPr="00D41435" w:rsidRDefault="0045002D" w:rsidP="00D41435">
      <w:pPr>
        <w:jc w:val="center"/>
        <w:rPr>
          <w:rFonts w:ascii="Book Antiqua" w:hAnsi="Book Antiqua" w:cs="Calibri"/>
          <w:b/>
          <w:color w:val="FF0000"/>
          <w:lang w:val="sr-Latn-RS"/>
        </w:rPr>
      </w:pPr>
    </w:p>
    <w:p w:rsidR="0045002D" w:rsidRPr="00D41435" w:rsidRDefault="0045002D" w:rsidP="00D41435">
      <w:pPr>
        <w:jc w:val="center"/>
        <w:rPr>
          <w:rFonts w:ascii="Book Antiqua" w:hAnsi="Book Antiqua" w:cs="Calibri"/>
          <w:b/>
          <w:color w:val="FF0000"/>
          <w:lang w:val="sr-Latn-RS"/>
        </w:rPr>
      </w:pPr>
    </w:p>
    <w:p w:rsidR="00D749A2" w:rsidRPr="00D41435" w:rsidRDefault="00D749A2" w:rsidP="00D41435">
      <w:pPr>
        <w:tabs>
          <w:tab w:val="left" w:pos="270"/>
          <w:tab w:val="center" w:pos="4680"/>
        </w:tabs>
        <w:jc w:val="center"/>
        <w:rPr>
          <w:rFonts w:ascii="Book Antiqua" w:hAnsi="Book Antiqua" w:cs="Calibri"/>
          <w:b/>
          <w:u w:val="single"/>
          <w:lang w:val="sr-Latn-RS"/>
        </w:rPr>
      </w:pPr>
    </w:p>
    <w:p w:rsidR="0045002D" w:rsidRPr="00D41435" w:rsidRDefault="00AC7059" w:rsidP="00D41435">
      <w:pPr>
        <w:tabs>
          <w:tab w:val="left" w:pos="270"/>
          <w:tab w:val="center" w:pos="4680"/>
        </w:tabs>
        <w:jc w:val="center"/>
        <w:rPr>
          <w:rFonts w:ascii="Book Antiqua" w:hAnsi="Book Antiqua" w:cs="Calibri"/>
          <w:b/>
          <w:lang w:val="sr-Latn-RS"/>
        </w:rPr>
      </w:pPr>
      <w:r w:rsidRPr="00D41435">
        <w:rPr>
          <w:rFonts w:ascii="Book Antiqua" w:hAnsi="Book Antiqua" w:cs="Calibri"/>
          <w:b/>
          <w:lang w:val="sr-Latn-RS"/>
        </w:rPr>
        <w:t>OCENJIVANJE ZAKONITOSTI AKATA SKU</w:t>
      </w:r>
      <w:r w:rsidR="006D7F09" w:rsidRPr="00D41435">
        <w:rPr>
          <w:rFonts w:ascii="Book Antiqua" w:hAnsi="Book Antiqua" w:cs="Calibri"/>
          <w:b/>
          <w:lang w:val="sr-Latn-RS"/>
        </w:rPr>
        <w:t>P</w:t>
      </w:r>
      <w:r w:rsidRPr="00D41435">
        <w:rPr>
          <w:rFonts w:ascii="Book Antiqua" w:hAnsi="Book Antiqua" w:cs="Calibri"/>
          <w:b/>
          <w:lang w:val="sr-Latn-RS"/>
        </w:rPr>
        <w:t>ŠTINA OPŠTINA</w:t>
      </w:r>
    </w:p>
    <w:p w:rsidR="00AC7059" w:rsidRPr="00D41435" w:rsidRDefault="00AC7059" w:rsidP="00D41435">
      <w:pPr>
        <w:tabs>
          <w:tab w:val="left" w:pos="270"/>
          <w:tab w:val="center" w:pos="4680"/>
        </w:tabs>
        <w:jc w:val="center"/>
        <w:rPr>
          <w:rFonts w:ascii="Book Antiqua" w:hAnsi="Book Antiqua" w:cs="Calibri"/>
          <w:b/>
          <w:color w:val="FF0000"/>
          <w:lang w:val="sr-Latn-RS"/>
        </w:rPr>
      </w:pPr>
    </w:p>
    <w:p w:rsidR="00D749A2" w:rsidRPr="00D41435" w:rsidRDefault="002F6988" w:rsidP="00D41435">
      <w:pPr>
        <w:tabs>
          <w:tab w:val="center" w:pos="4680"/>
        </w:tabs>
        <w:jc w:val="center"/>
        <w:rPr>
          <w:rFonts w:ascii="Book Antiqua" w:eastAsia="Times New Roman" w:hAnsi="Book Antiqua" w:cs="Calibri"/>
          <w:sz w:val="22"/>
          <w:szCs w:val="22"/>
          <w:lang w:val="sr-Latn-RS"/>
        </w:rPr>
      </w:pP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U ovom periodu, komuni</w:t>
      </w:r>
      <w:r w:rsidR="009B5761"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ciranje</w:t>
      </w: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 xml:space="preserve"> između opština i nadzornog tela, odnosno Ministarstva </w:t>
      </w:r>
      <w:r w:rsidR="009B5761" w:rsidRPr="00D41435">
        <w:rPr>
          <w:rFonts w:ascii="Book Antiqua" w:eastAsia="Times New Roman" w:hAnsi="Book Antiqua" w:cs="Calibri"/>
          <w:sz w:val="22"/>
          <w:szCs w:val="22"/>
          <w:lang w:val="sr-Latn-RS"/>
        </w:rPr>
        <w:t xml:space="preserve">administracije </w:t>
      </w: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lokaln</w:t>
      </w:r>
      <w:r w:rsidR="009B5761"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e samo</w:t>
      </w: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uprav</w:t>
      </w:r>
      <w:r w:rsidR="009B5761"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e</w:t>
      </w: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 xml:space="preserve"> bila je redovna, slanje akata skupštine opštine bilo je redovno i u </w:t>
      </w:r>
      <w:r w:rsidR="009B5761"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predviđenom z</w:t>
      </w: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akonskom rok</w:t>
      </w:r>
      <w:r w:rsidR="002D6718"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u. U ovom periodu, od ukupno 319</w:t>
      </w: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 xml:space="preserve"> usvojenih akata, M</w:t>
      </w:r>
      <w:r w:rsidR="00474680"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ALS</w:t>
      </w:r>
      <w:r w:rsidR="0091745C" w:rsidRPr="00D41435">
        <w:rPr>
          <w:rFonts w:ascii="Book Antiqua" w:eastAsia="Times New Roman" w:hAnsi="Book Antiqua" w:cs="Calibri"/>
          <w:sz w:val="22"/>
          <w:szCs w:val="22"/>
          <w:lang w:val="sr-Latn-RS"/>
        </w:rPr>
        <w:t xml:space="preserve"> je procenilo</w:t>
      </w:r>
      <w:r w:rsidR="002D6718" w:rsidRPr="00D41435">
        <w:rPr>
          <w:rFonts w:ascii="Book Antiqua" w:eastAsia="Times New Roman" w:hAnsi="Book Antiqua" w:cs="Calibri"/>
          <w:sz w:val="22"/>
          <w:szCs w:val="22"/>
          <w:lang w:val="sr-Latn-RS"/>
        </w:rPr>
        <w:t xml:space="preserve"> 183</w:t>
      </w: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 xml:space="preserve"> akata, </w:t>
      </w:r>
      <w:r w:rsidR="0091745C" w:rsidRPr="00D41435">
        <w:rPr>
          <w:rFonts w:ascii="Book Antiqua" w:eastAsia="Times New Roman" w:hAnsi="Book Antiqua" w:cs="Calibri"/>
          <w:sz w:val="22"/>
          <w:szCs w:val="22"/>
          <w:lang w:val="sr-Latn-RS"/>
        </w:rPr>
        <w:t xml:space="preserve">i </w:t>
      </w: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 xml:space="preserve">resornim ministarstvima je </w:t>
      </w:r>
      <w:r w:rsidR="00D90C63"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prosleđeno</w:t>
      </w: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 xml:space="preserve"> </w:t>
      </w:r>
      <w:r w:rsidR="002D6718"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136</w:t>
      </w: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 xml:space="preserve"> akata.</w:t>
      </w:r>
    </w:p>
    <w:p w:rsidR="00D749A2" w:rsidRPr="00D41435" w:rsidRDefault="00D749A2" w:rsidP="00D41435">
      <w:pPr>
        <w:jc w:val="center"/>
        <w:rPr>
          <w:rFonts w:ascii="Book Antiqua" w:hAnsi="Book Antiqua" w:cs="Calibri"/>
          <w:b/>
          <w:lang w:val="sr-Latn-RS"/>
        </w:rPr>
      </w:pPr>
    </w:p>
    <w:p w:rsidR="0045002D" w:rsidRPr="00D41435" w:rsidRDefault="00D749A2" w:rsidP="00D41435">
      <w:pPr>
        <w:jc w:val="center"/>
        <w:rPr>
          <w:rFonts w:ascii="Book Antiqua" w:hAnsi="Book Antiqua" w:cs="Calibri"/>
          <w:b/>
          <w:color w:val="FF0000"/>
          <w:lang w:val="sr-Latn-RS"/>
        </w:rPr>
      </w:pPr>
      <w:r w:rsidRPr="00D41435">
        <w:rPr>
          <w:rFonts w:ascii="Book Antiqua" w:hAnsi="Book Antiqua" w:cs="Calibri"/>
          <w:b/>
          <w:noProof/>
          <w:color w:val="FF0000"/>
          <w:lang w:val="en-US"/>
        </w:rPr>
        <w:drawing>
          <wp:inline distT="0" distB="0" distL="0" distR="0" wp14:anchorId="1CE8DA2A" wp14:editId="2C064CFC">
            <wp:extent cx="5693410" cy="2467083"/>
            <wp:effectExtent l="0" t="0" r="21590" b="9525"/>
            <wp:docPr id="31" name="Chart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45002D" w:rsidRPr="00D41435" w:rsidRDefault="0045002D" w:rsidP="00D41435">
      <w:pPr>
        <w:jc w:val="center"/>
        <w:rPr>
          <w:rFonts w:ascii="Book Antiqua" w:hAnsi="Book Antiqua" w:cs="Calibri"/>
          <w:b/>
          <w:color w:val="FF0000"/>
          <w:lang w:val="sr-Latn-RS"/>
        </w:rPr>
      </w:pPr>
    </w:p>
    <w:p w:rsidR="0045002D" w:rsidRPr="00D41435" w:rsidRDefault="0045002D" w:rsidP="00D41435">
      <w:pPr>
        <w:jc w:val="center"/>
        <w:rPr>
          <w:rFonts w:ascii="Book Antiqua" w:hAnsi="Book Antiqua" w:cs="Calibri"/>
          <w:b/>
          <w:color w:val="FF0000"/>
          <w:lang w:val="sr-Latn-RS"/>
        </w:rPr>
      </w:pPr>
    </w:p>
    <w:p w:rsidR="0045002D" w:rsidRPr="00D41435" w:rsidRDefault="0045002D" w:rsidP="00D41435">
      <w:pPr>
        <w:jc w:val="center"/>
        <w:rPr>
          <w:rFonts w:ascii="Book Antiqua" w:hAnsi="Book Antiqua" w:cs="Calibri"/>
          <w:b/>
          <w:color w:val="FF0000"/>
          <w:lang w:val="sr-Latn-RS"/>
        </w:rPr>
      </w:pPr>
    </w:p>
    <w:p w:rsidR="00246D2C" w:rsidRPr="00D41435" w:rsidRDefault="00246D2C" w:rsidP="00D41435">
      <w:pPr>
        <w:jc w:val="center"/>
        <w:rPr>
          <w:rFonts w:ascii="Book Antiqua" w:hAnsi="Book Antiqua"/>
          <w:i/>
          <w:lang w:val="sr-Latn-RS"/>
        </w:rPr>
      </w:pPr>
    </w:p>
    <w:p w:rsidR="00C81E75" w:rsidRPr="00D41435" w:rsidRDefault="00C81E75" w:rsidP="00D41435">
      <w:pPr>
        <w:jc w:val="center"/>
        <w:rPr>
          <w:rFonts w:ascii="Book Antiqua" w:hAnsi="Book Antiqua"/>
          <w:i/>
          <w:lang w:val="sr-Latn-RS"/>
        </w:rPr>
      </w:pPr>
    </w:p>
    <w:p w:rsidR="00C81E75" w:rsidRPr="00D41435" w:rsidRDefault="00C81E75" w:rsidP="00D41435">
      <w:pPr>
        <w:jc w:val="center"/>
        <w:rPr>
          <w:rFonts w:ascii="Book Antiqua" w:hAnsi="Book Antiqua"/>
          <w:i/>
          <w:lang w:val="sr-Latn-RS"/>
        </w:rPr>
      </w:pPr>
    </w:p>
    <w:p w:rsidR="000E0ACB" w:rsidRPr="00D41435" w:rsidRDefault="000E0ACB" w:rsidP="00D41435">
      <w:pPr>
        <w:jc w:val="center"/>
        <w:rPr>
          <w:rFonts w:ascii="Book Antiqua" w:hAnsi="Book Antiqua"/>
          <w:i/>
          <w:lang w:val="sr-Latn-RS"/>
        </w:rPr>
      </w:pPr>
    </w:p>
    <w:p w:rsidR="000E0ACB" w:rsidRPr="00D41435" w:rsidRDefault="000E0ACB" w:rsidP="00D41435">
      <w:pPr>
        <w:jc w:val="center"/>
        <w:rPr>
          <w:rFonts w:ascii="Book Antiqua" w:hAnsi="Book Antiqua"/>
          <w:i/>
          <w:lang w:val="sr-Latn-RS"/>
        </w:rPr>
      </w:pPr>
    </w:p>
    <w:p w:rsidR="000E0ACB" w:rsidRPr="00D41435" w:rsidRDefault="000E0ACB" w:rsidP="00D41435">
      <w:pPr>
        <w:jc w:val="center"/>
        <w:rPr>
          <w:rFonts w:ascii="Book Antiqua" w:hAnsi="Book Antiqua"/>
          <w:i/>
          <w:lang w:val="sr-Latn-RS"/>
        </w:rPr>
      </w:pPr>
    </w:p>
    <w:p w:rsidR="000E0ACB" w:rsidRPr="00D41435" w:rsidRDefault="000E0ACB" w:rsidP="00D41435">
      <w:pPr>
        <w:jc w:val="center"/>
        <w:rPr>
          <w:rFonts w:ascii="Book Antiqua" w:hAnsi="Book Antiqua"/>
          <w:i/>
          <w:lang w:val="sr-Latn-RS"/>
        </w:rPr>
      </w:pPr>
    </w:p>
    <w:p w:rsidR="000E0ACB" w:rsidRPr="00D41435" w:rsidRDefault="000E0ACB" w:rsidP="00D41435">
      <w:pPr>
        <w:jc w:val="center"/>
        <w:rPr>
          <w:rFonts w:ascii="Book Antiqua" w:hAnsi="Book Antiqua"/>
          <w:i/>
          <w:lang w:val="sr-Latn-RS"/>
        </w:rPr>
      </w:pPr>
    </w:p>
    <w:p w:rsidR="000E0ACB" w:rsidRPr="00D41435" w:rsidRDefault="000E0ACB" w:rsidP="00D41435">
      <w:pPr>
        <w:jc w:val="center"/>
        <w:rPr>
          <w:rFonts w:ascii="Book Antiqua" w:hAnsi="Book Antiqua"/>
          <w:i/>
          <w:lang w:val="sr-Latn-RS"/>
        </w:rPr>
      </w:pPr>
    </w:p>
    <w:p w:rsidR="000E0ACB" w:rsidRPr="00D41435" w:rsidRDefault="000E0ACB" w:rsidP="00D41435">
      <w:pPr>
        <w:jc w:val="center"/>
        <w:rPr>
          <w:rFonts w:ascii="Book Antiqua" w:hAnsi="Book Antiqua"/>
          <w:i/>
          <w:lang w:val="sr-Latn-RS"/>
        </w:rPr>
      </w:pPr>
    </w:p>
    <w:p w:rsidR="000E0ACB" w:rsidRPr="00D41435" w:rsidRDefault="000E0ACB" w:rsidP="00D41435">
      <w:pPr>
        <w:jc w:val="center"/>
        <w:rPr>
          <w:rFonts w:ascii="Book Antiqua" w:hAnsi="Book Antiqua"/>
          <w:i/>
          <w:lang w:val="sr-Latn-RS"/>
        </w:rPr>
      </w:pPr>
    </w:p>
    <w:p w:rsidR="00D41435" w:rsidRPr="00D41435" w:rsidRDefault="00D41435" w:rsidP="00D41435">
      <w:pPr>
        <w:jc w:val="center"/>
        <w:rPr>
          <w:rFonts w:ascii="Book Antiqua" w:hAnsi="Book Antiqua"/>
          <w:i/>
          <w:lang w:val="sr-Latn-RS"/>
        </w:rPr>
      </w:pPr>
    </w:p>
    <w:p w:rsidR="00D41435" w:rsidRPr="00D41435" w:rsidRDefault="00D41435" w:rsidP="00D41435">
      <w:pPr>
        <w:jc w:val="center"/>
        <w:rPr>
          <w:rFonts w:ascii="Book Antiqua" w:hAnsi="Book Antiqua"/>
          <w:i/>
          <w:lang w:val="sr-Latn-RS"/>
        </w:rPr>
      </w:pPr>
    </w:p>
    <w:p w:rsidR="00D41435" w:rsidRPr="00D41435" w:rsidRDefault="00D41435" w:rsidP="00D41435">
      <w:pPr>
        <w:jc w:val="center"/>
        <w:rPr>
          <w:rFonts w:ascii="Book Antiqua" w:hAnsi="Book Antiqua"/>
          <w:i/>
          <w:lang w:val="sr-Latn-RS"/>
        </w:rPr>
      </w:pPr>
    </w:p>
    <w:p w:rsidR="00D41435" w:rsidRPr="00D41435" w:rsidRDefault="00D41435" w:rsidP="00D41435">
      <w:pPr>
        <w:jc w:val="center"/>
        <w:rPr>
          <w:rFonts w:ascii="Book Antiqua" w:hAnsi="Book Antiqua"/>
          <w:i/>
          <w:lang w:val="sr-Latn-RS"/>
        </w:rPr>
      </w:pPr>
    </w:p>
    <w:p w:rsidR="00D41435" w:rsidRPr="00D41435" w:rsidRDefault="00D41435" w:rsidP="00D41435">
      <w:pPr>
        <w:jc w:val="center"/>
        <w:rPr>
          <w:rFonts w:ascii="Book Antiqua" w:hAnsi="Book Antiqua"/>
          <w:i/>
          <w:lang w:val="sr-Latn-RS"/>
        </w:rPr>
      </w:pPr>
    </w:p>
    <w:p w:rsidR="00D41435" w:rsidRPr="00D41435" w:rsidRDefault="00D41435" w:rsidP="00D41435">
      <w:pPr>
        <w:jc w:val="center"/>
        <w:rPr>
          <w:rFonts w:ascii="Book Antiqua" w:hAnsi="Book Antiqua"/>
          <w:i/>
          <w:lang w:val="sr-Latn-RS"/>
        </w:rPr>
      </w:pPr>
    </w:p>
    <w:p w:rsidR="00D41435" w:rsidRPr="00D41435" w:rsidRDefault="00D41435" w:rsidP="00D41435">
      <w:pPr>
        <w:jc w:val="center"/>
        <w:rPr>
          <w:rFonts w:ascii="Book Antiqua" w:hAnsi="Book Antiqua"/>
          <w:i/>
          <w:lang w:val="sr-Latn-RS"/>
        </w:rPr>
      </w:pPr>
    </w:p>
    <w:p w:rsidR="00D41435" w:rsidRPr="00D41435" w:rsidRDefault="00D41435" w:rsidP="00D41435">
      <w:pPr>
        <w:jc w:val="center"/>
        <w:rPr>
          <w:rFonts w:ascii="Book Antiqua" w:hAnsi="Book Antiqua"/>
          <w:i/>
          <w:lang w:val="sr-Latn-RS"/>
        </w:rPr>
      </w:pPr>
    </w:p>
    <w:p w:rsidR="00D41435" w:rsidRPr="00D41435" w:rsidRDefault="00D41435" w:rsidP="00D41435">
      <w:pPr>
        <w:jc w:val="center"/>
        <w:rPr>
          <w:rFonts w:ascii="Book Antiqua" w:hAnsi="Book Antiqua"/>
          <w:i/>
          <w:lang w:val="sr-Latn-RS"/>
        </w:rPr>
      </w:pPr>
    </w:p>
    <w:p w:rsidR="00D41435" w:rsidRPr="00D41435" w:rsidRDefault="00D41435" w:rsidP="00D41435">
      <w:pPr>
        <w:jc w:val="center"/>
        <w:rPr>
          <w:rFonts w:ascii="Book Antiqua" w:hAnsi="Book Antiqua"/>
          <w:i/>
          <w:lang w:val="sr-Latn-RS"/>
        </w:rPr>
      </w:pPr>
    </w:p>
    <w:p w:rsidR="000E0ACB" w:rsidRPr="00D41435" w:rsidRDefault="000E0ACB" w:rsidP="00D41435">
      <w:pPr>
        <w:jc w:val="center"/>
        <w:rPr>
          <w:rFonts w:ascii="Book Antiqua" w:hAnsi="Book Antiqua"/>
          <w:i/>
          <w:lang w:val="sr-Latn-RS"/>
        </w:rPr>
      </w:pPr>
    </w:p>
    <w:p w:rsidR="000E0ACB" w:rsidRPr="00D41435" w:rsidRDefault="000E0ACB" w:rsidP="00D41435">
      <w:pPr>
        <w:jc w:val="center"/>
        <w:rPr>
          <w:rFonts w:ascii="Book Antiqua" w:hAnsi="Book Antiqua"/>
          <w:i/>
          <w:lang w:val="sr-Latn-RS"/>
        </w:rPr>
      </w:pPr>
    </w:p>
    <w:p w:rsidR="000E0ACB" w:rsidRPr="00D41435" w:rsidRDefault="000E0ACB" w:rsidP="00D41435">
      <w:pPr>
        <w:jc w:val="center"/>
        <w:rPr>
          <w:rFonts w:ascii="Book Antiqua" w:hAnsi="Book Antiqua"/>
          <w:i/>
          <w:lang w:val="sr-Latn-RS"/>
        </w:rPr>
      </w:pPr>
    </w:p>
    <w:p w:rsidR="000E0ACB" w:rsidRPr="00D41435" w:rsidRDefault="000E0ACB" w:rsidP="00D41435">
      <w:pPr>
        <w:jc w:val="center"/>
        <w:rPr>
          <w:rFonts w:ascii="Book Antiqua" w:hAnsi="Book Antiqua"/>
          <w:i/>
          <w:lang w:val="sr-Latn-RS"/>
        </w:rPr>
      </w:pPr>
    </w:p>
    <w:p w:rsidR="003D6C35" w:rsidRPr="00D41435" w:rsidRDefault="003D6C35" w:rsidP="00D41435">
      <w:pPr>
        <w:jc w:val="center"/>
        <w:rPr>
          <w:rFonts w:ascii="Book Antiqua" w:hAnsi="Book Antiqua"/>
          <w:i/>
          <w:lang w:val="sr-Latn-RS"/>
        </w:rPr>
      </w:pPr>
    </w:p>
    <w:p w:rsidR="00D41435" w:rsidRPr="00D41435" w:rsidRDefault="00D41435" w:rsidP="00D41435">
      <w:pPr>
        <w:pStyle w:val="NoSpacing"/>
        <w:ind w:right="-27"/>
        <w:jc w:val="center"/>
        <w:rPr>
          <w:rFonts w:ascii="Book Antiqua" w:hAnsi="Book Antiqua"/>
          <w:b/>
          <w:sz w:val="25"/>
          <w:szCs w:val="25"/>
          <w:lang w:val="sr-Latn-RS"/>
        </w:rPr>
      </w:pPr>
    </w:p>
    <w:p w:rsidR="00D41435" w:rsidRPr="00D41435" w:rsidRDefault="00D41435" w:rsidP="00D41435">
      <w:pPr>
        <w:pStyle w:val="NoSpacing"/>
        <w:ind w:right="-27"/>
        <w:jc w:val="center"/>
        <w:rPr>
          <w:rFonts w:ascii="Book Antiqua" w:hAnsi="Book Antiqua"/>
          <w:b/>
          <w:sz w:val="25"/>
          <w:szCs w:val="25"/>
          <w:lang w:val="sr-Latn-RS"/>
        </w:rPr>
      </w:pPr>
    </w:p>
    <w:p w:rsidR="00D41435" w:rsidRPr="00D41435" w:rsidRDefault="00D41435" w:rsidP="00D41435">
      <w:pPr>
        <w:pStyle w:val="NoSpacing"/>
        <w:ind w:right="-27"/>
        <w:jc w:val="center"/>
        <w:rPr>
          <w:rFonts w:ascii="Book Antiqua" w:hAnsi="Book Antiqua"/>
          <w:b/>
          <w:sz w:val="25"/>
          <w:szCs w:val="25"/>
          <w:lang w:val="sr-Latn-RS"/>
        </w:rPr>
      </w:pPr>
    </w:p>
    <w:p w:rsidR="00D41435" w:rsidRPr="00D41435" w:rsidRDefault="00D41435" w:rsidP="00D41435">
      <w:pPr>
        <w:pStyle w:val="NoSpacing"/>
        <w:ind w:right="-27"/>
        <w:jc w:val="center"/>
        <w:rPr>
          <w:rFonts w:ascii="Book Antiqua" w:hAnsi="Book Antiqua"/>
          <w:b/>
          <w:sz w:val="25"/>
          <w:szCs w:val="25"/>
          <w:lang w:val="sr-Latn-RS"/>
        </w:rPr>
      </w:pPr>
    </w:p>
    <w:p w:rsidR="00D41435" w:rsidRPr="00D41435" w:rsidRDefault="00D41435" w:rsidP="00D41435">
      <w:pPr>
        <w:pStyle w:val="NoSpacing"/>
        <w:ind w:right="-27"/>
        <w:jc w:val="center"/>
        <w:rPr>
          <w:rFonts w:ascii="Book Antiqua" w:hAnsi="Book Antiqua"/>
          <w:b/>
          <w:sz w:val="25"/>
          <w:szCs w:val="25"/>
          <w:lang w:val="sr-Latn-RS"/>
        </w:rPr>
      </w:pPr>
    </w:p>
    <w:p w:rsidR="00D41435" w:rsidRPr="00D41435" w:rsidRDefault="00D41435" w:rsidP="00D41435">
      <w:pPr>
        <w:pStyle w:val="NoSpacing"/>
        <w:ind w:right="-27"/>
        <w:jc w:val="center"/>
        <w:rPr>
          <w:rFonts w:ascii="Book Antiqua" w:hAnsi="Book Antiqua"/>
          <w:b/>
          <w:sz w:val="25"/>
          <w:szCs w:val="25"/>
          <w:lang w:val="sr-Latn-RS"/>
        </w:rPr>
      </w:pPr>
    </w:p>
    <w:p w:rsidR="00BD6EE4" w:rsidRPr="00D41435" w:rsidRDefault="00A94514" w:rsidP="00D41435">
      <w:pPr>
        <w:pStyle w:val="NoSpacing"/>
        <w:ind w:right="-27"/>
        <w:jc w:val="center"/>
        <w:rPr>
          <w:rFonts w:ascii="Book Antiqua" w:hAnsi="Book Antiqua" w:cs="Calibri"/>
          <w:b/>
          <w:i/>
          <w:sz w:val="28"/>
          <w:szCs w:val="28"/>
          <w:lang w:val="sr-Latn-RS"/>
        </w:rPr>
      </w:pPr>
      <w:r w:rsidRPr="00D41435">
        <w:rPr>
          <w:rFonts w:ascii="Book Antiqua" w:hAnsi="Book Antiqua"/>
          <w:b/>
          <w:sz w:val="25"/>
          <w:szCs w:val="25"/>
          <w:lang w:val="sr-Latn-RS"/>
        </w:rPr>
        <w:t>Izveštaj o funkcionisanju skupština opština</w:t>
      </w:r>
      <w:r w:rsidR="00BD6EE4" w:rsidRPr="00D41435">
        <w:rPr>
          <w:rFonts w:ascii="Book Antiqua" w:eastAsia="Times New Roman" w:hAnsi="Book Antiqua"/>
          <w:b/>
          <w:color w:val="000000"/>
          <w:sz w:val="28"/>
          <w:szCs w:val="24"/>
          <w:lang w:val="sr-Latn-RS"/>
        </w:rPr>
        <w:t xml:space="preserve">: </w:t>
      </w:r>
      <w:r w:rsidR="00BD6EE4" w:rsidRPr="00D41435">
        <w:rPr>
          <w:rFonts w:ascii="Book Antiqua" w:hAnsi="Book Antiqua" w:cs="Calibri"/>
          <w:b/>
          <w:i/>
          <w:sz w:val="28"/>
          <w:szCs w:val="28"/>
          <w:lang w:val="sr-Latn-RS"/>
        </w:rPr>
        <w:t>Obil</w:t>
      </w:r>
      <w:r w:rsidRPr="00D41435">
        <w:rPr>
          <w:rFonts w:ascii="Book Antiqua" w:hAnsi="Book Antiqua" w:cs="Calibri"/>
          <w:b/>
          <w:i/>
          <w:sz w:val="28"/>
          <w:szCs w:val="28"/>
          <w:lang w:val="sr-Latn-RS"/>
        </w:rPr>
        <w:t>ć</w:t>
      </w:r>
      <w:r w:rsidR="00BD6EE4" w:rsidRPr="00D41435">
        <w:rPr>
          <w:rFonts w:ascii="Book Antiqua" w:hAnsi="Book Antiqua" w:cs="Calibri"/>
          <w:b/>
          <w:i/>
          <w:sz w:val="28"/>
          <w:szCs w:val="28"/>
          <w:lang w:val="sr-Latn-RS"/>
        </w:rPr>
        <w:t>, Mali</w:t>
      </w:r>
      <w:r w:rsidRPr="00D41435">
        <w:rPr>
          <w:rFonts w:ascii="Book Antiqua" w:hAnsi="Book Antiqua" w:cs="Calibri"/>
          <w:b/>
          <w:i/>
          <w:sz w:val="28"/>
          <w:szCs w:val="28"/>
          <w:lang w:val="sr-Latn-RS"/>
        </w:rPr>
        <w:t>ševo</w:t>
      </w:r>
      <w:r w:rsidR="00BD6EE4" w:rsidRPr="00D41435">
        <w:rPr>
          <w:rFonts w:ascii="Book Antiqua" w:hAnsi="Book Antiqua" w:cs="Calibri"/>
          <w:b/>
          <w:i/>
          <w:sz w:val="28"/>
          <w:szCs w:val="28"/>
          <w:lang w:val="sr-Latn-RS"/>
        </w:rPr>
        <w:t>, Vu</w:t>
      </w:r>
      <w:r w:rsidRPr="00D41435">
        <w:rPr>
          <w:rFonts w:ascii="Book Antiqua" w:hAnsi="Book Antiqua" w:cs="Calibri"/>
          <w:b/>
          <w:i/>
          <w:sz w:val="28"/>
          <w:szCs w:val="28"/>
          <w:lang w:val="sr-Latn-RS"/>
        </w:rPr>
        <w:t>čitrn i</w:t>
      </w:r>
      <w:r w:rsidR="00BD6EE4" w:rsidRPr="00D41435">
        <w:rPr>
          <w:rFonts w:ascii="Book Antiqua" w:hAnsi="Book Antiqua" w:cs="Calibri"/>
          <w:b/>
          <w:i/>
          <w:sz w:val="28"/>
          <w:szCs w:val="28"/>
          <w:lang w:val="sr-Latn-RS"/>
        </w:rPr>
        <w:t xml:space="preserve"> </w:t>
      </w:r>
      <w:r w:rsidRPr="00D41435">
        <w:rPr>
          <w:rFonts w:ascii="Book Antiqua" w:hAnsi="Book Antiqua" w:cs="Calibri"/>
          <w:b/>
          <w:i/>
          <w:sz w:val="28"/>
          <w:szCs w:val="28"/>
          <w:lang w:val="sr-Latn-RS"/>
        </w:rPr>
        <w:t>Orahovac</w:t>
      </w:r>
    </w:p>
    <w:p w:rsidR="00BD6EE4" w:rsidRPr="00D41435" w:rsidRDefault="00BD6EE4" w:rsidP="00D41435">
      <w:pPr>
        <w:pStyle w:val="NoSpacing"/>
        <w:ind w:right="-27"/>
        <w:jc w:val="center"/>
        <w:rPr>
          <w:rFonts w:ascii="Book Antiqua" w:hAnsi="Book Antiqua" w:cs="Calibri"/>
          <w:b/>
          <w:i/>
          <w:sz w:val="28"/>
          <w:szCs w:val="28"/>
          <w:lang w:val="sr-Latn-RS"/>
        </w:rPr>
      </w:pPr>
    </w:p>
    <w:p w:rsidR="00BD6EE4" w:rsidRPr="00D41435" w:rsidRDefault="00BD6EE4" w:rsidP="00D41435">
      <w:pPr>
        <w:pStyle w:val="NoSpacing"/>
        <w:ind w:right="-27"/>
        <w:jc w:val="center"/>
        <w:rPr>
          <w:rFonts w:ascii="Book Antiqua" w:hAnsi="Book Antiqua" w:cs="Calibri"/>
          <w:b/>
          <w:sz w:val="14"/>
          <w:szCs w:val="24"/>
          <w:lang w:val="sr-Latn-RS"/>
        </w:rPr>
      </w:pPr>
    </w:p>
    <w:p w:rsidR="00BD6EE4" w:rsidRPr="00D41435" w:rsidRDefault="00A94514" w:rsidP="00D41435">
      <w:pPr>
        <w:pStyle w:val="NoSpacing"/>
        <w:ind w:right="-27"/>
        <w:jc w:val="center"/>
        <w:rPr>
          <w:rFonts w:ascii="Book Antiqua" w:hAnsi="Book Antiqua" w:cs="Calibri"/>
          <w:b/>
          <w:sz w:val="28"/>
          <w:szCs w:val="24"/>
          <w:lang w:val="sr-Latn-RS"/>
        </w:rPr>
      </w:pPr>
      <w:r w:rsidRPr="00D41435">
        <w:rPr>
          <w:rFonts w:ascii="Book Antiqua" w:hAnsi="Book Antiqua" w:cs="Calibri"/>
          <w:b/>
          <w:sz w:val="28"/>
          <w:szCs w:val="24"/>
          <w:lang w:val="sr-Latn-RS"/>
        </w:rPr>
        <w:t>Sastanci skupština opština</w:t>
      </w:r>
    </w:p>
    <w:p w:rsidR="00BD6EE4" w:rsidRPr="00D41435" w:rsidRDefault="00BD6EE4" w:rsidP="00D41435">
      <w:pPr>
        <w:pStyle w:val="NoSpacing"/>
        <w:ind w:right="-27"/>
        <w:jc w:val="center"/>
        <w:rPr>
          <w:rFonts w:ascii="Book Antiqua" w:hAnsi="Book Antiqua" w:cs="Calibri"/>
          <w:b/>
          <w:sz w:val="28"/>
          <w:szCs w:val="24"/>
          <w:lang w:val="sr-Latn-RS"/>
        </w:rPr>
      </w:pPr>
    </w:p>
    <w:p w:rsidR="00924F0A" w:rsidRPr="00D41435" w:rsidRDefault="00924F0A" w:rsidP="00D41435">
      <w:pPr>
        <w:jc w:val="center"/>
        <w:rPr>
          <w:rFonts w:ascii="Book Antiqua" w:hAnsi="Book Antiqua" w:cs="Calibri"/>
          <w:sz w:val="22"/>
          <w:szCs w:val="22"/>
          <w:lang w:val="sr-Latn-RS"/>
        </w:rPr>
      </w:pPr>
      <w:r w:rsidRPr="00D41435">
        <w:rPr>
          <w:rFonts w:ascii="Book Antiqua" w:hAnsi="Book Antiqua" w:cs="Calibri"/>
          <w:sz w:val="22"/>
          <w:szCs w:val="22"/>
          <w:lang w:val="sr-Latn-RS"/>
        </w:rPr>
        <w:t>U periodu januar - ma</w:t>
      </w:r>
      <w:r w:rsidR="002F6509" w:rsidRPr="00D41435">
        <w:rPr>
          <w:rFonts w:ascii="Book Antiqua" w:hAnsi="Book Antiqua" w:cs="Calibri"/>
          <w:sz w:val="22"/>
          <w:szCs w:val="22"/>
          <w:lang w:val="sr-Latn-RS"/>
        </w:rPr>
        <w:t>rt 2020. godine, opštine: Obilić</w:t>
      </w:r>
      <w:r w:rsidRPr="00D41435">
        <w:rPr>
          <w:rFonts w:ascii="Book Antiqua" w:hAnsi="Book Antiqua" w:cs="Calibri"/>
          <w:sz w:val="22"/>
          <w:szCs w:val="22"/>
          <w:lang w:val="sr-Latn-RS"/>
        </w:rPr>
        <w:t>, Mališev</w:t>
      </w:r>
      <w:r w:rsidR="002F6509" w:rsidRPr="00D41435">
        <w:rPr>
          <w:rFonts w:ascii="Book Antiqua" w:hAnsi="Book Antiqua" w:cs="Calibri"/>
          <w:sz w:val="22"/>
          <w:szCs w:val="22"/>
          <w:lang w:val="sr-Latn-RS"/>
        </w:rPr>
        <w:t>o</w:t>
      </w:r>
      <w:r w:rsidRPr="00D41435">
        <w:rPr>
          <w:rFonts w:ascii="Book Antiqua" w:hAnsi="Book Antiqua" w:cs="Calibri"/>
          <w:sz w:val="22"/>
          <w:szCs w:val="22"/>
          <w:lang w:val="sr-Latn-RS"/>
        </w:rPr>
        <w:t xml:space="preserve">, Vučitrn i </w:t>
      </w:r>
      <w:r w:rsidR="002F6509" w:rsidRPr="00D41435">
        <w:rPr>
          <w:rFonts w:ascii="Book Antiqua" w:hAnsi="Book Antiqua" w:cs="Calibri"/>
          <w:sz w:val="22"/>
          <w:szCs w:val="22"/>
          <w:lang w:val="sr-Latn-RS"/>
        </w:rPr>
        <w:t>Orahovac</w:t>
      </w:r>
      <w:r w:rsidRPr="00D41435">
        <w:rPr>
          <w:rFonts w:ascii="Book Antiqua" w:hAnsi="Book Antiqua" w:cs="Calibri"/>
          <w:sz w:val="22"/>
          <w:szCs w:val="22"/>
          <w:lang w:val="sr-Latn-RS"/>
        </w:rPr>
        <w:t xml:space="preserve"> održale su ukupno 11 sastanaka, od čega 9 redovnih sastanaka i 2 vanredna.</w:t>
      </w:r>
    </w:p>
    <w:p w:rsidR="00BD6EE4" w:rsidRPr="00D41435" w:rsidRDefault="002F6509" w:rsidP="00D41435">
      <w:pPr>
        <w:jc w:val="center"/>
        <w:rPr>
          <w:rFonts w:ascii="Book Antiqua" w:hAnsi="Book Antiqua" w:cs="Calibri"/>
          <w:sz w:val="22"/>
          <w:szCs w:val="22"/>
          <w:lang w:val="sr-Latn-RS"/>
        </w:rPr>
      </w:pPr>
      <w:r w:rsidRPr="00D41435">
        <w:rPr>
          <w:rFonts w:ascii="Book Antiqua" w:hAnsi="Book Antiqua" w:cs="Calibri"/>
          <w:sz w:val="22"/>
          <w:szCs w:val="22"/>
          <w:lang w:val="sr-Latn-RS"/>
        </w:rPr>
        <w:t>U nastavku putem figure predstavljen je broj sastanaka skupština opština</w:t>
      </w:r>
      <w:r w:rsidR="00924F0A" w:rsidRPr="00D41435">
        <w:rPr>
          <w:rFonts w:ascii="Book Antiqua" w:hAnsi="Book Antiqua" w:cs="Calibri"/>
          <w:sz w:val="22"/>
          <w:szCs w:val="22"/>
          <w:lang w:val="sr-Latn-RS"/>
        </w:rPr>
        <w:t>:</w:t>
      </w:r>
    </w:p>
    <w:p w:rsidR="00BD6EE4" w:rsidRPr="00D41435" w:rsidRDefault="00D41435" w:rsidP="00D41435">
      <w:pPr>
        <w:jc w:val="center"/>
        <w:rPr>
          <w:rFonts w:ascii="Book Antiqua" w:hAnsi="Book Antiqua" w:cs="Calibri"/>
          <w:sz w:val="22"/>
          <w:szCs w:val="22"/>
          <w:lang w:val="sr-Latn-RS"/>
        </w:rPr>
      </w:pPr>
      <w:r w:rsidRPr="00D41435">
        <w:rPr>
          <w:rFonts w:ascii="Book Antiqua" w:hAnsi="Book Antiqua" w:cs="Calibri"/>
          <w:noProof/>
          <w:sz w:val="22"/>
          <w:szCs w:val="22"/>
          <w:lang w:val="en-US"/>
        </w:rPr>
        <w:drawing>
          <wp:inline distT="0" distB="0" distL="0" distR="0" wp14:anchorId="08C41D37" wp14:editId="66A18D43">
            <wp:extent cx="5886450" cy="1990725"/>
            <wp:effectExtent l="0" t="0" r="0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BD6EE4" w:rsidRPr="00D41435" w:rsidRDefault="00BD6EE4" w:rsidP="00D41435">
      <w:pPr>
        <w:pStyle w:val="NoSpacing"/>
        <w:ind w:right="-27"/>
        <w:jc w:val="center"/>
        <w:rPr>
          <w:rFonts w:ascii="Book Antiqua" w:hAnsi="Book Antiqua" w:cs="Calibri"/>
          <w:b/>
          <w:i/>
          <w:sz w:val="28"/>
          <w:szCs w:val="28"/>
          <w:lang w:val="sr-Latn-RS"/>
        </w:rPr>
      </w:pPr>
      <w:r w:rsidRPr="00D41435">
        <w:rPr>
          <w:rFonts w:ascii="Book Antiqua" w:eastAsia="Times New Roman" w:hAnsi="Book Antiqua" w:cs="Calibri"/>
          <w:b/>
          <w:lang w:val="sr-Latn-RS"/>
        </w:rPr>
        <w:t>Fig.1</w:t>
      </w:r>
      <w:r w:rsidR="00980A5E" w:rsidRPr="00D41435">
        <w:rPr>
          <w:rFonts w:ascii="Book Antiqua" w:eastAsia="Times New Roman" w:hAnsi="Book Antiqua" w:cs="Calibri"/>
          <w:b/>
          <w:lang w:val="sr-Latn-RS"/>
        </w:rPr>
        <w:t xml:space="preserve"> </w:t>
      </w:r>
      <w:r w:rsidR="007023A5" w:rsidRPr="00D41435">
        <w:rPr>
          <w:rFonts w:ascii="Book Antiqua" w:eastAsia="Times New Roman" w:hAnsi="Book Antiqua" w:cs="Calibri"/>
          <w:lang w:val="sr-Latn-RS"/>
        </w:rPr>
        <w:t>S</w:t>
      </w:r>
      <w:r w:rsidR="008F6E60" w:rsidRPr="00D41435">
        <w:rPr>
          <w:rFonts w:ascii="Book Antiqua" w:hAnsi="Book Antiqua" w:cs="Calibri"/>
          <w:i/>
          <w:lang w:val="sr-Latn-RS"/>
        </w:rPr>
        <w:t xml:space="preserve">astanci </w:t>
      </w:r>
      <w:r w:rsidR="007023A5" w:rsidRPr="00D41435">
        <w:rPr>
          <w:rFonts w:ascii="Book Antiqua" w:hAnsi="Book Antiqua" w:cs="Calibri"/>
          <w:i/>
          <w:lang w:val="sr-Latn-RS"/>
        </w:rPr>
        <w:t>skupština opština</w:t>
      </w:r>
      <w:r w:rsidRPr="00D41435">
        <w:rPr>
          <w:rFonts w:ascii="Book Antiqua" w:eastAsia="Times New Roman" w:hAnsi="Book Antiqua" w:cs="Calibri"/>
          <w:i/>
          <w:lang w:val="sr-Latn-RS"/>
        </w:rPr>
        <w:t>:</w:t>
      </w:r>
      <w:r w:rsidR="007023A5" w:rsidRPr="00D41435">
        <w:rPr>
          <w:rFonts w:ascii="Book Antiqua" w:hAnsi="Book Antiqua" w:cs="Calibri"/>
          <w:i/>
          <w:sz w:val="24"/>
          <w:szCs w:val="24"/>
          <w:lang w:val="sr-Latn-RS"/>
        </w:rPr>
        <w:t xml:space="preserve"> Obilić</w:t>
      </w:r>
      <w:r w:rsidRPr="00D41435">
        <w:rPr>
          <w:rFonts w:ascii="Book Antiqua" w:hAnsi="Book Antiqua" w:cs="Calibri"/>
          <w:i/>
          <w:sz w:val="24"/>
          <w:szCs w:val="24"/>
          <w:lang w:val="sr-Latn-RS"/>
        </w:rPr>
        <w:t>, Malishevë, Vu</w:t>
      </w:r>
      <w:r w:rsidR="007023A5" w:rsidRPr="00D41435">
        <w:rPr>
          <w:rFonts w:ascii="Book Antiqua" w:hAnsi="Book Antiqua" w:cs="Calibri"/>
          <w:i/>
          <w:sz w:val="24"/>
          <w:szCs w:val="24"/>
          <w:lang w:val="sr-Latn-RS"/>
        </w:rPr>
        <w:t>čitrn i Orahovac</w:t>
      </w:r>
      <w:r w:rsidRPr="00D41435">
        <w:rPr>
          <w:rFonts w:ascii="Book Antiqua" w:hAnsi="Book Antiqua" w:cs="Calibri"/>
          <w:i/>
          <w:sz w:val="24"/>
          <w:szCs w:val="24"/>
          <w:lang w:val="sr-Latn-RS"/>
        </w:rPr>
        <w:t>.</w:t>
      </w:r>
    </w:p>
    <w:p w:rsidR="00BD6EE4" w:rsidRPr="00D41435" w:rsidRDefault="00BD6EE4" w:rsidP="00D41435">
      <w:pPr>
        <w:jc w:val="center"/>
        <w:rPr>
          <w:rFonts w:ascii="Book Antiqua" w:eastAsia="Times New Roman" w:hAnsi="Book Antiqua" w:cs="Calibri"/>
          <w:lang w:val="sr-Latn-RS"/>
        </w:rPr>
      </w:pPr>
    </w:p>
    <w:p w:rsidR="00E32D86" w:rsidRPr="00D41435" w:rsidRDefault="00E32D86" w:rsidP="00D41435">
      <w:pPr>
        <w:jc w:val="center"/>
        <w:rPr>
          <w:rFonts w:ascii="Book Antiqua" w:eastAsia="Times New Roman" w:hAnsi="Book Antiqua" w:cs="Calibri"/>
          <w:sz w:val="22"/>
          <w:szCs w:val="22"/>
          <w:lang w:val="sr-Latn-RS"/>
        </w:rPr>
      </w:pP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 xml:space="preserve">Informisanje građana o sastancima skupština vrši se preko zvaničnih </w:t>
      </w:r>
      <w:r w:rsidR="008E38C4"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web stranica</w:t>
      </w: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 xml:space="preserve"> opština, sa oglasima smeštenim u prostorijama opština, </w:t>
      </w:r>
      <w:r w:rsidR="00B5067B" w:rsidRPr="00D41435">
        <w:rPr>
          <w:rFonts w:ascii="Book Antiqua" w:eastAsia="Times New Roman" w:hAnsi="Book Antiqua" w:cs="Calibri"/>
          <w:sz w:val="22"/>
          <w:szCs w:val="22"/>
          <w:lang w:val="sr-Latn-RS"/>
        </w:rPr>
        <w:t xml:space="preserve">putem </w:t>
      </w: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lokalni</w:t>
      </w:r>
      <w:r w:rsidR="00B5067B"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h</w:t>
      </w: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 xml:space="preserve"> televizija i drugim oblicima javnog obaveštavanja.</w:t>
      </w:r>
    </w:p>
    <w:p w:rsidR="00BD6EE4" w:rsidRPr="00D41435" w:rsidRDefault="00E32D86" w:rsidP="00D41435">
      <w:pPr>
        <w:jc w:val="center"/>
        <w:rPr>
          <w:rFonts w:ascii="Book Antiqua" w:eastAsia="Times New Roman" w:hAnsi="Book Antiqua" w:cs="Calibri"/>
          <w:sz w:val="22"/>
          <w:szCs w:val="22"/>
          <w:lang w:val="sr-Latn-RS"/>
        </w:rPr>
      </w:pP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 xml:space="preserve">Što se tiče </w:t>
      </w:r>
      <w:r w:rsidR="00B5067B"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održavanja</w:t>
      </w: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 xml:space="preserve"> ostalih sastanaka, važno je napomenuti da su se u ovom periodu sastanci održavali u skladu sa od</w:t>
      </w:r>
      <w:r w:rsidR="008141BB"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redbama Zakona br. 03 /L-040 o</w:t>
      </w: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 xml:space="preserve"> lokaln</w:t>
      </w:r>
      <w:r w:rsidR="008141BB" w:rsidRPr="00D41435">
        <w:rPr>
          <w:rFonts w:ascii="Book Antiqua" w:eastAsia="Times New Roman" w:hAnsi="Book Antiqua" w:cs="Calibri"/>
          <w:sz w:val="22"/>
          <w:szCs w:val="22"/>
          <w:lang w:val="sr-Latn-RS"/>
        </w:rPr>
        <w:t xml:space="preserve">oj </w:t>
      </w: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 xml:space="preserve"> samouprav</w:t>
      </w:r>
      <w:r w:rsidR="008141BB"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i</w:t>
      </w:r>
      <w:r w:rsidR="00980A5E"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. Poziv i materijal</w:t>
      </w: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 xml:space="preserve"> za sastanak stigli su na vreme kako </w:t>
      </w:r>
      <w:r w:rsidR="008141BB"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je definisano u članu 43.3 tačka</w:t>
      </w: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 xml:space="preserve"> </w:t>
      </w:r>
      <w:r w:rsidR="008141BB"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(</w:t>
      </w: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 xml:space="preserve">e) i 43.5 Zakona br. 03 / L-040 </w:t>
      </w:r>
      <w:r w:rsidR="008141BB"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o lokalnoj samoupravi</w:t>
      </w: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.</w:t>
      </w:r>
    </w:p>
    <w:p w:rsidR="00BD6EE4" w:rsidRPr="00D41435" w:rsidRDefault="00BD6EE4" w:rsidP="00D41435">
      <w:pPr>
        <w:jc w:val="center"/>
        <w:rPr>
          <w:rFonts w:ascii="Book Antiqua" w:eastAsia="Times New Roman" w:hAnsi="Book Antiqua" w:cs="Calibri"/>
          <w:color w:val="FF0000"/>
          <w:lang w:val="sr-Latn-RS"/>
        </w:rPr>
      </w:pPr>
    </w:p>
    <w:p w:rsidR="00BD6EE4" w:rsidRPr="00D41435" w:rsidRDefault="00BD6EE4" w:rsidP="00D41435">
      <w:pPr>
        <w:jc w:val="center"/>
        <w:rPr>
          <w:rFonts w:ascii="Book Antiqua" w:eastAsia="Times New Roman" w:hAnsi="Book Antiqua" w:cs="Calibri"/>
          <w:lang w:val="sr-Latn-RS"/>
        </w:rPr>
      </w:pPr>
    </w:p>
    <w:p w:rsidR="00BD6EE4" w:rsidRPr="00D41435" w:rsidRDefault="00BD6EE4" w:rsidP="00D41435">
      <w:pPr>
        <w:jc w:val="center"/>
        <w:rPr>
          <w:rFonts w:ascii="Book Antiqua" w:eastAsia="Times New Roman" w:hAnsi="Book Antiqua" w:cs="Calibri"/>
          <w:lang w:val="sr-Latn-RS"/>
        </w:rPr>
      </w:pPr>
    </w:p>
    <w:p w:rsidR="00BD6EE4" w:rsidRPr="00D41435" w:rsidRDefault="00BD6EE4" w:rsidP="00D41435">
      <w:pPr>
        <w:jc w:val="center"/>
        <w:rPr>
          <w:rFonts w:ascii="Book Antiqua" w:eastAsia="Times New Roman" w:hAnsi="Book Antiqua" w:cs="Calibri"/>
          <w:lang w:val="sr-Latn-RS"/>
        </w:rPr>
      </w:pPr>
    </w:p>
    <w:p w:rsidR="00BD6EE4" w:rsidRPr="00D41435" w:rsidRDefault="00BD6EE4" w:rsidP="00D41435">
      <w:pPr>
        <w:jc w:val="center"/>
        <w:rPr>
          <w:rFonts w:ascii="Book Antiqua" w:eastAsia="Times New Roman" w:hAnsi="Book Antiqua" w:cs="Calibri"/>
          <w:lang w:val="sr-Latn-RS"/>
        </w:rPr>
      </w:pPr>
    </w:p>
    <w:p w:rsidR="00BD6EE4" w:rsidRPr="00D41435" w:rsidRDefault="00BD6EE4" w:rsidP="00D41435">
      <w:pPr>
        <w:jc w:val="center"/>
        <w:rPr>
          <w:rFonts w:ascii="Book Antiqua" w:eastAsia="Times New Roman" w:hAnsi="Book Antiqua" w:cs="Calibri"/>
          <w:lang w:val="sr-Latn-RS"/>
        </w:rPr>
      </w:pPr>
    </w:p>
    <w:p w:rsidR="00BD6EE4" w:rsidRPr="00D41435" w:rsidRDefault="00BD6EE4" w:rsidP="00D41435">
      <w:pPr>
        <w:jc w:val="center"/>
        <w:rPr>
          <w:rFonts w:ascii="Book Antiqua" w:eastAsia="Times New Roman" w:hAnsi="Book Antiqua" w:cs="Calibri"/>
          <w:lang w:val="sr-Latn-RS"/>
        </w:rPr>
      </w:pPr>
    </w:p>
    <w:p w:rsidR="00BD6EE4" w:rsidRPr="00D41435" w:rsidRDefault="00BD6EE4" w:rsidP="00D41435">
      <w:pPr>
        <w:jc w:val="center"/>
        <w:rPr>
          <w:rFonts w:ascii="Book Antiqua" w:eastAsia="Times New Roman" w:hAnsi="Book Antiqua" w:cs="Calibri"/>
          <w:lang w:val="sr-Latn-RS"/>
        </w:rPr>
      </w:pPr>
    </w:p>
    <w:p w:rsidR="00BD6EE4" w:rsidRPr="00D41435" w:rsidRDefault="00BD6EE4" w:rsidP="00D41435">
      <w:pPr>
        <w:jc w:val="center"/>
        <w:rPr>
          <w:rFonts w:ascii="Book Antiqua" w:eastAsia="Times New Roman" w:hAnsi="Book Antiqua" w:cs="Calibri"/>
          <w:lang w:val="sr-Latn-RS"/>
        </w:rPr>
      </w:pPr>
    </w:p>
    <w:p w:rsidR="00BD6EE4" w:rsidRPr="00D41435" w:rsidRDefault="00BD6EE4" w:rsidP="00D41435">
      <w:pPr>
        <w:jc w:val="center"/>
        <w:rPr>
          <w:rFonts w:ascii="Book Antiqua" w:eastAsia="Times New Roman" w:hAnsi="Book Antiqua" w:cs="Calibri"/>
          <w:lang w:val="sr-Latn-RS"/>
        </w:rPr>
      </w:pPr>
    </w:p>
    <w:p w:rsidR="00BD6EE4" w:rsidRPr="00D41435" w:rsidRDefault="00BD6EE4" w:rsidP="00D41435">
      <w:pPr>
        <w:jc w:val="center"/>
        <w:rPr>
          <w:rFonts w:ascii="Book Antiqua" w:eastAsia="Times New Roman" w:hAnsi="Book Antiqua" w:cs="Calibri"/>
          <w:lang w:val="sr-Latn-RS"/>
        </w:rPr>
      </w:pPr>
    </w:p>
    <w:p w:rsidR="00BD6EE4" w:rsidRPr="00D41435" w:rsidRDefault="00BD6EE4" w:rsidP="00D41435">
      <w:pPr>
        <w:jc w:val="center"/>
        <w:rPr>
          <w:rFonts w:ascii="Book Antiqua" w:eastAsia="Times New Roman" w:hAnsi="Book Antiqua" w:cs="Calibri"/>
          <w:lang w:val="sr-Latn-RS"/>
        </w:rPr>
      </w:pPr>
    </w:p>
    <w:p w:rsidR="00BD6EE4" w:rsidRPr="00D41435" w:rsidRDefault="00BD6EE4" w:rsidP="00D41435">
      <w:pPr>
        <w:jc w:val="center"/>
        <w:rPr>
          <w:rFonts w:ascii="Book Antiqua" w:eastAsia="Times New Roman" w:hAnsi="Book Antiqua" w:cs="Calibri"/>
          <w:lang w:val="sr-Latn-RS"/>
        </w:rPr>
      </w:pPr>
    </w:p>
    <w:p w:rsidR="00BD6EE4" w:rsidRPr="00D41435" w:rsidRDefault="00BD6EE4" w:rsidP="00D41435">
      <w:pPr>
        <w:jc w:val="center"/>
        <w:rPr>
          <w:rFonts w:ascii="Book Antiqua" w:eastAsia="Times New Roman" w:hAnsi="Book Antiqua" w:cs="Calibri"/>
          <w:lang w:val="sr-Latn-RS"/>
        </w:rPr>
      </w:pPr>
    </w:p>
    <w:p w:rsidR="00BD6EE4" w:rsidRPr="00D41435" w:rsidRDefault="00BD6EE4" w:rsidP="00D41435">
      <w:pPr>
        <w:jc w:val="center"/>
        <w:rPr>
          <w:rFonts w:ascii="Book Antiqua" w:eastAsia="Times New Roman" w:hAnsi="Book Antiqua" w:cs="Calibri"/>
          <w:lang w:val="sr-Latn-RS"/>
        </w:rPr>
      </w:pPr>
    </w:p>
    <w:p w:rsidR="00BD6EE4" w:rsidRPr="00D41435" w:rsidRDefault="00BD6EE4" w:rsidP="00D41435">
      <w:pPr>
        <w:jc w:val="center"/>
        <w:rPr>
          <w:rFonts w:ascii="Book Antiqua" w:eastAsia="Times New Roman" w:hAnsi="Book Antiqua" w:cs="Calibri"/>
          <w:lang w:val="sr-Latn-RS"/>
        </w:rPr>
      </w:pPr>
    </w:p>
    <w:p w:rsidR="00BD6EE4" w:rsidRPr="00D41435" w:rsidRDefault="00BD6EE4" w:rsidP="00D41435">
      <w:pPr>
        <w:jc w:val="center"/>
        <w:rPr>
          <w:rFonts w:ascii="Book Antiqua" w:eastAsia="Times New Roman" w:hAnsi="Book Antiqua" w:cs="Calibri"/>
          <w:lang w:val="sr-Latn-RS"/>
        </w:rPr>
      </w:pPr>
    </w:p>
    <w:p w:rsidR="00BD6EE4" w:rsidRPr="00D41435" w:rsidRDefault="00BD6EE4" w:rsidP="00D41435">
      <w:pPr>
        <w:jc w:val="center"/>
        <w:rPr>
          <w:rFonts w:ascii="Book Antiqua" w:eastAsia="Times New Roman" w:hAnsi="Book Antiqua" w:cs="Calibri"/>
          <w:lang w:val="sr-Latn-RS"/>
        </w:rPr>
      </w:pPr>
    </w:p>
    <w:p w:rsidR="00BD6EE4" w:rsidRPr="00D41435" w:rsidRDefault="00BD6EE4" w:rsidP="00D41435">
      <w:pPr>
        <w:jc w:val="center"/>
        <w:rPr>
          <w:rFonts w:ascii="Book Antiqua" w:eastAsia="Times New Roman" w:hAnsi="Book Antiqua" w:cs="Calibri"/>
          <w:sz w:val="2"/>
          <w:lang w:val="sr-Latn-RS"/>
        </w:rPr>
      </w:pPr>
    </w:p>
    <w:p w:rsidR="00BD6EE4" w:rsidRPr="00D41435" w:rsidRDefault="00E16B61" w:rsidP="00D41435">
      <w:pPr>
        <w:jc w:val="center"/>
        <w:rPr>
          <w:rFonts w:ascii="Book Antiqua" w:hAnsi="Book Antiqua" w:cs="Calibri"/>
          <w:b/>
          <w:sz w:val="28"/>
          <w:lang w:val="sr-Latn-RS"/>
        </w:rPr>
      </w:pPr>
      <w:r w:rsidRPr="00D41435">
        <w:rPr>
          <w:rFonts w:ascii="Book Antiqua" w:hAnsi="Book Antiqua" w:cs="Calibri"/>
          <w:b/>
          <w:sz w:val="28"/>
          <w:lang w:val="sr-Latn-RS"/>
        </w:rPr>
        <w:t>Sastanci stalnih odbora</w:t>
      </w:r>
    </w:p>
    <w:p w:rsidR="00BD6EE4" w:rsidRPr="00D41435" w:rsidRDefault="00BD6EE4" w:rsidP="00D41435">
      <w:pPr>
        <w:jc w:val="center"/>
        <w:rPr>
          <w:rFonts w:ascii="Book Antiqua" w:hAnsi="Book Antiqua" w:cs="Calibri"/>
          <w:b/>
          <w:sz w:val="28"/>
          <w:lang w:val="sr-Latn-RS"/>
        </w:rPr>
      </w:pPr>
    </w:p>
    <w:p w:rsidR="00BD6EE4" w:rsidRPr="00D41435" w:rsidRDefault="00BD6EE4" w:rsidP="00D41435">
      <w:pPr>
        <w:jc w:val="center"/>
        <w:rPr>
          <w:rFonts w:ascii="Book Antiqua" w:eastAsia="Times New Roman" w:hAnsi="Book Antiqua" w:cs="Calibri"/>
          <w:sz w:val="8"/>
          <w:lang w:val="sr-Latn-RS"/>
        </w:rPr>
      </w:pPr>
    </w:p>
    <w:p w:rsidR="00BD6EE4" w:rsidRPr="00D41435" w:rsidRDefault="006C4B19" w:rsidP="00D41435">
      <w:pPr>
        <w:jc w:val="center"/>
        <w:rPr>
          <w:rFonts w:ascii="Book Antiqua" w:eastAsia="Times New Roman" w:hAnsi="Book Antiqua" w:cs="Calibri"/>
          <w:sz w:val="22"/>
          <w:szCs w:val="22"/>
          <w:lang w:val="sr-Latn-RS"/>
        </w:rPr>
      </w:pP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 xml:space="preserve">Odbor za politiku i finansije i Odbor za zajednicu kao stalni odbori utvrđeni zakonom o lokalnoj samoupravi, skupštine opština nakon </w:t>
      </w:r>
      <w:r w:rsidR="00021B08"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konstituisanja</w:t>
      </w: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 xml:space="preserve"> osnovale su ove odbore koji su u ovom periodu bili funkcionalni, održavajući sastanke. Ukupan broj sastanaka ovih odbora bio je 13. Od toga je 9 sastanaka odr</w:t>
      </w:r>
      <w:r w:rsidRPr="00D41435">
        <w:rPr>
          <w:rFonts w:ascii="Book Antiqua" w:eastAsia="Times New Roman" w:hAnsi="Book Antiqua" w:cs="Book Antiqua"/>
          <w:sz w:val="22"/>
          <w:szCs w:val="22"/>
          <w:lang w:val="sr-Latn-RS"/>
        </w:rPr>
        <w:t>ž</w:t>
      </w: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ao Odbor za politiku i finansije, i  4 sastanaka Odbor za zajednice. U nastavku smo predstavili broj sastanaka stalnih odbora u ovim opštinama:</w:t>
      </w:r>
    </w:p>
    <w:p w:rsidR="00BD6EE4" w:rsidRPr="00D41435" w:rsidRDefault="00BD6EE4" w:rsidP="00D41435">
      <w:pPr>
        <w:jc w:val="center"/>
        <w:rPr>
          <w:rFonts w:ascii="Book Antiqua" w:eastAsia="Times New Roman" w:hAnsi="Book Antiqua" w:cs="Calibri"/>
          <w:sz w:val="8"/>
          <w:lang w:val="sr-Latn-RS"/>
        </w:rPr>
      </w:pPr>
    </w:p>
    <w:p w:rsidR="00BD6EE4" w:rsidRPr="00D41435" w:rsidRDefault="00D41435" w:rsidP="00D41435">
      <w:pPr>
        <w:jc w:val="center"/>
        <w:rPr>
          <w:rFonts w:ascii="Book Antiqua" w:eastAsia="Times New Roman" w:hAnsi="Book Antiqua" w:cs="Calibri"/>
          <w:lang w:val="sr-Latn-RS"/>
        </w:rPr>
      </w:pPr>
      <w:r w:rsidRPr="00D41435">
        <w:rPr>
          <w:rFonts w:ascii="Book Antiqua" w:eastAsia="Times New Roman" w:hAnsi="Book Antiqua" w:cs="Calibri"/>
          <w:noProof/>
          <w:lang w:val="en-US"/>
        </w:rPr>
        <w:drawing>
          <wp:inline distT="0" distB="0" distL="0" distR="0" wp14:anchorId="5EB52BB7" wp14:editId="675AE64B">
            <wp:extent cx="5895975" cy="2552700"/>
            <wp:effectExtent l="0" t="0" r="9525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BD6EE4" w:rsidRPr="00D41435" w:rsidRDefault="00BD6EE4" w:rsidP="00D41435">
      <w:pPr>
        <w:jc w:val="center"/>
        <w:rPr>
          <w:rFonts w:ascii="Book Antiqua" w:eastAsia="Times New Roman" w:hAnsi="Book Antiqua" w:cs="Calibri"/>
          <w:sz w:val="8"/>
          <w:lang w:val="sr-Latn-RS"/>
        </w:rPr>
      </w:pPr>
    </w:p>
    <w:p w:rsidR="00BD6EE4" w:rsidRPr="00D41435" w:rsidRDefault="00BD6EE4" w:rsidP="00D41435">
      <w:pPr>
        <w:jc w:val="center"/>
        <w:rPr>
          <w:rFonts w:ascii="Book Antiqua" w:hAnsi="Book Antiqua" w:cs="Calibri"/>
          <w:i/>
          <w:lang w:val="sr-Latn-RS"/>
        </w:rPr>
      </w:pPr>
    </w:p>
    <w:p w:rsidR="00BD6EE4" w:rsidRPr="00D41435" w:rsidRDefault="00BD6EE4" w:rsidP="00D41435">
      <w:pPr>
        <w:jc w:val="center"/>
        <w:rPr>
          <w:rFonts w:ascii="Book Antiqua" w:hAnsi="Book Antiqua" w:cs="Calibri"/>
          <w:i/>
          <w:lang w:val="sr-Latn-RS"/>
        </w:rPr>
      </w:pPr>
      <w:r w:rsidRPr="00D41435">
        <w:rPr>
          <w:rFonts w:ascii="Book Antiqua" w:eastAsia="Times New Roman" w:hAnsi="Book Antiqua" w:cs="Calibri"/>
          <w:b/>
          <w:lang w:val="sr-Latn-RS"/>
        </w:rPr>
        <w:t>Fig.2</w:t>
      </w:r>
      <w:r w:rsidRPr="00D41435">
        <w:rPr>
          <w:rFonts w:ascii="Book Antiqua" w:eastAsia="Times New Roman" w:hAnsi="Book Antiqua" w:cs="Calibri"/>
          <w:lang w:val="sr-Latn-RS"/>
        </w:rPr>
        <w:t xml:space="preserve"> </w:t>
      </w:r>
      <w:r w:rsidR="005D62AC" w:rsidRPr="00D41435">
        <w:rPr>
          <w:rFonts w:ascii="Book Antiqua" w:eastAsia="Times New Roman" w:hAnsi="Book Antiqua" w:cs="Calibri"/>
          <w:i/>
          <w:lang w:val="sr-Latn-RS"/>
        </w:rPr>
        <w:t>Sastanci stalnih odbora</w:t>
      </w:r>
      <w:r w:rsidRPr="00D41435">
        <w:rPr>
          <w:rFonts w:ascii="Book Antiqua" w:eastAsia="Times New Roman" w:hAnsi="Book Antiqua" w:cs="Calibri"/>
          <w:i/>
          <w:lang w:val="sr-Latn-RS"/>
        </w:rPr>
        <w:t>:</w:t>
      </w:r>
      <w:r w:rsidR="005D62AC" w:rsidRPr="00D41435">
        <w:rPr>
          <w:rFonts w:ascii="Book Antiqua" w:hAnsi="Book Antiqua" w:cs="Calibri"/>
          <w:i/>
          <w:lang w:val="sr-Latn-RS"/>
        </w:rPr>
        <w:t xml:space="preserve"> Obilić</w:t>
      </w:r>
      <w:r w:rsidRPr="00D41435">
        <w:rPr>
          <w:rFonts w:ascii="Book Antiqua" w:hAnsi="Book Antiqua" w:cs="Calibri"/>
          <w:i/>
          <w:lang w:val="sr-Latn-RS"/>
        </w:rPr>
        <w:t>, Mali</w:t>
      </w:r>
      <w:r w:rsidR="005D62AC" w:rsidRPr="00D41435">
        <w:rPr>
          <w:rFonts w:ascii="Book Antiqua" w:hAnsi="Book Antiqua" w:cs="Calibri"/>
          <w:i/>
          <w:lang w:val="sr-Latn-RS"/>
        </w:rPr>
        <w:t>ševo</w:t>
      </w:r>
      <w:r w:rsidRPr="00D41435">
        <w:rPr>
          <w:rFonts w:ascii="Book Antiqua" w:hAnsi="Book Antiqua" w:cs="Calibri"/>
          <w:i/>
          <w:lang w:val="sr-Latn-RS"/>
        </w:rPr>
        <w:t xml:space="preserve">, </w:t>
      </w:r>
      <w:r w:rsidR="005D62AC" w:rsidRPr="00D41435">
        <w:rPr>
          <w:rFonts w:ascii="Book Antiqua" w:hAnsi="Book Antiqua" w:cs="Calibri"/>
          <w:i/>
          <w:lang w:val="sr-Latn-RS"/>
        </w:rPr>
        <w:t>Vučitrn i</w:t>
      </w:r>
      <w:r w:rsidRPr="00D41435">
        <w:rPr>
          <w:rFonts w:ascii="Book Antiqua" w:hAnsi="Book Antiqua" w:cs="Calibri"/>
          <w:i/>
          <w:lang w:val="sr-Latn-RS"/>
        </w:rPr>
        <w:t xml:space="preserve"> </w:t>
      </w:r>
      <w:r w:rsidR="005D62AC" w:rsidRPr="00D41435">
        <w:rPr>
          <w:rFonts w:ascii="Book Antiqua" w:hAnsi="Book Antiqua" w:cs="Calibri"/>
          <w:i/>
          <w:lang w:val="sr-Latn-RS"/>
        </w:rPr>
        <w:t>Orahovac</w:t>
      </w:r>
      <w:r w:rsidRPr="00D41435">
        <w:rPr>
          <w:rFonts w:ascii="Book Antiqua" w:hAnsi="Book Antiqua" w:cs="Calibri"/>
          <w:i/>
          <w:lang w:val="sr-Latn-RS"/>
        </w:rPr>
        <w:t>.</w:t>
      </w:r>
    </w:p>
    <w:p w:rsidR="00BD6EE4" w:rsidRPr="00D41435" w:rsidRDefault="00BD6EE4" w:rsidP="00D41435">
      <w:pPr>
        <w:jc w:val="center"/>
        <w:rPr>
          <w:rFonts w:ascii="Book Antiqua" w:hAnsi="Book Antiqua" w:cs="Calibri"/>
          <w:b/>
          <w:i/>
          <w:lang w:val="sr-Latn-RS"/>
        </w:rPr>
      </w:pPr>
    </w:p>
    <w:p w:rsidR="00BD6EE4" w:rsidRPr="00D41435" w:rsidRDefault="00BD6EE4" w:rsidP="00D41435">
      <w:pPr>
        <w:jc w:val="center"/>
        <w:rPr>
          <w:rFonts w:ascii="Book Antiqua" w:hAnsi="Book Antiqua" w:cs="Calibri"/>
          <w:b/>
          <w:i/>
          <w:lang w:val="sr-Latn-RS"/>
        </w:rPr>
      </w:pPr>
    </w:p>
    <w:p w:rsidR="00BD6EE4" w:rsidRPr="00D41435" w:rsidRDefault="00BD6EE4" w:rsidP="00D41435">
      <w:pPr>
        <w:jc w:val="center"/>
        <w:rPr>
          <w:rFonts w:ascii="Book Antiqua" w:hAnsi="Book Antiqua" w:cs="Calibri"/>
          <w:b/>
          <w:i/>
          <w:lang w:val="sr-Latn-RS"/>
        </w:rPr>
      </w:pPr>
    </w:p>
    <w:p w:rsidR="00BD6EE4" w:rsidRPr="00D41435" w:rsidRDefault="004C05B2" w:rsidP="00D41435">
      <w:pPr>
        <w:pStyle w:val="Subtitle"/>
        <w:spacing w:after="0"/>
        <w:rPr>
          <w:rFonts w:ascii="Book Antiqua" w:hAnsi="Book Antiqua"/>
          <w:b/>
          <w:sz w:val="28"/>
          <w:lang w:val="sr-Latn-RS"/>
        </w:rPr>
      </w:pPr>
      <w:r w:rsidRPr="00D41435">
        <w:rPr>
          <w:rFonts w:ascii="Book Antiqua" w:hAnsi="Book Antiqua"/>
          <w:b/>
          <w:sz w:val="28"/>
          <w:lang w:val="sr-Latn-RS"/>
        </w:rPr>
        <w:t>Konsultativni i drugi odbori</w:t>
      </w:r>
    </w:p>
    <w:p w:rsidR="00BD6EE4" w:rsidRPr="00D41435" w:rsidRDefault="00BD6EE4" w:rsidP="00D41435">
      <w:pPr>
        <w:jc w:val="center"/>
        <w:rPr>
          <w:rFonts w:ascii="Book Antiqua" w:hAnsi="Book Antiqua"/>
          <w:lang w:val="sr-Latn-RS"/>
        </w:rPr>
      </w:pPr>
    </w:p>
    <w:p w:rsidR="00BD6EE4" w:rsidRPr="00D41435" w:rsidRDefault="00BD6EE4" w:rsidP="00D41435">
      <w:pPr>
        <w:jc w:val="center"/>
        <w:rPr>
          <w:rFonts w:ascii="Book Antiqua" w:hAnsi="Book Antiqua"/>
          <w:lang w:val="sr-Latn-RS"/>
        </w:rPr>
      </w:pPr>
    </w:p>
    <w:p w:rsidR="00BD6EE4" w:rsidRPr="00D41435" w:rsidRDefault="004C05B2" w:rsidP="00D41435">
      <w:pPr>
        <w:pStyle w:val="ListParagraph"/>
        <w:spacing w:after="0" w:line="240" w:lineRule="auto"/>
        <w:ind w:left="0"/>
        <w:jc w:val="center"/>
        <w:rPr>
          <w:rFonts w:ascii="Book Antiqua" w:hAnsi="Book Antiqua"/>
          <w:lang w:val="sr-Latn-RS"/>
        </w:rPr>
      </w:pPr>
      <w:r w:rsidRPr="00D41435">
        <w:rPr>
          <w:rFonts w:ascii="Book Antiqua" w:hAnsi="Book Antiqua"/>
          <w:lang w:val="sr-Latn-RS"/>
        </w:rPr>
        <w:t>Skupština opštine na osnovu člana 73</w:t>
      </w:r>
      <w:r w:rsidR="00980A5E" w:rsidRPr="00D41435">
        <w:rPr>
          <w:rFonts w:ascii="Book Antiqua" w:hAnsi="Book Antiqua"/>
          <w:lang w:val="sr-Latn-RS"/>
        </w:rPr>
        <w:t>,</w:t>
      </w:r>
      <w:r w:rsidRPr="00D41435">
        <w:rPr>
          <w:rFonts w:ascii="Book Antiqua" w:hAnsi="Book Antiqua"/>
          <w:lang w:val="sr-Latn-RS"/>
        </w:rPr>
        <w:t xml:space="preserve"> Zakona br. 03 /</w:t>
      </w:r>
      <w:r w:rsidR="0021408B" w:rsidRPr="00D41435">
        <w:rPr>
          <w:rFonts w:ascii="Book Antiqua" w:hAnsi="Book Antiqua"/>
          <w:lang w:val="sr-Latn-RS"/>
        </w:rPr>
        <w:t xml:space="preserve"> L-040 o lokalnoj samoupravi i u A</w:t>
      </w:r>
      <w:r w:rsidRPr="00D41435">
        <w:rPr>
          <w:rFonts w:ascii="Book Antiqua" w:hAnsi="Book Antiqua"/>
          <w:lang w:val="sr-Latn-RS"/>
        </w:rPr>
        <w:t>dministrativnom uputstvu br. 01/2017 o postupku osnivanja, organizacije i nadležnosti konsultativnih odbo</w:t>
      </w:r>
      <w:r w:rsidR="00980A5E" w:rsidRPr="00D41435">
        <w:rPr>
          <w:rFonts w:ascii="Book Antiqua" w:hAnsi="Book Antiqua"/>
          <w:lang w:val="sr-Latn-RS"/>
        </w:rPr>
        <w:t>ra u opštinama, dužan je da osni</w:t>
      </w:r>
      <w:r w:rsidR="0021408B" w:rsidRPr="00D41435">
        <w:rPr>
          <w:rFonts w:ascii="Book Antiqua" w:hAnsi="Book Antiqua"/>
          <w:lang w:val="sr-Latn-RS"/>
        </w:rPr>
        <w:t>va</w:t>
      </w:r>
      <w:r w:rsidRPr="00D41435">
        <w:rPr>
          <w:rFonts w:ascii="Book Antiqua" w:hAnsi="Book Antiqua"/>
          <w:lang w:val="sr-Latn-RS"/>
        </w:rPr>
        <w:t xml:space="preserve"> sektorske savetodavne komisije radi uključivanja građana u proces donošenja odluka, </w:t>
      </w:r>
      <w:r w:rsidR="0021408B" w:rsidRPr="00D41435">
        <w:rPr>
          <w:rFonts w:ascii="Book Antiqua" w:hAnsi="Book Antiqua"/>
          <w:lang w:val="sr-Latn-RS"/>
        </w:rPr>
        <w:t>međutim do sada ne raspolažemo sa bilo k</w:t>
      </w:r>
      <w:r w:rsidRPr="00D41435">
        <w:rPr>
          <w:rFonts w:ascii="Book Antiqua" w:hAnsi="Book Antiqua"/>
          <w:lang w:val="sr-Latn-RS"/>
        </w:rPr>
        <w:t>a</w:t>
      </w:r>
      <w:r w:rsidR="0021408B" w:rsidRPr="00D41435">
        <w:rPr>
          <w:rFonts w:ascii="Book Antiqua" w:hAnsi="Book Antiqua"/>
          <w:lang w:val="sr-Latn-RS"/>
        </w:rPr>
        <w:t xml:space="preserve">kvom </w:t>
      </w:r>
      <w:r w:rsidR="004B6BEA" w:rsidRPr="00D41435">
        <w:rPr>
          <w:rFonts w:ascii="Book Antiqua" w:hAnsi="Book Antiqua"/>
          <w:lang w:val="sr-Latn-RS"/>
        </w:rPr>
        <w:t xml:space="preserve"> </w:t>
      </w:r>
      <w:r w:rsidRPr="00D41435">
        <w:rPr>
          <w:rFonts w:ascii="Book Antiqua" w:hAnsi="Book Antiqua"/>
          <w:lang w:val="sr-Latn-RS"/>
        </w:rPr>
        <w:t xml:space="preserve"> informacij</w:t>
      </w:r>
      <w:r w:rsidR="0021408B" w:rsidRPr="00D41435">
        <w:rPr>
          <w:rFonts w:ascii="Book Antiqua" w:hAnsi="Book Antiqua"/>
          <w:lang w:val="sr-Latn-RS"/>
        </w:rPr>
        <w:t>om</w:t>
      </w:r>
      <w:r w:rsidRPr="00D41435">
        <w:rPr>
          <w:rFonts w:ascii="Book Antiqua" w:hAnsi="Book Antiqua"/>
          <w:lang w:val="sr-Latn-RS"/>
        </w:rPr>
        <w:t>.</w:t>
      </w:r>
    </w:p>
    <w:p w:rsidR="00BD6EE4" w:rsidRPr="00D41435" w:rsidRDefault="00BD6EE4" w:rsidP="00D41435">
      <w:pPr>
        <w:jc w:val="center"/>
        <w:rPr>
          <w:rFonts w:ascii="Book Antiqua" w:hAnsi="Book Antiqua"/>
          <w:sz w:val="22"/>
          <w:szCs w:val="22"/>
          <w:lang w:val="sr-Latn-RS"/>
        </w:rPr>
      </w:pPr>
    </w:p>
    <w:p w:rsidR="00467D88" w:rsidRPr="00D41435" w:rsidRDefault="00467D88" w:rsidP="00D41435">
      <w:pPr>
        <w:jc w:val="center"/>
        <w:rPr>
          <w:rFonts w:ascii="Book Antiqua" w:eastAsiaTheme="minorEastAsia" w:hAnsi="Book Antiqua"/>
          <w:b/>
          <w:szCs w:val="26"/>
          <w:lang w:val="sr-Latn-RS"/>
        </w:rPr>
      </w:pPr>
      <w:r w:rsidRPr="00D41435">
        <w:rPr>
          <w:rFonts w:ascii="Book Antiqua" w:hAnsi="Book Antiqua"/>
          <w:b/>
          <w:szCs w:val="26"/>
          <w:lang w:val="sr-Latn-RS"/>
        </w:rPr>
        <w:t>JAVNI SASTANCI</w:t>
      </w:r>
    </w:p>
    <w:p w:rsidR="00BD6EE4" w:rsidRPr="00D41435" w:rsidRDefault="00BD6EE4" w:rsidP="00D41435">
      <w:pPr>
        <w:autoSpaceDE w:val="0"/>
        <w:autoSpaceDN w:val="0"/>
        <w:adjustRightInd w:val="0"/>
        <w:jc w:val="center"/>
        <w:rPr>
          <w:rFonts w:ascii="Book Antiqua" w:eastAsia="Times New Roman" w:hAnsi="Book Antiqua" w:cs="Helvetica-Bold"/>
          <w:b/>
          <w:bCs/>
          <w:lang w:val="sr-Latn-RS"/>
        </w:rPr>
      </w:pPr>
    </w:p>
    <w:p w:rsidR="00BD6EE4" w:rsidRPr="00D41435" w:rsidRDefault="00023D67" w:rsidP="00D41435">
      <w:pPr>
        <w:autoSpaceDE w:val="0"/>
        <w:autoSpaceDN w:val="0"/>
        <w:adjustRightInd w:val="0"/>
        <w:jc w:val="center"/>
        <w:rPr>
          <w:rFonts w:ascii="Book Antiqua" w:eastAsia="Times New Roman" w:hAnsi="Book Antiqua" w:cs="Helvetica-Bold"/>
          <w:bCs/>
          <w:sz w:val="22"/>
          <w:szCs w:val="22"/>
          <w:lang w:val="sr-Latn-RS"/>
        </w:rPr>
      </w:pPr>
      <w:r w:rsidRPr="00D41435">
        <w:rPr>
          <w:rFonts w:ascii="Book Antiqua" w:hAnsi="Book Antiqua"/>
          <w:sz w:val="22"/>
          <w:szCs w:val="22"/>
          <w:lang w:val="sr-Latn-RS"/>
        </w:rPr>
        <w:t xml:space="preserve">U </w:t>
      </w:r>
      <w:r w:rsidRPr="00D41435">
        <w:rPr>
          <w:rFonts w:ascii="Book Antiqua" w:eastAsia="Times New Roman" w:hAnsi="Book Antiqua" w:cs="Helvetica-Bold"/>
          <w:bCs/>
          <w:sz w:val="22"/>
          <w:szCs w:val="22"/>
          <w:lang w:val="sr-Latn-RS"/>
        </w:rPr>
        <w:t xml:space="preserve">cilju učešća građana </w:t>
      </w:r>
      <w:r w:rsidR="009662CA" w:rsidRPr="00D41435">
        <w:rPr>
          <w:rFonts w:ascii="Book Antiqua" w:eastAsia="Times New Roman" w:hAnsi="Book Antiqua" w:cs="Helvetica-Bold"/>
          <w:bCs/>
          <w:sz w:val="22"/>
          <w:szCs w:val="22"/>
          <w:lang w:val="sr-Latn-RS"/>
        </w:rPr>
        <w:t xml:space="preserve">u odlučivanju kao mehanizmu za ostvarivanje </w:t>
      </w:r>
      <w:r w:rsidRPr="00D41435">
        <w:rPr>
          <w:rFonts w:ascii="Book Antiqua" w:eastAsia="Times New Roman" w:hAnsi="Book Antiqua" w:cs="Helvetica-Bold"/>
          <w:bCs/>
          <w:sz w:val="22"/>
          <w:szCs w:val="22"/>
          <w:lang w:val="sr-Latn-RS"/>
        </w:rPr>
        <w:t xml:space="preserve">neposredne </w:t>
      </w:r>
      <w:r w:rsidR="009662CA" w:rsidRPr="00D41435">
        <w:rPr>
          <w:rFonts w:ascii="Book Antiqua" w:eastAsia="Times New Roman" w:hAnsi="Book Antiqua" w:cs="Helvetica-Bold"/>
          <w:bCs/>
          <w:sz w:val="22"/>
          <w:szCs w:val="22"/>
          <w:lang w:val="sr-Latn-RS"/>
        </w:rPr>
        <w:t xml:space="preserve">demokratije, opštine su dužne da javnost obaveštavaju i da se konstantno konsultuju sa njima. Tokom </w:t>
      </w:r>
      <w:r w:rsidR="009662CA" w:rsidRPr="00D41435">
        <w:rPr>
          <w:rFonts w:ascii="Book Antiqua" w:eastAsia="Times New Roman" w:hAnsi="Book Antiqua" w:cs="Helvetica-Bold"/>
          <w:bCs/>
          <w:sz w:val="22"/>
          <w:szCs w:val="22"/>
          <w:lang w:val="sr-Latn-RS"/>
        </w:rPr>
        <w:lastRenderedPageBreak/>
        <w:t>tromesečnog perioda januar-mart, skupštine opština: Vučitrn, Obilić, Mali</w:t>
      </w:r>
      <w:r w:rsidR="009662CA" w:rsidRPr="00D41435">
        <w:rPr>
          <w:rFonts w:ascii="Book Antiqua" w:eastAsia="Times New Roman" w:hAnsi="Book Antiqua" w:cs="Book Antiqua"/>
          <w:bCs/>
          <w:sz w:val="22"/>
          <w:szCs w:val="22"/>
          <w:lang w:val="sr-Latn-RS"/>
        </w:rPr>
        <w:t>š</w:t>
      </w:r>
      <w:r w:rsidR="009662CA" w:rsidRPr="00D41435">
        <w:rPr>
          <w:rFonts w:ascii="Book Antiqua" w:eastAsia="Times New Roman" w:hAnsi="Book Antiqua" w:cs="Helvetica-Bold"/>
          <w:bCs/>
          <w:sz w:val="22"/>
          <w:szCs w:val="22"/>
          <w:lang w:val="sr-Latn-RS"/>
        </w:rPr>
        <w:t>ev</w:t>
      </w:r>
      <w:r w:rsidRPr="00D41435">
        <w:rPr>
          <w:rFonts w:ascii="Book Antiqua" w:eastAsia="Times New Roman" w:hAnsi="Book Antiqua" w:cs="Helvetica-Bold"/>
          <w:bCs/>
          <w:sz w:val="22"/>
          <w:szCs w:val="22"/>
          <w:lang w:val="sr-Latn-RS"/>
        </w:rPr>
        <w:t>o</w:t>
      </w:r>
      <w:r w:rsidR="009662CA" w:rsidRPr="00D41435">
        <w:rPr>
          <w:rFonts w:ascii="Book Antiqua" w:eastAsia="Times New Roman" w:hAnsi="Book Antiqua" w:cs="Helvetica-Bold"/>
          <w:bCs/>
          <w:sz w:val="22"/>
          <w:szCs w:val="22"/>
          <w:lang w:val="sr-Latn-RS"/>
        </w:rPr>
        <w:t xml:space="preserve"> i </w:t>
      </w:r>
      <w:r w:rsidRPr="00D41435">
        <w:rPr>
          <w:rFonts w:ascii="Book Antiqua" w:eastAsia="Times New Roman" w:hAnsi="Book Antiqua" w:cs="Helvetica-Bold"/>
          <w:bCs/>
          <w:sz w:val="22"/>
          <w:szCs w:val="22"/>
          <w:lang w:val="sr-Latn-RS"/>
        </w:rPr>
        <w:t>Orahovac</w:t>
      </w:r>
      <w:r w:rsidR="009662CA" w:rsidRPr="00D41435">
        <w:rPr>
          <w:rFonts w:ascii="Book Antiqua" w:eastAsia="Times New Roman" w:hAnsi="Book Antiqua" w:cs="Helvetica-Bold"/>
          <w:bCs/>
          <w:sz w:val="22"/>
          <w:szCs w:val="22"/>
          <w:lang w:val="sr-Latn-RS"/>
        </w:rPr>
        <w:t xml:space="preserve"> nisu odr</w:t>
      </w:r>
      <w:r w:rsidR="009662CA" w:rsidRPr="00D41435">
        <w:rPr>
          <w:rFonts w:ascii="Book Antiqua" w:eastAsia="Times New Roman" w:hAnsi="Book Antiqua" w:cs="Book Antiqua"/>
          <w:bCs/>
          <w:sz w:val="22"/>
          <w:szCs w:val="22"/>
          <w:lang w:val="sr-Latn-RS"/>
        </w:rPr>
        <w:t>ž</w:t>
      </w:r>
      <w:r w:rsidR="009662CA" w:rsidRPr="00D41435">
        <w:rPr>
          <w:rFonts w:ascii="Book Antiqua" w:eastAsia="Times New Roman" w:hAnsi="Book Antiqua" w:cs="Helvetica-Bold"/>
          <w:bCs/>
          <w:sz w:val="22"/>
          <w:szCs w:val="22"/>
          <w:lang w:val="sr-Latn-RS"/>
        </w:rPr>
        <w:t>avale javne sastanke sa gra</w:t>
      </w:r>
      <w:r w:rsidR="009662CA" w:rsidRPr="00D41435">
        <w:rPr>
          <w:rFonts w:ascii="Book Antiqua" w:eastAsia="Times New Roman" w:hAnsi="Book Antiqua" w:cs="Book Antiqua"/>
          <w:bCs/>
          <w:sz w:val="22"/>
          <w:szCs w:val="22"/>
          <w:lang w:val="sr-Latn-RS"/>
        </w:rPr>
        <w:t>đ</w:t>
      </w:r>
      <w:r w:rsidR="009662CA" w:rsidRPr="00D41435">
        <w:rPr>
          <w:rFonts w:ascii="Book Antiqua" w:eastAsia="Times New Roman" w:hAnsi="Book Antiqua" w:cs="Helvetica-Bold"/>
          <w:bCs/>
          <w:sz w:val="22"/>
          <w:szCs w:val="22"/>
          <w:lang w:val="sr-Latn-RS"/>
        </w:rPr>
        <w:t>anima.</w:t>
      </w:r>
    </w:p>
    <w:p w:rsidR="00BD6EE4" w:rsidRPr="00D41435" w:rsidRDefault="00D41435" w:rsidP="00D41435">
      <w:pPr>
        <w:autoSpaceDE w:val="0"/>
        <w:autoSpaceDN w:val="0"/>
        <w:adjustRightInd w:val="0"/>
        <w:jc w:val="center"/>
        <w:rPr>
          <w:rFonts w:ascii="Book Antiqua" w:eastAsia="Times New Roman" w:hAnsi="Book Antiqua" w:cs="Helvetica"/>
          <w:sz w:val="22"/>
          <w:szCs w:val="22"/>
          <w:lang w:val="sr-Latn-RS"/>
        </w:rPr>
      </w:pPr>
      <w:r w:rsidRPr="00D41435">
        <w:rPr>
          <w:rFonts w:ascii="Book Antiqua" w:eastAsia="Times New Roman" w:hAnsi="Book Antiqua" w:cs="Helvetica"/>
          <w:noProof/>
          <w:sz w:val="22"/>
          <w:szCs w:val="22"/>
          <w:lang w:val="en-US"/>
        </w:rPr>
        <w:drawing>
          <wp:inline distT="0" distB="0" distL="0" distR="0" wp14:anchorId="2541AAC8" wp14:editId="634184D5">
            <wp:extent cx="5895975" cy="2066925"/>
            <wp:effectExtent l="0" t="0" r="9525" b="9525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BD6EE4" w:rsidRPr="00D41435" w:rsidRDefault="00BD6EE4" w:rsidP="00D41435">
      <w:pPr>
        <w:autoSpaceDE w:val="0"/>
        <w:autoSpaceDN w:val="0"/>
        <w:adjustRightInd w:val="0"/>
        <w:jc w:val="center"/>
        <w:rPr>
          <w:rFonts w:ascii="Book Antiqua" w:eastAsia="Times New Roman" w:hAnsi="Book Antiqua" w:cs="Helvetica"/>
          <w:lang w:val="sr-Latn-RS"/>
        </w:rPr>
      </w:pPr>
    </w:p>
    <w:p w:rsidR="00BD6EE4" w:rsidRPr="00D41435" w:rsidRDefault="00BD6EE4" w:rsidP="00D41435">
      <w:pPr>
        <w:jc w:val="center"/>
        <w:rPr>
          <w:rFonts w:ascii="Book Antiqua" w:eastAsia="Times New Roman" w:hAnsi="Book Antiqua" w:cs="Calibri"/>
          <w:lang w:val="sr-Latn-RS"/>
        </w:rPr>
      </w:pPr>
      <w:r w:rsidRPr="00D41435">
        <w:rPr>
          <w:rFonts w:ascii="Book Antiqua" w:eastAsia="Times New Roman" w:hAnsi="Book Antiqua" w:cs="Calibri"/>
          <w:b/>
          <w:lang w:val="sr-Latn-RS"/>
        </w:rPr>
        <w:t>Fig.3</w:t>
      </w:r>
      <w:r w:rsidRPr="00D41435">
        <w:rPr>
          <w:rFonts w:ascii="Book Antiqua" w:eastAsia="Times New Roman" w:hAnsi="Book Antiqua" w:cs="Calibri"/>
          <w:lang w:val="sr-Latn-RS"/>
        </w:rPr>
        <w:t xml:space="preserve"> </w:t>
      </w:r>
      <w:r w:rsidR="00821B3A" w:rsidRPr="00D41435">
        <w:rPr>
          <w:rFonts w:ascii="Book Antiqua" w:hAnsi="Book Antiqua" w:cs="Calibri"/>
          <w:i/>
          <w:lang w:val="sr-Latn-RS"/>
        </w:rPr>
        <w:t>Javni sastanci</w:t>
      </w:r>
      <w:r w:rsidR="005E4686" w:rsidRPr="00D41435">
        <w:rPr>
          <w:rFonts w:ascii="Book Antiqua" w:hAnsi="Book Antiqua" w:cs="Calibri"/>
          <w:i/>
          <w:lang w:val="sr-Latn-RS"/>
        </w:rPr>
        <w:t xml:space="preserve"> sldećih opština</w:t>
      </w:r>
      <w:r w:rsidRPr="00D41435">
        <w:rPr>
          <w:rFonts w:ascii="Book Antiqua" w:hAnsi="Book Antiqua" w:cs="Calibri"/>
          <w:i/>
          <w:lang w:val="sr-Latn-RS"/>
        </w:rPr>
        <w:t>:</w:t>
      </w:r>
      <w:r w:rsidR="00821B3A" w:rsidRPr="00D41435">
        <w:rPr>
          <w:rFonts w:ascii="Book Antiqua" w:hAnsi="Book Antiqua" w:cs="Calibri"/>
          <w:i/>
          <w:lang w:val="sr-Latn-RS"/>
        </w:rPr>
        <w:t xml:space="preserve"> Obilić</w:t>
      </w:r>
      <w:r w:rsidRPr="00D41435">
        <w:rPr>
          <w:rFonts w:ascii="Book Antiqua" w:hAnsi="Book Antiqua" w:cs="Calibri"/>
          <w:i/>
          <w:lang w:val="sr-Latn-RS"/>
        </w:rPr>
        <w:t>, Mali</w:t>
      </w:r>
      <w:r w:rsidR="00821B3A" w:rsidRPr="00D41435">
        <w:rPr>
          <w:rFonts w:ascii="Book Antiqua" w:hAnsi="Book Antiqua" w:cs="Calibri"/>
          <w:i/>
          <w:lang w:val="sr-Latn-RS"/>
        </w:rPr>
        <w:t>ševo</w:t>
      </w:r>
      <w:r w:rsidRPr="00D41435">
        <w:rPr>
          <w:rFonts w:ascii="Book Antiqua" w:hAnsi="Book Antiqua" w:cs="Calibri"/>
          <w:i/>
          <w:lang w:val="sr-Latn-RS"/>
        </w:rPr>
        <w:t>, Vu</w:t>
      </w:r>
      <w:r w:rsidR="00821B3A" w:rsidRPr="00D41435">
        <w:rPr>
          <w:rFonts w:ascii="Book Antiqua" w:hAnsi="Book Antiqua" w:cs="Calibri"/>
          <w:i/>
          <w:lang w:val="sr-Latn-RS"/>
        </w:rPr>
        <w:t>čitrn i Orahovac</w:t>
      </w:r>
      <w:r w:rsidRPr="00D41435">
        <w:rPr>
          <w:rFonts w:ascii="Book Antiqua" w:hAnsi="Book Antiqua" w:cs="Calibri"/>
          <w:i/>
          <w:lang w:val="sr-Latn-RS"/>
        </w:rPr>
        <w:t>.</w:t>
      </w:r>
    </w:p>
    <w:p w:rsidR="00BD6EE4" w:rsidRPr="00D41435" w:rsidRDefault="00BD6EE4" w:rsidP="00D41435">
      <w:pPr>
        <w:jc w:val="center"/>
        <w:rPr>
          <w:rFonts w:ascii="Book Antiqua" w:eastAsia="Times New Roman" w:hAnsi="Book Antiqua" w:cs="Calibri"/>
          <w:lang w:val="sr-Latn-RS"/>
        </w:rPr>
      </w:pPr>
    </w:p>
    <w:p w:rsidR="00BD6EE4" w:rsidRPr="00D41435" w:rsidRDefault="00821B3A" w:rsidP="00D41435">
      <w:pPr>
        <w:jc w:val="center"/>
        <w:rPr>
          <w:rFonts w:ascii="Book Antiqua" w:eastAsia="Times New Roman" w:hAnsi="Book Antiqua" w:cs="Calibri"/>
          <w:sz w:val="22"/>
          <w:szCs w:val="22"/>
          <w:lang w:val="sr-Latn-RS"/>
        </w:rPr>
      </w:pP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Što se tiče odgovornosti opština za p</w:t>
      </w:r>
      <w:r w:rsidR="006D60C6"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ravedno</w:t>
      </w: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 xml:space="preserve"> informisanje građana u vezi sa aktivnostima skupština opština, na zvaničnoj </w:t>
      </w:r>
      <w:r w:rsidR="006D60C6"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w</w:t>
      </w: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eb stranici opština objavljene su opšte informacije o aktivnostima gradonačelnika i skupština opština.</w:t>
      </w:r>
    </w:p>
    <w:p w:rsidR="00BD6EE4" w:rsidRPr="00D41435" w:rsidRDefault="00BD6EE4" w:rsidP="00D41435">
      <w:pPr>
        <w:jc w:val="center"/>
        <w:rPr>
          <w:rFonts w:ascii="Book Antiqua" w:eastAsia="Times New Roman" w:hAnsi="Book Antiqua" w:cs="Calibri"/>
          <w:sz w:val="22"/>
          <w:szCs w:val="22"/>
          <w:lang w:val="sr-Latn-RS"/>
        </w:rPr>
      </w:pPr>
    </w:p>
    <w:p w:rsidR="00BD6EE4" w:rsidRPr="00D41435" w:rsidRDefault="006E5BED" w:rsidP="00D41435">
      <w:pPr>
        <w:jc w:val="center"/>
        <w:rPr>
          <w:rFonts w:ascii="Book Antiqua" w:hAnsi="Book Antiqua" w:cs="Calibri"/>
          <w:b/>
          <w:sz w:val="28"/>
          <w:lang w:val="sr-Latn-RS"/>
        </w:rPr>
      </w:pPr>
      <w:r w:rsidRPr="00D41435">
        <w:rPr>
          <w:rFonts w:ascii="Book Antiqua" w:hAnsi="Book Antiqua" w:cs="Calibri"/>
          <w:b/>
          <w:sz w:val="28"/>
          <w:lang w:val="sr-Latn-RS"/>
        </w:rPr>
        <w:t>Izveštanje gradonačlnika opštine u Skupštini opštine</w:t>
      </w:r>
    </w:p>
    <w:p w:rsidR="00BD6EE4" w:rsidRPr="00D41435" w:rsidRDefault="00BD6EE4" w:rsidP="00D41435">
      <w:pPr>
        <w:jc w:val="center"/>
        <w:rPr>
          <w:rFonts w:ascii="Book Antiqua" w:hAnsi="Book Antiqua" w:cs="Calibri"/>
          <w:b/>
          <w:lang w:val="sr-Latn-RS"/>
        </w:rPr>
      </w:pPr>
    </w:p>
    <w:p w:rsidR="00BD6EE4" w:rsidRPr="00D41435" w:rsidRDefault="006E5BED" w:rsidP="00D41435">
      <w:pPr>
        <w:jc w:val="center"/>
        <w:rPr>
          <w:rFonts w:ascii="Book Antiqua" w:eastAsia="Times New Roman" w:hAnsi="Book Antiqua" w:cs="Calibri"/>
          <w:sz w:val="22"/>
          <w:szCs w:val="22"/>
          <w:lang w:val="sr-Latn-RS"/>
        </w:rPr>
      </w:pP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 xml:space="preserve">Pored ostalih odgovornosti gradonačelnika prema Zakonu br. 03 / L-040 o lokalnoj samoupravi, član 58. stav </w:t>
      </w:r>
      <w:r w:rsidR="00B65FD3"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(</w:t>
      </w: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j), gradonačelnik</w:t>
      </w:r>
      <w:r w:rsidR="00B65FD3"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-ca</w:t>
      </w: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 xml:space="preserve"> je dužan da izveštava skupštinu opštine najmanje jednom u šest meseci ili kad god to zatraži skupština opštine o ekonomsko</w:t>
      </w:r>
      <w:r w:rsidR="00980A5E"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-</w:t>
      </w: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 xml:space="preserve"> finansijskoj situaciji opštine i za sprovođenje opštinskih investicionih planova. S tim u vezi, u svim gore navedenim opštinama, gradonačelnici u ovom periodu još nisu izveštavali o ekonomskoj i finansijskoj situaciji.</w:t>
      </w:r>
    </w:p>
    <w:p w:rsidR="00D41435" w:rsidRPr="00D41435" w:rsidRDefault="00D41435" w:rsidP="00D41435">
      <w:pPr>
        <w:jc w:val="center"/>
        <w:rPr>
          <w:rFonts w:ascii="Book Antiqua" w:eastAsia="Times New Roman" w:hAnsi="Book Antiqua" w:cs="Calibri"/>
          <w:sz w:val="22"/>
          <w:szCs w:val="22"/>
          <w:lang w:val="sr-Latn-RS"/>
        </w:rPr>
      </w:pPr>
      <w:r w:rsidRPr="00D41435">
        <w:rPr>
          <w:rFonts w:ascii="Book Antiqua" w:eastAsia="Times New Roman" w:hAnsi="Book Antiqua" w:cs="Calibri"/>
          <w:noProof/>
          <w:sz w:val="22"/>
          <w:szCs w:val="22"/>
          <w:lang w:val="en-US"/>
        </w:rPr>
        <w:drawing>
          <wp:inline distT="0" distB="0" distL="0" distR="0" wp14:anchorId="6391D8D6" wp14:editId="6D387470">
            <wp:extent cx="5915025" cy="2390775"/>
            <wp:effectExtent l="0" t="0" r="9525" b="9525"/>
            <wp:docPr id="22" name="Chart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BD6EE4" w:rsidRPr="00D41435" w:rsidRDefault="00BD6EE4" w:rsidP="00D41435">
      <w:pPr>
        <w:jc w:val="center"/>
        <w:rPr>
          <w:rFonts w:ascii="Book Antiqua" w:eastAsia="Times New Roman" w:hAnsi="Book Antiqua" w:cs="Calibri"/>
          <w:lang w:val="sr-Latn-RS"/>
        </w:rPr>
      </w:pPr>
    </w:p>
    <w:p w:rsidR="00BD6EE4" w:rsidRPr="00D41435" w:rsidRDefault="00BD6EE4" w:rsidP="00D41435">
      <w:pPr>
        <w:jc w:val="center"/>
        <w:rPr>
          <w:rFonts w:ascii="Book Antiqua" w:hAnsi="Book Antiqua" w:cs="Calibri"/>
          <w:i/>
          <w:lang w:val="sr-Latn-RS"/>
        </w:rPr>
      </w:pPr>
      <w:r w:rsidRPr="00D41435">
        <w:rPr>
          <w:rFonts w:ascii="Book Antiqua" w:eastAsia="Times New Roman" w:hAnsi="Book Antiqua" w:cs="Calibri"/>
          <w:b/>
          <w:lang w:val="sr-Latn-RS"/>
        </w:rPr>
        <w:t>Fig.4</w:t>
      </w:r>
      <w:r w:rsidRPr="00D41435">
        <w:rPr>
          <w:rFonts w:ascii="Book Antiqua" w:eastAsia="Times New Roman" w:hAnsi="Book Antiqua" w:cs="Calibri"/>
          <w:lang w:val="sr-Latn-RS"/>
        </w:rPr>
        <w:t xml:space="preserve"> </w:t>
      </w:r>
      <w:r w:rsidR="00BE1C59" w:rsidRPr="00D41435">
        <w:rPr>
          <w:rFonts w:ascii="Book Antiqua" w:hAnsi="Book Antiqua" w:cs="Calibri"/>
          <w:i/>
          <w:lang w:val="sr-Latn-RS"/>
        </w:rPr>
        <w:t xml:space="preserve">Izveštavanja gradonačelnika opština o </w:t>
      </w:r>
      <w:r w:rsidRPr="00D41435">
        <w:rPr>
          <w:rFonts w:ascii="Book Antiqua" w:hAnsi="Book Antiqua" w:cs="Calibri"/>
          <w:i/>
          <w:lang w:val="sr-Latn-RS"/>
        </w:rPr>
        <w:t>ekonom</w:t>
      </w:r>
      <w:r w:rsidR="00BE1C59" w:rsidRPr="00D41435">
        <w:rPr>
          <w:rFonts w:ascii="Book Antiqua" w:hAnsi="Book Antiqua" w:cs="Calibri"/>
          <w:i/>
          <w:lang w:val="sr-Latn-RS"/>
        </w:rPr>
        <w:t>sko</w:t>
      </w:r>
      <w:r w:rsidRPr="00D41435">
        <w:rPr>
          <w:rFonts w:ascii="Book Antiqua" w:hAnsi="Book Antiqua" w:cs="Calibri"/>
          <w:i/>
          <w:lang w:val="sr-Latn-RS"/>
        </w:rPr>
        <w:t>-finan</w:t>
      </w:r>
      <w:r w:rsidR="00BE1C59" w:rsidRPr="00D41435">
        <w:rPr>
          <w:rFonts w:ascii="Book Antiqua" w:hAnsi="Book Antiqua" w:cs="Calibri"/>
          <w:i/>
          <w:lang w:val="sr-Latn-RS"/>
        </w:rPr>
        <w:t>sijskoj situaciji</w:t>
      </w:r>
      <w:r w:rsidRPr="00D41435">
        <w:rPr>
          <w:rFonts w:ascii="Book Antiqua" w:hAnsi="Book Antiqua" w:cs="Calibri"/>
          <w:i/>
          <w:lang w:val="sr-Latn-RS"/>
        </w:rPr>
        <w:t>:</w:t>
      </w:r>
      <w:r w:rsidR="00BE1C59" w:rsidRPr="00D41435">
        <w:rPr>
          <w:rFonts w:ascii="Book Antiqua" w:hAnsi="Book Antiqua" w:cs="Calibri"/>
          <w:i/>
          <w:lang w:val="sr-Latn-RS"/>
        </w:rPr>
        <w:t xml:space="preserve"> Obilić</w:t>
      </w:r>
      <w:r w:rsidRPr="00D41435">
        <w:rPr>
          <w:rFonts w:ascii="Book Antiqua" w:hAnsi="Book Antiqua" w:cs="Calibri"/>
          <w:i/>
          <w:lang w:val="sr-Latn-RS"/>
        </w:rPr>
        <w:t>, Mali</w:t>
      </w:r>
      <w:r w:rsidR="00BE1C59" w:rsidRPr="00D41435">
        <w:rPr>
          <w:rFonts w:ascii="Book Antiqua" w:hAnsi="Book Antiqua" w:cs="Calibri"/>
          <w:i/>
          <w:lang w:val="sr-Latn-RS"/>
        </w:rPr>
        <w:t>ševo</w:t>
      </w:r>
      <w:r w:rsidRPr="00D41435">
        <w:rPr>
          <w:rFonts w:ascii="Book Antiqua" w:hAnsi="Book Antiqua" w:cs="Calibri"/>
          <w:i/>
          <w:lang w:val="sr-Latn-RS"/>
        </w:rPr>
        <w:t>, Vu</w:t>
      </w:r>
      <w:r w:rsidR="00BE1C59" w:rsidRPr="00D41435">
        <w:rPr>
          <w:rFonts w:ascii="Book Antiqua" w:hAnsi="Book Antiqua" w:cs="Calibri"/>
          <w:i/>
          <w:lang w:val="sr-Latn-RS"/>
        </w:rPr>
        <w:t>čitrn i Orahovac</w:t>
      </w:r>
      <w:r w:rsidRPr="00D41435">
        <w:rPr>
          <w:rFonts w:ascii="Book Antiqua" w:hAnsi="Book Antiqua" w:cs="Calibri"/>
          <w:i/>
          <w:lang w:val="sr-Latn-RS"/>
        </w:rPr>
        <w:t>.</w:t>
      </w:r>
    </w:p>
    <w:p w:rsidR="00BD6EE4" w:rsidRPr="00D41435" w:rsidRDefault="00BD6EE4" w:rsidP="00D41435">
      <w:pPr>
        <w:jc w:val="center"/>
        <w:rPr>
          <w:rFonts w:ascii="Book Antiqua" w:hAnsi="Book Antiqua" w:cs="Calibri"/>
          <w:i/>
          <w:lang w:val="sr-Latn-RS"/>
        </w:rPr>
      </w:pPr>
    </w:p>
    <w:p w:rsidR="00BD6EE4" w:rsidRPr="00D41435" w:rsidRDefault="00BD6EE4" w:rsidP="00D41435">
      <w:pPr>
        <w:jc w:val="center"/>
        <w:rPr>
          <w:rFonts w:ascii="Book Antiqua" w:hAnsi="Book Antiqua" w:cs="Calibri"/>
          <w:b/>
          <w:lang w:val="sr-Latn-RS"/>
        </w:rPr>
      </w:pPr>
    </w:p>
    <w:p w:rsidR="00BD6EE4" w:rsidRPr="00D41435" w:rsidRDefault="00BD6EE4" w:rsidP="00D41435">
      <w:pPr>
        <w:jc w:val="center"/>
        <w:rPr>
          <w:rFonts w:ascii="Book Antiqua" w:hAnsi="Book Antiqua" w:cs="Calibri"/>
          <w:b/>
          <w:lang w:val="sr-Latn-RS"/>
        </w:rPr>
      </w:pPr>
    </w:p>
    <w:p w:rsidR="00BD6EE4" w:rsidRPr="00D41435" w:rsidRDefault="00BD6EE4" w:rsidP="00D41435">
      <w:pPr>
        <w:jc w:val="center"/>
        <w:rPr>
          <w:rFonts w:ascii="Book Antiqua" w:hAnsi="Book Antiqua" w:cs="Calibri"/>
          <w:b/>
          <w:sz w:val="28"/>
          <w:lang w:val="sr-Latn-RS"/>
        </w:rPr>
      </w:pPr>
      <w:r w:rsidRPr="00D41435">
        <w:rPr>
          <w:rFonts w:ascii="Book Antiqua" w:hAnsi="Book Antiqua" w:cs="Calibri"/>
          <w:b/>
          <w:sz w:val="28"/>
          <w:lang w:val="sr-Latn-RS"/>
        </w:rPr>
        <w:t>Akt</w:t>
      </w:r>
      <w:r w:rsidR="00D52F37" w:rsidRPr="00D41435">
        <w:rPr>
          <w:rFonts w:ascii="Book Antiqua" w:hAnsi="Book Antiqua" w:cs="Calibri"/>
          <w:b/>
          <w:sz w:val="28"/>
          <w:lang w:val="sr-Latn-RS"/>
        </w:rPr>
        <w:t>i skupština opština</w:t>
      </w:r>
    </w:p>
    <w:p w:rsidR="00BD6EE4" w:rsidRPr="00D41435" w:rsidRDefault="00BD6EE4" w:rsidP="00D41435">
      <w:pPr>
        <w:jc w:val="center"/>
        <w:rPr>
          <w:rFonts w:ascii="Book Antiqua" w:eastAsia="Times New Roman" w:hAnsi="Book Antiqua" w:cs="Calibri"/>
          <w:lang w:val="sr-Latn-RS"/>
        </w:rPr>
      </w:pPr>
    </w:p>
    <w:p w:rsidR="00BD6EE4" w:rsidRPr="00D41435" w:rsidRDefault="00D52F37" w:rsidP="00D41435">
      <w:pPr>
        <w:jc w:val="center"/>
        <w:rPr>
          <w:rFonts w:ascii="Book Antiqua" w:hAnsi="Book Antiqua"/>
          <w:sz w:val="22"/>
          <w:szCs w:val="22"/>
          <w:lang w:val="sr-Latn-RS"/>
        </w:rPr>
      </w:pPr>
      <w:r w:rsidRPr="00D41435">
        <w:rPr>
          <w:rFonts w:ascii="Book Antiqua" w:hAnsi="Book Antiqua"/>
          <w:sz w:val="22"/>
          <w:szCs w:val="22"/>
          <w:lang w:val="sr-Latn-RS"/>
        </w:rPr>
        <w:t>Skupština opštine, kao najviše zakonodavno telo opštine, radi ispunj</w:t>
      </w:r>
      <w:r w:rsidR="00980A5E" w:rsidRPr="00D41435">
        <w:rPr>
          <w:rFonts w:ascii="Book Antiqua" w:hAnsi="Book Antiqua"/>
          <w:sz w:val="22"/>
          <w:szCs w:val="22"/>
          <w:lang w:val="sr-Latn-RS"/>
        </w:rPr>
        <w:t>avanja</w:t>
      </w:r>
      <w:r w:rsidRPr="00D41435">
        <w:rPr>
          <w:rFonts w:ascii="Book Antiqua" w:hAnsi="Book Antiqua"/>
          <w:sz w:val="22"/>
          <w:szCs w:val="22"/>
          <w:lang w:val="sr-Latn-RS"/>
        </w:rPr>
        <w:t xml:space="preserve"> svojih ciljeva i izvršavanja svojih zadataka, u skladu sa Zakonom o lokalnoj samoupravi, usvaja akte iz svoje nadležnosti i odgovornosti, uključujući propis</w:t>
      </w:r>
      <w:r w:rsidR="00980A5E" w:rsidRPr="00D41435">
        <w:rPr>
          <w:rFonts w:ascii="Book Antiqua" w:hAnsi="Book Antiqua"/>
          <w:sz w:val="22"/>
          <w:szCs w:val="22"/>
          <w:lang w:val="sr-Latn-RS"/>
        </w:rPr>
        <w:t>i</w:t>
      </w:r>
      <w:r w:rsidRPr="00D41435">
        <w:rPr>
          <w:rFonts w:ascii="Book Antiqua" w:hAnsi="Book Antiqua"/>
          <w:sz w:val="22"/>
          <w:szCs w:val="22"/>
          <w:lang w:val="sr-Latn-RS"/>
        </w:rPr>
        <w:t xml:space="preserve">e </w:t>
      </w:r>
      <w:r w:rsidR="00980A5E" w:rsidRPr="00D41435">
        <w:rPr>
          <w:rFonts w:ascii="Book Antiqua" w:hAnsi="Book Antiqua"/>
          <w:sz w:val="22"/>
          <w:szCs w:val="22"/>
          <w:lang w:val="sr-Latn-RS"/>
        </w:rPr>
        <w:t xml:space="preserve">it </w:t>
      </w:r>
      <w:r w:rsidRPr="00D41435">
        <w:rPr>
          <w:rFonts w:ascii="Book Antiqua" w:hAnsi="Book Antiqua"/>
          <w:sz w:val="22"/>
          <w:szCs w:val="22"/>
          <w:lang w:val="sr-Latn-RS"/>
        </w:rPr>
        <w:t>oblast odgovornosti, odluke i bilo koji drugi potreban akt koji obezbeđuje efikasno funkcionisanje opštine.</w:t>
      </w:r>
    </w:p>
    <w:p w:rsidR="00BD6EE4" w:rsidRPr="00D41435" w:rsidRDefault="00980A5E" w:rsidP="00D41435">
      <w:pPr>
        <w:jc w:val="center"/>
        <w:rPr>
          <w:rFonts w:ascii="Book Antiqua" w:hAnsi="Book Antiqua" w:cs="Calibri"/>
          <w:sz w:val="22"/>
          <w:szCs w:val="22"/>
          <w:lang w:val="sr-Latn-RS"/>
        </w:rPr>
      </w:pPr>
      <w:r w:rsidRPr="00D41435">
        <w:rPr>
          <w:rFonts w:ascii="Book Antiqua" w:hAnsi="Book Antiqua" w:cs="Calibri"/>
          <w:sz w:val="22"/>
          <w:szCs w:val="22"/>
          <w:lang w:val="sr-Latn-RS"/>
        </w:rPr>
        <w:t xml:space="preserve">Skupštine opština </w:t>
      </w:r>
      <w:r w:rsidR="00192E1F" w:rsidRPr="00D41435">
        <w:rPr>
          <w:rFonts w:ascii="Book Antiqua" w:hAnsi="Book Antiqua" w:cs="Calibri"/>
          <w:sz w:val="22"/>
          <w:szCs w:val="22"/>
          <w:lang w:val="sr-Latn-RS"/>
        </w:rPr>
        <w:t>su u periodu januar-mart 2020. odobrile ukupno 56 podzakonskih akata. U nastavku smo kroz tabelu predstavili broj akata odobrenih u skupštinama opština:</w:t>
      </w:r>
    </w:p>
    <w:p w:rsidR="00BD6EE4" w:rsidRPr="00D41435" w:rsidRDefault="00BD6EE4" w:rsidP="00D41435">
      <w:pPr>
        <w:jc w:val="center"/>
        <w:rPr>
          <w:rFonts w:ascii="Book Antiqua" w:hAnsi="Book Antiqua" w:cs="Calibri"/>
          <w:lang w:val="sr-Latn-RS"/>
        </w:rPr>
      </w:pPr>
    </w:p>
    <w:p w:rsidR="00BD6EE4" w:rsidRPr="00D41435" w:rsidRDefault="00D41435" w:rsidP="00D41435">
      <w:pPr>
        <w:jc w:val="center"/>
        <w:rPr>
          <w:rFonts w:ascii="Book Antiqua" w:hAnsi="Book Antiqua" w:cs="Calibri"/>
          <w:lang w:val="sr-Latn-RS"/>
        </w:rPr>
      </w:pPr>
      <w:r w:rsidRPr="00D41435">
        <w:rPr>
          <w:rFonts w:ascii="Book Antiqua" w:hAnsi="Book Antiqua" w:cs="Calibri"/>
          <w:noProof/>
          <w:lang w:val="en-US"/>
        </w:rPr>
        <w:drawing>
          <wp:inline distT="0" distB="0" distL="0" distR="0" wp14:anchorId="29D7DFB4" wp14:editId="59ADCF56">
            <wp:extent cx="5934075" cy="2333625"/>
            <wp:effectExtent l="0" t="0" r="9525" b="9525"/>
            <wp:docPr id="24" name="Chart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BD6EE4" w:rsidRPr="00D41435" w:rsidRDefault="00BD6EE4" w:rsidP="00D41435">
      <w:pPr>
        <w:jc w:val="center"/>
        <w:rPr>
          <w:rFonts w:ascii="Book Antiqua" w:hAnsi="Book Antiqua" w:cs="Calibri"/>
          <w:b/>
          <w:lang w:val="sr-Latn-RS"/>
        </w:rPr>
      </w:pPr>
    </w:p>
    <w:p w:rsidR="00BD6EE4" w:rsidRPr="00D41435" w:rsidRDefault="00BD6EE4" w:rsidP="00D41435">
      <w:pPr>
        <w:jc w:val="center"/>
        <w:rPr>
          <w:rFonts w:ascii="Book Antiqua" w:hAnsi="Book Antiqua" w:cs="Calibri"/>
          <w:i/>
          <w:lang w:val="sr-Latn-RS"/>
        </w:rPr>
      </w:pPr>
      <w:r w:rsidRPr="00D41435">
        <w:rPr>
          <w:rFonts w:ascii="Book Antiqua" w:hAnsi="Book Antiqua" w:cs="Calibri"/>
          <w:b/>
          <w:lang w:val="sr-Latn-RS"/>
        </w:rPr>
        <w:t>Fig.5</w:t>
      </w:r>
      <w:r w:rsidRPr="00D41435">
        <w:rPr>
          <w:rFonts w:ascii="Book Antiqua" w:hAnsi="Book Antiqua" w:cs="Calibri"/>
          <w:b/>
          <w:i/>
          <w:lang w:val="sr-Latn-RS"/>
        </w:rPr>
        <w:t xml:space="preserve"> </w:t>
      </w:r>
      <w:r w:rsidR="003840BF" w:rsidRPr="00D41435">
        <w:rPr>
          <w:rFonts w:ascii="Book Antiqua" w:hAnsi="Book Antiqua" w:cs="Calibri"/>
          <w:i/>
          <w:lang w:val="sr-Latn-RS"/>
        </w:rPr>
        <w:t>U</w:t>
      </w:r>
      <w:r w:rsidR="00B831E8" w:rsidRPr="00D41435">
        <w:rPr>
          <w:rFonts w:ascii="Book Antiqua" w:hAnsi="Book Antiqua" w:cs="Calibri"/>
          <w:i/>
          <w:lang w:val="sr-Latn-RS"/>
        </w:rPr>
        <w:t>svojeni akti od starne skupština opština</w:t>
      </w:r>
      <w:r w:rsidRPr="00D41435">
        <w:rPr>
          <w:rFonts w:ascii="Book Antiqua" w:hAnsi="Book Antiqua" w:cs="Calibri"/>
          <w:i/>
          <w:lang w:val="sr-Latn-RS"/>
        </w:rPr>
        <w:t>: Obili</w:t>
      </w:r>
      <w:r w:rsidR="00B831E8" w:rsidRPr="00D41435">
        <w:rPr>
          <w:rFonts w:ascii="Book Antiqua" w:hAnsi="Book Antiqua" w:cs="Calibri"/>
          <w:i/>
          <w:lang w:val="sr-Latn-RS"/>
        </w:rPr>
        <w:t>ć</w:t>
      </w:r>
      <w:r w:rsidRPr="00D41435">
        <w:rPr>
          <w:rFonts w:ascii="Book Antiqua" w:hAnsi="Book Antiqua" w:cs="Calibri"/>
          <w:i/>
          <w:lang w:val="sr-Latn-RS"/>
        </w:rPr>
        <w:t>, Mali</w:t>
      </w:r>
      <w:r w:rsidR="00B831E8" w:rsidRPr="00D41435">
        <w:rPr>
          <w:rFonts w:ascii="Book Antiqua" w:hAnsi="Book Antiqua" w:cs="Calibri"/>
          <w:i/>
          <w:lang w:val="sr-Latn-RS"/>
        </w:rPr>
        <w:t>ševo</w:t>
      </w:r>
      <w:r w:rsidRPr="00D41435">
        <w:rPr>
          <w:rFonts w:ascii="Book Antiqua" w:hAnsi="Book Antiqua" w:cs="Calibri"/>
          <w:i/>
          <w:lang w:val="sr-Latn-RS"/>
        </w:rPr>
        <w:t>, Vu</w:t>
      </w:r>
      <w:r w:rsidR="00B831E8" w:rsidRPr="00D41435">
        <w:rPr>
          <w:rFonts w:ascii="Book Antiqua" w:hAnsi="Book Antiqua" w:cs="Calibri"/>
          <w:i/>
          <w:lang w:val="sr-Latn-RS"/>
        </w:rPr>
        <w:t>čitrn i Orahovac</w:t>
      </w:r>
      <w:r w:rsidRPr="00D41435">
        <w:rPr>
          <w:rFonts w:ascii="Book Antiqua" w:hAnsi="Book Antiqua" w:cs="Calibri"/>
          <w:i/>
          <w:lang w:val="sr-Latn-RS"/>
        </w:rPr>
        <w:t>.</w:t>
      </w:r>
    </w:p>
    <w:p w:rsidR="00BD6EE4" w:rsidRPr="00D41435" w:rsidRDefault="00BD6EE4" w:rsidP="00D41435">
      <w:pPr>
        <w:jc w:val="center"/>
        <w:rPr>
          <w:rFonts w:ascii="Book Antiqua" w:eastAsia="Times New Roman" w:hAnsi="Book Antiqua" w:cs="Calibri"/>
          <w:lang w:val="sr-Latn-RS"/>
        </w:rPr>
      </w:pPr>
    </w:p>
    <w:p w:rsidR="00BD6EE4" w:rsidRPr="00D41435" w:rsidRDefault="006A662A" w:rsidP="00D41435">
      <w:pPr>
        <w:jc w:val="center"/>
        <w:rPr>
          <w:rFonts w:ascii="Book Antiqua" w:eastAsia="Times New Roman" w:hAnsi="Book Antiqua" w:cs="Calibri"/>
          <w:sz w:val="22"/>
          <w:szCs w:val="22"/>
          <w:lang w:val="sr-Latn-RS"/>
        </w:rPr>
      </w:pP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Iz gornje tabele se vidi da je Skupština opštine Obilić odobrila 1 pravilnik i 14 odluka, Skupština opštine Mališevo odobrila je 1 pravilnik i 18 odluka, Skupština opštine Vučitrn je usvojila 2 pravilnika i 4 odluke i Skupština opštine Orahovac nije usvojila nijedan pravilnik  16 odluka, odnosno ukupno 56 akata.</w:t>
      </w:r>
    </w:p>
    <w:p w:rsidR="00BD6EE4" w:rsidRPr="00D41435" w:rsidRDefault="00BD6EE4" w:rsidP="00D41435">
      <w:pPr>
        <w:jc w:val="center"/>
        <w:rPr>
          <w:rFonts w:ascii="Book Antiqua" w:eastAsia="Times New Roman" w:hAnsi="Book Antiqua" w:cs="Calibri"/>
          <w:sz w:val="22"/>
          <w:szCs w:val="22"/>
          <w:lang w:val="sr-Latn-RS"/>
        </w:rPr>
      </w:pPr>
    </w:p>
    <w:p w:rsidR="00BD6EE4" w:rsidRPr="00D41435" w:rsidRDefault="00BD6EE4" w:rsidP="00D41435">
      <w:pPr>
        <w:jc w:val="center"/>
        <w:rPr>
          <w:rFonts w:ascii="Book Antiqua" w:eastAsia="Times New Roman" w:hAnsi="Book Antiqua" w:cs="Calibri"/>
          <w:lang w:val="sr-Latn-RS"/>
        </w:rPr>
      </w:pPr>
    </w:p>
    <w:p w:rsidR="00437969" w:rsidRPr="00D41435" w:rsidRDefault="00437969" w:rsidP="00D41435">
      <w:pPr>
        <w:tabs>
          <w:tab w:val="left" w:pos="270"/>
          <w:tab w:val="center" w:pos="4680"/>
        </w:tabs>
        <w:jc w:val="center"/>
        <w:rPr>
          <w:rFonts w:ascii="Book Antiqua" w:hAnsi="Book Antiqua" w:cs="Calibri"/>
          <w:b/>
          <w:lang w:val="sr-Latn-RS"/>
        </w:rPr>
      </w:pPr>
      <w:r w:rsidRPr="00D41435">
        <w:rPr>
          <w:rFonts w:ascii="Book Antiqua" w:hAnsi="Book Antiqua" w:cs="Calibri"/>
          <w:b/>
          <w:lang w:val="sr-Latn-RS"/>
        </w:rPr>
        <w:t>OCENJIVANJE ZAKONITOSTI AKATA SKU</w:t>
      </w:r>
      <w:r w:rsidR="00E61BFE" w:rsidRPr="00D41435">
        <w:rPr>
          <w:rFonts w:ascii="Book Antiqua" w:hAnsi="Book Antiqua" w:cs="Calibri"/>
          <w:b/>
          <w:lang w:val="sr-Latn-RS"/>
        </w:rPr>
        <w:t>P</w:t>
      </w:r>
      <w:r w:rsidRPr="00D41435">
        <w:rPr>
          <w:rFonts w:ascii="Book Antiqua" w:hAnsi="Book Antiqua" w:cs="Calibri"/>
          <w:b/>
          <w:lang w:val="sr-Latn-RS"/>
        </w:rPr>
        <w:t>ŠTINA OPŠTINA</w:t>
      </w:r>
    </w:p>
    <w:p w:rsidR="00BD6EE4" w:rsidRPr="00D41435" w:rsidRDefault="00BD6EE4" w:rsidP="00D41435">
      <w:pPr>
        <w:jc w:val="center"/>
        <w:rPr>
          <w:rFonts w:ascii="Book Antiqua" w:hAnsi="Book Antiqua" w:cs="Calibri"/>
          <w:color w:val="000000"/>
          <w:lang w:val="sr-Latn-RS"/>
        </w:rPr>
      </w:pPr>
    </w:p>
    <w:p w:rsidR="00BD6EE4" w:rsidRPr="00D41435" w:rsidRDefault="00760DDE" w:rsidP="00D41435">
      <w:pPr>
        <w:jc w:val="center"/>
        <w:rPr>
          <w:rFonts w:ascii="Book Antiqua" w:eastAsia="Times New Roman" w:hAnsi="Book Antiqua" w:cs="Calibri"/>
          <w:sz w:val="22"/>
          <w:szCs w:val="22"/>
          <w:lang w:val="sr-Latn-RS"/>
        </w:rPr>
      </w:pP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 xml:space="preserve">U ovom periodu redovna je komunikacija između opština i nadzornog tela, odnosno sa Ministarstvom </w:t>
      </w:r>
      <w:r w:rsidR="00980A5E"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administracije lokalne samouprave</w:t>
      </w: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, slanje akata skupštine opštine bilo je redovno od strane ovih opština i u zadanom zakonskom roku.</w:t>
      </w:r>
    </w:p>
    <w:p w:rsidR="00BD6EE4" w:rsidRPr="00D41435" w:rsidRDefault="00BD6EE4" w:rsidP="00D41435">
      <w:pPr>
        <w:jc w:val="center"/>
        <w:rPr>
          <w:rFonts w:ascii="Book Antiqua" w:eastAsia="Times New Roman" w:hAnsi="Book Antiqua" w:cs="Calibri"/>
          <w:sz w:val="22"/>
          <w:szCs w:val="22"/>
          <w:lang w:val="sr-Latn-RS"/>
        </w:rPr>
      </w:pPr>
    </w:p>
    <w:p w:rsidR="00BD6EE4" w:rsidRPr="00D41435" w:rsidRDefault="00760DDE" w:rsidP="00D41435">
      <w:pPr>
        <w:jc w:val="center"/>
        <w:rPr>
          <w:rFonts w:ascii="Book Antiqua" w:eastAsia="Times New Roman" w:hAnsi="Book Antiqua" w:cs="Calibri"/>
          <w:sz w:val="22"/>
          <w:szCs w:val="22"/>
          <w:lang w:val="sr-Latn-RS"/>
        </w:rPr>
      </w:pP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 xml:space="preserve">U ovom periodu, od ukupno 56 usvojenih akata, 22 su pravno potvrđena, 1 je nezakonit (Vučitrn), a 23 </w:t>
      </w:r>
      <w:r w:rsidR="00E91192" w:rsidRPr="00D41435">
        <w:rPr>
          <w:rFonts w:ascii="Book Antiqua" w:eastAsia="Times New Roman" w:hAnsi="Book Antiqua" w:cs="Calibri"/>
          <w:sz w:val="22"/>
          <w:szCs w:val="22"/>
          <w:lang w:val="sr-Latn-RS"/>
        </w:rPr>
        <w:t xml:space="preserve">akata </w:t>
      </w: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 xml:space="preserve"> su </w:t>
      </w:r>
      <w:r w:rsidR="00E91192" w:rsidRPr="00D41435">
        <w:rPr>
          <w:rFonts w:ascii="Book Antiqua" w:eastAsia="Times New Roman" w:hAnsi="Book Antiqua" w:cs="Calibri"/>
          <w:sz w:val="22"/>
          <w:szCs w:val="22"/>
          <w:lang w:val="sr-Latn-RS"/>
        </w:rPr>
        <w:t xml:space="preserve">dostavljena </w:t>
      </w: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 xml:space="preserve">resornim ministarstvima na </w:t>
      </w:r>
      <w:r w:rsidR="00E91192" w:rsidRPr="00D41435">
        <w:rPr>
          <w:rFonts w:ascii="Book Antiqua" w:eastAsia="Times New Roman" w:hAnsi="Book Antiqua" w:cs="Calibri"/>
          <w:sz w:val="22"/>
          <w:szCs w:val="22"/>
          <w:lang w:val="sr-Latn-RS"/>
        </w:rPr>
        <w:t xml:space="preserve">razmatranje </w:t>
      </w: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zakonitosti.</w:t>
      </w:r>
    </w:p>
    <w:p w:rsidR="00BD6EE4" w:rsidRPr="00D41435" w:rsidRDefault="00BD6EE4" w:rsidP="00D41435">
      <w:pPr>
        <w:jc w:val="center"/>
        <w:rPr>
          <w:rFonts w:ascii="Book Antiqua" w:eastAsia="Times New Roman" w:hAnsi="Book Antiqua" w:cs="Calibri"/>
          <w:lang w:val="sr-Latn-RS"/>
        </w:rPr>
      </w:pPr>
    </w:p>
    <w:p w:rsidR="00BD6EE4" w:rsidRPr="00D41435" w:rsidRDefault="00BD6EE4" w:rsidP="00D41435">
      <w:pPr>
        <w:jc w:val="center"/>
        <w:rPr>
          <w:rFonts w:ascii="Book Antiqua" w:eastAsia="Times New Roman" w:hAnsi="Book Antiqua" w:cs="Calibri"/>
          <w:lang w:val="sr-Latn-RS"/>
        </w:rPr>
      </w:pPr>
      <w:r w:rsidRPr="00D41435">
        <w:rPr>
          <w:rFonts w:ascii="Book Antiqua" w:eastAsia="Times New Roman" w:hAnsi="Book Antiqua" w:cs="Calibri"/>
          <w:lang w:val="sr-Latn-RS"/>
        </w:rPr>
        <w:t>P.S.</w:t>
      </w:r>
    </w:p>
    <w:p w:rsidR="00BD6EE4" w:rsidRPr="00D41435" w:rsidRDefault="00BD6EE4" w:rsidP="00D41435">
      <w:pPr>
        <w:jc w:val="center"/>
        <w:rPr>
          <w:rFonts w:ascii="Book Antiqua" w:eastAsia="Times New Roman" w:hAnsi="Book Antiqua" w:cs="Calibri"/>
          <w:lang w:val="sr-Latn-RS"/>
        </w:rPr>
      </w:pPr>
    </w:p>
    <w:p w:rsidR="00BD6EE4" w:rsidRPr="00D41435" w:rsidRDefault="00BD6EE4" w:rsidP="00D41435">
      <w:pPr>
        <w:jc w:val="center"/>
        <w:rPr>
          <w:rFonts w:ascii="Book Antiqua" w:eastAsia="Times New Roman" w:hAnsi="Book Antiqua" w:cs="Calibri"/>
          <w:sz w:val="22"/>
          <w:szCs w:val="22"/>
          <w:lang w:val="sr-Latn-RS"/>
        </w:rPr>
      </w:pPr>
      <w:r w:rsidRPr="00D41435">
        <w:rPr>
          <w:rFonts w:ascii="Book Antiqua" w:eastAsia="Times New Roman" w:hAnsi="Book Antiqua" w:cs="Calibri"/>
          <w:b/>
          <w:i/>
          <w:u w:val="single"/>
          <w:lang w:val="sr-Latn-RS"/>
        </w:rPr>
        <w:t>Tri (3) akt</w:t>
      </w:r>
      <w:r w:rsidR="008E7866" w:rsidRPr="00D41435">
        <w:rPr>
          <w:rFonts w:ascii="Book Antiqua" w:eastAsia="Times New Roman" w:hAnsi="Book Antiqua" w:cs="Calibri"/>
          <w:b/>
          <w:i/>
          <w:u w:val="single"/>
          <w:lang w:val="sr-Latn-RS"/>
        </w:rPr>
        <w:t>a iz opštine Obilić</w:t>
      </w:r>
      <w:r w:rsidRPr="00D41435">
        <w:rPr>
          <w:rFonts w:ascii="Book Antiqua" w:eastAsia="Times New Roman" w:hAnsi="Book Antiqua" w:cs="Calibri"/>
          <w:lang w:val="sr-Latn-RS"/>
        </w:rPr>
        <w:t xml:space="preserve"> </w:t>
      </w:r>
      <w:r w:rsidR="006713FA"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ostali</w:t>
      </w:r>
      <w:r w:rsidR="008E7866" w:rsidRPr="00D41435">
        <w:rPr>
          <w:rFonts w:ascii="Book Antiqua" w:eastAsia="Times New Roman" w:hAnsi="Book Antiqua" w:cs="Calibri"/>
          <w:sz w:val="22"/>
          <w:szCs w:val="22"/>
          <w:lang w:val="sr-Latn-RS"/>
        </w:rPr>
        <w:t xml:space="preserve"> su u procesu dopunja</w:t>
      </w:r>
      <w:r w:rsidR="00980A5E" w:rsidRPr="00D41435">
        <w:rPr>
          <w:rFonts w:ascii="Book Antiqua" w:eastAsia="Times New Roman" w:hAnsi="Book Antiqua" w:cs="Calibri"/>
          <w:sz w:val="22"/>
          <w:szCs w:val="22"/>
          <w:lang w:val="sr-Latn-RS"/>
        </w:rPr>
        <w:t xml:space="preserve">vanja </w:t>
      </w:r>
      <w:r w:rsidR="006713FA" w:rsidRPr="00D41435">
        <w:rPr>
          <w:rFonts w:ascii="Book Antiqua" w:eastAsia="Times New Roman" w:hAnsi="Book Antiqua" w:cs="Calibri"/>
          <w:sz w:val="22"/>
          <w:szCs w:val="22"/>
          <w:lang w:val="sr-Latn-RS"/>
        </w:rPr>
        <w:t xml:space="preserve">sa </w:t>
      </w:r>
      <w:r w:rsidR="00980A5E"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dodatnom dokumentacijom</w:t>
      </w:r>
      <w:r w:rsidR="008E7866" w:rsidRPr="00D41435">
        <w:rPr>
          <w:rFonts w:ascii="Book Antiqua" w:eastAsia="Times New Roman" w:hAnsi="Book Antiqua" w:cs="Calibri"/>
          <w:sz w:val="22"/>
          <w:szCs w:val="22"/>
          <w:lang w:val="sr-Latn-RS"/>
        </w:rPr>
        <w:t xml:space="preserve"> zbog Pandemijske situacije sa Covidom</w:t>
      </w:r>
      <w:r w:rsidR="00980A5E"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-19</w:t>
      </w:r>
      <w:r w:rsidR="006713FA" w:rsidRPr="00D41435">
        <w:rPr>
          <w:rFonts w:ascii="Book Antiqua" w:eastAsia="Times New Roman" w:hAnsi="Book Antiqua" w:cs="Calibri"/>
          <w:sz w:val="22"/>
          <w:szCs w:val="22"/>
          <w:lang w:val="sr-Latn-RS"/>
        </w:rPr>
        <w:t xml:space="preserve"> i </w:t>
      </w:r>
      <w:r w:rsidR="008E7866"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još uvek nisu završeni. Ovo su akti opštine Obilić:</w:t>
      </w:r>
    </w:p>
    <w:p w:rsidR="00BD6EE4" w:rsidRPr="00D41435" w:rsidRDefault="00BD6EE4" w:rsidP="00D41435">
      <w:pPr>
        <w:jc w:val="center"/>
        <w:rPr>
          <w:rFonts w:ascii="Book Antiqua" w:eastAsia="Times New Roman" w:hAnsi="Book Antiqua" w:cs="Calibri"/>
          <w:lang w:val="sr-Latn-RS"/>
        </w:rPr>
      </w:pPr>
    </w:p>
    <w:p w:rsidR="00BD6EE4" w:rsidRPr="00D41435" w:rsidRDefault="00B96AD1" w:rsidP="00D41435">
      <w:pPr>
        <w:numPr>
          <w:ilvl w:val="0"/>
          <w:numId w:val="24"/>
        </w:numPr>
        <w:jc w:val="center"/>
        <w:rPr>
          <w:rFonts w:ascii="Book Antiqua" w:hAnsi="Book Antiqua" w:cs="Andalus"/>
          <w:iCs/>
          <w:sz w:val="22"/>
          <w:szCs w:val="22"/>
          <w:lang w:val="sr-Latn-RS"/>
        </w:rPr>
      </w:pPr>
      <w:r w:rsidRPr="00D41435">
        <w:rPr>
          <w:rFonts w:ascii="Book Antiqua" w:hAnsi="Book Antiqua" w:cs="Andalus"/>
          <w:iCs/>
          <w:sz w:val="22"/>
          <w:szCs w:val="22"/>
          <w:lang w:val="sr-Latn-RS"/>
        </w:rPr>
        <w:t>Konačna odluka br. -I- 26, za dugotrajno korišćenje nepokretne imovine op</w:t>
      </w:r>
      <w:r w:rsidRPr="00D41435">
        <w:rPr>
          <w:rFonts w:ascii="Book Antiqua" w:hAnsi="Book Antiqua" w:cs="Book Antiqua"/>
          <w:iCs/>
          <w:sz w:val="22"/>
          <w:szCs w:val="22"/>
          <w:lang w:val="sr-Latn-RS"/>
        </w:rPr>
        <w:t>š</w:t>
      </w:r>
      <w:r w:rsidR="00863180" w:rsidRPr="00D41435">
        <w:rPr>
          <w:rFonts w:ascii="Book Antiqua" w:hAnsi="Book Antiqua" w:cs="Andalus"/>
          <w:iCs/>
          <w:sz w:val="22"/>
          <w:szCs w:val="22"/>
          <w:lang w:val="sr-Latn-RS"/>
        </w:rPr>
        <w:t>tine Obilić, u katastarskoj zoni u Lazarevu</w:t>
      </w:r>
      <w:r w:rsidRPr="00D41435">
        <w:rPr>
          <w:rFonts w:ascii="Book Antiqua" w:hAnsi="Book Antiqua" w:cs="Andalus"/>
          <w:iCs/>
          <w:sz w:val="22"/>
          <w:szCs w:val="22"/>
          <w:lang w:val="sr-Latn-RS"/>
        </w:rPr>
        <w:t>, ponu</w:t>
      </w:r>
      <w:r w:rsidRPr="00D41435">
        <w:rPr>
          <w:rFonts w:ascii="Book Antiqua" w:hAnsi="Book Antiqua" w:cs="Book Antiqua"/>
          <w:iCs/>
          <w:sz w:val="22"/>
          <w:szCs w:val="22"/>
          <w:lang w:val="sr-Latn-RS"/>
        </w:rPr>
        <w:t>đ</w:t>
      </w:r>
      <w:r w:rsidRPr="00D41435">
        <w:rPr>
          <w:rFonts w:ascii="Book Antiqua" w:hAnsi="Book Antiqua" w:cs="Andalus"/>
          <w:iCs/>
          <w:sz w:val="22"/>
          <w:szCs w:val="22"/>
          <w:lang w:val="sr-Latn-RS"/>
        </w:rPr>
        <w:t>a</w:t>
      </w:r>
      <w:r w:rsidRPr="00D41435">
        <w:rPr>
          <w:rFonts w:ascii="Book Antiqua" w:hAnsi="Book Antiqua" w:cs="Book Antiqua"/>
          <w:iCs/>
          <w:sz w:val="22"/>
          <w:szCs w:val="22"/>
          <w:lang w:val="sr-Latn-RS"/>
        </w:rPr>
        <w:t>č</w:t>
      </w:r>
      <w:r w:rsidR="00863180" w:rsidRPr="00D41435">
        <w:rPr>
          <w:rFonts w:ascii="Book Antiqua" w:hAnsi="Book Antiqua" w:cs="Andalus"/>
          <w:iCs/>
          <w:sz w:val="22"/>
          <w:szCs w:val="22"/>
          <w:lang w:val="sr-Latn-RS"/>
        </w:rPr>
        <w:t>u</w:t>
      </w:r>
      <w:r w:rsidRPr="00D41435">
        <w:rPr>
          <w:rFonts w:ascii="Book Antiqua" w:hAnsi="Book Antiqua" w:cs="Andalus"/>
          <w:iCs/>
          <w:sz w:val="22"/>
          <w:szCs w:val="22"/>
          <w:lang w:val="sr-Latn-RS"/>
        </w:rPr>
        <w:t xml:space="preserve"> </w:t>
      </w:r>
      <w:r w:rsidRPr="00D41435">
        <w:rPr>
          <w:rFonts w:ascii="Book Antiqua" w:hAnsi="Book Antiqua" w:cs="Book Antiqua"/>
          <w:iCs/>
          <w:sz w:val="22"/>
          <w:szCs w:val="22"/>
          <w:lang w:val="sr-Latn-RS"/>
        </w:rPr>
        <w:t>„</w:t>
      </w:r>
      <w:r w:rsidRPr="00D41435">
        <w:rPr>
          <w:rFonts w:ascii="Book Antiqua" w:hAnsi="Book Antiqua" w:cs="Andalus"/>
          <w:iCs/>
          <w:sz w:val="22"/>
          <w:szCs w:val="22"/>
          <w:lang w:val="sr-Latn-RS"/>
        </w:rPr>
        <w:t>Baruti Group</w:t>
      </w:r>
      <w:r w:rsidRPr="00D41435">
        <w:rPr>
          <w:rFonts w:ascii="Book Antiqua" w:hAnsi="Book Antiqua" w:cs="Book Antiqua"/>
          <w:iCs/>
          <w:sz w:val="22"/>
          <w:szCs w:val="22"/>
          <w:lang w:val="sr-Latn-RS"/>
        </w:rPr>
        <w:t>“</w:t>
      </w:r>
      <w:r w:rsidRPr="00D41435">
        <w:rPr>
          <w:rFonts w:ascii="Book Antiqua" w:hAnsi="Book Antiqua" w:cs="Andalus"/>
          <w:iCs/>
          <w:sz w:val="22"/>
          <w:szCs w:val="22"/>
          <w:lang w:val="sr-Latn-RS"/>
        </w:rPr>
        <w:t>.</w:t>
      </w:r>
    </w:p>
    <w:p w:rsidR="00BD6EE4" w:rsidRPr="00D41435" w:rsidRDefault="00B96AD1" w:rsidP="00D41435">
      <w:pPr>
        <w:numPr>
          <w:ilvl w:val="0"/>
          <w:numId w:val="24"/>
        </w:numPr>
        <w:jc w:val="center"/>
        <w:rPr>
          <w:rFonts w:ascii="Book Antiqua" w:hAnsi="Book Antiqua"/>
          <w:b/>
          <w:sz w:val="22"/>
          <w:szCs w:val="22"/>
          <w:lang w:val="sr-Latn-RS"/>
        </w:rPr>
      </w:pPr>
      <w:r w:rsidRPr="00D41435">
        <w:rPr>
          <w:rFonts w:ascii="Book Antiqua" w:hAnsi="Book Antiqua" w:cs="Andalus"/>
          <w:iCs/>
          <w:sz w:val="22"/>
          <w:szCs w:val="22"/>
          <w:lang w:val="sr-Latn-RS"/>
        </w:rPr>
        <w:t>Konačna odluka br. -I- 27, za dugoročnu upotrebu n</w:t>
      </w:r>
      <w:r w:rsidR="001D69DE" w:rsidRPr="00D41435">
        <w:rPr>
          <w:rFonts w:ascii="Book Antiqua" w:hAnsi="Book Antiqua" w:cs="Andalus"/>
          <w:iCs/>
          <w:sz w:val="22"/>
          <w:szCs w:val="22"/>
          <w:lang w:val="sr-Latn-RS"/>
        </w:rPr>
        <w:t>epokretne imovine opštine Obilić</w:t>
      </w:r>
      <w:r w:rsidRPr="00D41435">
        <w:rPr>
          <w:rFonts w:ascii="Book Antiqua" w:hAnsi="Book Antiqua" w:cs="Andalus"/>
          <w:iCs/>
          <w:sz w:val="22"/>
          <w:szCs w:val="22"/>
          <w:lang w:val="sr-Latn-RS"/>
        </w:rPr>
        <w:t>, u katastarskoj zoni u Lazarev</w:t>
      </w:r>
      <w:r w:rsidR="001D69DE" w:rsidRPr="00D41435">
        <w:rPr>
          <w:rFonts w:ascii="Book Antiqua" w:hAnsi="Book Antiqua" w:cs="Andalus"/>
          <w:iCs/>
          <w:sz w:val="22"/>
          <w:szCs w:val="22"/>
          <w:lang w:val="sr-Latn-RS"/>
        </w:rPr>
        <w:t>u, ponuđaču</w:t>
      </w:r>
      <w:r w:rsidRPr="00D41435">
        <w:rPr>
          <w:rFonts w:ascii="Book Antiqua" w:hAnsi="Book Antiqua" w:cs="Andalus"/>
          <w:iCs/>
          <w:sz w:val="22"/>
          <w:szCs w:val="22"/>
          <w:lang w:val="sr-Latn-RS"/>
        </w:rPr>
        <w:t xml:space="preserve"> „Medruplast SH.P.K“.</w:t>
      </w:r>
    </w:p>
    <w:p w:rsidR="00BD6EE4" w:rsidRPr="00D41435" w:rsidRDefault="00B96AD1" w:rsidP="00D41435">
      <w:pPr>
        <w:numPr>
          <w:ilvl w:val="0"/>
          <w:numId w:val="24"/>
        </w:numPr>
        <w:jc w:val="center"/>
        <w:rPr>
          <w:rFonts w:ascii="Book Antiqua" w:hAnsi="Book Antiqua"/>
          <w:b/>
          <w:sz w:val="22"/>
          <w:szCs w:val="22"/>
          <w:lang w:val="sr-Latn-RS"/>
        </w:rPr>
      </w:pPr>
      <w:r w:rsidRPr="00D41435">
        <w:rPr>
          <w:rFonts w:ascii="Book Antiqua" w:hAnsi="Book Antiqua" w:cs="Andalus"/>
          <w:iCs/>
          <w:sz w:val="22"/>
          <w:szCs w:val="22"/>
          <w:lang w:val="sr-Latn-RS"/>
        </w:rPr>
        <w:lastRenderedPageBreak/>
        <w:t>Konačna odluka br. -I- 28, za dugotrajno korišćenje nepokretne imovine op</w:t>
      </w:r>
      <w:r w:rsidRPr="00D41435">
        <w:rPr>
          <w:rFonts w:ascii="Book Antiqua" w:hAnsi="Book Antiqua" w:cs="Book Antiqua"/>
          <w:iCs/>
          <w:sz w:val="22"/>
          <w:szCs w:val="22"/>
          <w:lang w:val="sr-Latn-RS"/>
        </w:rPr>
        <w:t>š</w:t>
      </w:r>
      <w:r w:rsidR="000A7BAD" w:rsidRPr="00D41435">
        <w:rPr>
          <w:rFonts w:ascii="Book Antiqua" w:hAnsi="Book Antiqua" w:cs="Andalus"/>
          <w:iCs/>
          <w:sz w:val="22"/>
          <w:szCs w:val="22"/>
          <w:lang w:val="sr-Latn-RS"/>
        </w:rPr>
        <w:t>tine Obilić, u katastarskoj zoni u Lazarevu</w:t>
      </w:r>
      <w:r w:rsidRPr="00D41435">
        <w:rPr>
          <w:rFonts w:ascii="Book Antiqua" w:hAnsi="Book Antiqua" w:cs="Andalus"/>
          <w:iCs/>
          <w:sz w:val="22"/>
          <w:szCs w:val="22"/>
          <w:lang w:val="sr-Latn-RS"/>
        </w:rPr>
        <w:t>, ponu</w:t>
      </w:r>
      <w:r w:rsidRPr="00D41435">
        <w:rPr>
          <w:rFonts w:ascii="Book Antiqua" w:hAnsi="Book Antiqua" w:cs="Book Antiqua"/>
          <w:iCs/>
          <w:sz w:val="22"/>
          <w:szCs w:val="22"/>
          <w:lang w:val="sr-Latn-RS"/>
        </w:rPr>
        <w:t>đ</w:t>
      </w:r>
      <w:r w:rsidRPr="00D41435">
        <w:rPr>
          <w:rFonts w:ascii="Book Antiqua" w:hAnsi="Book Antiqua" w:cs="Andalus"/>
          <w:iCs/>
          <w:sz w:val="22"/>
          <w:szCs w:val="22"/>
          <w:lang w:val="sr-Latn-RS"/>
        </w:rPr>
        <w:t>a</w:t>
      </w:r>
      <w:r w:rsidRPr="00D41435">
        <w:rPr>
          <w:rFonts w:ascii="Book Antiqua" w:hAnsi="Book Antiqua" w:cs="Book Antiqua"/>
          <w:iCs/>
          <w:sz w:val="22"/>
          <w:szCs w:val="22"/>
          <w:lang w:val="sr-Latn-RS"/>
        </w:rPr>
        <w:t>č</w:t>
      </w:r>
      <w:r w:rsidR="000A7BAD" w:rsidRPr="00D41435">
        <w:rPr>
          <w:rFonts w:ascii="Book Antiqua" w:hAnsi="Book Antiqua" w:cs="Book Antiqua"/>
          <w:iCs/>
          <w:sz w:val="22"/>
          <w:szCs w:val="22"/>
          <w:lang w:val="sr-Latn-RS"/>
        </w:rPr>
        <w:t>u</w:t>
      </w:r>
      <w:r w:rsidRPr="00D41435">
        <w:rPr>
          <w:rFonts w:ascii="Book Antiqua" w:hAnsi="Book Antiqua" w:cs="Andalus"/>
          <w:iCs/>
          <w:sz w:val="22"/>
          <w:szCs w:val="22"/>
          <w:lang w:val="sr-Latn-RS"/>
        </w:rPr>
        <w:t xml:space="preserve"> </w:t>
      </w:r>
      <w:r w:rsidRPr="00D41435">
        <w:rPr>
          <w:rFonts w:ascii="Book Antiqua" w:hAnsi="Book Antiqua" w:cs="Book Antiqua"/>
          <w:iCs/>
          <w:sz w:val="22"/>
          <w:szCs w:val="22"/>
          <w:lang w:val="sr-Latn-RS"/>
        </w:rPr>
        <w:t>„</w:t>
      </w:r>
      <w:r w:rsidRPr="00D41435">
        <w:rPr>
          <w:rFonts w:ascii="Book Antiqua" w:hAnsi="Book Antiqua" w:cs="Andalus"/>
          <w:iCs/>
          <w:sz w:val="22"/>
          <w:szCs w:val="22"/>
          <w:lang w:val="sr-Latn-RS"/>
        </w:rPr>
        <w:t>Elita</w:t>
      </w:r>
      <w:r w:rsidRPr="00D41435">
        <w:rPr>
          <w:rFonts w:ascii="Book Antiqua" w:hAnsi="Book Antiqua" w:cs="Book Antiqua"/>
          <w:iCs/>
          <w:sz w:val="22"/>
          <w:szCs w:val="22"/>
          <w:lang w:val="sr-Latn-RS"/>
        </w:rPr>
        <w:t>“</w:t>
      </w:r>
      <w:r w:rsidRPr="00D41435">
        <w:rPr>
          <w:rFonts w:ascii="Book Antiqua" w:hAnsi="Book Antiqua" w:cs="Andalus"/>
          <w:iCs/>
          <w:sz w:val="22"/>
          <w:szCs w:val="22"/>
          <w:lang w:val="sr-Latn-RS"/>
        </w:rPr>
        <w:t xml:space="preserve"> O.P.</w:t>
      </w:r>
    </w:p>
    <w:p w:rsidR="00BD6EE4" w:rsidRPr="00D41435" w:rsidRDefault="00BD6EE4" w:rsidP="00D41435">
      <w:pPr>
        <w:jc w:val="center"/>
        <w:rPr>
          <w:rFonts w:ascii="Book Antiqua" w:eastAsia="Times New Roman" w:hAnsi="Book Antiqua" w:cs="Calibri"/>
          <w:i/>
          <w:sz w:val="22"/>
          <w:szCs w:val="22"/>
          <w:u w:val="single"/>
          <w:lang w:val="sr-Latn-RS"/>
        </w:rPr>
      </w:pPr>
    </w:p>
    <w:p w:rsidR="00BD6EE4" w:rsidRPr="00D41435" w:rsidRDefault="00BD6EE4" w:rsidP="00D41435">
      <w:pPr>
        <w:jc w:val="center"/>
        <w:rPr>
          <w:rFonts w:ascii="Book Antiqua" w:hAnsi="Book Antiqua"/>
          <w:b/>
          <w:i/>
          <w:sz w:val="22"/>
          <w:szCs w:val="22"/>
          <w:lang w:val="sr-Latn-RS"/>
        </w:rPr>
      </w:pPr>
      <w:r w:rsidRPr="00D41435">
        <w:rPr>
          <w:rFonts w:ascii="Book Antiqua" w:eastAsia="Times New Roman" w:hAnsi="Book Antiqua" w:cs="Calibri"/>
          <w:b/>
          <w:i/>
          <w:u w:val="single"/>
          <w:lang w:val="sr-Latn-RS"/>
        </w:rPr>
        <w:t>S</w:t>
      </w:r>
      <w:r w:rsidR="00593897" w:rsidRPr="00D41435">
        <w:rPr>
          <w:rFonts w:ascii="Book Antiqua" w:eastAsia="Times New Roman" w:hAnsi="Book Antiqua" w:cs="Calibri"/>
          <w:b/>
          <w:i/>
          <w:u w:val="single"/>
          <w:lang w:val="sr-Latn-RS"/>
        </w:rPr>
        <w:t>edam</w:t>
      </w:r>
      <w:r w:rsidRPr="00D41435">
        <w:rPr>
          <w:rFonts w:ascii="Book Antiqua" w:eastAsia="Times New Roman" w:hAnsi="Book Antiqua" w:cs="Calibri"/>
          <w:b/>
          <w:i/>
          <w:u w:val="single"/>
          <w:lang w:val="sr-Latn-RS"/>
        </w:rPr>
        <w:t xml:space="preserve"> (7) ak</w:t>
      </w:r>
      <w:r w:rsidR="00E555D3" w:rsidRPr="00D41435">
        <w:rPr>
          <w:rFonts w:ascii="Book Antiqua" w:eastAsia="Times New Roman" w:hAnsi="Book Antiqua" w:cs="Calibri"/>
          <w:b/>
          <w:i/>
          <w:u w:val="single"/>
          <w:lang w:val="sr-Latn-RS"/>
        </w:rPr>
        <w:t>ta</w:t>
      </w:r>
      <w:r w:rsidRPr="00D41435">
        <w:rPr>
          <w:rFonts w:ascii="Book Antiqua" w:eastAsia="Times New Roman" w:hAnsi="Book Antiqua" w:cs="Calibri"/>
          <w:lang w:val="sr-Latn-RS"/>
        </w:rPr>
        <w:t xml:space="preserve"> </w:t>
      </w:r>
      <w:r w:rsidR="002052BB" w:rsidRPr="00D41435">
        <w:rPr>
          <w:rFonts w:ascii="Book Antiqua" w:hAnsi="Book Antiqua"/>
          <w:b/>
          <w:i/>
          <w:sz w:val="22"/>
          <w:szCs w:val="22"/>
          <w:lang w:val="sr-Latn-RS"/>
        </w:rPr>
        <w:t xml:space="preserve">koji su doneti na redovnom sastanku opštine </w:t>
      </w:r>
      <w:r w:rsidR="00617CB9" w:rsidRPr="00D41435">
        <w:rPr>
          <w:rFonts w:ascii="Book Antiqua" w:hAnsi="Book Antiqua"/>
          <w:b/>
          <w:i/>
          <w:sz w:val="22"/>
          <w:szCs w:val="22"/>
          <w:lang w:val="sr-Latn-RS"/>
        </w:rPr>
        <w:t>Orahovac</w:t>
      </w:r>
      <w:r w:rsidR="002052BB" w:rsidRPr="00D41435">
        <w:rPr>
          <w:rFonts w:ascii="Book Antiqua" w:hAnsi="Book Antiqua"/>
          <w:b/>
          <w:i/>
          <w:sz w:val="22"/>
          <w:szCs w:val="22"/>
          <w:lang w:val="sr-Latn-RS"/>
        </w:rPr>
        <w:t xml:space="preserve">, 30.03.2020. godine, nisu </w:t>
      </w:r>
      <w:r w:rsidR="00617CB9" w:rsidRPr="00D41435">
        <w:rPr>
          <w:rFonts w:ascii="Book Antiqua" w:hAnsi="Book Antiqua"/>
          <w:b/>
          <w:i/>
          <w:sz w:val="22"/>
          <w:szCs w:val="22"/>
          <w:lang w:val="sr-Latn-RS"/>
        </w:rPr>
        <w:t>procedovani</w:t>
      </w:r>
      <w:r w:rsidR="002052BB" w:rsidRPr="00D41435">
        <w:rPr>
          <w:rFonts w:ascii="Book Antiqua" w:hAnsi="Book Antiqua"/>
          <w:b/>
          <w:i/>
          <w:sz w:val="22"/>
          <w:szCs w:val="22"/>
          <w:lang w:val="sr-Latn-RS"/>
        </w:rPr>
        <w:t>, jer je pravni krug-cirkular upućen opštin</w:t>
      </w:r>
      <w:r w:rsidR="00617CB9" w:rsidRPr="00D41435">
        <w:rPr>
          <w:rFonts w:ascii="Book Antiqua" w:hAnsi="Book Antiqua"/>
          <w:b/>
          <w:i/>
          <w:sz w:val="22"/>
          <w:szCs w:val="22"/>
          <w:lang w:val="sr-Latn-RS"/>
        </w:rPr>
        <w:t xml:space="preserve">ama i </w:t>
      </w:r>
      <w:r w:rsidR="002052BB" w:rsidRPr="00D41435">
        <w:rPr>
          <w:rFonts w:ascii="Book Antiqua" w:hAnsi="Book Antiqua"/>
          <w:b/>
          <w:i/>
          <w:sz w:val="22"/>
          <w:szCs w:val="22"/>
          <w:lang w:val="sr-Latn-RS"/>
        </w:rPr>
        <w:t>gradonačelni</w:t>
      </w:r>
      <w:r w:rsidR="00617CB9" w:rsidRPr="00D41435">
        <w:rPr>
          <w:rFonts w:ascii="Book Antiqua" w:hAnsi="Book Antiqua"/>
          <w:b/>
          <w:i/>
          <w:sz w:val="22"/>
          <w:szCs w:val="22"/>
          <w:lang w:val="sr-Latn-RS"/>
        </w:rPr>
        <w:t>ci su obavešteni</w:t>
      </w:r>
      <w:r w:rsidR="002052BB" w:rsidRPr="00D41435">
        <w:rPr>
          <w:rFonts w:ascii="Book Antiqua" w:hAnsi="Book Antiqua"/>
          <w:b/>
          <w:i/>
          <w:sz w:val="22"/>
          <w:szCs w:val="22"/>
          <w:lang w:val="sr-Latn-RS"/>
        </w:rPr>
        <w:t xml:space="preserve"> da će procena zakonitosti biti doneta samo za odluke koje se tiču </w:t>
      </w:r>
      <w:r w:rsidR="00617CB9" w:rsidRPr="00D41435">
        <w:rPr>
          <w:rFonts w:ascii="Book Antiqua" w:hAnsi="Book Antiqua"/>
          <w:b/>
          <w:i/>
          <w:sz w:val="22"/>
          <w:szCs w:val="22"/>
          <w:lang w:val="sr-Latn-RS"/>
        </w:rPr>
        <w:t xml:space="preserve">finansijskog </w:t>
      </w:r>
      <w:r w:rsidR="002052BB" w:rsidRPr="00D41435">
        <w:rPr>
          <w:rFonts w:ascii="Book Antiqua" w:hAnsi="Book Antiqua"/>
          <w:b/>
          <w:i/>
          <w:sz w:val="22"/>
          <w:szCs w:val="22"/>
          <w:lang w:val="sr-Latn-RS"/>
        </w:rPr>
        <w:t>aspek</w:t>
      </w:r>
      <w:r w:rsidR="00617CB9" w:rsidRPr="00D41435">
        <w:rPr>
          <w:rFonts w:ascii="Book Antiqua" w:hAnsi="Book Antiqua"/>
          <w:b/>
          <w:i/>
          <w:sz w:val="22"/>
          <w:szCs w:val="22"/>
          <w:lang w:val="sr-Latn-RS"/>
        </w:rPr>
        <w:t>ta</w:t>
      </w:r>
      <w:r w:rsidR="002052BB" w:rsidRPr="00D41435">
        <w:rPr>
          <w:rFonts w:ascii="Book Antiqua" w:hAnsi="Book Antiqua"/>
          <w:b/>
          <w:i/>
          <w:sz w:val="22"/>
          <w:szCs w:val="22"/>
          <w:lang w:val="sr-Latn-RS"/>
        </w:rPr>
        <w:t xml:space="preserve"> zbog COVID-2019.</w:t>
      </w:r>
    </w:p>
    <w:p w:rsidR="00BD6EE4" w:rsidRPr="00D41435" w:rsidRDefault="00BD6EE4" w:rsidP="00D41435">
      <w:pPr>
        <w:jc w:val="center"/>
        <w:rPr>
          <w:rFonts w:ascii="Book Antiqua" w:eastAsia="Times New Roman" w:hAnsi="Book Antiqua" w:cs="Calibri"/>
          <w:b/>
          <w:i/>
          <w:color w:val="FF0000"/>
          <w:lang w:val="sr-Latn-RS"/>
        </w:rPr>
      </w:pPr>
    </w:p>
    <w:p w:rsidR="00BD6EE4" w:rsidRPr="00D41435" w:rsidRDefault="00BD6EE4" w:rsidP="00D41435">
      <w:pPr>
        <w:jc w:val="center"/>
        <w:rPr>
          <w:rFonts w:ascii="Book Antiqua" w:eastAsia="Times New Roman" w:hAnsi="Book Antiqua" w:cs="Calibri"/>
          <w:color w:val="FF0000"/>
          <w:lang w:val="sr-Latn-RS"/>
        </w:rPr>
      </w:pPr>
    </w:p>
    <w:p w:rsidR="00BD6EE4" w:rsidRPr="00D41435" w:rsidRDefault="00BD6EE4" w:rsidP="00D41435">
      <w:pPr>
        <w:jc w:val="center"/>
        <w:rPr>
          <w:rFonts w:ascii="Book Antiqua" w:eastAsia="Times New Roman" w:hAnsi="Book Antiqua" w:cs="Calibri"/>
          <w:color w:val="FF0000"/>
          <w:lang w:val="sr-Latn-RS"/>
        </w:rPr>
      </w:pPr>
    </w:p>
    <w:p w:rsidR="00BD6EE4" w:rsidRPr="00D41435" w:rsidRDefault="008C6017" w:rsidP="00D41435">
      <w:pPr>
        <w:jc w:val="center"/>
        <w:rPr>
          <w:rFonts w:ascii="Book Antiqua" w:hAnsi="Book Antiqua" w:cs="Calibri"/>
          <w:b/>
          <w:color w:val="000000"/>
          <w:lang w:val="sr-Latn-RS"/>
        </w:rPr>
      </w:pPr>
      <w:r w:rsidRPr="00D41435">
        <w:rPr>
          <w:rFonts w:ascii="Book Antiqua" w:hAnsi="Book Antiqua" w:cs="Calibri"/>
          <w:b/>
          <w:color w:val="000000"/>
          <w:lang w:val="sr-Latn-RS"/>
        </w:rPr>
        <w:t>Zakonska i proceduralna kršenja</w:t>
      </w:r>
    </w:p>
    <w:p w:rsidR="00BD6EE4" w:rsidRPr="00D41435" w:rsidRDefault="00BD6EE4" w:rsidP="00D41435">
      <w:pPr>
        <w:jc w:val="center"/>
        <w:rPr>
          <w:rFonts w:ascii="Book Antiqua" w:hAnsi="Book Antiqua" w:cs="Calibri"/>
          <w:b/>
          <w:color w:val="000000"/>
          <w:lang w:val="sr-Latn-RS"/>
        </w:rPr>
      </w:pPr>
    </w:p>
    <w:p w:rsidR="00BD6EE4" w:rsidRPr="00D41435" w:rsidRDefault="00B1466F" w:rsidP="00D41435">
      <w:pPr>
        <w:jc w:val="center"/>
        <w:rPr>
          <w:rFonts w:ascii="Book Antiqua" w:hAnsi="Book Antiqua" w:cs="Calibri"/>
          <w:sz w:val="22"/>
          <w:szCs w:val="22"/>
          <w:lang w:val="sr-Latn-RS"/>
        </w:rPr>
      </w:pPr>
      <w:r w:rsidRPr="00D41435">
        <w:rPr>
          <w:rFonts w:ascii="Book Antiqua" w:hAnsi="Book Antiqua" w:cs="Calibri"/>
          <w:sz w:val="22"/>
          <w:szCs w:val="22"/>
          <w:lang w:val="sr-Latn-RS"/>
        </w:rPr>
        <w:t>Tokom ovog perioda januar-mart, prilikom izdavanja ak</w:t>
      </w:r>
      <w:r w:rsidR="00594A69" w:rsidRPr="00D41435">
        <w:rPr>
          <w:rFonts w:ascii="Book Antiqua" w:hAnsi="Book Antiqua" w:cs="Calibri"/>
          <w:sz w:val="22"/>
          <w:szCs w:val="22"/>
          <w:lang w:val="sr-Latn-RS"/>
        </w:rPr>
        <w:t>a</w:t>
      </w:r>
      <w:r w:rsidRPr="00D41435">
        <w:rPr>
          <w:rFonts w:ascii="Book Antiqua" w:hAnsi="Book Antiqua" w:cs="Calibri"/>
          <w:sz w:val="22"/>
          <w:szCs w:val="22"/>
          <w:lang w:val="sr-Latn-RS"/>
        </w:rPr>
        <w:t>ta od strane skupštine opštine Vučitrn, utvrđeno je 1 pravno i proceduralno kršenje, i to:</w:t>
      </w:r>
    </w:p>
    <w:p w:rsidR="00BD6EE4" w:rsidRPr="00D41435" w:rsidRDefault="00BD6EE4" w:rsidP="00D41435">
      <w:pPr>
        <w:jc w:val="center"/>
        <w:rPr>
          <w:rFonts w:ascii="Book Antiqua" w:hAnsi="Book Antiqua" w:cs="Calibri"/>
          <w:color w:val="000000"/>
          <w:lang w:val="sr-Latn-RS"/>
        </w:rPr>
      </w:pPr>
    </w:p>
    <w:p w:rsidR="00BD6EE4" w:rsidRPr="00D41435" w:rsidRDefault="00B1466F" w:rsidP="00D41435">
      <w:pPr>
        <w:numPr>
          <w:ilvl w:val="0"/>
          <w:numId w:val="25"/>
        </w:numPr>
        <w:jc w:val="center"/>
        <w:rPr>
          <w:rFonts w:ascii="Book Antiqua" w:hAnsi="Book Antiqua"/>
          <w:b/>
          <w:sz w:val="22"/>
          <w:szCs w:val="22"/>
          <w:lang w:val="sr-Latn-RS" w:eastAsia="ja-JP"/>
        </w:rPr>
      </w:pPr>
      <w:r w:rsidRPr="00D41435">
        <w:rPr>
          <w:rFonts w:ascii="Book Antiqua" w:hAnsi="Book Antiqua"/>
          <w:b/>
          <w:sz w:val="22"/>
          <w:szCs w:val="22"/>
          <w:lang w:val="sr-Latn-RS" w:eastAsia="ja-JP"/>
        </w:rPr>
        <w:t>Odluka br</w:t>
      </w:r>
      <w:r w:rsidR="00594A69" w:rsidRPr="00D41435">
        <w:rPr>
          <w:rFonts w:ascii="Book Antiqua" w:hAnsi="Book Antiqua"/>
          <w:b/>
          <w:sz w:val="22"/>
          <w:szCs w:val="22"/>
          <w:lang w:val="sr-Latn-RS" w:eastAsia="ja-JP"/>
        </w:rPr>
        <w:t>. 22/20 o dugoročnom korišćenju</w:t>
      </w:r>
      <w:r w:rsidRPr="00D41435">
        <w:rPr>
          <w:rFonts w:ascii="Book Antiqua" w:hAnsi="Book Antiqua"/>
          <w:b/>
          <w:sz w:val="22"/>
          <w:szCs w:val="22"/>
          <w:lang w:val="sr-Latn-RS" w:eastAsia="ja-JP"/>
        </w:rPr>
        <w:t xml:space="preserve"> nepokretne imovine o</w:t>
      </w:r>
      <w:r w:rsidR="00594A69" w:rsidRPr="00D41435">
        <w:rPr>
          <w:rFonts w:ascii="Book Antiqua" w:hAnsi="Book Antiqua"/>
          <w:b/>
          <w:sz w:val="22"/>
          <w:szCs w:val="22"/>
          <w:lang w:val="sr-Latn-RS" w:eastAsia="ja-JP"/>
        </w:rPr>
        <w:t>pštine bez naknade, Ministarstvu</w:t>
      </w:r>
      <w:r w:rsidRPr="00D41435">
        <w:rPr>
          <w:rFonts w:ascii="Book Antiqua" w:hAnsi="Book Antiqua"/>
          <w:b/>
          <w:sz w:val="22"/>
          <w:szCs w:val="22"/>
          <w:lang w:val="sr-Latn-RS" w:eastAsia="ja-JP"/>
        </w:rPr>
        <w:t xml:space="preserve"> unutrašnjih poslova-Regionalna uprava policije-Mitrovica.</w:t>
      </w:r>
    </w:p>
    <w:p w:rsidR="00BD6EE4" w:rsidRPr="00D41435" w:rsidRDefault="00BD6EE4" w:rsidP="00D41435">
      <w:pPr>
        <w:jc w:val="center"/>
        <w:rPr>
          <w:rFonts w:ascii="Book Antiqua" w:hAnsi="Book Antiqua"/>
          <w:b/>
          <w:lang w:val="sr-Latn-RS" w:eastAsia="ja-JP"/>
        </w:rPr>
      </w:pPr>
    </w:p>
    <w:p w:rsidR="00BD6EE4" w:rsidRPr="00D41435" w:rsidRDefault="00B51EF2" w:rsidP="00D41435">
      <w:pPr>
        <w:jc w:val="center"/>
        <w:rPr>
          <w:rFonts w:ascii="Book Antiqua" w:hAnsi="Book Antiqua"/>
          <w:b/>
          <w:sz w:val="22"/>
          <w:szCs w:val="22"/>
          <w:lang w:val="sr-Latn-RS"/>
        </w:rPr>
      </w:pPr>
      <w:r w:rsidRPr="00D41435">
        <w:rPr>
          <w:rFonts w:ascii="Book Antiqua" w:hAnsi="Book Antiqua"/>
          <w:b/>
          <w:sz w:val="22"/>
          <w:szCs w:val="22"/>
          <w:lang w:val="sr-Latn-RS"/>
        </w:rPr>
        <w:t xml:space="preserve">Ova odluka je u suprotnosti sa Zakonom br. 06 / L-092 o </w:t>
      </w:r>
      <w:r w:rsidR="0007324C" w:rsidRPr="00D41435">
        <w:rPr>
          <w:rFonts w:ascii="Book Antiqua" w:hAnsi="Book Antiqua"/>
          <w:b/>
          <w:sz w:val="22"/>
          <w:szCs w:val="22"/>
          <w:lang w:val="sr-Latn-RS"/>
        </w:rPr>
        <w:t xml:space="preserve">davanju na korišćenje i razmenu </w:t>
      </w:r>
      <w:r w:rsidRPr="00D41435">
        <w:rPr>
          <w:rFonts w:ascii="Book Antiqua" w:hAnsi="Book Antiqua"/>
          <w:b/>
          <w:sz w:val="22"/>
          <w:szCs w:val="22"/>
          <w:lang w:val="sr-Latn-RS"/>
        </w:rPr>
        <w:t>nepokretne imovine opštine, odnosno člana 21. stav 1. podstav 1.1, koji kaže da se „Konkurencijski postupci ne primenjuju na sledeće slu</w:t>
      </w:r>
      <w:r w:rsidRPr="00D41435">
        <w:rPr>
          <w:rFonts w:ascii="Book Antiqua" w:hAnsi="Book Antiqua" w:cs="Book Antiqua"/>
          <w:b/>
          <w:sz w:val="22"/>
          <w:szCs w:val="22"/>
          <w:lang w:val="sr-Latn-RS"/>
        </w:rPr>
        <w:t>č</w:t>
      </w:r>
      <w:r w:rsidRPr="00D41435">
        <w:rPr>
          <w:rFonts w:ascii="Book Antiqua" w:hAnsi="Book Antiqua"/>
          <w:b/>
          <w:sz w:val="22"/>
          <w:szCs w:val="22"/>
          <w:lang w:val="sr-Latn-RS"/>
        </w:rPr>
        <w:t>ajeve: kada zahtev za kori</w:t>
      </w:r>
      <w:r w:rsidRPr="00D41435">
        <w:rPr>
          <w:rFonts w:ascii="Book Antiqua" w:hAnsi="Book Antiqua" w:cs="Book Antiqua"/>
          <w:b/>
          <w:sz w:val="22"/>
          <w:szCs w:val="22"/>
          <w:lang w:val="sr-Latn-RS"/>
        </w:rPr>
        <w:t>š</w:t>
      </w:r>
      <w:r w:rsidR="0007324C" w:rsidRPr="00D41435">
        <w:rPr>
          <w:rFonts w:ascii="Book Antiqua" w:hAnsi="Book Antiqua"/>
          <w:b/>
          <w:sz w:val="22"/>
          <w:szCs w:val="22"/>
          <w:lang w:val="sr-Latn-RS"/>
        </w:rPr>
        <w:t>ćenje podnese centralne</w:t>
      </w:r>
      <w:r w:rsidRPr="00D41435">
        <w:rPr>
          <w:rFonts w:ascii="Book Antiqua" w:hAnsi="Book Antiqua"/>
          <w:b/>
          <w:sz w:val="22"/>
          <w:szCs w:val="22"/>
          <w:lang w:val="sr-Latn-RS"/>
        </w:rPr>
        <w:t xml:space="preserve"> ins</w:t>
      </w:r>
      <w:r w:rsidR="00917FB9" w:rsidRPr="00D41435">
        <w:rPr>
          <w:rFonts w:ascii="Book Antiqua" w:hAnsi="Book Antiqua"/>
          <w:b/>
          <w:sz w:val="22"/>
          <w:szCs w:val="22"/>
          <w:lang w:val="sr-Latn-RS"/>
        </w:rPr>
        <w:t>titucije Republike Kosovo. Zaht</w:t>
      </w:r>
      <w:r w:rsidRPr="00D41435">
        <w:rPr>
          <w:rFonts w:ascii="Book Antiqua" w:hAnsi="Book Antiqua"/>
          <w:b/>
          <w:sz w:val="22"/>
          <w:szCs w:val="22"/>
          <w:lang w:val="sr-Latn-RS"/>
        </w:rPr>
        <w:t>evu mora odgovoriti voditelj odgovarajuće institucije, a moraju se utvrditi svrha i javni interes koji je u potpunosti u skladu sa lokalnim razvojnim planom “.</w:t>
      </w:r>
    </w:p>
    <w:p w:rsidR="00BD6EE4" w:rsidRPr="00D41435" w:rsidRDefault="00BD6EE4" w:rsidP="00D41435">
      <w:pPr>
        <w:jc w:val="center"/>
        <w:rPr>
          <w:rFonts w:ascii="Book Antiqua" w:hAnsi="Book Antiqua"/>
          <w:b/>
          <w:sz w:val="22"/>
          <w:szCs w:val="22"/>
          <w:lang w:val="sr-Latn-RS"/>
        </w:rPr>
      </w:pPr>
    </w:p>
    <w:p w:rsidR="00BD6EE4" w:rsidRPr="00D41435" w:rsidRDefault="00917FB9" w:rsidP="00D41435">
      <w:pPr>
        <w:jc w:val="center"/>
        <w:rPr>
          <w:rFonts w:ascii="Book Antiqua" w:hAnsi="Book Antiqua" w:cs="Arial"/>
          <w:b/>
          <w:bCs/>
          <w:i/>
          <w:sz w:val="22"/>
          <w:szCs w:val="22"/>
          <w:lang w:val="sr-Latn-RS"/>
        </w:rPr>
      </w:pPr>
      <w:r w:rsidRPr="00D41435">
        <w:rPr>
          <w:rFonts w:ascii="Book Antiqua" w:hAnsi="Book Antiqua"/>
          <w:b/>
          <w:sz w:val="22"/>
          <w:szCs w:val="22"/>
          <w:shd w:val="clear" w:color="auto" w:fill="FFFFFF"/>
          <w:lang w:val="sr-Latn-RS"/>
        </w:rPr>
        <w:t>Zahtevi za dugoročno korišćenje nepokretne imovine opštine bez nadoknade, Ministarstvu unutrašnjih poslova-Regionalna uprava policije-Mitrovica, mora da se obrati centralnim institucijama Republike Kosovo, u ovom slučaju kosovskoj policiji, konkretno  gen</w:t>
      </w:r>
      <w:r w:rsidR="0007324C" w:rsidRPr="00D41435">
        <w:rPr>
          <w:rFonts w:ascii="Book Antiqua" w:hAnsi="Book Antiqua"/>
          <w:b/>
          <w:sz w:val="22"/>
          <w:szCs w:val="22"/>
          <w:shd w:val="clear" w:color="auto" w:fill="FFFFFF"/>
          <w:lang w:val="sr-Latn-RS"/>
        </w:rPr>
        <w:t>e</w:t>
      </w:r>
      <w:r w:rsidRPr="00D41435">
        <w:rPr>
          <w:rFonts w:ascii="Book Antiqua" w:hAnsi="Book Antiqua"/>
          <w:b/>
          <w:sz w:val="22"/>
          <w:szCs w:val="22"/>
          <w:shd w:val="clear" w:color="auto" w:fill="FFFFFF"/>
          <w:lang w:val="sr-Latn-RS"/>
        </w:rPr>
        <w:t>ralnom direktoru Kosovske policije.</w:t>
      </w:r>
    </w:p>
    <w:p w:rsidR="00BD6EE4" w:rsidRPr="00D41435" w:rsidRDefault="00BD6EE4" w:rsidP="00D41435">
      <w:pPr>
        <w:jc w:val="center"/>
        <w:rPr>
          <w:rFonts w:ascii="Book Antiqua" w:hAnsi="Book Antiqua" w:cs="Calibri"/>
          <w:b/>
          <w:color w:val="000000"/>
          <w:lang w:val="sr-Latn-RS"/>
        </w:rPr>
      </w:pPr>
    </w:p>
    <w:p w:rsidR="00BD6EE4" w:rsidRPr="00D41435" w:rsidRDefault="00BD6EE4" w:rsidP="00D41435">
      <w:pPr>
        <w:jc w:val="center"/>
        <w:rPr>
          <w:rFonts w:ascii="Book Antiqua" w:eastAsia="Times New Roman" w:hAnsi="Book Antiqua" w:cs="Calibri"/>
          <w:b/>
          <w:sz w:val="28"/>
          <w:lang w:val="sr-Latn-RS"/>
        </w:rPr>
      </w:pPr>
    </w:p>
    <w:p w:rsidR="00BD6EE4" w:rsidRPr="00D41435" w:rsidRDefault="00110768" w:rsidP="00D41435">
      <w:pPr>
        <w:jc w:val="center"/>
        <w:rPr>
          <w:rFonts w:ascii="Book Antiqua" w:eastAsia="Times New Roman" w:hAnsi="Book Antiqua" w:cs="Calibri"/>
          <w:b/>
          <w:sz w:val="28"/>
          <w:lang w:val="sr-Latn-RS"/>
        </w:rPr>
      </w:pPr>
      <w:r w:rsidRPr="00D41435">
        <w:rPr>
          <w:rFonts w:ascii="Book Antiqua" w:eastAsia="Times New Roman" w:hAnsi="Book Antiqua" w:cs="Calibri"/>
          <w:b/>
          <w:sz w:val="28"/>
          <w:lang w:val="sr-Latn-RS"/>
        </w:rPr>
        <w:t xml:space="preserve">Opštinski savet za bezbednost </w:t>
      </w:r>
      <w:r w:rsidR="002D0221" w:rsidRPr="00D41435">
        <w:rPr>
          <w:rFonts w:ascii="Book Antiqua" w:eastAsia="Times New Roman" w:hAnsi="Book Antiqua" w:cs="Calibri"/>
          <w:b/>
          <w:sz w:val="28"/>
          <w:lang w:val="sr-Latn-RS"/>
        </w:rPr>
        <w:t xml:space="preserve"> zajednic</w:t>
      </w:r>
      <w:r w:rsidRPr="00D41435">
        <w:rPr>
          <w:rFonts w:ascii="Book Antiqua" w:eastAsia="Times New Roman" w:hAnsi="Book Antiqua" w:cs="Calibri"/>
          <w:b/>
          <w:sz w:val="28"/>
          <w:lang w:val="sr-Latn-RS"/>
        </w:rPr>
        <w:t>e</w:t>
      </w:r>
      <w:r w:rsidR="002D0221" w:rsidRPr="00D41435">
        <w:rPr>
          <w:rFonts w:ascii="Book Antiqua" w:eastAsia="Times New Roman" w:hAnsi="Book Antiqua" w:cs="Calibri"/>
          <w:b/>
          <w:sz w:val="28"/>
          <w:lang w:val="sr-Latn-RS"/>
        </w:rPr>
        <w:t xml:space="preserve"> (OSBZ)</w:t>
      </w:r>
    </w:p>
    <w:p w:rsidR="00BD6EE4" w:rsidRPr="00D41435" w:rsidRDefault="00BD6EE4" w:rsidP="00D41435">
      <w:pPr>
        <w:jc w:val="center"/>
        <w:rPr>
          <w:rFonts w:ascii="Book Antiqua" w:eastAsia="Times New Roman" w:hAnsi="Book Antiqua" w:cs="Calibri"/>
          <w:lang w:val="sr-Latn-RS"/>
        </w:rPr>
      </w:pPr>
    </w:p>
    <w:p w:rsidR="00B23D90" w:rsidRPr="00D41435" w:rsidRDefault="00B23D90" w:rsidP="00D41435">
      <w:pPr>
        <w:jc w:val="center"/>
        <w:rPr>
          <w:rFonts w:ascii="Book Antiqua" w:eastAsia="Times New Roman" w:hAnsi="Book Antiqua" w:cs="Calibri"/>
          <w:sz w:val="22"/>
          <w:szCs w:val="22"/>
          <w:lang w:val="sr-Latn-RS"/>
        </w:rPr>
      </w:pP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Na lokalnom nivou, tela važna za javnu bezbednost građana i šire su opštinski saveti za bezbednost zajednice (OSBZ-i). Uspostavljanje OSBZ-a ima pravnu osnovu na  Zakonu o policiji, dok se sastav, na</w:t>
      </w:r>
      <w:r w:rsidRPr="00D41435">
        <w:rPr>
          <w:rFonts w:ascii="Book Antiqua" w:eastAsia="Times New Roman" w:hAnsi="Book Antiqua" w:cs="Book Antiqua"/>
          <w:sz w:val="22"/>
          <w:szCs w:val="22"/>
          <w:lang w:val="sr-Latn-RS"/>
        </w:rPr>
        <w:t>č</w:t>
      </w: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in funkcionisanja i druge obaveze u po</w:t>
      </w:r>
      <w:r w:rsidRPr="00D41435">
        <w:rPr>
          <w:rFonts w:ascii="Book Antiqua" w:eastAsia="Times New Roman" w:hAnsi="Book Antiqua" w:cs="Book Antiqua"/>
          <w:sz w:val="22"/>
          <w:szCs w:val="22"/>
          <w:lang w:val="sr-Latn-RS"/>
        </w:rPr>
        <w:t>č</w:t>
      </w: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etku utvr</w:t>
      </w:r>
      <w:r w:rsidRPr="00D41435">
        <w:rPr>
          <w:rFonts w:ascii="Book Antiqua" w:eastAsia="Times New Roman" w:hAnsi="Book Antiqua" w:cs="Book Antiqua"/>
          <w:sz w:val="22"/>
          <w:szCs w:val="22"/>
          <w:lang w:val="sr-Latn-RS"/>
        </w:rPr>
        <w:t>đ</w:t>
      </w: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 xml:space="preserve">uju Administrativnim uputstvom  MUPJA br. 08/2009 i Administrativnim uputstvom MALS-a br.02/2009.  Sa izmenama izvršenim Administrativnim uputstvom MUPJA br. 27/2012 i Administrativnim uputstvom  MALS-a br. 03/2012 o opštinskim savetima za bezbednost zajednice, </w:t>
      </w:r>
      <w:r w:rsidR="001802D4"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uloga</w:t>
      </w: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 xml:space="preserve"> Opštinskog saveta za bezbednost zajednice u odnosu na op</w:t>
      </w:r>
      <w:r w:rsidRPr="00D41435">
        <w:rPr>
          <w:rFonts w:ascii="Book Antiqua" w:eastAsia="Times New Roman" w:hAnsi="Book Antiqua" w:cs="Book Antiqua"/>
          <w:sz w:val="22"/>
          <w:szCs w:val="22"/>
          <w:lang w:val="sr-Latn-RS"/>
        </w:rPr>
        <w:t>š</w:t>
      </w: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tinu je jo</w:t>
      </w:r>
      <w:r w:rsidRPr="00D41435">
        <w:rPr>
          <w:rFonts w:ascii="Book Antiqua" w:eastAsia="Times New Roman" w:hAnsi="Book Antiqua" w:cs="Book Antiqua"/>
          <w:sz w:val="22"/>
          <w:szCs w:val="22"/>
          <w:lang w:val="sr-Latn-RS"/>
        </w:rPr>
        <w:t>š</w:t>
      </w: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 xml:space="preserve"> jasnije definisan</w:t>
      </w:r>
      <w:r w:rsidR="001802D4"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a</w:t>
      </w: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 xml:space="preserve">. </w:t>
      </w:r>
      <w:r w:rsidRPr="00D41435">
        <w:rPr>
          <w:rFonts w:ascii="Book Antiqua" w:eastAsia="Times New Roman" w:hAnsi="Book Antiqua" w:cs="Book Antiqua"/>
          <w:sz w:val="22"/>
          <w:szCs w:val="22"/>
          <w:lang w:val="sr-Latn-RS"/>
        </w:rPr>
        <w:t>Č</w:t>
      </w: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ak i ovim normativnim promenama utvrđena je preventivna uloga ovog saveta prema negativnim pojavama u dru</w:t>
      </w:r>
      <w:r w:rsidRPr="00D41435">
        <w:rPr>
          <w:rFonts w:ascii="Book Antiqua" w:eastAsia="Times New Roman" w:hAnsi="Book Antiqua" w:cs="Book Antiqua"/>
          <w:sz w:val="22"/>
          <w:szCs w:val="22"/>
          <w:lang w:val="sr-Latn-RS"/>
        </w:rPr>
        <w:t>š</w:t>
      </w: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tvu i odre</w:t>
      </w:r>
      <w:r w:rsidRPr="00D41435">
        <w:rPr>
          <w:rFonts w:ascii="Book Antiqua" w:eastAsia="Times New Roman" w:hAnsi="Book Antiqua" w:cs="Book Antiqua"/>
          <w:sz w:val="22"/>
          <w:szCs w:val="22"/>
          <w:lang w:val="sr-Latn-RS"/>
        </w:rPr>
        <w:t>đ</w:t>
      </w: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eni su brojni ciljevi u smilsu podizanja svesti javnosti o prirodi zlo</w:t>
      </w:r>
      <w:r w:rsidRPr="00D41435">
        <w:rPr>
          <w:rFonts w:ascii="Book Antiqua" w:eastAsia="Times New Roman" w:hAnsi="Book Antiqua" w:cs="Book Antiqua"/>
          <w:sz w:val="22"/>
          <w:szCs w:val="22"/>
          <w:lang w:val="sr-Latn-RS"/>
        </w:rPr>
        <w:t>č</w:t>
      </w: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ina, nepravilnosti i nasilni</w:t>
      </w:r>
      <w:r w:rsidRPr="00D41435">
        <w:rPr>
          <w:rFonts w:ascii="Book Antiqua" w:eastAsia="Times New Roman" w:hAnsi="Book Antiqua" w:cs="Book Antiqua"/>
          <w:sz w:val="22"/>
          <w:szCs w:val="22"/>
          <w:lang w:val="sr-Latn-RS"/>
        </w:rPr>
        <w:t>č</w:t>
      </w: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kog pona</w:t>
      </w:r>
      <w:r w:rsidRPr="00D41435">
        <w:rPr>
          <w:rFonts w:ascii="Book Antiqua" w:eastAsia="Times New Roman" w:hAnsi="Book Antiqua" w:cs="Book Antiqua"/>
          <w:sz w:val="22"/>
          <w:szCs w:val="22"/>
          <w:lang w:val="sr-Latn-RS"/>
        </w:rPr>
        <w:t>š</w:t>
      </w: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anja u lokalnoj zajednici, identificirajući zabrinutosti građana i predstavljajući stavove i zabrinutosti gra</w:t>
      </w:r>
      <w:r w:rsidRPr="00D41435">
        <w:rPr>
          <w:rFonts w:ascii="Book Antiqua" w:eastAsia="Times New Roman" w:hAnsi="Book Antiqua" w:cs="Book Antiqua"/>
          <w:sz w:val="22"/>
          <w:szCs w:val="22"/>
          <w:lang w:val="sr-Latn-RS"/>
        </w:rPr>
        <w:t>đ</w:t>
      </w: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ana o pitanjima kriminala.</w:t>
      </w:r>
    </w:p>
    <w:p w:rsidR="005D6165" w:rsidRPr="00D41435" w:rsidRDefault="005D6165" w:rsidP="00D41435">
      <w:pPr>
        <w:jc w:val="center"/>
        <w:rPr>
          <w:rFonts w:ascii="Book Antiqua" w:eastAsia="Times New Roman" w:hAnsi="Book Antiqua" w:cs="Calibri"/>
          <w:sz w:val="22"/>
          <w:szCs w:val="22"/>
          <w:lang w:val="sr-Latn-RS"/>
        </w:rPr>
      </w:pPr>
    </w:p>
    <w:p w:rsidR="00953313" w:rsidRPr="00D41435" w:rsidRDefault="00B23D90" w:rsidP="00D41435">
      <w:pPr>
        <w:jc w:val="center"/>
        <w:rPr>
          <w:rFonts w:ascii="Book Antiqua" w:eastAsia="Times New Roman" w:hAnsi="Book Antiqua" w:cs="Arial"/>
          <w:sz w:val="22"/>
          <w:szCs w:val="22"/>
          <w:lang w:val="sr-Latn-RS"/>
        </w:rPr>
      </w:pP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Opštinski sav</w:t>
      </w:r>
      <w:r w:rsidR="004B6BEA"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et za bezbednost zajednice, koga</w:t>
      </w: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 xml:space="preserve"> je osnovala Skup</w:t>
      </w:r>
      <w:r w:rsidRPr="00D41435">
        <w:rPr>
          <w:rFonts w:ascii="Book Antiqua" w:eastAsia="Times New Roman" w:hAnsi="Book Antiqua" w:cs="Book Antiqua"/>
          <w:sz w:val="22"/>
          <w:szCs w:val="22"/>
          <w:lang w:val="sr-Latn-RS"/>
        </w:rPr>
        <w:t>š</w:t>
      </w: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tina op</w:t>
      </w:r>
      <w:r w:rsidRPr="00D41435">
        <w:rPr>
          <w:rFonts w:ascii="Book Antiqua" w:eastAsia="Times New Roman" w:hAnsi="Book Antiqua" w:cs="Book Antiqua"/>
          <w:sz w:val="22"/>
          <w:szCs w:val="22"/>
          <w:lang w:val="sr-Latn-RS"/>
        </w:rPr>
        <w:t>š</w:t>
      </w: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tine dok je predsedavao gradona</w:t>
      </w:r>
      <w:r w:rsidRPr="00D41435">
        <w:rPr>
          <w:rFonts w:ascii="Book Antiqua" w:eastAsia="Times New Roman" w:hAnsi="Book Antiqua" w:cs="Book Antiqua"/>
          <w:sz w:val="22"/>
          <w:szCs w:val="22"/>
          <w:lang w:val="sr-Latn-RS"/>
        </w:rPr>
        <w:t>č</w:t>
      </w: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elnik, vredi napomenuti da je u svim sledećim op</w:t>
      </w:r>
      <w:r w:rsidRPr="00D41435">
        <w:rPr>
          <w:rFonts w:ascii="Book Antiqua" w:eastAsia="Times New Roman" w:hAnsi="Book Antiqua" w:cs="Book Antiqua"/>
          <w:sz w:val="22"/>
          <w:szCs w:val="22"/>
          <w:lang w:val="sr-Latn-RS"/>
        </w:rPr>
        <w:t>š</w:t>
      </w: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 xml:space="preserve">tinama ovaj savet osnovano i da deluje, u skladu sa Administrativnim uputstvom  MUPJA br. 27/2012 i </w:t>
      </w: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lastRenderedPageBreak/>
        <w:t>Administrativnim uputstvom MALS-a br. 03/2012 o osnivanju i funkcionisanju Opštins</w:t>
      </w:r>
      <w:r w:rsidR="004516E5"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o</w:t>
      </w: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kg saveta za bezbednost zajednice.</w:t>
      </w:r>
    </w:p>
    <w:p w:rsidR="00953313" w:rsidRPr="00D41435" w:rsidRDefault="00953313" w:rsidP="00D41435">
      <w:pPr>
        <w:jc w:val="center"/>
        <w:rPr>
          <w:rFonts w:ascii="Book Antiqua" w:eastAsia="Times New Roman" w:hAnsi="Book Antiqua" w:cs="Arial"/>
          <w:sz w:val="22"/>
          <w:szCs w:val="22"/>
          <w:lang w:val="sr-Latn-RS"/>
        </w:rPr>
      </w:pPr>
    </w:p>
    <w:p w:rsidR="00953313" w:rsidRPr="00D41435" w:rsidRDefault="00953313" w:rsidP="00D41435">
      <w:pPr>
        <w:jc w:val="center"/>
        <w:rPr>
          <w:rFonts w:ascii="Book Antiqua" w:hAnsi="Book Antiqua"/>
          <w:lang w:val="sr-Latn-RS"/>
        </w:rPr>
      </w:pPr>
    </w:p>
    <w:p w:rsidR="00953313" w:rsidRPr="00D41435" w:rsidRDefault="005C006A" w:rsidP="00D41435">
      <w:pPr>
        <w:jc w:val="center"/>
        <w:rPr>
          <w:rFonts w:ascii="Book Antiqua" w:eastAsia="Times New Roman" w:hAnsi="Book Antiqua" w:cstheme="minorHAnsi"/>
          <w:b/>
          <w:lang w:val="sr-Latn-RS"/>
        </w:rPr>
      </w:pPr>
      <w:r w:rsidRPr="00D41435">
        <w:rPr>
          <w:rFonts w:ascii="Book Antiqua" w:eastAsia="Times New Roman" w:hAnsi="Book Antiqua" w:cstheme="minorHAnsi"/>
          <w:b/>
          <w:lang w:val="sr-Latn-RS"/>
        </w:rPr>
        <w:t xml:space="preserve">Skupštine opštine Južna </w:t>
      </w:r>
      <w:r w:rsidR="00953313" w:rsidRPr="00D41435">
        <w:rPr>
          <w:rFonts w:ascii="Book Antiqua" w:eastAsia="Times New Roman" w:hAnsi="Book Antiqua" w:cstheme="minorHAnsi"/>
          <w:b/>
          <w:lang w:val="sr-Latn-RS"/>
        </w:rPr>
        <w:t>Mitrovic</w:t>
      </w:r>
      <w:r w:rsidRPr="00D41435">
        <w:rPr>
          <w:rFonts w:ascii="Book Antiqua" w:eastAsia="Times New Roman" w:hAnsi="Book Antiqua" w:cstheme="minorHAnsi"/>
          <w:b/>
          <w:lang w:val="sr-Latn-RS"/>
        </w:rPr>
        <w:t>a</w:t>
      </w:r>
      <w:r w:rsidR="00953313" w:rsidRPr="00D41435">
        <w:rPr>
          <w:rFonts w:ascii="Book Antiqua" w:eastAsia="Times New Roman" w:hAnsi="Book Antiqua" w:cstheme="minorHAnsi"/>
          <w:b/>
          <w:lang w:val="sr-Latn-RS"/>
        </w:rPr>
        <w:t xml:space="preserve">, </w:t>
      </w:r>
      <w:r w:rsidRPr="00D41435">
        <w:rPr>
          <w:rFonts w:ascii="Book Antiqua" w:eastAsia="Times New Roman" w:hAnsi="Book Antiqua" w:cstheme="minorHAnsi"/>
          <w:b/>
          <w:lang w:val="sr-Latn-RS"/>
        </w:rPr>
        <w:t>kosovo Polje, Kač</w:t>
      </w:r>
      <w:r w:rsidR="00953313" w:rsidRPr="00D41435">
        <w:rPr>
          <w:rFonts w:ascii="Book Antiqua" w:eastAsia="Times New Roman" w:hAnsi="Book Antiqua" w:cstheme="minorHAnsi"/>
          <w:b/>
          <w:lang w:val="sr-Latn-RS"/>
        </w:rPr>
        <w:t>anik</w:t>
      </w:r>
      <w:r w:rsidRPr="00D41435">
        <w:rPr>
          <w:rFonts w:ascii="Book Antiqua" w:eastAsia="Times New Roman" w:hAnsi="Book Antiqua" w:cstheme="minorHAnsi"/>
          <w:b/>
          <w:lang w:val="sr-Latn-RS"/>
        </w:rPr>
        <w:t xml:space="preserve"> i Štimlje</w:t>
      </w:r>
    </w:p>
    <w:p w:rsidR="00953313" w:rsidRPr="00D41435" w:rsidRDefault="00953313" w:rsidP="00D41435">
      <w:pPr>
        <w:jc w:val="center"/>
        <w:rPr>
          <w:rFonts w:ascii="Book Antiqua" w:eastAsia="Times New Roman" w:hAnsi="Book Antiqua" w:cstheme="minorHAnsi"/>
          <w:color w:val="FF0000"/>
          <w:lang w:val="sr-Latn-RS"/>
        </w:rPr>
      </w:pPr>
    </w:p>
    <w:p w:rsidR="00EF4003" w:rsidRPr="00D41435" w:rsidRDefault="00EF4003" w:rsidP="00D41435">
      <w:pPr>
        <w:jc w:val="center"/>
        <w:rPr>
          <w:rFonts w:ascii="Book Antiqua" w:eastAsia="Times New Roman" w:hAnsi="Book Antiqua" w:cstheme="minorHAnsi"/>
          <w:color w:val="FF0000"/>
          <w:lang w:val="sr-Latn-RS"/>
        </w:rPr>
      </w:pPr>
    </w:p>
    <w:p w:rsidR="001F1E95" w:rsidRPr="00D41435" w:rsidRDefault="001F1E95" w:rsidP="00D41435">
      <w:pPr>
        <w:jc w:val="center"/>
        <w:rPr>
          <w:rFonts w:ascii="Book Antiqua" w:hAnsi="Book Antiqua" w:cs="Calibri"/>
          <w:sz w:val="22"/>
          <w:szCs w:val="22"/>
          <w:lang w:val="sr-Latn-RS"/>
        </w:rPr>
      </w:pPr>
      <w:r w:rsidRPr="00D41435">
        <w:rPr>
          <w:rFonts w:ascii="Book Antiqua" w:hAnsi="Book Antiqua" w:cs="Calibri"/>
          <w:sz w:val="22"/>
          <w:szCs w:val="22"/>
          <w:lang w:val="sr-Latn-RS"/>
        </w:rPr>
        <w:t xml:space="preserve">U periodu januar-mart 2020. godine, opštine: </w:t>
      </w:r>
      <w:r w:rsidRPr="00D41435">
        <w:rPr>
          <w:rFonts w:ascii="Book Antiqua" w:hAnsi="Book Antiqua" w:cs="Calibri"/>
          <w:b/>
          <w:i/>
          <w:sz w:val="22"/>
          <w:szCs w:val="22"/>
          <w:lang w:val="sr-Latn-RS"/>
        </w:rPr>
        <w:t>Kosovo Polje, Kačanik, Juža Mitrovica i Štimlje</w:t>
      </w:r>
      <w:r w:rsidRPr="00D41435">
        <w:rPr>
          <w:rFonts w:ascii="Book Antiqua" w:hAnsi="Book Antiqua" w:cs="Calibri"/>
          <w:b/>
          <w:sz w:val="22"/>
          <w:szCs w:val="22"/>
          <w:lang w:val="sr-Latn-RS"/>
        </w:rPr>
        <w:t xml:space="preserve"> </w:t>
      </w:r>
      <w:r w:rsidR="00F4738D" w:rsidRPr="00D41435">
        <w:rPr>
          <w:rFonts w:ascii="Book Antiqua" w:hAnsi="Book Antiqua" w:cs="Calibri"/>
          <w:sz w:val="22"/>
          <w:szCs w:val="22"/>
          <w:lang w:val="sr-Latn-RS"/>
        </w:rPr>
        <w:t>održale su ukupno 17</w:t>
      </w:r>
      <w:r w:rsidRPr="00D41435">
        <w:rPr>
          <w:rFonts w:ascii="Book Antiqua" w:hAnsi="Book Antiqua" w:cs="Calibri"/>
          <w:sz w:val="22"/>
          <w:szCs w:val="22"/>
          <w:lang w:val="sr-Latn-RS"/>
        </w:rPr>
        <w:t xml:space="preserve"> sastanaka, od kojih 8 re</w:t>
      </w:r>
      <w:r w:rsidR="00F4738D" w:rsidRPr="00D41435">
        <w:rPr>
          <w:rFonts w:ascii="Book Antiqua" w:hAnsi="Book Antiqua" w:cs="Calibri"/>
          <w:sz w:val="22"/>
          <w:szCs w:val="22"/>
          <w:lang w:val="sr-Latn-RS"/>
        </w:rPr>
        <w:t>dovnih sastanaka, 1 vanredna</w:t>
      </w:r>
      <w:r w:rsidR="00B736DE" w:rsidRPr="00D41435">
        <w:rPr>
          <w:rFonts w:ascii="Book Antiqua" w:hAnsi="Book Antiqua" w:cs="Calibri"/>
          <w:sz w:val="22"/>
          <w:szCs w:val="22"/>
          <w:lang w:val="sr-Latn-RS"/>
        </w:rPr>
        <w:t>, 5 svečanih i 3 hitna</w:t>
      </w:r>
      <w:r w:rsidRPr="00D41435">
        <w:rPr>
          <w:rFonts w:ascii="Book Antiqua" w:hAnsi="Book Antiqua" w:cs="Calibri"/>
          <w:sz w:val="22"/>
          <w:szCs w:val="22"/>
          <w:lang w:val="sr-Latn-RS"/>
        </w:rPr>
        <w:t>.</w:t>
      </w:r>
    </w:p>
    <w:p w:rsidR="00EF4003" w:rsidRPr="00D41435" w:rsidRDefault="001F1E95" w:rsidP="00D41435">
      <w:pPr>
        <w:jc w:val="center"/>
        <w:rPr>
          <w:rFonts w:ascii="Book Antiqua" w:hAnsi="Book Antiqua" w:cs="Calibri"/>
          <w:sz w:val="22"/>
          <w:szCs w:val="22"/>
          <w:lang w:val="sr-Latn-RS"/>
        </w:rPr>
      </w:pPr>
      <w:r w:rsidRPr="00D41435">
        <w:rPr>
          <w:rFonts w:ascii="Book Antiqua" w:hAnsi="Book Antiqua" w:cs="Calibri"/>
          <w:sz w:val="22"/>
          <w:szCs w:val="22"/>
          <w:lang w:val="sr-Latn-RS"/>
        </w:rPr>
        <w:t>U nastavku putem ove figure predstavljeni su podaci o broju sastanaka skupština opština:</w:t>
      </w:r>
    </w:p>
    <w:p w:rsidR="0028171E" w:rsidRPr="00D41435" w:rsidRDefault="0028171E" w:rsidP="00D41435">
      <w:pPr>
        <w:jc w:val="center"/>
        <w:rPr>
          <w:rFonts w:ascii="Book Antiqua" w:hAnsi="Book Antiqua" w:cs="Calibri"/>
          <w:lang w:val="sr-Latn-RS"/>
        </w:rPr>
      </w:pPr>
      <w:r w:rsidRPr="00D41435">
        <w:rPr>
          <w:rFonts w:ascii="Book Antiqua" w:hAnsi="Book Antiqua" w:cs="Calibri"/>
          <w:noProof/>
          <w:lang w:val="en-US"/>
        </w:rPr>
        <w:drawing>
          <wp:inline distT="0" distB="0" distL="0" distR="0" wp14:anchorId="7BF7F300" wp14:editId="72324241">
            <wp:extent cx="5895975" cy="2124075"/>
            <wp:effectExtent l="0" t="0" r="9525" b="952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4D5A95" w:rsidRPr="00D41435" w:rsidRDefault="004D5A95" w:rsidP="00D41435">
      <w:pPr>
        <w:jc w:val="center"/>
        <w:rPr>
          <w:rFonts w:ascii="Book Antiqua" w:hAnsi="Book Antiqua" w:cs="Calibri"/>
          <w:lang w:val="sr-Latn-RS"/>
        </w:rPr>
      </w:pPr>
    </w:p>
    <w:p w:rsidR="00953313" w:rsidRPr="00D41435" w:rsidRDefault="00953313" w:rsidP="00D41435">
      <w:pPr>
        <w:pStyle w:val="ListParagraph"/>
        <w:suppressAutoHyphens/>
        <w:autoSpaceDN w:val="0"/>
        <w:spacing w:after="0" w:line="240" w:lineRule="auto"/>
        <w:ind w:left="0"/>
        <w:jc w:val="center"/>
        <w:textAlignment w:val="baseline"/>
        <w:rPr>
          <w:rFonts w:ascii="Book Antiqua" w:eastAsia="Times New Roman" w:hAnsi="Book Antiqua"/>
          <w:sz w:val="24"/>
          <w:szCs w:val="24"/>
          <w:lang w:val="sr-Latn-RS"/>
        </w:rPr>
      </w:pPr>
    </w:p>
    <w:p w:rsidR="00EF4003" w:rsidRPr="00D41435" w:rsidRDefault="00A63D95" w:rsidP="00D41435">
      <w:pPr>
        <w:jc w:val="center"/>
        <w:rPr>
          <w:rFonts w:ascii="Book Antiqua" w:eastAsia="Times New Roman" w:hAnsi="Book Antiqua" w:cs="Calibri"/>
          <w:sz w:val="22"/>
          <w:szCs w:val="22"/>
          <w:lang w:val="sr-Latn-RS"/>
        </w:rPr>
      </w:pP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Informisanje građana o sastancima sku</w:t>
      </w:r>
      <w:r w:rsidR="00857466" w:rsidRPr="00D41435">
        <w:rPr>
          <w:rFonts w:ascii="Book Antiqua" w:eastAsia="Times New Roman" w:hAnsi="Book Antiqua" w:cs="Calibri"/>
          <w:sz w:val="22"/>
          <w:szCs w:val="22"/>
          <w:lang w:val="sr-Latn-RS"/>
        </w:rPr>
        <w:t xml:space="preserve">pština vrši se preko zvaničnih web stranica </w:t>
      </w: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opština, saopštenja koja su smeštena u objektima opština i drugih vidova javnog obaveštavanja.</w:t>
      </w:r>
    </w:p>
    <w:p w:rsidR="00EF4003" w:rsidRPr="00D41435" w:rsidRDefault="00EF4003" w:rsidP="00D41435">
      <w:pPr>
        <w:jc w:val="center"/>
        <w:rPr>
          <w:rFonts w:ascii="Book Antiqua" w:eastAsia="Times New Roman" w:hAnsi="Book Antiqua" w:cs="Calibri"/>
          <w:sz w:val="22"/>
          <w:szCs w:val="22"/>
          <w:lang w:val="sr-Latn-RS"/>
        </w:rPr>
      </w:pPr>
    </w:p>
    <w:p w:rsidR="00EF4003" w:rsidRPr="00D41435" w:rsidRDefault="007310EC" w:rsidP="00D41435">
      <w:pPr>
        <w:jc w:val="center"/>
        <w:rPr>
          <w:rFonts w:ascii="Book Antiqua" w:eastAsia="Times New Roman" w:hAnsi="Book Antiqua" w:cs="Calibri"/>
          <w:sz w:val="22"/>
          <w:szCs w:val="22"/>
          <w:lang w:val="sr-Latn-RS"/>
        </w:rPr>
      </w:pP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 xml:space="preserve">Što se tiče </w:t>
      </w:r>
      <w:r w:rsidR="008F2B9B"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održavanja sastanaka, vr</w:t>
      </w: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edno je napomenuti da su se u ovom periodu sastanci o</w:t>
      </w:r>
      <w:r w:rsidR="008F2B9B"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državali u skladu sa odredbama Z</w:t>
      </w: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 xml:space="preserve">akona br. 03 / L-040 o lokalnoj samoupravi. Opštine su </w:t>
      </w:r>
      <w:r w:rsidR="008F2B9B" w:rsidRPr="00D41435">
        <w:rPr>
          <w:rFonts w:ascii="Book Antiqua" w:eastAsia="Times New Roman" w:hAnsi="Book Antiqua" w:cs="Calibri"/>
          <w:sz w:val="22"/>
          <w:szCs w:val="22"/>
          <w:lang w:val="sr-Latn-RS"/>
        </w:rPr>
        <w:t xml:space="preserve">pravovremeno dostavile </w:t>
      </w: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pozivnice i materijale za sastanak.</w:t>
      </w:r>
    </w:p>
    <w:p w:rsidR="00EF4003" w:rsidRPr="00D41435" w:rsidRDefault="00EF4003" w:rsidP="00D41435">
      <w:pPr>
        <w:jc w:val="center"/>
        <w:rPr>
          <w:rFonts w:ascii="Book Antiqua" w:eastAsia="Times New Roman" w:hAnsi="Book Antiqua" w:cs="Calibri"/>
          <w:sz w:val="22"/>
          <w:szCs w:val="22"/>
          <w:lang w:val="sr-Latn-RS"/>
        </w:rPr>
      </w:pPr>
    </w:p>
    <w:p w:rsidR="00BC07F9" w:rsidRPr="00D41435" w:rsidRDefault="00BC07F9" w:rsidP="00D41435">
      <w:pPr>
        <w:jc w:val="center"/>
        <w:rPr>
          <w:rFonts w:ascii="Book Antiqua" w:hAnsi="Book Antiqua" w:cs="Calibri"/>
          <w:b/>
          <w:lang w:val="sr-Latn-RS"/>
        </w:rPr>
      </w:pPr>
    </w:p>
    <w:p w:rsidR="00953313" w:rsidRPr="00D41435" w:rsidRDefault="001347F0" w:rsidP="00D41435">
      <w:pPr>
        <w:jc w:val="center"/>
        <w:rPr>
          <w:rFonts w:ascii="Book Antiqua" w:hAnsi="Book Antiqua" w:cs="Calibri"/>
          <w:b/>
          <w:lang w:val="sr-Latn-RS"/>
        </w:rPr>
      </w:pPr>
      <w:r w:rsidRPr="00D41435">
        <w:rPr>
          <w:rFonts w:ascii="Book Antiqua" w:hAnsi="Book Antiqua" w:cs="Calibri"/>
          <w:b/>
          <w:lang w:val="sr-Latn-RS"/>
        </w:rPr>
        <w:t>Sastanci stalnih odbora</w:t>
      </w:r>
    </w:p>
    <w:p w:rsidR="00953313" w:rsidRPr="00D41435" w:rsidRDefault="00953313" w:rsidP="00D41435">
      <w:pPr>
        <w:jc w:val="center"/>
        <w:rPr>
          <w:rFonts w:ascii="Book Antiqua" w:eastAsia="Times New Roman" w:hAnsi="Book Antiqua" w:cs="Calibri"/>
          <w:lang w:val="sr-Latn-RS"/>
        </w:rPr>
      </w:pPr>
    </w:p>
    <w:p w:rsidR="0028171E" w:rsidRPr="00D41435" w:rsidRDefault="001347F0" w:rsidP="00D41435">
      <w:pPr>
        <w:jc w:val="center"/>
        <w:rPr>
          <w:rFonts w:ascii="Book Antiqua" w:eastAsia="Times New Roman" w:hAnsi="Book Antiqua" w:cs="Calibri"/>
          <w:sz w:val="22"/>
          <w:szCs w:val="22"/>
          <w:lang w:val="sr-Latn-RS"/>
        </w:rPr>
      </w:pP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Odbor za politiku i finansije i Odbor za zajednicu kao stalni odbori skupština opština su u ovom periodu funkcionisali, održavajući stalne sastanke.</w:t>
      </w:r>
    </w:p>
    <w:p w:rsidR="0028171E" w:rsidRPr="00D41435" w:rsidRDefault="0028171E" w:rsidP="00D41435">
      <w:pPr>
        <w:ind w:firstLine="720"/>
        <w:jc w:val="center"/>
        <w:rPr>
          <w:rFonts w:ascii="Book Antiqua" w:eastAsia="Times New Roman" w:hAnsi="Book Antiqua" w:cs="Calibri"/>
          <w:sz w:val="22"/>
          <w:szCs w:val="22"/>
          <w:lang w:val="sr-Latn-RS"/>
        </w:rPr>
      </w:pPr>
    </w:p>
    <w:p w:rsidR="0028171E" w:rsidRPr="00D41435" w:rsidRDefault="008650FF" w:rsidP="00D41435">
      <w:pPr>
        <w:jc w:val="center"/>
        <w:rPr>
          <w:rFonts w:ascii="Book Antiqua" w:eastAsia="Times New Roman" w:hAnsi="Book Antiqua" w:cs="Calibri"/>
          <w:sz w:val="22"/>
          <w:szCs w:val="22"/>
          <w:lang w:val="sr-Latn-RS"/>
        </w:rPr>
      </w:pP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Ukupan broj</w:t>
      </w:r>
      <w:r w:rsidR="00F4738D" w:rsidRPr="00D41435">
        <w:rPr>
          <w:rFonts w:ascii="Book Antiqua" w:eastAsia="Times New Roman" w:hAnsi="Book Antiqua" w:cs="Calibri"/>
          <w:sz w:val="22"/>
          <w:szCs w:val="22"/>
          <w:lang w:val="sr-Latn-RS"/>
        </w:rPr>
        <w:t xml:space="preserve"> sastanaka ovih odbora je bio 22</w:t>
      </w: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 xml:space="preserve">. Od toga je Odbor za politiku i </w:t>
      </w:r>
      <w:r w:rsidR="00F4738D"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finansije održao 12</w:t>
      </w:r>
      <w:r w:rsidR="00857466" w:rsidRPr="00D41435">
        <w:rPr>
          <w:rFonts w:ascii="Book Antiqua" w:eastAsia="Times New Roman" w:hAnsi="Book Antiqua" w:cs="Calibri"/>
          <w:sz w:val="22"/>
          <w:szCs w:val="22"/>
          <w:lang w:val="sr-Latn-RS"/>
        </w:rPr>
        <w:t xml:space="preserve"> sastanaka, i</w:t>
      </w: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 xml:space="preserve"> </w:t>
      </w:r>
      <w:r w:rsidR="00F4738D"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10</w:t>
      </w: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 xml:space="preserve"> sastanaka Odbor za zajednice.</w:t>
      </w:r>
    </w:p>
    <w:p w:rsidR="0028171E" w:rsidRPr="00D41435" w:rsidRDefault="0028171E" w:rsidP="00D41435">
      <w:pPr>
        <w:ind w:firstLine="720"/>
        <w:jc w:val="center"/>
        <w:rPr>
          <w:rFonts w:ascii="Book Antiqua" w:eastAsia="Times New Roman" w:hAnsi="Book Antiqua" w:cs="Calibri"/>
          <w:sz w:val="22"/>
          <w:szCs w:val="22"/>
          <w:lang w:val="sr-Latn-RS"/>
        </w:rPr>
      </w:pPr>
    </w:p>
    <w:p w:rsidR="0028171E" w:rsidRPr="00D41435" w:rsidRDefault="008650FF" w:rsidP="00D41435">
      <w:pPr>
        <w:jc w:val="center"/>
        <w:rPr>
          <w:rFonts w:ascii="Book Antiqua" w:eastAsia="Times New Roman" w:hAnsi="Book Antiqua" w:cs="Calibri"/>
          <w:sz w:val="22"/>
          <w:szCs w:val="22"/>
          <w:lang w:val="sr-Latn-RS"/>
        </w:rPr>
      </w:pP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U nastavku putem ove figure predstavljeni su podaci o broju održanih sastanaka stalnih odbora u gore pomenutim opštinama:</w:t>
      </w:r>
    </w:p>
    <w:p w:rsidR="0028171E" w:rsidRPr="00D41435" w:rsidRDefault="0028171E" w:rsidP="00D41435">
      <w:pPr>
        <w:jc w:val="center"/>
        <w:rPr>
          <w:rFonts w:ascii="Book Antiqua" w:eastAsia="Times New Roman" w:hAnsi="Book Antiqua" w:cs="Calibri"/>
          <w:lang w:val="sr-Latn-RS"/>
        </w:rPr>
      </w:pPr>
      <w:r w:rsidRPr="00D41435">
        <w:rPr>
          <w:rFonts w:ascii="Book Antiqua" w:hAnsi="Book Antiqua" w:cs="Calibri"/>
          <w:noProof/>
          <w:lang w:val="en-US"/>
        </w:rPr>
        <w:lastRenderedPageBreak/>
        <w:drawing>
          <wp:inline distT="0" distB="0" distL="0" distR="0" wp14:anchorId="0D24B02D" wp14:editId="53876BDD">
            <wp:extent cx="5895975" cy="2124075"/>
            <wp:effectExtent l="0" t="0" r="9525" b="9525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953313" w:rsidRPr="00D41435" w:rsidRDefault="00953313" w:rsidP="00D41435">
      <w:pPr>
        <w:jc w:val="center"/>
        <w:rPr>
          <w:rFonts w:ascii="Book Antiqua" w:eastAsia="Times New Roman" w:hAnsi="Book Antiqua" w:cs="Calibri"/>
          <w:lang w:val="sr-Latn-RS"/>
        </w:rPr>
      </w:pPr>
    </w:p>
    <w:p w:rsidR="00920E97" w:rsidRPr="00D41435" w:rsidRDefault="00920E97" w:rsidP="00D41435">
      <w:pPr>
        <w:jc w:val="center"/>
        <w:rPr>
          <w:rFonts w:ascii="Book Antiqua" w:hAnsi="Book Antiqua" w:cs="Calibri"/>
          <w:sz w:val="22"/>
          <w:szCs w:val="22"/>
          <w:lang w:val="sr-Latn-RS"/>
        </w:rPr>
      </w:pPr>
      <w:r w:rsidRPr="00D41435">
        <w:rPr>
          <w:rFonts w:ascii="Book Antiqua" w:hAnsi="Book Antiqua" w:cs="Calibri"/>
          <w:sz w:val="22"/>
          <w:szCs w:val="22"/>
          <w:lang w:val="sr-Latn-RS"/>
        </w:rPr>
        <w:t>Pored stalnih odbora, član 51.2 Zakona br. 03 / L-040 o lokalnoj samoupravi predviđa da Skupština opštine osniva i druge odbore za koje smatra da su neophodni za vršenje njihovih dužnosti.</w:t>
      </w:r>
    </w:p>
    <w:p w:rsidR="0028171E" w:rsidRPr="00D41435" w:rsidRDefault="00920E97" w:rsidP="00D41435">
      <w:pPr>
        <w:jc w:val="center"/>
        <w:rPr>
          <w:rFonts w:ascii="Book Antiqua" w:hAnsi="Book Antiqua" w:cs="Calibri"/>
          <w:sz w:val="22"/>
          <w:szCs w:val="22"/>
          <w:lang w:val="sr-Latn-RS"/>
        </w:rPr>
      </w:pPr>
      <w:r w:rsidRPr="00D41435">
        <w:rPr>
          <w:rFonts w:ascii="Book Antiqua" w:hAnsi="Book Antiqua" w:cs="Calibri"/>
          <w:sz w:val="22"/>
          <w:szCs w:val="22"/>
          <w:lang w:val="sr-Latn-RS"/>
        </w:rPr>
        <w:t>Takođe, u skladu sa članom 73 Zakona br. 03 / L-040 o lokalnoj samoupravi, opštinske skupštine imaju pravo da osnivaju konsultativne odbore.</w:t>
      </w:r>
    </w:p>
    <w:p w:rsidR="004D5A95" w:rsidRPr="00D41435" w:rsidRDefault="004D5A95" w:rsidP="00D41435">
      <w:pPr>
        <w:jc w:val="center"/>
        <w:rPr>
          <w:rFonts w:ascii="Book Antiqua" w:eastAsia="Times New Roman" w:hAnsi="Book Antiqua" w:cs="Calibri"/>
          <w:lang w:val="sr-Latn-RS"/>
        </w:rPr>
      </w:pPr>
    </w:p>
    <w:p w:rsidR="00953313" w:rsidRPr="00D41435" w:rsidRDefault="00953313" w:rsidP="00D41435">
      <w:pPr>
        <w:jc w:val="center"/>
        <w:rPr>
          <w:rFonts w:ascii="Book Antiqua" w:eastAsia="Times New Roman" w:hAnsi="Book Antiqua" w:cs="Calibri"/>
          <w:lang w:val="sr-Latn-RS"/>
        </w:rPr>
      </w:pPr>
    </w:p>
    <w:p w:rsidR="00953313" w:rsidRPr="00D41435" w:rsidRDefault="00953313" w:rsidP="00D41435">
      <w:pPr>
        <w:pStyle w:val="Subtitle"/>
        <w:spacing w:after="0"/>
        <w:rPr>
          <w:rFonts w:ascii="Book Antiqua" w:hAnsi="Book Antiqua"/>
          <w:b/>
          <w:color w:val="FF0000"/>
          <w:lang w:val="sr-Latn-RS"/>
        </w:rPr>
      </w:pPr>
    </w:p>
    <w:p w:rsidR="00953313" w:rsidRPr="00D41435" w:rsidRDefault="00953313" w:rsidP="00D41435">
      <w:pPr>
        <w:pStyle w:val="Subtitle"/>
        <w:spacing w:after="0"/>
        <w:rPr>
          <w:rFonts w:ascii="Book Antiqua" w:hAnsi="Book Antiqua"/>
          <w:b/>
          <w:color w:val="FF0000"/>
          <w:lang w:val="sr-Latn-RS"/>
        </w:rPr>
      </w:pPr>
    </w:p>
    <w:p w:rsidR="00BB0EAC" w:rsidRPr="00D41435" w:rsidRDefault="00BB0EAC" w:rsidP="00D41435">
      <w:pPr>
        <w:jc w:val="center"/>
        <w:rPr>
          <w:rFonts w:ascii="Book Antiqua" w:eastAsiaTheme="minorEastAsia" w:hAnsi="Book Antiqua"/>
          <w:b/>
          <w:szCs w:val="26"/>
          <w:lang w:val="sr-Latn-RS"/>
        </w:rPr>
      </w:pPr>
      <w:r w:rsidRPr="00D41435">
        <w:rPr>
          <w:rFonts w:ascii="Book Antiqua" w:hAnsi="Book Antiqua"/>
          <w:b/>
          <w:szCs w:val="26"/>
          <w:lang w:val="sr-Latn-RS"/>
        </w:rPr>
        <w:t>JAVNI SASTANCI</w:t>
      </w:r>
    </w:p>
    <w:p w:rsidR="00953313" w:rsidRPr="00D41435" w:rsidRDefault="00953313" w:rsidP="00D41435">
      <w:pPr>
        <w:autoSpaceDE w:val="0"/>
        <w:autoSpaceDN w:val="0"/>
        <w:adjustRightInd w:val="0"/>
        <w:jc w:val="center"/>
        <w:rPr>
          <w:rFonts w:ascii="Book Antiqua" w:eastAsia="Times New Roman" w:hAnsi="Book Antiqua" w:cs="Helvetica-Bold"/>
          <w:b/>
          <w:bCs/>
          <w:lang w:val="sr-Latn-RS"/>
        </w:rPr>
      </w:pPr>
    </w:p>
    <w:p w:rsidR="00EF4003" w:rsidRPr="00D41435" w:rsidRDefault="007E6B33" w:rsidP="00D41435">
      <w:pPr>
        <w:autoSpaceDE w:val="0"/>
        <w:autoSpaceDN w:val="0"/>
        <w:adjustRightInd w:val="0"/>
        <w:jc w:val="center"/>
        <w:rPr>
          <w:rFonts w:ascii="Book Antiqua" w:eastAsia="Times New Roman" w:hAnsi="Book Antiqua" w:cs="Helvetica-Bold"/>
          <w:bCs/>
          <w:sz w:val="22"/>
          <w:szCs w:val="22"/>
          <w:lang w:val="sr-Latn-RS"/>
        </w:rPr>
      </w:pPr>
      <w:r w:rsidRPr="00D41435">
        <w:rPr>
          <w:rFonts w:ascii="Book Antiqua" w:eastAsia="Times New Roman" w:hAnsi="Book Antiqua" w:cs="Helvetica-Bold"/>
          <w:bCs/>
          <w:sz w:val="22"/>
          <w:szCs w:val="22"/>
          <w:lang w:val="sr-Latn-RS"/>
        </w:rPr>
        <w:t xml:space="preserve">U cilju učešća </w:t>
      </w:r>
      <w:r w:rsidR="00BA5993" w:rsidRPr="00D41435">
        <w:rPr>
          <w:rFonts w:ascii="Book Antiqua" w:eastAsia="Times New Roman" w:hAnsi="Book Antiqua" w:cs="Helvetica-Bold"/>
          <w:bCs/>
          <w:sz w:val="22"/>
          <w:szCs w:val="22"/>
          <w:lang w:val="sr-Latn-RS"/>
        </w:rPr>
        <w:t>građan</w:t>
      </w:r>
      <w:r w:rsidRPr="00D41435">
        <w:rPr>
          <w:rFonts w:ascii="Book Antiqua" w:eastAsia="Times New Roman" w:hAnsi="Book Antiqua" w:cs="Helvetica-Bold"/>
          <w:bCs/>
          <w:sz w:val="22"/>
          <w:szCs w:val="22"/>
          <w:lang w:val="sr-Latn-RS"/>
        </w:rPr>
        <w:t xml:space="preserve">a </w:t>
      </w:r>
      <w:r w:rsidR="00BA5993" w:rsidRPr="00D41435">
        <w:rPr>
          <w:rFonts w:ascii="Book Antiqua" w:eastAsia="Times New Roman" w:hAnsi="Book Antiqua" w:cs="Helvetica-Bold"/>
          <w:bCs/>
          <w:sz w:val="22"/>
          <w:szCs w:val="22"/>
          <w:lang w:val="sr-Latn-RS"/>
        </w:rPr>
        <w:t xml:space="preserve">u odlučivanju kao mehanizmu za ostvarivanje </w:t>
      </w:r>
      <w:r w:rsidRPr="00D41435">
        <w:rPr>
          <w:rFonts w:ascii="Book Antiqua" w:eastAsia="Times New Roman" w:hAnsi="Book Antiqua" w:cs="Helvetica-Bold"/>
          <w:bCs/>
          <w:sz w:val="22"/>
          <w:szCs w:val="22"/>
          <w:lang w:val="sr-Latn-RS"/>
        </w:rPr>
        <w:t xml:space="preserve">neposredne </w:t>
      </w:r>
      <w:r w:rsidR="00BA5993" w:rsidRPr="00D41435">
        <w:rPr>
          <w:rFonts w:ascii="Book Antiqua" w:eastAsia="Times New Roman" w:hAnsi="Book Antiqua" w:cs="Helvetica-Bold"/>
          <w:bCs/>
          <w:sz w:val="22"/>
          <w:szCs w:val="22"/>
          <w:lang w:val="sr-Latn-RS"/>
        </w:rPr>
        <w:t>demokratije, opštine su dužne da javnost obaveštavaju i sa njima se neprekidno konsultuju. Zakon o lokalnoj samoupravi, odnosno član 68.1.,</w:t>
      </w:r>
      <w:r w:rsidRPr="00D41435">
        <w:rPr>
          <w:rFonts w:ascii="Book Antiqua" w:eastAsia="Times New Roman" w:hAnsi="Book Antiqua" w:cs="Helvetica-Bold"/>
          <w:bCs/>
          <w:sz w:val="22"/>
          <w:szCs w:val="22"/>
          <w:lang w:val="sr-Latn-RS"/>
        </w:rPr>
        <w:t xml:space="preserve">predviđa </w:t>
      </w:r>
      <w:r w:rsidR="00BA5993" w:rsidRPr="00D41435">
        <w:rPr>
          <w:rFonts w:ascii="Book Antiqua" w:eastAsia="Times New Roman" w:hAnsi="Book Antiqua" w:cs="Helvetica-Bold"/>
          <w:bCs/>
          <w:sz w:val="22"/>
          <w:szCs w:val="22"/>
          <w:lang w:val="sr-Latn-RS"/>
        </w:rPr>
        <w:t>da svaka opština periodično održava javne sastanke sa građanima najmanje dva puta godišnje, ove opštine održavaju javne sastanke u vezi sa odobravanjem opštinskih propisa, kao i opštinskih razvojnih planova i zonskih karata</w:t>
      </w:r>
      <w:r w:rsidRPr="00D41435">
        <w:rPr>
          <w:rFonts w:ascii="Book Antiqua" w:eastAsia="Times New Roman" w:hAnsi="Book Antiqua" w:cs="Helvetica-Bold"/>
          <w:bCs/>
          <w:sz w:val="22"/>
          <w:szCs w:val="22"/>
          <w:lang w:val="sr-Latn-RS"/>
        </w:rPr>
        <w:t xml:space="preserve"> koji su u nastavku pr</w:t>
      </w:r>
      <w:r w:rsidR="000A3270" w:rsidRPr="00D41435">
        <w:rPr>
          <w:rFonts w:ascii="Book Antiqua" w:eastAsia="Times New Roman" w:hAnsi="Book Antiqua" w:cs="Helvetica-Bold"/>
          <w:bCs/>
          <w:sz w:val="22"/>
          <w:szCs w:val="22"/>
          <w:lang w:val="sr-Latn-RS"/>
        </w:rPr>
        <w:t>e</w:t>
      </w:r>
      <w:r w:rsidRPr="00D41435">
        <w:rPr>
          <w:rFonts w:ascii="Book Antiqua" w:eastAsia="Times New Roman" w:hAnsi="Book Antiqua" w:cs="Helvetica-Bold"/>
          <w:bCs/>
          <w:sz w:val="22"/>
          <w:szCs w:val="22"/>
          <w:lang w:val="sr-Latn-RS"/>
        </w:rPr>
        <w:t>dstavljeni</w:t>
      </w:r>
      <w:r w:rsidR="00BA5993" w:rsidRPr="00D41435">
        <w:rPr>
          <w:rFonts w:ascii="Book Antiqua" w:eastAsia="Times New Roman" w:hAnsi="Book Antiqua" w:cs="Helvetica-Bold"/>
          <w:bCs/>
          <w:sz w:val="22"/>
          <w:szCs w:val="22"/>
          <w:lang w:val="sr-Latn-RS"/>
        </w:rPr>
        <w:t>:</w:t>
      </w:r>
    </w:p>
    <w:p w:rsidR="00953313" w:rsidRPr="00D41435" w:rsidRDefault="0028171E" w:rsidP="00D41435">
      <w:pPr>
        <w:jc w:val="center"/>
        <w:rPr>
          <w:rFonts w:ascii="Book Antiqua" w:hAnsi="Book Antiqua" w:cs="Calibri"/>
          <w:b/>
          <w:lang w:val="sr-Latn-RS"/>
        </w:rPr>
      </w:pPr>
      <w:r w:rsidRPr="00D41435">
        <w:rPr>
          <w:rFonts w:ascii="Book Antiqua" w:hAnsi="Book Antiqua" w:cs="Calibri"/>
          <w:noProof/>
          <w:lang w:val="en-US"/>
        </w:rPr>
        <w:drawing>
          <wp:inline distT="0" distB="0" distL="0" distR="0" wp14:anchorId="0D41DBFF" wp14:editId="32A18FE4">
            <wp:extent cx="5895975" cy="2124075"/>
            <wp:effectExtent l="0" t="0" r="9525" b="9525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28171E" w:rsidRPr="00D41435" w:rsidRDefault="0028171E" w:rsidP="00D41435">
      <w:pPr>
        <w:jc w:val="center"/>
        <w:rPr>
          <w:rFonts w:ascii="Book Antiqua" w:hAnsi="Book Antiqua" w:cs="Calibri"/>
          <w:b/>
          <w:lang w:val="sr-Latn-RS"/>
        </w:rPr>
      </w:pPr>
    </w:p>
    <w:p w:rsidR="0028171E" w:rsidRPr="00D41435" w:rsidRDefault="00313A38" w:rsidP="00D41435">
      <w:pPr>
        <w:jc w:val="center"/>
        <w:rPr>
          <w:rFonts w:ascii="Book Antiqua" w:eastAsia="Times New Roman" w:hAnsi="Book Antiqua" w:cs="Calibri"/>
          <w:sz w:val="22"/>
          <w:szCs w:val="22"/>
          <w:lang w:val="sr-Latn-RS"/>
        </w:rPr>
      </w:pP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Što se tiče odgovornosti opština za p</w:t>
      </w:r>
      <w:r w:rsidR="002D7D8D"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ravedno</w:t>
      </w: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 xml:space="preserve"> informisanje građana u vezi sa aktivnostima gradonačelnika i s</w:t>
      </w:r>
      <w:r w:rsidR="002D7D8D" w:rsidRPr="00D41435">
        <w:rPr>
          <w:rFonts w:ascii="Book Antiqua" w:eastAsia="Times New Roman" w:hAnsi="Book Antiqua" w:cs="Calibri"/>
          <w:sz w:val="22"/>
          <w:szCs w:val="22"/>
          <w:lang w:val="sr-Latn-RS"/>
        </w:rPr>
        <w:t xml:space="preserve">kupštine opštine, na zvaničnom web stranicama </w:t>
      </w: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opština objavljuju se opšte informacije o aktivnostima gradonačelnika i skupština opština.</w:t>
      </w:r>
    </w:p>
    <w:p w:rsidR="0028171E" w:rsidRPr="00D41435" w:rsidRDefault="0028171E" w:rsidP="00D41435">
      <w:pPr>
        <w:jc w:val="center"/>
        <w:rPr>
          <w:rFonts w:ascii="Book Antiqua" w:hAnsi="Book Antiqua" w:cs="Calibri"/>
          <w:b/>
          <w:lang w:val="sr-Latn-RS"/>
        </w:rPr>
      </w:pPr>
    </w:p>
    <w:p w:rsidR="007214F3" w:rsidRPr="00D41435" w:rsidRDefault="007214F3" w:rsidP="00D41435">
      <w:pPr>
        <w:jc w:val="center"/>
        <w:rPr>
          <w:rFonts w:ascii="Book Antiqua" w:hAnsi="Book Antiqua" w:cs="Calibri"/>
          <w:b/>
          <w:sz w:val="28"/>
          <w:lang w:val="sr-Latn-RS"/>
        </w:rPr>
      </w:pPr>
      <w:r w:rsidRPr="00D41435">
        <w:rPr>
          <w:rFonts w:ascii="Book Antiqua" w:hAnsi="Book Antiqua" w:cs="Calibri"/>
          <w:b/>
          <w:sz w:val="28"/>
          <w:lang w:val="sr-Latn-RS"/>
        </w:rPr>
        <w:t>Izvešta</w:t>
      </w:r>
      <w:r w:rsidR="00151010" w:rsidRPr="00D41435">
        <w:rPr>
          <w:rFonts w:ascii="Book Antiqua" w:hAnsi="Book Antiqua" w:cs="Calibri"/>
          <w:b/>
          <w:sz w:val="28"/>
          <w:lang w:val="sr-Latn-RS"/>
        </w:rPr>
        <w:t>va</w:t>
      </w:r>
      <w:r w:rsidRPr="00D41435">
        <w:rPr>
          <w:rFonts w:ascii="Book Antiqua" w:hAnsi="Book Antiqua" w:cs="Calibri"/>
          <w:b/>
          <w:sz w:val="28"/>
          <w:lang w:val="sr-Latn-RS"/>
        </w:rPr>
        <w:t>nje gradonačlnika opštine u Skupštini opštine</w:t>
      </w:r>
    </w:p>
    <w:p w:rsidR="00953313" w:rsidRPr="00D41435" w:rsidRDefault="00953313" w:rsidP="00D41435">
      <w:pPr>
        <w:jc w:val="center"/>
        <w:rPr>
          <w:rFonts w:ascii="Book Antiqua" w:hAnsi="Book Antiqua" w:cs="Calibri"/>
          <w:b/>
          <w:lang w:val="sr-Latn-RS"/>
        </w:rPr>
      </w:pPr>
    </w:p>
    <w:p w:rsidR="0028171E" w:rsidRPr="00D41435" w:rsidRDefault="007214F3" w:rsidP="00D41435">
      <w:pPr>
        <w:jc w:val="center"/>
        <w:rPr>
          <w:rFonts w:ascii="Book Antiqua" w:eastAsia="Times New Roman" w:hAnsi="Book Antiqua" w:cs="Helvetica"/>
          <w:sz w:val="22"/>
          <w:szCs w:val="22"/>
          <w:lang w:val="sr-Latn-RS"/>
        </w:rPr>
      </w:pPr>
      <w:r w:rsidRPr="00D41435">
        <w:rPr>
          <w:rFonts w:ascii="Book Antiqua" w:eastAsia="Times New Roman" w:hAnsi="Book Antiqua" w:cs="Helvetica"/>
          <w:sz w:val="22"/>
          <w:szCs w:val="22"/>
          <w:lang w:val="sr-Latn-RS"/>
        </w:rPr>
        <w:lastRenderedPageBreak/>
        <w:t xml:space="preserve">Pored drugih odgovornosti gradonačelnika prema Zakonu br. 03 / L-040 o lokalnoj samoupravi, član 58. stav </w:t>
      </w:r>
      <w:r w:rsidR="00715F0C" w:rsidRPr="00D41435">
        <w:rPr>
          <w:rFonts w:ascii="Book Antiqua" w:eastAsia="Times New Roman" w:hAnsi="Book Antiqua" w:cs="Helvetica"/>
          <w:sz w:val="22"/>
          <w:szCs w:val="22"/>
          <w:lang w:val="sr-Latn-RS"/>
        </w:rPr>
        <w:t>(</w:t>
      </w:r>
      <w:r w:rsidRPr="00D41435">
        <w:rPr>
          <w:rFonts w:ascii="Book Antiqua" w:eastAsia="Times New Roman" w:hAnsi="Book Antiqua" w:cs="Helvetica"/>
          <w:sz w:val="22"/>
          <w:szCs w:val="22"/>
          <w:lang w:val="sr-Latn-RS"/>
        </w:rPr>
        <w:t>j), gradonačelnik</w:t>
      </w:r>
      <w:r w:rsidR="00715F0C" w:rsidRPr="00D41435">
        <w:rPr>
          <w:rFonts w:ascii="Book Antiqua" w:eastAsia="Times New Roman" w:hAnsi="Book Antiqua" w:cs="Helvetica"/>
          <w:sz w:val="22"/>
          <w:szCs w:val="22"/>
          <w:lang w:val="sr-Latn-RS"/>
        </w:rPr>
        <w:t xml:space="preserve">-ca </w:t>
      </w:r>
      <w:r w:rsidRPr="00D41435">
        <w:rPr>
          <w:rFonts w:ascii="Book Antiqua" w:eastAsia="Times New Roman" w:hAnsi="Book Antiqua" w:cs="Helvetica"/>
          <w:sz w:val="22"/>
          <w:szCs w:val="22"/>
          <w:lang w:val="sr-Latn-RS"/>
        </w:rPr>
        <w:t xml:space="preserve"> je dužan da izveštava skupštinu opštine najmanje jednom u šest meseci ili </w:t>
      </w:r>
      <w:r w:rsidR="00715F0C" w:rsidRPr="00D41435">
        <w:rPr>
          <w:rFonts w:ascii="Book Antiqua" w:eastAsia="Times New Roman" w:hAnsi="Book Antiqua" w:cs="Helvetica"/>
          <w:sz w:val="22"/>
          <w:szCs w:val="22"/>
          <w:lang w:val="sr-Latn-RS"/>
        </w:rPr>
        <w:t xml:space="preserve">svaki put kada se od njega zahteva </w:t>
      </w:r>
      <w:r w:rsidRPr="00D41435">
        <w:rPr>
          <w:rFonts w:ascii="Book Antiqua" w:eastAsia="Times New Roman" w:hAnsi="Book Antiqua" w:cs="Helvetica"/>
          <w:sz w:val="22"/>
          <w:szCs w:val="22"/>
          <w:lang w:val="sr-Latn-RS"/>
        </w:rPr>
        <w:t>od strane Skupštine opštine za ekonomsko-finansijsku situaciju opštine i za sprovođenje investicionih planova opštine. S tim u vezi, u svim opštinama, gradonačelnici su</w:t>
      </w:r>
      <w:r w:rsidR="00715F0C" w:rsidRPr="00D41435">
        <w:rPr>
          <w:rFonts w:ascii="Book Antiqua" w:eastAsia="Times New Roman" w:hAnsi="Book Antiqua" w:cs="Helvetica"/>
          <w:sz w:val="22"/>
          <w:szCs w:val="22"/>
          <w:lang w:val="sr-Latn-RS"/>
        </w:rPr>
        <w:t xml:space="preserve"> jednom izveštavali o ekonomsko-</w:t>
      </w:r>
      <w:r w:rsidRPr="00D41435">
        <w:rPr>
          <w:rFonts w:ascii="Book Antiqua" w:eastAsia="Times New Roman" w:hAnsi="Book Antiqua" w:cs="Helvetica"/>
          <w:sz w:val="22"/>
          <w:szCs w:val="22"/>
          <w:lang w:val="sr-Latn-RS"/>
        </w:rPr>
        <w:t xml:space="preserve"> finansijsko</w:t>
      </w:r>
      <w:r w:rsidR="00715F0C" w:rsidRPr="00D41435">
        <w:rPr>
          <w:rFonts w:ascii="Book Antiqua" w:eastAsia="Times New Roman" w:hAnsi="Book Antiqua" w:cs="Helvetica"/>
          <w:sz w:val="22"/>
          <w:szCs w:val="22"/>
          <w:lang w:val="sr-Latn-RS"/>
        </w:rPr>
        <w:t>j situaciji</w:t>
      </w:r>
      <w:r w:rsidRPr="00D41435">
        <w:rPr>
          <w:rFonts w:ascii="Book Antiqua" w:eastAsia="Times New Roman" w:hAnsi="Book Antiqua" w:cs="Helvetica"/>
          <w:sz w:val="22"/>
          <w:szCs w:val="22"/>
          <w:lang w:val="sr-Latn-RS"/>
        </w:rPr>
        <w:t xml:space="preserve"> opštine, kao što je prikazano u sledećoj tabeli:</w:t>
      </w:r>
    </w:p>
    <w:p w:rsidR="0028171E" w:rsidRPr="00D41435" w:rsidRDefault="0028171E" w:rsidP="00D41435">
      <w:pPr>
        <w:jc w:val="center"/>
        <w:rPr>
          <w:rFonts w:ascii="Book Antiqua" w:eastAsia="Times New Roman" w:hAnsi="Book Antiqua" w:cs="Helvetica"/>
          <w:lang w:val="sr-Latn-RS"/>
        </w:rPr>
      </w:pPr>
      <w:r w:rsidRPr="00D41435">
        <w:rPr>
          <w:rFonts w:ascii="Book Antiqua" w:eastAsia="Times New Roman" w:hAnsi="Book Antiqua" w:cs="Calibri"/>
          <w:noProof/>
          <w:lang w:val="en-US"/>
        </w:rPr>
        <w:drawing>
          <wp:inline distT="0" distB="0" distL="0" distR="0" wp14:anchorId="7B19F7E3" wp14:editId="2E47CC68">
            <wp:extent cx="5486400" cy="2000250"/>
            <wp:effectExtent l="0" t="0" r="19050" b="19050"/>
            <wp:docPr id="16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5B6F12" w:rsidRPr="00D41435" w:rsidRDefault="005B6F12" w:rsidP="00D41435">
      <w:pPr>
        <w:jc w:val="center"/>
        <w:rPr>
          <w:rFonts w:ascii="Book Antiqua" w:eastAsia="Times New Roman" w:hAnsi="Book Antiqua" w:cs="Calibri"/>
          <w:lang w:val="sr-Latn-RS"/>
        </w:rPr>
      </w:pPr>
    </w:p>
    <w:p w:rsidR="004D5A95" w:rsidRPr="00D41435" w:rsidRDefault="004D5A95" w:rsidP="00D41435">
      <w:pPr>
        <w:jc w:val="center"/>
        <w:rPr>
          <w:rFonts w:ascii="Book Antiqua" w:eastAsia="Times New Roman" w:hAnsi="Book Antiqua" w:cs="Calibri"/>
          <w:lang w:val="sr-Latn-RS"/>
        </w:rPr>
      </w:pPr>
    </w:p>
    <w:p w:rsidR="00953313" w:rsidRPr="00D41435" w:rsidRDefault="00953313" w:rsidP="00D41435">
      <w:pPr>
        <w:jc w:val="center"/>
        <w:rPr>
          <w:rFonts w:ascii="Book Antiqua" w:hAnsi="Book Antiqua"/>
          <w:lang w:val="sr-Latn-RS" w:eastAsia="sq-AL"/>
        </w:rPr>
      </w:pPr>
    </w:p>
    <w:p w:rsidR="00953313" w:rsidRPr="00D41435" w:rsidRDefault="00953313" w:rsidP="00D41435">
      <w:pPr>
        <w:jc w:val="center"/>
        <w:rPr>
          <w:rFonts w:ascii="Book Antiqua" w:hAnsi="Book Antiqua" w:cs="Calibri"/>
          <w:b/>
          <w:lang w:val="sr-Latn-RS"/>
        </w:rPr>
      </w:pPr>
    </w:p>
    <w:p w:rsidR="00953313" w:rsidRPr="00D41435" w:rsidRDefault="00953313" w:rsidP="00D41435">
      <w:pPr>
        <w:jc w:val="center"/>
        <w:rPr>
          <w:rFonts w:ascii="Book Antiqua" w:hAnsi="Book Antiqua" w:cs="Calibri"/>
          <w:b/>
          <w:lang w:val="sr-Latn-RS"/>
        </w:rPr>
      </w:pPr>
      <w:r w:rsidRPr="00D41435">
        <w:rPr>
          <w:rFonts w:ascii="Book Antiqua" w:hAnsi="Book Antiqua" w:cs="Calibri"/>
          <w:b/>
          <w:lang w:val="sr-Latn-RS"/>
        </w:rPr>
        <w:t>Akt</w:t>
      </w:r>
      <w:r w:rsidR="008C5F85" w:rsidRPr="00D41435">
        <w:rPr>
          <w:rFonts w:ascii="Book Antiqua" w:hAnsi="Book Antiqua" w:cs="Calibri"/>
          <w:b/>
          <w:lang w:val="sr-Latn-RS"/>
        </w:rPr>
        <w:t>i skupština opština</w:t>
      </w:r>
    </w:p>
    <w:p w:rsidR="00953313" w:rsidRPr="00D41435" w:rsidRDefault="00953313" w:rsidP="00D41435">
      <w:pPr>
        <w:jc w:val="center"/>
        <w:rPr>
          <w:rFonts w:ascii="Book Antiqua" w:eastAsia="Times New Roman" w:hAnsi="Book Antiqua" w:cs="Calibri"/>
          <w:lang w:val="sr-Latn-RS"/>
        </w:rPr>
      </w:pPr>
    </w:p>
    <w:p w:rsidR="00EF4003" w:rsidRPr="00D41435" w:rsidRDefault="008C5F85" w:rsidP="00D41435">
      <w:pPr>
        <w:jc w:val="center"/>
        <w:rPr>
          <w:rFonts w:ascii="Book Antiqua" w:hAnsi="Book Antiqua"/>
          <w:sz w:val="22"/>
          <w:szCs w:val="22"/>
          <w:lang w:val="sr-Latn-RS"/>
        </w:rPr>
      </w:pPr>
      <w:r w:rsidRPr="00D41435">
        <w:rPr>
          <w:rFonts w:ascii="Book Antiqua" w:hAnsi="Book Antiqua"/>
          <w:sz w:val="22"/>
          <w:szCs w:val="22"/>
          <w:lang w:val="sr-Latn-RS"/>
        </w:rPr>
        <w:t xml:space="preserve">Skupština opštine, kao najviše zakonodavno telo opštine, radi ispunjenja svojih ciljeva i izvršavanja svojih zadataka, u skladu sa Zakonom o lokalnoj samoupravi, usvaja akte iz svoje nadležnosti i odgovornosti, uključujući propise </w:t>
      </w:r>
      <w:r w:rsidR="00F82F38" w:rsidRPr="00D41435">
        <w:rPr>
          <w:rFonts w:ascii="Book Antiqua" w:hAnsi="Book Antiqua"/>
          <w:sz w:val="22"/>
          <w:szCs w:val="22"/>
          <w:lang w:val="sr-Latn-RS"/>
        </w:rPr>
        <w:t xml:space="preserve">iz </w:t>
      </w:r>
      <w:r w:rsidRPr="00D41435">
        <w:rPr>
          <w:rFonts w:ascii="Book Antiqua" w:hAnsi="Book Antiqua"/>
          <w:sz w:val="22"/>
          <w:szCs w:val="22"/>
          <w:lang w:val="sr-Latn-RS"/>
        </w:rPr>
        <w:t>oblast</w:t>
      </w:r>
      <w:r w:rsidR="00F82F38" w:rsidRPr="00D41435">
        <w:rPr>
          <w:rFonts w:ascii="Book Antiqua" w:hAnsi="Book Antiqua"/>
          <w:sz w:val="22"/>
          <w:szCs w:val="22"/>
          <w:lang w:val="sr-Latn-RS"/>
        </w:rPr>
        <w:t>i</w:t>
      </w:r>
      <w:r w:rsidRPr="00D41435">
        <w:rPr>
          <w:rFonts w:ascii="Book Antiqua" w:hAnsi="Book Antiqua"/>
          <w:sz w:val="22"/>
          <w:szCs w:val="22"/>
          <w:lang w:val="sr-Latn-RS"/>
        </w:rPr>
        <w:t xml:space="preserve"> odgovornosti, odluke i bilo koji drugi potreban akt koji obezbe</w:t>
      </w:r>
      <w:r w:rsidRPr="00D41435">
        <w:rPr>
          <w:rFonts w:ascii="Book Antiqua" w:hAnsi="Book Antiqua" w:cs="Book Antiqua"/>
          <w:sz w:val="22"/>
          <w:szCs w:val="22"/>
          <w:lang w:val="sr-Latn-RS"/>
        </w:rPr>
        <w:t>đ</w:t>
      </w:r>
      <w:r w:rsidRPr="00D41435">
        <w:rPr>
          <w:rFonts w:ascii="Book Antiqua" w:hAnsi="Book Antiqua"/>
          <w:sz w:val="22"/>
          <w:szCs w:val="22"/>
          <w:lang w:val="sr-Latn-RS"/>
        </w:rPr>
        <w:t>uje efikasno funkcionisanje opštine.</w:t>
      </w:r>
    </w:p>
    <w:p w:rsidR="00EF4003" w:rsidRPr="00D41435" w:rsidRDefault="00EF4003" w:rsidP="00D41435">
      <w:pPr>
        <w:ind w:firstLine="720"/>
        <w:jc w:val="center"/>
        <w:rPr>
          <w:rFonts w:ascii="Book Antiqua" w:hAnsi="Book Antiqua"/>
          <w:sz w:val="22"/>
          <w:szCs w:val="22"/>
          <w:lang w:val="sr-Latn-RS"/>
        </w:rPr>
      </w:pPr>
    </w:p>
    <w:p w:rsidR="00EF4003" w:rsidRPr="00D41435" w:rsidRDefault="008C5F85" w:rsidP="00D41435">
      <w:pPr>
        <w:jc w:val="center"/>
        <w:rPr>
          <w:rFonts w:ascii="Book Antiqua" w:hAnsi="Book Antiqua" w:cs="Calibri"/>
          <w:sz w:val="22"/>
          <w:szCs w:val="22"/>
          <w:lang w:val="sr-Latn-RS"/>
        </w:rPr>
      </w:pPr>
      <w:r w:rsidRPr="00D41435">
        <w:rPr>
          <w:rFonts w:ascii="Book Antiqua" w:hAnsi="Book Antiqua" w:cs="Calibri"/>
          <w:sz w:val="22"/>
          <w:szCs w:val="22"/>
          <w:lang w:val="sr-Latn-RS"/>
        </w:rPr>
        <w:t>U ovom periodu, skupšti</w:t>
      </w:r>
      <w:r w:rsidR="0080427F" w:rsidRPr="00D41435">
        <w:rPr>
          <w:rFonts w:ascii="Book Antiqua" w:hAnsi="Book Antiqua" w:cs="Calibri"/>
          <w:sz w:val="22"/>
          <w:szCs w:val="22"/>
          <w:lang w:val="sr-Latn-RS"/>
        </w:rPr>
        <w:t>ne opština usvojile su ukupno 53</w:t>
      </w:r>
      <w:r w:rsidRPr="00D41435">
        <w:rPr>
          <w:rFonts w:ascii="Book Antiqua" w:hAnsi="Book Antiqua" w:cs="Calibri"/>
          <w:sz w:val="22"/>
          <w:szCs w:val="22"/>
          <w:lang w:val="sr-Latn-RS"/>
        </w:rPr>
        <w:t xml:space="preserve"> podzakonska akta. Od ovih akata 5 je propisa,</w:t>
      </w:r>
      <w:r w:rsidR="0080427F" w:rsidRPr="00D41435">
        <w:rPr>
          <w:rFonts w:ascii="Book Antiqua" w:hAnsi="Book Antiqua" w:cs="Calibri"/>
          <w:sz w:val="22"/>
          <w:szCs w:val="22"/>
          <w:lang w:val="sr-Latn-RS"/>
        </w:rPr>
        <w:t xml:space="preserve"> a 48</w:t>
      </w:r>
      <w:r w:rsidR="00F82F38" w:rsidRPr="00D41435">
        <w:rPr>
          <w:rFonts w:ascii="Book Antiqua" w:hAnsi="Book Antiqua" w:cs="Calibri"/>
          <w:sz w:val="22"/>
          <w:szCs w:val="22"/>
          <w:lang w:val="sr-Latn-RS"/>
        </w:rPr>
        <w:t xml:space="preserve"> odluka. U nastavku putem ovog </w:t>
      </w:r>
      <w:r w:rsidRPr="00D41435">
        <w:rPr>
          <w:rFonts w:ascii="Book Antiqua" w:hAnsi="Book Antiqua" w:cs="Calibri"/>
          <w:sz w:val="22"/>
          <w:szCs w:val="22"/>
          <w:lang w:val="sr-Latn-RS"/>
        </w:rPr>
        <w:t>grafikon</w:t>
      </w:r>
      <w:r w:rsidR="00F82F38" w:rsidRPr="00D41435">
        <w:rPr>
          <w:rFonts w:ascii="Book Antiqua" w:hAnsi="Book Antiqua" w:cs="Calibri"/>
          <w:sz w:val="22"/>
          <w:szCs w:val="22"/>
          <w:lang w:val="sr-Latn-RS"/>
        </w:rPr>
        <w:t xml:space="preserve">a smo </w:t>
      </w:r>
      <w:r w:rsidRPr="00D41435">
        <w:rPr>
          <w:rFonts w:ascii="Book Antiqua" w:hAnsi="Book Antiqua" w:cs="Calibri"/>
          <w:sz w:val="22"/>
          <w:szCs w:val="22"/>
          <w:lang w:val="sr-Latn-RS"/>
        </w:rPr>
        <w:t xml:space="preserve"> predstavili broj akata koji su </w:t>
      </w:r>
      <w:r w:rsidR="00F82F38" w:rsidRPr="00D41435">
        <w:rPr>
          <w:rFonts w:ascii="Book Antiqua" w:hAnsi="Book Antiqua" w:cs="Calibri"/>
          <w:sz w:val="22"/>
          <w:szCs w:val="22"/>
          <w:lang w:val="sr-Latn-RS"/>
        </w:rPr>
        <w:t xml:space="preserve">usvojeni </w:t>
      </w:r>
      <w:r w:rsidRPr="00D41435">
        <w:rPr>
          <w:rFonts w:ascii="Book Antiqua" w:hAnsi="Book Antiqua" w:cs="Calibri"/>
          <w:sz w:val="22"/>
          <w:szCs w:val="22"/>
          <w:lang w:val="sr-Latn-RS"/>
        </w:rPr>
        <w:t xml:space="preserve"> u skupštinama opština:</w:t>
      </w:r>
    </w:p>
    <w:p w:rsidR="0028171E" w:rsidRPr="00D41435" w:rsidRDefault="0028171E" w:rsidP="00D41435">
      <w:pPr>
        <w:jc w:val="center"/>
        <w:rPr>
          <w:rFonts w:ascii="Book Antiqua" w:hAnsi="Book Antiqua" w:cs="Calibri"/>
          <w:lang w:val="sr-Latn-RS"/>
        </w:rPr>
      </w:pPr>
      <w:r w:rsidRPr="00D41435">
        <w:rPr>
          <w:rFonts w:ascii="Book Antiqua" w:hAnsi="Book Antiqua" w:cs="Calibri"/>
          <w:noProof/>
          <w:lang w:val="en-US"/>
        </w:rPr>
        <w:drawing>
          <wp:inline distT="0" distB="0" distL="0" distR="0" wp14:anchorId="13797EE3" wp14:editId="37057A6B">
            <wp:extent cx="5895975" cy="2124075"/>
            <wp:effectExtent l="0" t="0" r="9525" b="9525"/>
            <wp:docPr id="17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EF4003" w:rsidRPr="00D41435" w:rsidRDefault="00BA3B2D" w:rsidP="00D41435">
      <w:pPr>
        <w:jc w:val="center"/>
        <w:rPr>
          <w:rFonts w:ascii="Book Antiqua" w:eastAsia="Times New Roman" w:hAnsi="Book Antiqua" w:cs="Calibri"/>
          <w:sz w:val="22"/>
          <w:szCs w:val="22"/>
          <w:lang w:val="sr-Latn-RS"/>
        </w:rPr>
      </w:pP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 xml:space="preserve">Iz gornje slike se vidi da je Skupština opštine </w:t>
      </w:r>
      <w:r w:rsidR="00F82F38"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Kosovo Polje usvojilaje 13 odluka i nijedan pravilnik</w:t>
      </w: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, Skupština opštine Kačanik je usvojila 2 p</w:t>
      </w:r>
      <w:r w:rsidR="00F82F38"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avilnika</w:t>
      </w: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 xml:space="preserve"> i 6 odluka, Skupština opšti</w:t>
      </w:r>
      <w:r w:rsidR="0080427F"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ne Južna Mitrovica je usvojila 1</w:t>
      </w: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 xml:space="preserve"> </w:t>
      </w:r>
      <w:r w:rsidR="00F82F38"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pravilnika</w:t>
      </w: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 xml:space="preserve"> i 10 odluka dok</w:t>
      </w:r>
      <w:r w:rsidR="00F82F38" w:rsidRPr="00D41435">
        <w:rPr>
          <w:rFonts w:ascii="Book Antiqua" w:eastAsia="Times New Roman" w:hAnsi="Book Antiqua" w:cs="Calibri"/>
          <w:sz w:val="22"/>
          <w:szCs w:val="22"/>
          <w:lang w:val="sr-Latn-RS"/>
        </w:rPr>
        <w:t xml:space="preserve"> je Skupština opština Štimlje </w:t>
      </w:r>
      <w:r w:rsidR="0080427F" w:rsidRPr="00D41435">
        <w:rPr>
          <w:rFonts w:ascii="Book Antiqua" w:eastAsia="Times New Roman" w:hAnsi="Book Antiqua" w:cs="Calibri"/>
          <w:sz w:val="22"/>
          <w:szCs w:val="22"/>
          <w:lang w:val="sr-Latn-RS"/>
        </w:rPr>
        <w:t xml:space="preserve"> usvojila 2 </w:t>
      </w:r>
      <w:r w:rsidR="00F82F38" w:rsidRPr="00D41435">
        <w:rPr>
          <w:rFonts w:ascii="Book Antiqua" w:eastAsia="Times New Roman" w:hAnsi="Book Antiqua" w:cs="Calibri"/>
          <w:sz w:val="22"/>
          <w:szCs w:val="22"/>
          <w:lang w:val="sr-Latn-RS"/>
        </w:rPr>
        <w:t xml:space="preserve">pravilnik i </w:t>
      </w:r>
      <w:r w:rsidR="0080427F" w:rsidRPr="00D41435">
        <w:rPr>
          <w:rFonts w:ascii="Book Antiqua" w:eastAsia="Times New Roman" w:hAnsi="Book Antiqua" w:cs="Calibri"/>
          <w:sz w:val="22"/>
          <w:szCs w:val="22"/>
          <w:lang w:val="sr-Latn-RS"/>
        </w:rPr>
        <w:t xml:space="preserve"> 19</w:t>
      </w: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 xml:space="preserve"> odluka.</w:t>
      </w:r>
    </w:p>
    <w:p w:rsidR="00953313" w:rsidRPr="00D41435" w:rsidRDefault="00953313" w:rsidP="00D41435">
      <w:pPr>
        <w:jc w:val="center"/>
        <w:rPr>
          <w:rFonts w:ascii="Book Antiqua" w:eastAsia="Times New Roman" w:hAnsi="Book Antiqua" w:cs="Calibri"/>
          <w:b/>
          <w:sz w:val="22"/>
          <w:szCs w:val="22"/>
          <w:lang w:val="sr-Latn-RS"/>
        </w:rPr>
      </w:pPr>
    </w:p>
    <w:p w:rsidR="00953313" w:rsidRPr="00D41435" w:rsidRDefault="00953313" w:rsidP="00D41435">
      <w:pPr>
        <w:jc w:val="center"/>
        <w:rPr>
          <w:rFonts w:ascii="Book Antiqua" w:hAnsi="Book Antiqua" w:cs="Calibri"/>
          <w:b/>
          <w:lang w:val="sr-Latn-RS"/>
        </w:rPr>
      </w:pPr>
    </w:p>
    <w:p w:rsidR="000F1D0F" w:rsidRPr="00D41435" w:rsidRDefault="000F1D0F" w:rsidP="00D41435">
      <w:pPr>
        <w:tabs>
          <w:tab w:val="left" w:pos="270"/>
          <w:tab w:val="center" w:pos="4680"/>
        </w:tabs>
        <w:jc w:val="center"/>
        <w:rPr>
          <w:rFonts w:ascii="Book Antiqua" w:hAnsi="Book Antiqua" w:cs="Calibri"/>
          <w:b/>
          <w:lang w:val="sr-Latn-RS"/>
        </w:rPr>
      </w:pPr>
      <w:r w:rsidRPr="00D41435">
        <w:rPr>
          <w:rFonts w:ascii="Book Antiqua" w:hAnsi="Book Antiqua" w:cs="Calibri"/>
          <w:b/>
          <w:lang w:val="sr-Latn-RS"/>
        </w:rPr>
        <w:lastRenderedPageBreak/>
        <w:t>OCENJIVANJE ZAKONITOSTI AKATA SKU</w:t>
      </w:r>
      <w:r w:rsidR="00FB6781" w:rsidRPr="00D41435">
        <w:rPr>
          <w:rFonts w:ascii="Book Antiqua" w:hAnsi="Book Antiqua" w:cs="Calibri"/>
          <w:b/>
          <w:lang w:val="sr-Latn-RS"/>
        </w:rPr>
        <w:t>P</w:t>
      </w:r>
      <w:r w:rsidRPr="00D41435">
        <w:rPr>
          <w:rFonts w:ascii="Book Antiqua" w:hAnsi="Book Antiqua" w:cs="Calibri"/>
          <w:b/>
          <w:lang w:val="sr-Latn-RS"/>
        </w:rPr>
        <w:t>ŠTINA OPŠTINA</w:t>
      </w:r>
    </w:p>
    <w:p w:rsidR="0028171E" w:rsidRPr="00D41435" w:rsidRDefault="0028171E" w:rsidP="00D41435">
      <w:pPr>
        <w:jc w:val="center"/>
        <w:rPr>
          <w:rFonts w:ascii="Book Antiqua" w:hAnsi="Book Antiqua" w:cs="Calibri"/>
          <w:b/>
          <w:lang w:val="sr-Latn-RS"/>
        </w:rPr>
      </w:pPr>
    </w:p>
    <w:p w:rsidR="00EF4003" w:rsidRPr="00D41435" w:rsidRDefault="00437907" w:rsidP="00D41435">
      <w:pPr>
        <w:jc w:val="center"/>
        <w:rPr>
          <w:rFonts w:ascii="Book Antiqua" w:eastAsia="Times New Roman" w:hAnsi="Book Antiqua" w:cs="Calibri"/>
          <w:sz w:val="22"/>
          <w:szCs w:val="22"/>
          <w:lang w:val="sr-Latn-RS"/>
        </w:rPr>
      </w:pP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U ovom periodu, komuni</w:t>
      </w:r>
      <w:r w:rsidR="00F82F38"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ciranje</w:t>
      </w: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 xml:space="preserve"> između opština i nadzornog tela, odnosno Ministarstva </w:t>
      </w:r>
      <w:r w:rsidR="00F82F38"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administracije lokalne samouprave</w:t>
      </w: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 xml:space="preserve">, bila je redovna. Ove opštine redovno </w:t>
      </w:r>
      <w:r w:rsidR="00F82F38" w:rsidRPr="00D41435">
        <w:rPr>
          <w:rFonts w:ascii="Book Antiqua" w:eastAsia="Times New Roman" w:hAnsi="Book Antiqua" w:cs="Calibri"/>
          <w:sz w:val="22"/>
          <w:szCs w:val="22"/>
          <w:lang w:val="sr-Latn-RS"/>
        </w:rPr>
        <w:t xml:space="preserve">prosleđuju </w:t>
      </w:r>
      <w:r w:rsidR="00626727" w:rsidRPr="00D41435">
        <w:rPr>
          <w:rFonts w:ascii="Book Antiqua" w:eastAsia="Times New Roman" w:hAnsi="Book Antiqua" w:cs="Calibri"/>
          <w:sz w:val="22"/>
          <w:szCs w:val="22"/>
          <w:lang w:val="sr-Latn-RS"/>
        </w:rPr>
        <w:t xml:space="preserve"> akte skupštine</w:t>
      </w: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 xml:space="preserve"> opštine i u zadanom zakonskom roku.</w:t>
      </w:r>
    </w:p>
    <w:p w:rsidR="00EF4003" w:rsidRPr="00D41435" w:rsidRDefault="00437907" w:rsidP="00D41435">
      <w:pPr>
        <w:jc w:val="center"/>
        <w:rPr>
          <w:rFonts w:ascii="Book Antiqua" w:eastAsia="Times New Roman" w:hAnsi="Book Antiqua" w:cs="Calibri"/>
          <w:sz w:val="22"/>
          <w:szCs w:val="22"/>
          <w:lang w:val="sr-Latn-RS"/>
        </w:rPr>
      </w:pP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 xml:space="preserve">U ovom periodu, od ukupno (44) akata koje su skupštine </w:t>
      </w:r>
      <w:r w:rsidR="00626727"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usvojile, od strane MALS-a</w:t>
      </w: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 xml:space="preserve"> ocenjeno je </w:t>
      </w:r>
      <w:r w:rsidR="00626727" w:rsidRPr="00D41435">
        <w:rPr>
          <w:rFonts w:ascii="Book Antiqua" w:eastAsia="Times New Roman" w:hAnsi="Book Antiqua" w:cs="Calibri"/>
          <w:sz w:val="22"/>
          <w:szCs w:val="22"/>
          <w:lang w:val="sr-Latn-RS"/>
        </w:rPr>
        <w:t xml:space="preserve">ukupno </w:t>
      </w: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13 akata, od kojih je 12 pravno potvrđen</w:t>
      </w:r>
      <w:r w:rsidR="00626727"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o, dok je (1) nezakonit</w:t>
      </w: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, dok su 31 ostalih akata dostavljeni resornim ministarstvima za razmatranje zakonitosti u skladu sa njihovim zakonskim mandatom.</w:t>
      </w:r>
    </w:p>
    <w:p w:rsidR="00EF4003" w:rsidRPr="00D41435" w:rsidRDefault="00EF4003" w:rsidP="00D41435">
      <w:pPr>
        <w:jc w:val="center"/>
        <w:rPr>
          <w:rFonts w:ascii="Book Antiqua" w:eastAsia="Times New Roman" w:hAnsi="Book Antiqua" w:cs="Calibri"/>
          <w:sz w:val="22"/>
          <w:szCs w:val="22"/>
          <w:lang w:val="sr-Latn-RS"/>
        </w:rPr>
      </w:pPr>
    </w:p>
    <w:p w:rsidR="00EF4003" w:rsidRPr="00D41435" w:rsidRDefault="00EF4003" w:rsidP="00D41435">
      <w:pPr>
        <w:jc w:val="center"/>
        <w:rPr>
          <w:rFonts w:ascii="Book Antiqua" w:eastAsia="Times New Roman" w:hAnsi="Book Antiqua" w:cs="Calibri"/>
          <w:lang w:val="sr-Latn-RS"/>
        </w:rPr>
      </w:pPr>
    </w:p>
    <w:p w:rsidR="00EF4003" w:rsidRPr="00D41435" w:rsidRDefault="00091878" w:rsidP="00D41435">
      <w:pPr>
        <w:jc w:val="center"/>
        <w:rPr>
          <w:rFonts w:ascii="Book Antiqua" w:eastAsia="Times New Roman" w:hAnsi="Book Antiqua" w:cs="Calibri"/>
          <w:b/>
          <w:lang w:val="sr-Latn-RS"/>
        </w:rPr>
      </w:pPr>
      <w:r w:rsidRPr="00D41435">
        <w:rPr>
          <w:rFonts w:ascii="Book Antiqua" w:eastAsia="Times New Roman" w:hAnsi="Book Antiqua" w:cs="Calibri"/>
          <w:b/>
          <w:lang w:val="sr-Latn-RS"/>
        </w:rPr>
        <w:t>Zahtevi za razmatranje</w:t>
      </w:r>
      <w:r w:rsidR="00EF4003" w:rsidRPr="00D41435">
        <w:rPr>
          <w:rFonts w:ascii="Book Antiqua" w:eastAsia="Times New Roman" w:hAnsi="Book Antiqua" w:cs="Calibri"/>
          <w:b/>
          <w:lang w:val="sr-Latn-RS"/>
        </w:rPr>
        <w:t>:</w:t>
      </w:r>
    </w:p>
    <w:p w:rsidR="00091878" w:rsidRPr="00D41435" w:rsidRDefault="00091878" w:rsidP="00D41435">
      <w:pPr>
        <w:jc w:val="center"/>
        <w:rPr>
          <w:rFonts w:ascii="Book Antiqua" w:eastAsia="Times New Roman" w:hAnsi="Book Antiqua" w:cs="Calibri"/>
          <w:b/>
          <w:lang w:val="sr-Latn-RS"/>
        </w:rPr>
      </w:pPr>
    </w:p>
    <w:p w:rsidR="00EF4003" w:rsidRPr="00D41435" w:rsidRDefault="00091878" w:rsidP="00D41435">
      <w:pPr>
        <w:jc w:val="center"/>
        <w:rPr>
          <w:rFonts w:ascii="Book Antiqua" w:eastAsia="Times New Roman" w:hAnsi="Book Antiqua" w:cs="Calibri"/>
          <w:sz w:val="22"/>
          <w:szCs w:val="22"/>
          <w:lang w:val="sr-Latn-RS"/>
        </w:rPr>
      </w:pP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MALS u ovom periodu radi revizije zakonitosti vratio je opštini Južna Mitrovica,  1 akt za reviziju</w:t>
      </w:r>
      <w:r w:rsidR="00626727" w:rsidRPr="00D41435">
        <w:rPr>
          <w:rFonts w:ascii="Book Antiqua" w:eastAsia="Times New Roman" w:hAnsi="Book Antiqua" w:cs="Calibri"/>
          <w:sz w:val="22"/>
          <w:szCs w:val="22"/>
          <w:lang w:val="sr-Latn-RS"/>
        </w:rPr>
        <w:t xml:space="preserve"> kao u nastavku</w:t>
      </w: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:</w:t>
      </w:r>
    </w:p>
    <w:p w:rsidR="00EF4003" w:rsidRPr="00D41435" w:rsidRDefault="00EF4003" w:rsidP="00D41435">
      <w:pPr>
        <w:jc w:val="center"/>
        <w:rPr>
          <w:rFonts w:ascii="Book Antiqua" w:eastAsia="Times New Roman" w:hAnsi="Book Antiqua" w:cs="Calibri"/>
          <w:b/>
          <w:sz w:val="22"/>
          <w:szCs w:val="22"/>
          <w:lang w:val="sr-Latn-RS"/>
        </w:rPr>
      </w:pPr>
    </w:p>
    <w:p w:rsidR="00EF4003" w:rsidRPr="00D41435" w:rsidRDefault="00DC7715" w:rsidP="00D41435">
      <w:pPr>
        <w:jc w:val="center"/>
        <w:rPr>
          <w:rFonts w:ascii="Book Antiqua" w:eastAsia="Times New Roman" w:hAnsi="Book Antiqua" w:cs="Calibri"/>
          <w:sz w:val="22"/>
          <w:szCs w:val="22"/>
          <w:lang w:val="sr-Latn-RS"/>
        </w:rPr>
      </w:pP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Opština Južna Mitrovica je dana, 05.02.2019.</w:t>
      </w:r>
      <w:r w:rsidR="00626727" w:rsidRPr="00D41435">
        <w:rPr>
          <w:rFonts w:ascii="Book Antiqua" w:eastAsia="Times New Roman" w:hAnsi="Book Antiqua" w:cs="Calibri"/>
          <w:sz w:val="22"/>
          <w:szCs w:val="22"/>
          <w:lang w:val="sr-Latn-RS"/>
        </w:rPr>
        <w:t xml:space="preserve"> godine, dostavila</w:t>
      </w: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 xml:space="preserve">  MALS-u, na </w:t>
      </w:r>
      <w:r w:rsidR="00626727"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razmatranje</w:t>
      </w: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 xml:space="preserve"> zakonitosti Odluku br. 02-060 / 01-0006541 / 20, o zameni   članice OPF-a. Nakon toga, MALS je dana,19.02.2020.godine, dostvilo </w:t>
      </w:r>
      <w:r w:rsidR="00626727" w:rsidRPr="00D41435">
        <w:rPr>
          <w:rFonts w:ascii="Book Antiqua" w:eastAsia="Times New Roman" w:hAnsi="Book Antiqua" w:cs="Calibri"/>
          <w:sz w:val="22"/>
          <w:szCs w:val="22"/>
          <w:lang w:val="sr-Latn-RS"/>
        </w:rPr>
        <w:t xml:space="preserve">pismo za </w:t>
      </w: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 xml:space="preserve"> </w:t>
      </w:r>
      <w:r w:rsidR="00626727" w:rsidRPr="00D41435">
        <w:rPr>
          <w:rFonts w:ascii="Book Antiqua" w:eastAsia="Times New Roman" w:hAnsi="Book Antiqua" w:cs="Calibri"/>
          <w:sz w:val="22"/>
          <w:szCs w:val="22"/>
          <w:lang w:val="sr-Latn-RS"/>
        </w:rPr>
        <w:t xml:space="preserve">revidiranje </w:t>
      </w: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i usklađivanj</w:t>
      </w:r>
      <w:r w:rsidR="00626727"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e</w:t>
      </w: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 xml:space="preserve">  odluke sa važećim zakonodavstvom. Skup</w:t>
      </w:r>
      <w:r w:rsidRPr="00D41435">
        <w:rPr>
          <w:rFonts w:ascii="Book Antiqua" w:eastAsia="Times New Roman" w:hAnsi="Book Antiqua" w:cs="Book Antiqua"/>
          <w:sz w:val="22"/>
          <w:szCs w:val="22"/>
          <w:lang w:val="sr-Latn-RS"/>
        </w:rPr>
        <w:t>š</w:t>
      </w: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tina op</w:t>
      </w:r>
      <w:r w:rsidRPr="00D41435">
        <w:rPr>
          <w:rFonts w:ascii="Book Antiqua" w:eastAsia="Times New Roman" w:hAnsi="Book Antiqua" w:cs="Book Antiqua"/>
          <w:sz w:val="22"/>
          <w:szCs w:val="22"/>
          <w:lang w:val="sr-Latn-RS"/>
        </w:rPr>
        <w:t>š</w:t>
      </w: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tine Ju</w:t>
      </w:r>
      <w:r w:rsidRPr="00D41435">
        <w:rPr>
          <w:rFonts w:ascii="Book Antiqua" w:eastAsia="Times New Roman" w:hAnsi="Book Antiqua" w:cs="Book Antiqua"/>
          <w:sz w:val="22"/>
          <w:szCs w:val="22"/>
          <w:lang w:val="sr-Latn-RS"/>
        </w:rPr>
        <w:t>ž</w:t>
      </w: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na Mitrovica na sastanku odr</w:t>
      </w:r>
      <w:r w:rsidRPr="00D41435">
        <w:rPr>
          <w:rFonts w:ascii="Book Antiqua" w:eastAsia="Times New Roman" w:hAnsi="Book Antiqua" w:cs="Book Antiqua"/>
          <w:sz w:val="22"/>
          <w:szCs w:val="22"/>
          <w:lang w:val="sr-Latn-RS"/>
        </w:rPr>
        <w:t>ž</w:t>
      </w: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anom 27.02.2020.godine, revidirala je zahtev MALS-a, ali radi usklađivanja akta nije postignut saglasnost izme</w:t>
      </w:r>
      <w:r w:rsidRPr="00D41435">
        <w:rPr>
          <w:rFonts w:ascii="Book Antiqua" w:eastAsia="Times New Roman" w:hAnsi="Book Antiqua" w:cs="Book Antiqua"/>
          <w:sz w:val="22"/>
          <w:szCs w:val="22"/>
          <w:lang w:val="sr-Latn-RS"/>
        </w:rPr>
        <w:t>đ</w:t>
      </w: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u politi</w:t>
      </w:r>
      <w:r w:rsidRPr="00D41435">
        <w:rPr>
          <w:rFonts w:ascii="Book Antiqua" w:eastAsia="Times New Roman" w:hAnsi="Book Antiqua" w:cs="Book Antiqua"/>
          <w:sz w:val="22"/>
          <w:szCs w:val="22"/>
          <w:lang w:val="sr-Latn-RS"/>
        </w:rPr>
        <w:t>č</w:t>
      </w: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kih subjekata u Skupštini.</w:t>
      </w:r>
    </w:p>
    <w:p w:rsidR="00953313" w:rsidRPr="00D41435" w:rsidRDefault="00953313" w:rsidP="00D41435">
      <w:pPr>
        <w:jc w:val="center"/>
        <w:rPr>
          <w:rFonts w:ascii="Book Antiqua" w:hAnsi="Book Antiqua" w:cs="Calibri"/>
          <w:b/>
          <w:i/>
          <w:sz w:val="22"/>
          <w:szCs w:val="22"/>
          <w:lang w:val="sr-Latn-RS"/>
        </w:rPr>
      </w:pPr>
    </w:p>
    <w:p w:rsidR="00953313" w:rsidRPr="00D41435" w:rsidRDefault="00953313" w:rsidP="00D41435">
      <w:pPr>
        <w:jc w:val="center"/>
        <w:rPr>
          <w:rFonts w:ascii="Book Antiqua" w:eastAsia="Times New Roman" w:hAnsi="Book Antiqua" w:cs="Calibri"/>
          <w:lang w:val="sr-Latn-RS"/>
        </w:rPr>
      </w:pPr>
    </w:p>
    <w:p w:rsidR="00953313" w:rsidRPr="00D41435" w:rsidRDefault="009220DF" w:rsidP="00D41435">
      <w:pPr>
        <w:jc w:val="center"/>
        <w:rPr>
          <w:rFonts w:ascii="Book Antiqua" w:eastAsia="Times New Roman" w:hAnsi="Book Antiqua" w:cs="Calibri"/>
          <w:b/>
          <w:lang w:val="sr-Latn-RS"/>
        </w:rPr>
      </w:pPr>
      <w:r w:rsidRPr="00D41435">
        <w:rPr>
          <w:rFonts w:ascii="Book Antiqua" w:eastAsia="Times New Roman" w:hAnsi="Book Antiqua" w:cs="Calibri"/>
          <w:b/>
          <w:lang w:val="sr-Latn-RS"/>
        </w:rPr>
        <w:t>Opštinski savet za bezbednos</w:t>
      </w:r>
      <w:r w:rsidR="00FB6781" w:rsidRPr="00D41435">
        <w:rPr>
          <w:rFonts w:ascii="Book Antiqua" w:eastAsia="Times New Roman" w:hAnsi="Book Antiqua" w:cs="Calibri"/>
          <w:b/>
          <w:lang w:val="sr-Latn-RS"/>
        </w:rPr>
        <w:t>t  zajednice</w:t>
      </w:r>
      <w:r w:rsidR="0066207E" w:rsidRPr="00D41435">
        <w:rPr>
          <w:rFonts w:ascii="Book Antiqua" w:eastAsia="Times New Roman" w:hAnsi="Book Antiqua" w:cs="Calibri"/>
          <w:b/>
          <w:lang w:val="sr-Latn-RS"/>
        </w:rPr>
        <w:t xml:space="preserve"> (OSBZ)</w:t>
      </w:r>
    </w:p>
    <w:p w:rsidR="00953313" w:rsidRPr="00D41435" w:rsidRDefault="00953313" w:rsidP="00D41435">
      <w:pPr>
        <w:jc w:val="center"/>
        <w:rPr>
          <w:rFonts w:ascii="Book Antiqua" w:eastAsia="Times New Roman" w:hAnsi="Book Antiqua" w:cs="Calibri"/>
          <w:lang w:val="sr-Latn-RS"/>
        </w:rPr>
      </w:pPr>
    </w:p>
    <w:p w:rsidR="00EF4003" w:rsidRPr="00D41435" w:rsidRDefault="00EF4003" w:rsidP="00D41435">
      <w:pPr>
        <w:jc w:val="center"/>
        <w:rPr>
          <w:rFonts w:ascii="Book Antiqua" w:eastAsia="Times New Roman" w:hAnsi="Book Antiqua" w:cs="Calibri"/>
          <w:lang w:val="sr-Latn-RS"/>
        </w:rPr>
      </w:pPr>
    </w:p>
    <w:p w:rsidR="00EF4003" w:rsidRPr="00D41435" w:rsidRDefault="00A966DE" w:rsidP="00D41435">
      <w:pPr>
        <w:jc w:val="center"/>
        <w:rPr>
          <w:rFonts w:ascii="Book Antiqua" w:eastAsia="Times New Roman" w:hAnsi="Book Antiqua" w:cs="Calibri"/>
          <w:sz w:val="22"/>
          <w:szCs w:val="22"/>
          <w:lang w:val="sr-Latn-RS"/>
        </w:rPr>
      </w:pP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 xml:space="preserve">Što se tiče rada konsultativnih mehanizama u oblasti javne bezbednosti, kao što je </w:t>
      </w:r>
      <w:r w:rsidR="005946A4"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Opštinski savet</w:t>
      </w:r>
      <w:r w:rsidR="002C2E39" w:rsidRPr="00D41435">
        <w:rPr>
          <w:rFonts w:ascii="Book Antiqua" w:eastAsia="Times New Roman" w:hAnsi="Book Antiqua" w:cs="Calibri"/>
          <w:sz w:val="22"/>
          <w:szCs w:val="22"/>
          <w:lang w:val="sr-Latn-RS"/>
        </w:rPr>
        <w:t xml:space="preserve"> za bezbednost zajednice, koga</w:t>
      </w: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 xml:space="preserve"> je osnovala Skup</w:t>
      </w:r>
      <w:r w:rsidRPr="00D41435">
        <w:rPr>
          <w:rFonts w:ascii="Book Antiqua" w:eastAsia="Times New Roman" w:hAnsi="Book Antiqua" w:cs="Book Antiqua"/>
          <w:sz w:val="22"/>
          <w:szCs w:val="22"/>
          <w:lang w:val="sr-Latn-RS"/>
        </w:rPr>
        <w:t>š</w:t>
      </w: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tina op</w:t>
      </w:r>
      <w:r w:rsidRPr="00D41435">
        <w:rPr>
          <w:rFonts w:ascii="Book Antiqua" w:eastAsia="Times New Roman" w:hAnsi="Book Antiqua" w:cs="Book Antiqua"/>
          <w:sz w:val="22"/>
          <w:szCs w:val="22"/>
          <w:lang w:val="sr-Latn-RS"/>
        </w:rPr>
        <w:t>š</w:t>
      </w: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tine, a kojim predsedava gradona</w:t>
      </w:r>
      <w:r w:rsidRPr="00D41435">
        <w:rPr>
          <w:rFonts w:ascii="Book Antiqua" w:eastAsia="Times New Roman" w:hAnsi="Book Antiqua" w:cs="Book Antiqua"/>
          <w:sz w:val="22"/>
          <w:szCs w:val="22"/>
          <w:lang w:val="sr-Latn-RS"/>
        </w:rPr>
        <w:t>č</w:t>
      </w: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 xml:space="preserve">elnik, vredi </w:t>
      </w:r>
      <w:r w:rsidR="005946A4"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istaknuti</w:t>
      </w: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 xml:space="preserve"> da je u svim gore navedenim opštinama uspostavljen, u skladu sa </w:t>
      </w:r>
      <w:r w:rsidR="005946A4"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Administrativnim uputstvom MUPJA b</w:t>
      </w: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r. 27/2012-</w:t>
      </w:r>
      <w:r w:rsidR="005946A4" w:rsidRPr="00D41435">
        <w:rPr>
          <w:rFonts w:ascii="Book Antiqua" w:eastAsia="Times New Roman" w:hAnsi="Book Antiqua" w:cs="Calibri"/>
          <w:sz w:val="22"/>
          <w:szCs w:val="22"/>
          <w:lang w:val="sr-Latn-RS"/>
        </w:rPr>
        <w:t xml:space="preserve"> i Administrativnim uputstvom MALS-a br. </w:t>
      </w: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0</w:t>
      </w:r>
      <w:r w:rsidR="005946A4"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3/2012</w:t>
      </w: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 xml:space="preserve"> o uspostavljanju i funkcionisanju opštinskog </w:t>
      </w:r>
      <w:r w:rsidR="005946A4" w:rsidRPr="00D41435">
        <w:rPr>
          <w:rFonts w:ascii="Book Antiqua" w:eastAsia="Times New Roman" w:hAnsi="Book Antiqua" w:cs="Calibri"/>
          <w:sz w:val="22"/>
          <w:szCs w:val="22"/>
          <w:lang w:val="sr-Latn-RS"/>
        </w:rPr>
        <w:t xml:space="preserve">saveta </w:t>
      </w: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za bezbednost zajednice. Iako su uspostavljeni,</w:t>
      </w:r>
      <w:r w:rsidR="00626727" w:rsidRPr="00D41435">
        <w:rPr>
          <w:rFonts w:ascii="Book Antiqua" w:eastAsia="Times New Roman" w:hAnsi="Book Antiqua" w:cs="Calibri"/>
          <w:sz w:val="22"/>
          <w:szCs w:val="22"/>
          <w:lang w:val="sr-Latn-RS"/>
        </w:rPr>
        <w:t xml:space="preserve"> ovi saveti su u ovom periodu održali po </w:t>
      </w:r>
      <w:r w:rsidR="00725EA3"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dva sastanka</w:t>
      </w:r>
      <w:r w:rsidR="00626727" w:rsidRPr="00D41435">
        <w:rPr>
          <w:rFonts w:ascii="Book Antiqua" w:eastAsia="Times New Roman" w:hAnsi="Book Antiqua" w:cs="Calibri"/>
          <w:sz w:val="22"/>
          <w:szCs w:val="22"/>
          <w:lang w:val="sr-Latn-RS"/>
        </w:rPr>
        <w:t xml:space="preserve"> u opštinama </w:t>
      </w: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 xml:space="preserve"> Ka</w:t>
      </w:r>
      <w:r w:rsidRPr="00D41435">
        <w:rPr>
          <w:rFonts w:ascii="Book Antiqua" w:eastAsia="Times New Roman" w:hAnsi="Book Antiqua" w:cs="Book Antiqua"/>
          <w:sz w:val="22"/>
          <w:szCs w:val="22"/>
          <w:lang w:val="sr-Latn-RS"/>
        </w:rPr>
        <w:t>č</w:t>
      </w: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anik, Ju</w:t>
      </w:r>
      <w:r w:rsidRPr="00D41435">
        <w:rPr>
          <w:rFonts w:ascii="Book Antiqua" w:eastAsia="Times New Roman" w:hAnsi="Book Antiqua" w:cs="Book Antiqua"/>
          <w:sz w:val="22"/>
          <w:szCs w:val="22"/>
          <w:lang w:val="sr-Latn-RS"/>
        </w:rPr>
        <w:t>ž</w:t>
      </w: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na Mitrovica i</w:t>
      </w:r>
      <w:r w:rsidR="00725EA3" w:rsidRPr="00D41435">
        <w:rPr>
          <w:rFonts w:ascii="Book Antiqua" w:eastAsia="Times New Roman" w:hAnsi="Book Antiqua" w:cs="Calibri"/>
          <w:sz w:val="22"/>
          <w:szCs w:val="22"/>
          <w:lang w:val="sr-Latn-RS"/>
        </w:rPr>
        <w:t xml:space="preserve"> </w:t>
      </w:r>
      <w:r w:rsidR="00626727"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Štimlje</w:t>
      </w: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 xml:space="preserve">, dok u opštini </w:t>
      </w:r>
      <w:r w:rsidR="00626727" w:rsidRPr="00D41435">
        <w:rPr>
          <w:rFonts w:ascii="Book Antiqua" w:eastAsia="Times New Roman" w:hAnsi="Book Antiqua" w:cs="Calibri"/>
          <w:sz w:val="22"/>
          <w:szCs w:val="22"/>
          <w:lang w:val="sr-Latn-RS"/>
        </w:rPr>
        <w:t xml:space="preserve">Kosovo Polje OSBZ </w:t>
      </w: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 xml:space="preserve">održao </w:t>
      </w:r>
      <w:r w:rsidR="00725EA3"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samo jedan</w:t>
      </w:r>
      <w:r w:rsidR="00626727" w:rsidRPr="00D41435">
        <w:rPr>
          <w:rFonts w:ascii="Book Antiqua" w:eastAsia="Times New Roman" w:hAnsi="Book Antiqua" w:cs="Calibri"/>
          <w:sz w:val="22"/>
          <w:szCs w:val="22"/>
          <w:lang w:val="sr-Latn-RS"/>
        </w:rPr>
        <w:t xml:space="preserve"> s</w:t>
      </w:r>
      <w:r w:rsidR="00C81729"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a</w:t>
      </w:r>
      <w:r w:rsidR="00626727"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stanak</w:t>
      </w: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 xml:space="preserve"> tokom ova tri meseca.</w:t>
      </w:r>
    </w:p>
    <w:p w:rsidR="003601DA" w:rsidRPr="00D41435" w:rsidRDefault="003601DA" w:rsidP="00D41435">
      <w:pPr>
        <w:jc w:val="center"/>
        <w:rPr>
          <w:rFonts w:ascii="Book Antiqua" w:eastAsia="Times New Roman" w:hAnsi="Book Antiqua" w:cs="Calibri"/>
          <w:lang w:val="sr-Latn-RS"/>
        </w:rPr>
      </w:pPr>
    </w:p>
    <w:p w:rsidR="0028171E" w:rsidRPr="00D41435" w:rsidRDefault="0028171E" w:rsidP="00D41435">
      <w:pPr>
        <w:jc w:val="center"/>
        <w:rPr>
          <w:rFonts w:ascii="Book Antiqua" w:eastAsia="Times New Roman" w:hAnsi="Book Antiqua" w:cs="Calibri"/>
          <w:lang w:val="sr-Latn-RS"/>
        </w:rPr>
      </w:pPr>
      <w:r w:rsidRPr="00D41435">
        <w:rPr>
          <w:rFonts w:ascii="Book Antiqua" w:eastAsia="Times New Roman" w:hAnsi="Book Antiqua" w:cs="Calibri"/>
          <w:noProof/>
          <w:lang w:val="en-US"/>
        </w:rPr>
        <w:drawing>
          <wp:inline distT="0" distB="0" distL="0" distR="0" wp14:anchorId="68363E4C" wp14:editId="0400EB3D">
            <wp:extent cx="5486400" cy="2066925"/>
            <wp:effectExtent l="0" t="0" r="19050" b="9525"/>
            <wp:docPr id="18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F74120" w:rsidRPr="00D41435" w:rsidRDefault="00F74120" w:rsidP="00D41435">
      <w:pPr>
        <w:jc w:val="center"/>
        <w:rPr>
          <w:rFonts w:ascii="Book Antiqua" w:eastAsia="Times New Roman" w:hAnsi="Book Antiqua" w:cs="Calibri"/>
          <w:lang w:val="sr-Latn-RS"/>
        </w:rPr>
      </w:pPr>
    </w:p>
    <w:p w:rsidR="00953313" w:rsidRPr="00D41435" w:rsidRDefault="00953313" w:rsidP="00D41435">
      <w:pPr>
        <w:jc w:val="center"/>
        <w:rPr>
          <w:rFonts w:ascii="Book Antiqua" w:eastAsia="Times New Roman" w:hAnsi="Book Antiqua" w:cs="Calibri"/>
          <w:lang w:val="sr-Latn-RS"/>
        </w:rPr>
      </w:pPr>
    </w:p>
    <w:p w:rsidR="00953313" w:rsidRPr="00D41435" w:rsidRDefault="0020222B" w:rsidP="00D41435">
      <w:pPr>
        <w:jc w:val="center"/>
        <w:rPr>
          <w:rFonts w:ascii="Book Antiqua" w:eastAsia="Times New Roman" w:hAnsi="Book Antiqua" w:cs="Calibri"/>
          <w:sz w:val="22"/>
          <w:szCs w:val="22"/>
          <w:lang w:val="sr-Latn-RS"/>
        </w:rPr>
      </w:pP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lastRenderedPageBreak/>
        <w:t xml:space="preserve">Iz gornje slike se vidi da je </w:t>
      </w:r>
      <w:r w:rsidR="0087062F"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OSBZ</w:t>
      </w: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 xml:space="preserve"> u gore pomenutim opštinama održao 7 sastanaka, </w:t>
      </w:r>
      <w:r w:rsidR="001114C8"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na kojima su u opštini Kačanik,</w:t>
      </w: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 xml:space="preserve"> </w:t>
      </w:r>
      <w:r w:rsidR="0087062F" w:rsidRPr="00D41435">
        <w:rPr>
          <w:rFonts w:ascii="Book Antiqua" w:eastAsia="Times New Roman" w:hAnsi="Book Antiqua" w:cs="Calibri"/>
          <w:sz w:val="22"/>
          <w:szCs w:val="22"/>
          <w:lang w:val="sr-Latn-RS"/>
        </w:rPr>
        <w:t xml:space="preserve">Južna </w:t>
      </w: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Mitrovic</w:t>
      </w:r>
      <w:r w:rsidR="0087062F" w:rsidRPr="00D41435">
        <w:rPr>
          <w:rFonts w:ascii="Book Antiqua" w:eastAsia="Times New Roman" w:hAnsi="Book Antiqua" w:cs="Calibri"/>
          <w:sz w:val="22"/>
          <w:szCs w:val="22"/>
          <w:lang w:val="sr-Latn-RS"/>
        </w:rPr>
        <w:t xml:space="preserve">a </w:t>
      </w: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 xml:space="preserve">i </w:t>
      </w:r>
      <w:r w:rsidR="0087062F"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Štimlje</w:t>
      </w: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 xml:space="preserve"> održali 2 sastan</w:t>
      </w:r>
      <w:r w:rsidR="002315B4"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ka, dok je</w:t>
      </w: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 xml:space="preserve"> opštin</w:t>
      </w:r>
      <w:r w:rsidR="002315B4"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a</w:t>
      </w: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 xml:space="preserve"> </w:t>
      </w:r>
      <w:r w:rsidR="002315B4"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Kosovo Polje</w:t>
      </w: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 xml:space="preserve"> održa</w:t>
      </w:r>
      <w:r w:rsidR="002315B4"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la</w:t>
      </w: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 xml:space="preserve"> samo 1 sastanak </w:t>
      </w:r>
      <w:r w:rsidR="002315B4"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OSBZ-a</w:t>
      </w: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.</w:t>
      </w:r>
    </w:p>
    <w:p w:rsidR="00953313" w:rsidRPr="00D41435" w:rsidRDefault="00953313" w:rsidP="00D41435">
      <w:pPr>
        <w:jc w:val="center"/>
        <w:rPr>
          <w:rFonts w:ascii="Book Antiqua" w:eastAsia="Times New Roman" w:hAnsi="Book Antiqua" w:cs="Calibri"/>
          <w:sz w:val="22"/>
          <w:szCs w:val="22"/>
          <w:lang w:val="sr-Latn-RS"/>
        </w:rPr>
      </w:pPr>
    </w:p>
    <w:p w:rsidR="00BC07F9" w:rsidRPr="00D41435" w:rsidRDefault="00BC07F9" w:rsidP="00D41435">
      <w:pPr>
        <w:jc w:val="center"/>
        <w:rPr>
          <w:rFonts w:ascii="Book Antiqua" w:eastAsia="Times New Roman" w:hAnsi="Book Antiqua" w:cs="Calibri"/>
          <w:lang w:val="sr-Latn-RS"/>
        </w:rPr>
      </w:pPr>
    </w:p>
    <w:p w:rsidR="00BC07F9" w:rsidRPr="00D41435" w:rsidRDefault="00BC07F9" w:rsidP="00D41435">
      <w:pPr>
        <w:jc w:val="center"/>
        <w:rPr>
          <w:rFonts w:ascii="Book Antiqua" w:eastAsia="Times New Roman" w:hAnsi="Book Antiqua" w:cs="Calibri"/>
          <w:lang w:val="sr-Latn-RS"/>
        </w:rPr>
      </w:pPr>
    </w:p>
    <w:p w:rsidR="0028171E" w:rsidRPr="00D41435" w:rsidRDefault="0028171E" w:rsidP="00D41435">
      <w:pPr>
        <w:jc w:val="center"/>
        <w:rPr>
          <w:rFonts w:ascii="Book Antiqua" w:eastAsia="Times New Roman" w:hAnsi="Book Antiqua" w:cs="Calibri"/>
          <w:lang w:val="sr-Latn-RS"/>
        </w:rPr>
      </w:pPr>
    </w:p>
    <w:p w:rsidR="007C5061" w:rsidRPr="00D41435" w:rsidRDefault="00DA1F0E" w:rsidP="00D41435">
      <w:pPr>
        <w:jc w:val="center"/>
        <w:rPr>
          <w:rFonts w:ascii="Book Antiqua" w:hAnsi="Book Antiqua" w:cstheme="minorHAnsi"/>
          <w:b/>
          <w:i/>
          <w:lang w:val="sr-Latn-RS"/>
        </w:rPr>
      </w:pPr>
      <w:r w:rsidRPr="00D41435">
        <w:rPr>
          <w:rFonts w:ascii="Book Antiqua" w:hAnsi="Book Antiqua" w:cstheme="minorHAnsi"/>
          <w:b/>
          <w:i/>
          <w:color w:val="000000" w:themeColor="text1"/>
          <w:lang w:val="sr-Latn-RS"/>
        </w:rPr>
        <w:t>Skupštine opština</w:t>
      </w:r>
      <w:r w:rsidR="007C5061" w:rsidRPr="00D41435">
        <w:rPr>
          <w:rFonts w:ascii="Book Antiqua" w:hAnsi="Book Antiqua" w:cstheme="minorHAnsi"/>
          <w:b/>
          <w:i/>
          <w:color w:val="000000" w:themeColor="text1"/>
          <w:lang w:val="sr-Latn-RS"/>
        </w:rPr>
        <w:t>:</w:t>
      </w:r>
      <w:r w:rsidR="007C5061" w:rsidRPr="00D41435">
        <w:rPr>
          <w:rFonts w:ascii="Book Antiqua" w:hAnsi="Book Antiqua" w:cstheme="minorHAnsi"/>
          <w:i/>
          <w:color w:val="000000" w:themeColor="text1"/>
          <w:lang w:val="sr-Latn-RS"/>
        </w:rPr>
        <w:t xml:space="preserve"> </w:t>
      </w:r>
      <w:r w:rsidRPr="00D41435">
        <w:rPr>
          <w:rFonts w:ascii="Book Antiqua" w:hAnsi="Book Antiqua" w:cstheme="minorHAnsi"/>
          <w:b/>
          <w:i/>
          <w:lang w:val="sr-Latn-RS"/>
        </w:rPr>
        <w:t>Prizren, Deč</w:t>
      </w:r>
      <w:r w:rsidR="007C5061" w:rsidRPr="00D41435">
        <w:rPr>
          <w:rFonts w:ascii="Book Antiqua" w:hAnsi="Book Antiqua" w:cstheme="minorHAnsi"/>
          <w:b/>
          <w:i/>
          <w:lang w:val="sr-Latn-RS"/>
        </w:rPr>
        <w:t>an, Junik, Mamu</w:t>
      </w:r>
      <w:r w:rsidRPr="00D41435">
        <w:rPr>
          <w:rFonts w:ascii="Book Antiqua" w:hAnsi="Book Antiqua" w:cstheme="minorHAnsi"/>
          <w:b/>
          <w:i/>
          <w:lang w:val="sr-Latn-RS"/>
        </w:rPr>
        <w:t>ša</w:t>
      </w:r>
    </w:p>
    <w:p w:rsidR="007C5061" w:rsidRPr="00D41435" w:rsidRDefault="007C5061" w:rsidP="00D41435">
      <w:pPr>
        <w:jc w:val="center"/>
        <w:rPr>
          <w:rFonts w:ascii="Book Antiqua" w:hAnsi="Book Antiqua" w:cstheme="minorHAnsi"/>
          <w:b/>
          <w:i/>
          <w:lang w:val="sr-Latn-RS"/>
        </w:rPr>
      </w:pPr>
    </w:p>
    <w:p w:rsidR="007C5061" w:rsidRPr="00D41435" w:rsidRDefault="007C5061" w:rsidP="00D41435">
      <w:pPr>
        <w:jc w:val="center"/>
        <w:rPr>
          <w:rFonts w:ascii="Book Antiqua" w:hAnsi="Book Antiqua" w:cstheme="minorHAnsi"/>
          <w:lang w:val="sr-Latn-RS"/>
        </w:rPr>
      </w:pPr>
      <w:r w:rsidRPr="00D41435">
        <w:rPr>
          <w:rFonts w:ascii="Book Antiqua" w:hAnsi="Book Antiqua" w:cstheme="minorHAnsi"/>
          <w:b/>
          <w:lang w:val="sr-Latn-RS"/>
        </w:rPr>
        <w:t>Fun</w:t>
      </w:r>
      <w:r w:rsidR="001114C8" w:rsidRPr="00D41435">
        <w:rPr>
          <w:rFonts w:ascii="Book Antiqua" w:hAnsi="Book Antiqua" w:cstheme="minorHAnsi"/>
          <w:b/>
          <w:lang w:val="sr-Latn-RS"/>
        </w:rPr>
        <w:t>k</w:t>
      </w:r>
      <w:r w:rsidR="00DA1F0E" w:rsidRPr="00D41435">
        <w:rPr>
          <w:rFonts w:ascii="Book Antiqua" w:hAnsi="Book Antiqua" w:cstheme="minorHAnsi"/>
          <w:b/>
          <w:lang w:val="sr-Latn-RS"/>
        </w:rPr>
        <w:t>cionisanje skupština opština</w:t>
      </w:r>
    </w:p>
    <w:p w:rsidR="007C5061" w:rsidRPr="00D41435" w:rsidRDefault="007C5061" w:rsidP="00D41435">
      <w:pPr>
        <w:jc w:val="center"/>
        <w:rPr>
          <w:rFonts w:ascii="Book Antiqua" w:hAnsi="Book Antiqua" w:cstheme="minorHAnsi"/>
          <w:color w:val="000000" w:themeColor="text1"/>
          <w:lang w:val="sr-Latn-RS"/>
        </w:rPr>
      </w:pPr>
    </w:p>
    <w:p w:rsidR="006335E0" w:rsidRPr="00D41435" w:rsidRDefault="008036D3" w:rsidP="00D41435">
      <w:pPr>
        <w:jc w:val="center"/>
        <w:rPr>
          <w:rFonts w:ascii="Book Antiqua" w:hAnsi="Book Antiqua" w:cstheme="minorHAnsi"/>
          <w:sz w:val="22"/>
          <w:szCs w:val="22"/>
          <w:lang w:val="sr-Latn-RS"/>
        </w:rPr>
      </w:pPr>
      <w:r w:rsidRPr="00D41435">
        <w:rPr>
          <w:rFonts w:ascii="Book Antiqua" w:eastAsia="Times New Roman" w:hAnsi="Book Antiqua" w:cstheme="minorHAnsi"/>
          <w:sz w:val="22"/>
          <w:szCs w:val="22"/>
          <w:lang w:val="sr-Latn-RS"/>
        </w:rPr>
        <w:t>Skupštine gore pomenutih opština u periodu januar-mart 2020.</w:t>
      </w:r>
      <w:r w:rsidR="0061199C" w:rsidRPr="00D41435">
        <w:rPr>
          <w:rFonts w:ascii="Book Antiqua" w:eastAsia="Times New Roman" w:hAnsi="Book Antiqua" w:cstheme="minorHAnsi"/>
          <w:sz w:val="22"/>
          <w:szCs w:val="22"/>
          <w:lang w:val="sr-Latn-RS"/>
        </w:rPr>
        <w:t xml:space="preserve">godine, </w:t>
      </w:r>
      <w:r w:rsidRPr="00D41435">
        <w:rPr>
          <w:rFonts w:ascii="Book Antiqua" w:eastAsia="Times New Roman" w:hAnsi="Book Antiqua" w:cstheme="minorHAnsi"/>
          <w:sz w:val="22"/>
          <w:szCs w:val="22"/>
          <w:lang w:val="sr-Latn-RS"/>
        </w:rPr>
        <w:t xml:space="preserve"> održale su ukupno 9 sastanaka, od kojih je 6 bilo redovnih, 1 vanredna i 3 svečana sastanka. </w:t>
      </w:r>
      <w:r w:rsidR="0061199C" w:rsidRPr="00D41435">
        <w:rPr>
          <w:rFonts w:ascii="Book Antiqua" w:eastAsia="Times New Roman" w:hAnsi="Book Antiqua" w:cstheme="minorHAnsi"/>
          <w:sz w:val="22"/>
          <w:szCs w:val="22"/>
          <w:lang w:val="sr-Latn-RS"/>
        </w:rPr>
        <w:t xml:space="preserve">U donjem grafikonu je predstavljen broj održanih sastanaka </w:t>
      </w:r>
      <w:r w:rsidRPr="00D41435">
        <w:rPr>
          <w:rFonts w:ascii="Book Antiqua" w:eastAsia="Times New Roman" w:hAnsi="Book Antiqua" w:cstheme="minorHAnsi"/>
          <w:sz w:val="22"/>
          <w:szCs w:val="22"/>
          <w:lang w:val="sr-Latn-RS"/>
        </w:rPr>
        <w:t>skupština opština:</w:t>
      </w:r>
    </w:p>
    <w:p w:rsidR="00F74120" w:rsidRPr="00D41435" w:rsidRDefault="00F74120" w:rsidP="00D41435">
      <w:pPr>
        <w:jc w:val="center"/>
        <w:rPr>
          <w:rFonts w:ascii="Book Antiqua" w:eastAsia="Times New Roman" w:hAnsi="Book Antiqua" w:cstheme="minorHAnsi"/>
          <w:lang w:val="sr-Latn-RS"/>
        </w:rPr>
      </w:pPr>
      <w:r w:rsidRPr="00D41435">
        <w:rPr>
          <w:rFonts w:ascii="Book Antiqua" w:eastAsia="Times New Roman" w:hAnsi="Book Antiqua" w:cstheme="minorHAnsi"/>
          <w:noProof/>
          <w:lang w:val="en-US"/>
        </w:rPr>
        <w:drawing>
          <wp:inline distT="0" distB="0" distL="0" distR="0" wp14:anchorId="324D3FC7" wp14:editId="58948D1C">
            <wp:extent cx="5895975" cy="1724025"/>
            <wp:effectExtent l="0" t="0" r="9525" b="9525"/>
            <wp:docPr id="38" name="Chart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7C5061" w:rsidRPr="00D41435" w:rsidRDefault="007C5061" w:rsidP="00D41435">
      <w:pPr>
        <w:jc w:val="center"/>
        <w:rPr>
          <w:rFonts w:ascii="Book Antiqua" w:eastAsia="Times New Roman" w:hAnsi="Book Antiqua" w:cstheme="minorHAnsi"/>
          <w:lang w:val="sr-Latn-RS"/>
        </w:rPr>
      </w:pPr>
    </w:p>
    <w:p w:rsidR="007C5061" w:rsidRPr="00D41435" w:rsidRDefault="00D57A03" w:rsidP="00D41435">
      <w:pPr>
        <w:jc w:val="center"/>
        <w:rPr>
          <w:rFonts w:ascii="Book Antiqua" w:hAnsi="Book Antiqua" w:cstheme="minorHAnsi"/>
          <w:lang w:val="sr-Latn-RS"/>
        </w:rPr>
      </w:pPr>
      <w:r w:rsidRPr="00D41435">
        <w:rPr>
          <w:rFonts w:ascii="Book Antiqua" w:eastAsia="Times New Roman" w:hAnsi="Book Antiqua" w:cstheme="minorHAnsi"/>
          <w:b/>
          <w:i/>
          <w:lang w:val="sr-Latn-RS"/>
        </w:rPr>
        <w:t xml:space="preserve">Grafikon </w:t>
      </w:r>
      <w:r w:rsidR="0061199C" w:rsidRPr="00D41435">
        <w:rPr>
          <w:rFonts w:ascii="Book Antiqua" w:eastAsia="Times New Roman" w:hAnsi="Book Antiqua" w:cstheme="minorHAnsi"/>
          <w:b/>
          <w:i/>
          <w:lang w:val="sr-Latn-RS"/>
        </w:rPr>
        <w:t>br.</w:t>
      </w:r>
      <w:r w:rsidR="007C5061" w:rsidRPr="00D41435">
        <w:rPr>
          <w:rFonts w:ascii="Book Antiqua" w:eastAsia="Times New Roman" w:hAnsi="Book Antiqua" w:cstheme="minorHAnsi"/>
          <w:b/>
          <w:i/>
          <w:lang w:val="sr-Latn-RS"/>
        </w:rPr>
        <w:t>1</w:t>
      </w:r>
      <w:r w:rsidRPr="00D41435">
        <w:rPr>
          <w:rFonts w:ascii="Book Antiqua" w:eastAsia="Times New Roman" w:hAnsi="Book Antiqua" w:cstheme="minorHAnsi"/>
          <w:i/>
          <w:lang w:val="sr-Latn-RS"/>
        </w:rPr>
        <w:t xml:space="preserve"> Sastanci skupština opština</w:t>
      </w:r>
      <w:r w:rsidR="007C5061" w:rsidRPr="00D41435">
        <w:rPr>
          <w:rFonts w:ascii="Book Antiqua" w:eastAsia="Times New Roman" w:hAnsi="Book Antiqua" w:cstheme="minorHAnsi"/>
          <w:i/>
          <w:lang w:val="sr-Latn-RS"/>
        </w:rPr>
        <w:t>.</w:t>
      </w:r>
    </w:p>
    <w:p w:rsidR="007C5061" w:rsidRPr="00D41435" w:rsidRDefault="007C5061" w:rsidP="00D41435">
      <w:pPr>
        <w:jc w:val="center"/>
        <w:rPr>
          <w:rFonts w:ascii="Book Antiqua" w:eastAsia="Times New Roman" w:hAnsi="Book Antiqua" w:cstheme="minorHAnsi"/>
          <w:i/>
          <w:lang w:val="sr-Latn-RS"/>
        </w:rPr>
      </w:pPr>
    </w:p>
    <w:p w:rsidR="006335E0" w:rsidRPr="00D41435" w:rsidRDefault="006335E0" w:rsidP="00D41435">
      <w:pPr>
        <w:jc w:val="center"/>
        <w:rPr>
          <w:rFonts w:ascii="Book Antiqua" w:eastAsia="Times New Roman" w:hAnsi="Book Antiqua" w:cstheme="minorHAnsi"/>
          <w:i/>
          <w:lang w:val="sr-Latn-RS"/>
        </w:rPr>
      </w:pPr>
    </w:p>
    <w:p w:rsidR="006335E0" w:rsidRPr="00D41435" w:rsidRDefault="00342B7A" w:rsidP="00D41435">
      <w:pPr>
        <w:jc w:val="center"/>
        <w:rPr>
          <w:rFonts w:ascii="Book Antiqua" w:eastAsia="Times New Roman" w:hAnsi="Book Antiqua" w:cstheme="minorHAnsi"/>
          <w:sz w:val="22"/>
          <w:szCs w:val="22"/>
          <w:lang w:val="sr-Latn-RS"/>
        </w:rPr>
      </w:pPr>
      <w:r w:rsidRPr="00D41435">
        <w:rPr>
          <w:rFonts w:ascii="Book Antiqua" w:eastAsia="Times New Roman" w:hAnsi="Book Antiqua" w:cstheme="minorHAnsi"/>
          <w:sz w:val="22"/>
          <w:szCs w:val="22"/>
          <w:lang w:val="sr-Latn-RS"/>
        </w:rPr>
        <w:t>U ovom periodu svi sastanci su bili otvoreni za javnost. Informisanje građana o sastancima skupština vrši se p</w:t>
      </w:r>
      <w:r w:rsidR="0061199C" w:rsidRPr="00D41435">
        <w:rPr>
          <w:rFonts w:ascii="Book Antiqua" w:eastAsia="Times New Roman" w:hAnsi="Book Antiqua" w:cstheme="minorHAnsi"/>
          <w:sz w:val="22"/>
          <w:szCs w:val="22"/>
          <w:lang w:val="sr-Latn-RS"/>
        </w:rPr>
        <w:t xml:space="preserve">utem </w:t>
      </w:r>
      <w:r w:rsidRPr="00D41435">
        <w:rPr>
          <w:rFonts w:ascii="Book Antiqua" w:eastAsia="Times New Roman" w:hAnsi="Book Antiqua" w:cstheme="minorHAnsi"/>
          <w:sz w:val="22"/>
          <w:szCs w:val="22"/>
          <w:lang w:val="sr-Latn-RS"/>
        </w:rPr>
        <w:t xml:space="preserve">zvaničnih </w:t>
      </w:r>
      <w:r w:rsidR="0061199C" w:rsidRPr="00D41435">
        <w:rPr>
          <w:rFonts w:ascii="Book Antiqua" w:eastAsia="Times New Roman" w:hAnsi="Book Antiqua" w:cstheme="minorHAnsi"/>
          <w:sz w:val="22"/>
          <w:szCs w:val="22"/>
          <w:lang w:val="sr-Latn-RS"/>
        </w:rPr>
        <w:t xml:space="preserve">web stranica </w:t>
      </w:r>
      <w:r w:rsidRPr="00D41435">
        <w:rPr>
          <w:rFonts w:ascii="Book Antiqua" w:eastAsia="Times New Roman" w:hAnsi="Book Antiqua" w:cstheme="minorHAnsi"/>
          <w:sz w:val="22"/>
          <w:szCs w:val="22"/>
          <w:lang w:val="sr-Latn-RS"/>
        </w:rPr>
        <w:t xml:space="preserve"> opština, sa oglasima smeštenim u prostorijama opština, lokalnim televizijama i drugim oblicima javnog obaveštavanja. Što se tiče </w:t>
      </w:r>
      <w:r w:rsidR="0061199C" w:rsidRPr="00D41435">
        <w:rPr>
          <w:rFonts w:ascii="Book Antiqua" w:eastAsia="Times New Roman" w:hAnsi="Book Antiqua" w:cstheme="minorHAnsi"/>
          <w:sz w:val="22"/>
          <w:szCs w:val="22"/>
          <w:lang w:val="sr-Latn-RS"/>
        </w:rPr>
        <w:t>održavanja</w:t>
      </w:r>
      <w:r w:rsidRPr="00D41435">
        <w:rPr>
          <w:rFonts w:ascii="Book Antiqua" w:eastAsia="Times New Roman" w:hAnsi="Book Antiqua" w:cstheme="minorHAnsi"/>
          <w:sz w:val="22"/>
          <w:szCs w:val="22"/>
          <w:lang w:val="sr-Latn-RS"/>
        </w:rPr>
        <w:t xml:space="preserve"> sastanaka, u ovom periodu svi sastanci održavali su se u skladu sa zakonskim odredbama Zakona o lokalnoj samoupravi.</w:t>
      </w:r>
    </w:p>
    <w:p w:rsidR="006335E0" w:rsidRPr="00D41435" w:rsidRDefault="006335E0" w:rsidP="00D41435">
      <w:pPr>
        <w:jc w:val="center"/>
        <w:rPr>
          <w:rFonts w:ascii="Book Antiqua" w:eastAsia="Times New Roman" w:hAnsi="Book Antiqua" w:cstheme="minorHAnsi"/>
          <w:lang w:val="sr-Latn-RS"/>
        </w:rPr>
      </w:pPr>
    </w:p>
    <w:p w:rsidR="006335E0" w:rsidRPr="00D41435" w:rsidRDefault="00342B7A" w:rsidP="00D41435">
      <w:pPr>
        <w:jc w:val="center"/>
        <w:rPr>
          <w:rFonts w:ascii="Book Antiqua" w:hAnsi="Book Antiqua"/>
          <w:sz w:val="22"/>
          <w:szCs w:val="22"/>
          <w:lang w:val="sr-Latn-RS"/>
        </w:rPr>
      </w:pPr>
      <w:r w:rsidRPr="00D41435">
        <w:rPr>
          <w:rFonts w:ascii="Book Antiqua" w:hAnsi="Book Antiqua" w:cs="Gill Sans MT"/>
          <w:bCs/>
          <w:sz w:val="22"/>
          <w:szCs w:val="22"/>
          <w:lang w:val="sr-Latn-RS"/>
        </w:rPr>
        <w:t>Predsedavajući Skupštine opštine Prizren, g-din Artan Abrashi, podneo je ostavku nakon što je izabran</w:t>
      </w:r>
      <w:r w:rsidR="0061199C" w:rsidRPr="00D41435">
        <w:rPr>
          <w:rFonts w:ascii="Book Antiqua" w:hAnsi="Book Antiqua" w:cs="Gill Sans MT"/>
          <w:bCs/>
          <w:sz w:val="22"/>
          <w:szCs w:val="22"/>
          <w:lang w:val="sr-Latn-RS"/>
        </w:rPr>
        <w:t xml:space="preserve"> kao poslanik </w:t>
      </w:r>
      <w:r w:rsidRPr="00D41435">
        <w:rPr>
          <w:rFonts w:ascii="Book Antiqua" w:hAnsi="Book Antiqua" w:cs="Gill Sans MT"/>
          <w:bCs/>
          <w:sz w:val="22"/>
          <w:szCs w:val="22"/>
          <w:lang w:val="sr-Latn-RS"/>
        </w:rPr>
        <w:t>Skupštine Republike Kosovo, krajem 2019. Skupština je na sednici održanoj 27. januara 2020. pokrenula postupke za izbor predsedavajućeg skup</w:t>
      </w:r>
      <w:r w:rsidRPr="00D41435">
        <w:rPr>
          <w:rFonts w:ascii="Book Antiqua" w:hAnsi="Book Antiqua" w:cs="Book Antiqua"/>
          <w:bCs/>
          <w:sz w:val="22"/>
          <w:szCs w:val="22"/>
          <w:lang w:val="sr-Latn-RS"/>
        </w:rPr>
        <w:t>š</w:t>
      </w:r>
      <w:r w:rsidRPr="00D41435">
        <w:rPr>
          <w:rFonts w:ascii="Book Antiqua" w:hAnsi="Book Antiqua" w:cs="Gill Sans MT"/>
          <w:bCs/>
          <w:sz w:val="22"/>
          <w:szCs w:val="22"/>
          <w:lang w:val="sr-Latn-RS"/>
        </w:rPr>
        <w:t>tina</w:t>
      </w:r>
      <w:r w:rsidR="0061199C" w:rsidRPr="00D41435">
        <w:rPr>
          <w:rFonts w:ascii="Book Antiqua" w:hAnsi="Book Antiqua" w:cs="Gill Sans MT"/>
          <w:bCs/>
          <w:sz w:val="22"/>
          <w:szCs w:val="22"/>
          <w:lang w:val="sr-Latn-RS"/>
        </w:rPr>
        <w:t>e</w:t>
      </w:r>
      <w:r w:rsidRPr="00D41435">
        <w:rPr>
          <w:rFonts w:ascii="Book Antiqua" w:hAnsi="Book Antiqua" w:cs="Gill Sans MT"/>
          <w:bCs/>
          <w:sz w:val="22"/>
          <w:szCs w:val="22"/>
          <w:lang w:val="sr-Latn-RS"/>
        </w:rPr>
        <w:t xml:space="preserve">, sastanak koji je prekinut zbog nedostatka kvoruma i koji je nastavljen 13. marta 2020. </w:t>
      </w:r>
      <w:r w:rsidR="0061199C" w:rsidRPr="00D41435">
        <w:rPr>
          <w:rFonts w:ascii="Book Antiqua" w:hAnsi="Book Antiqua" w:cs="Gill Sans MT"/>
          <w:bCs/>
          <w:sz w:val="22"/>
          <w:szCs w:val="22"/>
          <w:lang w:val="sr-Latn-RS"/>
        </w:rPr>
        <w:t>g</w:t>
      </w:r>
      <w:r w:rsidRPr="00D41435">
        <w:rPr>
          <w:rFonts w:ascii="Book Antiqua" w:hAnsi="Book Antiqua" w:cs="Gill Sans MT"/>
          <w:bCs/>
          <w:sz w:val="22"/>
          <w:szCs w:val="22"/>
          <w:lang w:val="sr-Latn-RS"/>
        </w:rPr>
        <w:t>odine</w:t>
      </w:r>
      <w:r w:rsidR="0061199C" w:rsidRPr="00D41435">
        <w:rPr>
          <w:rFonts w:ascii="Book Antiqua" w:hAnsi="Book Antiqua" w:cs="Gill Sans MT"/>
          <w:bCs/>
          <w:sz w:val="22"/>
          <w:szCs w:val="22"/>
          <w:lang w:val="sr-Latn-RS"/>
        </w:rPr>
        <w:t>,</w:t>
      </w:r>
      <w:r w:rsidRPr="00D41435">
        <w:rPr>
          <w:rFonts w:ascii="Book Antiqua" w:hAnsi="Book Antiqua" w:cs="Gill Sans MT"/>
          <w:bCs/>
          <w:sz w:val="22"/>
          <w:szCs w:val="22"/>
          <w:lang w:val="sr-Latn-RS"/>
        </w:rPr>
        <w:t xml:space="preserve"> na kome je izabran p</w:t>
      </w:r>
      <w:r w:rsidR="0061199C" w:rsidRPr="00D41435">
        <w:rPr>
          <w:rFonts w:ascii="Book Antiqua" w:hAnsi="Book Antiqua" w:cs="Gill Sans MT"/>
          <w:bCs/>
          <w:sz w:val="22"/>
          <w:szCs w:val="22"/>
          <w:lang w:val="sr-Latn-RS"/>
        </w:rPr>
        <w:t xml:space="preserve">redsedavjući </w:t>
      </w:r>
      <w:r w:rsidRPr="00D41435">
        <w:rPr>
          <w:rFonts w:ascii="Book Antiqua" w:hAnsi="Book Antiqua" w:cs="Gill Sans MT"/>
          <w:bCs/>
          <w:sz w:val="22"/>
          <w:szCs w:val="22"/>
          <w:lang w:val="sr-Latn-RS"/>
        </w:rPr>
        <w:t>skupštine opštine.</w:t>
      </w:r>
    </w:p>
    <w:p w:rsidR="0028171E" w:rsidRPr="00D41435" w:rsidRDefault="0028171E" w:rsidP="00D41435">
      <w:pPr>
        <w:jc w:val="center"/>
        <w:rPr>
          <w:rFonts w:ascii="Book Antiqua" w:eastAsia="Times New Roman" w:hAnsi="Book Antiqua" w:cs="Calibri"/>
          <w:color w:val="FF0000"/>
          <w:lang w:val="sr-Latn-RS"/>
        </w:rPr>
      </w:pPr>
    </w:p>
    <w:p w:rsidR="007C5061" w:rsidRPr="00D41435" w:rsidRDefault="007C5061" w:rsidP="00D41435">
      <w:pPr>
        <w:jc w:val="center"/>
        <w:rPr>
          <w:rFonts w:ascii="Book Antiqua" w:hAnsi="Book Antiqua" w:cstheme="minorHAnsi"/>
          <w:b/>
          <w:color w:val="000000" w:themeColor="text1"/>
          <w:lang w:val="sr-Latn-RS"/>
        </w:rPr>
      </w:pPr>
    </w:p>
    <w:p w:rsidR="007C5061" w:rsidRPr="00D41435" w:rsidRDefault="00342B7A" w:rsidP="00D41435">
      <w:pPr>
        <w:jc w:val="center"/>
        <w:rPr>
          <w:rFonts w:ascii="Book Antiqua" w:hAnsi="Book Antiqua" w:cstheme="minorHAnsi"/>
          <w:b/>
          <w:color w:val="000000" w:themeColor="text1"/>
          <w:lang w:val="sr-Latn-RS"/>
        </w:rPr>
      </w:pPr>
      <w:r w:rsidRPr="00D41435">
        <w:rPr>
          <w:rFonts w:ascii="Book Antiqua" w:hAnsi="Book Antiqua" w:cstheme="minorHAnsi"/>
          <w:b/>
          <w:color w:val="000000" w:themeColor="text1"/>
          <w:lang w:val="sr-Latn-RS"/>
        </w:rPr>
        <w:t>Stalni odbori</w:t>
      </w:r>
    </w:p>
    <w:p w:rsidR="007C5061" w:rsidRPr="00D41435" w:rsidRDefault="007C5061" w:rsidP="00D41435">
      <w:pPr>
        <w:jc w:val="center"/>
        <w:rPr>
          <w:rFonts w:ascii="Book Antiqua" w:eastAsia="Times New Roman" w:hAnsi="Book Antiqua" w:cstheme="minorHAnsi"/>
          <w:lang w:val="sr-Latn-RS"/>
        </w:rPr>
      </w:pPr>
    </w:p>
    <w:p w:rsidR="006335E0" w:rsidRPr="00D41435" w:rsidRDefault="006335E0" w:rsidP="00D41435">
      <w:pPr>
        <w:jc w:val="center"/>
        <w:rPr>
          <w:rFonts w:ascii="Book Antiqua" w:hAnsi="Book Antiqua" w:cstheme="minorHAnsi"/>
          <w:b/>
          <w:color w:val="000000" w:themeColor="text1"/>
          <w:lang w:val="sr-Latn-RS"/>
        </w:rPr>
      </w:pPr>
    </w:p>
    <w:p w:rsidR="006335E0" w:rsidRPr="00D41435" w:rsidRDefault="00C37E0B" w:rsidP="00D41435">
      <w:pPr>
        <w:jc w:val="center"/>
        <w:rPr>
          <w:rFonts w:ascii="Book Antiqua" w:hAnsi="Book Antiqua" w:cstheme="minorHAnsi"/>
          <w:sz w:val="22"/>
          <w:szCs w:val="22"/>
          <w:lang w:val="sr-Latn-RS"/>
        </w:rPr>
      </w:pPr>
      <w:r w:rsidRPr="00D41435">
        <w:rPr>
          <w:rFonts w:ascii="Book Antiqua" w:hAnsi="Book Antiqua" w:cstheme="minorHAnsi"/>
          <w:sz w:val="22"/>
          <w:szCs w:val="22"/>
          <w:lang w:val="sr-Latn-RS"/>
        </w:rPr>
        <w:t xml:space="preserve">Prema </w:t>
      </w:r>
      <w:r w:rsidR="00642A54" w:rsidRPr="00D41435">
        <w:rPr>
          <w:rFonts w:ascii="Book Antiqua" w:hAnsi="Book Antiqua" w:cstheme="minorHAnsi"/>
          <w:sz w:val="22"/>
          <w:szCs w:val="22"/>
          <w:lang w:val="sr-Latn-RS"/>
        </w:rPr>
        <w:t>ZL</w:t>
      </w:r>
      <w:r w:rsidRPr="00D41435">
        <w:rPr>
          <w:rFonts w:ascii="Book Antiqua" w:hAnsi="Book Antiqua" w:cstheme="minorHAnsi"/>
          <w:sz w:val="22"/>
          <w:szCs w:val="22"/>
          <w:lang w:val="sr-Latn-RS"/>
        </w:rPr>
        <w:t>S-u, opštine su dužne da osn</w:t>
      </w:r>
      <w:r w:rsidR="0061199C" w:rsidRPr="00D41435">
        <w:rPr>
          <w:rFonts w:ascii="Book Antiqua" w:hAnsi="Book Antiqua" w:cstheme="minorHAnsi"/>
          <w:sz w:val="22"/>
          <w:szCs w:val="22"/>
          <w:lang w:val="sr-Latn-RS"/>
        </w:rPr>
        <w:t>ivaju</w:t>
      </w:r>
      <w:r w:rsidRPr="00D41435">
        <w:rPr>
          <w:rFonts w:ascii="Book Antiqua" w:hAnsi="Book Antiqua" w:cstheme="minorHAnsi"/>
          <w:sz w:val="22"/>
          <w:szCs w:val="22"/>
          <w:lang w:val="sr-Latn-RS"/>
        </w:rPr>
        <w:t xml:space="preserve"> Odbor za politiku i finansije i Odbor za zajednice kao stalne odbore. Sve opštine su uspostavile stalne odbore, kao što su Odbor za politiku i finansije i Odbor za zajednice i</w:t>
      </w:r>
      <w:r w:rsidR="0061199C" w:rsidRPr="00D41435">
        <w:rPr>
          <w:rFonts w:ascii="Book Antiqua" w:hAnsi="Book Antiqua" w:cstheme="minorHAnsi"/>
          <w:sz w:val="22"/>
          <w:szCs w:val="22"/>
          <w:lang w:val="sr-Latn-RS"/>
        </w:rPr>
        <w:t xml:space="preserve"> oni su trenutno funkcionalni</w:t>
      </w:r>
      <w:r w:rsidRPr="00D41435">
        <w:rPr>
          <w:rFonts w:ascii="Book Antiqua" w:hAnsi="Book Antiqua" w:cstheme="minorHAnsi"/>
          <w:sz w:val="22"/>
          <w:szCs w:val="22"/>
          <w:lang w:val="sr-Latn-RS"/>
        </w:rPr>
        <w:t>. Tokom ovog izveštajnog perioda, ovi odbori su održali ukupno 12 sastanaka, kako je predstavljeno u nastavku:</w:t>
      </w:r>
    </w:p>
    <w:p w:rsidR="00F74120" w:rsidRPr="00D41435" w:rsidRDefault="00F74120" w:rsidP="00D41435">
      <w:pPr>
        <w:jc w:val="center"/>
        <w:rPr>
          <w:rFonts w:ascii="Book Antiqua" w:hAnsi="Book Antiqua" w:cstheme="minorHAnsi"/>
          <w:color w:val="000000"/>
          <w:lang w:val="sr-Latn-RS"/>
        </w:rPr>
      </w:pPr>
      <w:r w:rsidRPr="00D41435">
        <w:rPr>
          <w:rFonts w:ascii="Book Antiqua" w:eastAsia="Times New Roman" w:hAnsi="Book Antiqua" w:cstheme="minorHAnsi"/>
          <w:noProof/>
          <w:lang w:val="en-US"/>
        </w:rPr>
        <w:lastRenderedPageBreak/>
        <w:drawing>
          <wp:inline distT="0" distB="0" distL="0" distR="0" wp14:anchorId="55F64084" wp14:editId="6315DD85">
            <wp:extent cx="5895975" cy="1724025"/>
            <wp:effectExtent l="0" t="0" r="9525" b="9525"/>
            <wp:docPr id="39" name="Chart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7C5061" w:rsidRPr="00D41435" w:rsidRDefault="007C5061" w:rsidP="00D41435">
      <w:pPr>
        <w:jc w:val="center"/>
        <w:rPr>
          <w:rFonts w:ascii="Book Antiqua" w:hAnsi="Book Antiqua" w:cstheme="minorHAnsi"/>
          <w:color w:val="000000"/>
          <w:lang w:val="sr-Latn-RS"/>
        </w:rPr>
      </w:pPr>
    </w:p>
    <w:p w:rsidR="007C5061" w:rsidRPr="00D41435" w:rsidRDefault="00F75E13" w:rsidP="00D41435">
      <w:pPr>
        <w:jc w:val="center"/>
        <w:rPr>
          <w:rFonts w:ascii="Book Antiqua" w:eastAsia="Times New Roman" w:hAnsi="Book Antiqua" w:cstheme="minorHAnsi"/>
          <w:i/>
          <w:lang w:val="sr-Latn-RS"/>
        </w:rPr>
      </w:pPr>
      <w:r w:rsidRPr="00D41435">
        <w:rPr>
          <w:rFonts w:ascii="Book Antiqua" w:eastAsia="Times New Roman" w:hAnsi="Book Antiqua" w:cstheme="minorHAnsi"/>
          <w:b/>
          <w:i/>
          <w:lang w:val="sr-Latn-RS"/>
        </w:rPr>
        <w:t>Grafikon</w:t>
      </w:r>
      <w:r w:rsidR="007C5061" w:rsidRPr="00D41435">
        <w:rPr>
          <w:rFonts w:ascii="Book Antiqua" w:eastAsia="Times New Roman" w:hAnsi="Book Antiqua" w:cstheme="minorHAnsi"/>
          <w:b/>
          <w:i/>
          <w:lang w:val="sr-Latn-RS"/>
        </w:rPr>
        <w:t xml:space="preserve"> </w:t>
      </w:r>
      <w:r w:rsidR="0061199C" w:rsidRPr="00D41435">
        <w:rPr>
          <w:rFonts w:ascii="Book Antiqua" w:eastAsia="Times New Roman" w:hAnsi="Book Antiqua" w:cstheme="minorHAnsi"/>
          <w:b/>
          <w:i/>
          <w:lang w:val="sr-Latn-RS"/>
        </w:rPr>
        <w:t xml:space="preserve"> br.</w:t>
      </w:r>
      <w:r w:rsidR="007C5061" w:rsidRPr="00D41435">
        <w:rPr>
          <w:rFonts w:ascii="Book Antiqua" w:eastAsia="Times New Roman" w:hAnsi="Book Antiqua" w:cstheme="minorHAnsi"/>
          <w:b/>
          <w:i/>
          <w:lang w:val="sr-Latn-RS"/>
        </w:rPr>
        <w:t>2</w:t>
      </w:r>
      <w:r w:rsidR="007C5061" w:rsidRPr="00D41435">
        <w:rPr>
          <w:rFonts w:ascii="Book Antiqua" w:eastAsia="Times New Roman" w:hAnsi="Book Antiqua" w:cstheme="minorHAnsi"/>
          <w:i/>
          <w:lang w:val="sr-Latn-RS"/>
        </w:rPr>
        <w:t xml:space="preserve"> </w:t>
      </w:r>
      <w:r w:rsidRPr="00D41435">
        <w:rPr>
          <w:rFonts w:ascii="Book Antiqua" w:eastAsia="Times New Roman" w:hAnsi="Book Antiqua" w:cstheme="minorHAnsi"/>
          <w:i/>
          <w:lang w:val="sr-Latn-RS"/>
        </w:rPr>
        <w:t>Sastanci stalnih odbora</w:t>
      </w:r>
      <w:r w:rsidR="007C5061" w:rsidRPr="00D41435">
        <w:rPr>
          <w:rFonts w:ascii="Book Antiqua" w:eastAsia="Times New Roman" w:hAnsi="Book Antiqua" w:cstheme="minorHAnsi"/>
          <w:i/>
          <w:lang w:val="sr-Latn-RS"/>
        </w:rPr>
        <w:t>.</w:t>
      </w:r>
    </w:p>
    <w:p w:rsidR="0028171E" w:rsidRPr="00D41435" w:rsidRDefault="0028171E" w:rsidP="00D41435">
      <w:pPr>
        <w:jc w:val="center"/>
        <w:rPr>
          <w:rFonts w:ascii="Book Antiqua" w:eastAsia="Times New Roman" w:hAnsi="Book Antiqua" w:cstheme="minorHAnsi"/>
          <w:i/>
          <w:lang w:val="sr-Latn-RS"/>
        </w:rPr>
      </w:pPr>
    </w:p>
    <w:p w:rsidR="0028171E" w:rsidRPr="00D41435" w:rsidRDefault="0028171E" w:rsidP="00D41435">
      <w:pPr>
        <w:jc w:val="center"/>
        <w:rPr>
          <w:rFonts w:ascii="Book Antiqua" w:hAnsi="Book Antiqua" w:cstheme="minorHAnsi"/>
          <w:lang w:val="sr-Latn-RS"/>
        </w:rPr>
      </w:pPr>
    </w:p>
    <w:p w:rsidR="007C5061" w:rsidRPr="00D41435" w:rsidRDefault="007C5061" w:rsidP="00D41435">
      <w:pPr>
        <w:tabs>
          <w:tab w:val="left" w:pos="2130"/>
        </w:tabs>
        <w:jc w:val="center"/>
        <w:rPr>
          <w:rFonts w:ascii="Book Antiqua" w:hAnsi="Book Antiqua" w:cstheme="minorHAnsi"/>
          <w:color w:val="000000" w:themeColor="text1"/>
          <w:lang w:val="sr-Latn-RS"/>
        </w:rPr>
      </w:pPr>
    </w:p>
    <w:p w:rsidR="007C5061" w:rsidRPr="00D41435" w:rsidRDefault="007C5061" w:rsidP="00D41435">
      <w:pPr>
        <w:tabs>
          <w:tab w:val="left" w:pos="2130"/>
        </w:tabs>
        <w:jc w:val="center"/>
        <w:rPr>
          <w:rFonts w:ascii="Book Antiqua" w:hAnsi="Book Antiqua" w:cstheme="minorHAnsi"/>
          <w:b/>
          <w:color w:val="000000" w:themeColor="text1"/>
          <w:lang w:val="sr-Latn-RS"/>
        </w:rPr>
      </w:pPr>
      <w:r w:rsidRPr="00D41435">
        <w:rPr>
          <w:rFonts w:ascii="Book Antiqua" w:eastAsia="Times New Roman" w:hAnsi="Book Antiqua" w:cstheme="minorHAnsi"/>
          <w:b/>
          <w:lang w:val="sr-Latn-RS"/>
        </w:rPr>
        <w:t>Akt</w:t>
      </w:r>
      <w:r w:rsidR="00F75E13" w:rsidRPr="00D41435">
        <w:rPr>
          <w:rFonts w:ascii="Book Antiqua" w:eastAsia="Times New Roman" w:hAnsi="Book Antiqua" w:cstheme="minorHAnsi"/>
          <w:b/>
          <w:lang w:val="sr-Latn-RS"/>
        </w:rPr>
        <w:t>i skupština opština</w:t>
      </w:r>
    </w:p>
    <w:p w:rsidR="007C5061" w:rsidRPr="00D41435" w:rsidRDefault="007C5061" w:rsidP="00D41435">
      <w:pPr>
        <w:jc w:val="center"/>
        <w:rPr>
          <w:rFonts w:ascii="Book Antiqua" w:eastAsia="Times New Roman" w:hAnsi="Book Antiqua" w:cstheme="minorHAnsi"/>
          <w:lang w:val="sr-Latn-RS"/>
        </w:rPr>
      </w:pPr>
    </w:p>
    <w:p w:rsidR="006335E0" w:rsidRPr="00D41435" w:rsidRDefault="00F75E13" w:rsidP="00D41435">
      <w:pPr>
        <w:jc w:val="center"/>
        <w:rPr>
          <w:rFonts w:ascii="Book Antiqua" w:eastAsia="Times New Roman" w:hAnsi="Book Antiqua" w:cstheme="minorHAnsi"/>
          <w:sz w:val="22"/>
          <w:szCs w:val="22"/>
          <w:lang w:val="sr-Latn-RS"/>
        </w:rPr>
      </w:pPr>
      <w:r w:rsidRPr="00D41435">
        <w:rPr>
          <w:rFonts w:ascii="Book Antiqua" w:eastAsia="Times New Roman" w:hAnsi="Book Antiqua" w:cstheme="minorHAnsi"/>
          <w:sz w:val="22"/>
          <w:szCs w:val="22"/>
          <w:lang w:val="sr-Latn-RS"/>
        </w:rPr>
        <w:t>Tokom ovog perioda, skupštine opština usvojile su različite podzakonske akte kao što su: pr</w:t>
      </w:r>
      <w:r w:rsidR="0061199C" w:rsidRPr="00D41435">
        <w:rPr>
          <w:rFonts w:ascii="Book Antiqua" w:eastAsia="Times New Roman" w:hAnsi="Book Antiqua" w:cstheme="minorHAnsi"/>
          <w:sz w:val="22"/>
          <w:szCs w:val="22"/>
          <w:lang w:val="sr-Latn-RS"/>
        </w:rPr>
        <w:t>avilnici</w:t>
      </w:r>
      <w:r w:rsidRPr="00D41435">
        <w:rPr>
          <w:rFonts w:ascii="Book Antiqua" w:eastAsia="Times New Roman" w:hAnsi="Book Antiqua" w:cstheme="minorHAnsi"/>
          <w:sz w:val="22"/>
          <w:szCs w:val="22"/>
          <w:lang w:val="sr-Latn-RS"/>
        </w:rPr>
        <w:t>, odluke i različiti planovi na osnovu njihovih nadležnosti. Generalno, skupštine opština tokom ov</w:t>
      </w:r>
      <w:r w:rsidR="0080427F" w:rsidRPr="00D41435">
        <w:rPr>
          <w:rFonts w:ascii="Book Antiqua" w:eastAsia="Times New Roman" w:hAnsi="Book Antiqua" w:cstheme="minorHAnsi"/>
          <w:sz w:val="22"/>
          <w:szCs w:val="22"/>
          <w:lang w:val="sr-Latn-RS"/>
        </w:rPr>
        <w:t>og perioda usvojile su ukupno 21</w:t>
      </w:r>
      <w:r w:rsidRPr="00D41435">
        <w:rPr>
          <w:rFonts w:ascii="Book Antiqua" w:eastAsia="Times New Roman" w:hAnsi="Book Antiqua" w:cstheme="minorHAnsi"/>
          <w:sz w:val="22"/>
          <w:szCs w:val="22"/>
          <w:lang w:val="sr-Latn-RS"/>
        </w:rPr>
        <w:t xml:space="preserve"> podzakonskih akata. Od ovih akata, 1 je </w:t>
      </w:r>
      <w:r w:rsidR="0061199C" w:rsidRPr="00D41435">
        <w:rPr>
          <w:rFonts w:ascii="Book Antiqua" w:eastAsia="Times New Roman" w:hAnsi="Book Antiqua" w:cstheme="minorHAnsi"/>
          <w:sz w:val="22"/>
          <w:szCs w:val="22"/>
          <w:lang w:val="sr-Latn-RS"/>
        </w:rPr>
        <w:t>pravilnik</w:t>
      </w:r>
      <w:r w:rsidR="0080427F" w:rsidRPr="00D41435">
        <w:rPr>
          <w:rFonts w:ascii="Book Antiqua" w:eastAsia="Times New Roman" w:hAnsi="Book Antiqua" w:cstheme="minorHAnsi"/>
          <w:sz w:val="22"/>
          <w:szCs w:val="22"/>
          <w:lang w:val="sr-Latn-RS"/>
        </w:rPr>
        <w:t xml:space="preserve"> i 20</w:t>
      </w:r>
      <w:r w:rsidRPr="00D41435">
        <w:rPr>
          <w:rFonts w:ascii="Book Antiqua" w:eastAsia="Times New Roman" w:hAnsi="Book Antiqua" w:cstheme="minorHAnsi"/>
          <w:sz w:val="22"/>
          <w:szCs w:val="22"/>
          <w:lang w:val="sr-Latn-RS"/>
        </w:rPr>
        <w:t xml:space="preserve"> odluka. </w:t>
      </w:r>
      <w:r w:rsidR="0061199C" w:rsidRPr="00D41435">
        <w:rPr>
          <w:rFonts w:ascii="Book Antiqua" w:eastAsia="Times New Roman" w:hAnsi="Book Antiqua" w:cstheme="minorHAnsi"/>
          <w:sz w:val="22"/>
          <w:szCs w:val="22"/>
          <w:lang w:val="sr-Latn-RS"/>
        </w:rPr>
        <w:t xml:space="preserve">Na donjoj slici je predstavljen </w:t>
      </w:r>
      <w:r w:rsidRPr="00D41435">
        <w:rPr>
          <w:rFonts w:ascii="Book Antiqua" w:eastAsia="Times New Roman" w:hAnsi="Book Antiqua" w:cstheme="minorHAnsi"/>
          <w:sz w:val="22"/>
          <w:szCs w:val="22"/>
          <w:lang w:val="sr-Latn-RS"/>
        </w:rPr>
        <w:t>broj akata za svaku opštinu:</w:t>
      </w:r>
    </w:p>
    <w:p w:rsidR="007C5061" w:rsidRPr="00D41435" w:rsidRDefault="00217CE9" w:rsidP="00D41435">
      <w:pPr>
        <w:jc w:val="center"/>
        <w:rPr>
          <w:rFonts w:ascii="Book Antiqua" w:eastAsia="Times New Roman" w:hAnsi="Book Antiqua" w:cstheme="minorHAnsi"/>
          <w:lang w:val="sr-Latn-RS"/>
        </w:rPr>
      </w:pPr>
      <w:r w:rsidRPr="00D41435">
        <w:rPr>
          <w:rFonts w:ascii="Book Antiqua" w:eastAsia="Times New Roman" w:hAnsi="Book Antiqua" w:cstheme="minorHAnsi"/>
          <w:noProof/>
          <w:lang w:val="en-US"/>
        </w:rPr>
        <w:drawing>
          <wp:inline distT="0" distB="0" distL="0" distR="0" wp14:anchorId="58E021CA" wp14:editId="297D207F">
            <wp:extent cx="5895975" cy="1724025"/>
            <wp:effectExtent l="0" t="0" r="9525" b="9525"/>
            <wp:docPr id="41" name="Chart 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7C5061" w:rsidRPr="00D41435" w:rsidRDefault="007C5061" w:rsidP="00D41435">
      <w:pPr>
        <w:jc w:val="center"/>
        <w:rPr>
          <w:rFonts w:ascii="Book Antiqua" w:eastAsia="Times New Roman" w:hAnsi="Book Antiqua" w:cstheme="minorHAnsi"/>
          <w:lang w:val="sr-Latn-RS"/>
        </w:rPr>
      </w:pPr>
    </w:p>
    <w:p w:rsidR="00B023AD" w:rsidRPr="00D41435" w:rsidRDefault="00FB35D0" w:rsidP="00D41435">
      <w:pPr>
        <w:jc w:val="center"/>
        <w:rPr>
          <w:rFonts w:ascii="Book Antiqua" w:eastAsia="Times New Roman" w:hAnsi="Book Antiqua" w:cstheme="minorHAnsi"/>
          <w:i/>
          <w:lang w:val="sr-Latn-RS"/>
        </w:rPr>
      </w:pPr>
      <w:r w:rsidRPr="00D41435">
        <w:rPr>
          <w:rFonts w:ascii="Book Antiqua" w:eastAsia="Times New Roman" w:hAnsi="Book Antiqua" w:cstheme="minorHAnsi"/>
          <w:b/>
          <w:i/>
          <w:lang w:val="sr-Latn-RS"/>
        </w:rPr>
        <w:t>Grafikon br.</w:t>
      </w:r>
      <w:r w:rsidR="007C5061" w:rsidRPr="00D41435">
        <w:rPr>
          <w:rFonts w:ascii="Book Antiqua" w:eastAsia="Times New Roman" w:hAnsi="Book Antiqua" w:cstheme="minorHAnsi"/>
          <w:b/>
          <w:i/>
          <w:lang w:val="sr-Latn-RS"/>
        </w:rPr>
        <w:t xml:space="preserve"> 3</w:t>
      </w:r>
      <w:r w:rsidR="007C5061" w:rsidRPr="00D41435">
        <w:rPr>
          <w:rFonts w:ascii="Book Antiqua" w:eastAsia="Times New Roman" w:hAnsi="Book Antiqua" w:cstheme="minorHAnsi"/>
          <w:lang w:val="sr-Latn-RS"/>
        </w:rPr>
        <w:t xml:space="preserve"> </w:t>
      </w:r>
      <w:r w:rsidR="007C5061" w:rsidRPr="00D41435">
        <w:rPr>
          <w:rFonts w:ascii="Book Antiqua" w:eastAsia="Times New Roman" w:hAnsi="Book Antiqua" w:cstheme="minorHAnsi"/>
          <w:i/>
          <w:lang w:val="sr-Latn-RS"/>
        </w:rPr>
        <w:t>Akt</w:t>
      </w:r>
      <w:r w:rsidRPr="00D41435">
        <w:rPr>
          <w:rFonts w:ascii="Book Antiqua" w:eastAsia="Times New Roman" w:hAnsi="Book Antiqua" w:cstheme="minorHAnsi"/>
          <w:i/>
          <w:lang w:val="sr-Latn-RS"/>
        </w:rPr>
        <w:t>i skupština opština</w:t>
      </w:r>
    </w:p>
    <w:p w:rsidR="007C5061" w:rsidRPr="00D41435" w:rsidRDefault="007C5061" w:rsidP="00D41435">
      <w:pPr>
        <w:jc w:val="center"/>
        <w:rPr>
          <w:rFonts w:ascii="Book Antiqua" w:eastAsia="Times New Roman" w:hAnsi="Book Antiqua" w:cstheme="minorHAnsi"/>
          <w:lang w:val="sr-Latn-RS"/>
        </w:rPr>
      </w:pPr>
    </w:p>
    <w:p w:rsidR="007C5061" w:rsidRPr="00D41435" w:rsidRDefault="007C5061" w:rsidP="00D41435">
      <w:pPr>
        <w:jc w:val="center"/>
        <w:rPr>
          <w:rFonts w:ascii="Book Antiqua" w:hAnsi="Book Antiqua" w:cstheme="minorHAnsi"/>
          <w:color w:val="000000" w:themeColor="text1"/>
          <w:lang w:val="sr-Latn-RS"/>
        </w:rPr>
      </w:pPr>
    </w:p>
    <w:p w:rsidR="007C5061" w:rsidRPr="00D41435" w:rsidRDefault="007C5061" w:rsidP="00D41435">
      <w:pPr>
        <w:jc w:val="center"/>
        <w:rPr>
          <w:rFonts w:ascii="Book Antiqua" w:eastAsia="Times New Roman" w:hAnsi="Book Antiqua" w:cstheme="minorHAnsi"/>
          <w:color w:val="FF0000"/>
          <w:lang w:val="sr-Latn-RS"/>
        </w:rPr>
      </w:pPr>
    </w:p>
    <w:p w:rsidR="000F1D0F" w:rsidRPr="00D41435" w:rsidRDefault="000F1D0F" w:rsidP="00D41435">
      <w:pPr>
        <w:tabs>
          <w:tab w:val="left" w:pos="270"/>
          <w:tab w:val="center" w:pos="4680"/>
        </w:tabs>
        <w:jc w:val="center"/>
        <w:rPr>
          <w:rFonts w:ascii="Book Antiqua" w:hAnsi="Book Antiqua" w:cs="Calibri"/>
          <w:b/>
          <w:lang w:val="sr-Latn-RS"/>
        </w:rPr>
      </w:pPr>
      <w:r w:rsidRPr="00D41435">
        <w:rPr>
          <w:rFonts w:ascii="Book Antiqua" w:hAnsi="Book Antiqua" w:cs="Calibri"/>
          <w:b/>
          <w:lang w:val="sr-Latn-RS"/>
        </w:rPr>
        <w:t>OCENJIVANJE ZAKONITOSTI AKATA SKU</w:t>
      </w:r>
      <w:r w:rsidR="009F0DE7" w:rsidRPr="00D41435">
        <w:rPr>
          <w:rFonts w:ascii="Book Antiqua" w:hAnsi="Book Antiqua" w:cs="Calibri"/>
          <w:b/>
          <w:lang w:val="sr-Latn-RS"/>
        </w:rPr>
        <w:t>P</w:t>
      </w:r>
      <w:r w:rsidRPr="00D41435">
        <w:rPr>
          <w:rFonts w:ascii="Book Antiqua" w:hAnsi="Book Antiqua" w:cs="Calibri"/>
          <w:b/>
          <w:lang w:val="sr-Latn-RS"/>
        </w:rPr>
        <w:t>ŠTINA OPŠTINA</w:t>
      </w:r>
    </w:p>
    <w:p w:rsidR="006335E0" w:rsidRPr="00D41435" w:rsidRDefault="006335E0" w:rsidP="00D41435">
      <w:pPr>
        <w:jc w:val="center"/>
        <w:rPr>
          <w:rFonts w:ascii="Book Antiqua" w:hAnsi="Book Antiqua" w:cstheme="minorHAnsi"/>
          <w:color w:val="000000" w:themeColor="text1"/>
          <w:lang w:val="sr-Latn-RS"/>
        </w:rPr>
      </w:pPr>
    </w:p>
    <w:p w:rsidR="00151010" w:rsidRPr="00D41435" w:rsidRDefault="00151010" w:rsidP="00D41435">
      <w:pPr>
        <w:tabs>
          <w:tab w:val="left" w:pos="7830"/>
        </w:tabs>
        <w:jc w:val="center"/>
        <w:rPr>
          <w:rFonts w:ascii="Book Antiqua" w:hAnsi="Book Antiqua"/>
          <w:sz w:val="22"/>
          <w:szCs w:val="22"/>
          <w:lang w:val="sr-Latn-RS"/>
        </w:rPr>
      </w:pPr>
      <w:r w:rsidRPr="00D41435">
        <w:rPr>
          <w:rFonts w:ascii="Book Antiqua" w:hAnsi="Book Antiqua"/>
          <w:sz w:val="22"/>
          <w:szCs w:val="22"/>
          <w:lang w:val="sr-Latn-RS"/>
        </w:rPr>
        <w:t>U ovom periodu</w:t>
      </w:r>
      <w:r w:rsidR="00B023AD" w:rsidRPr="00D41435">
        <w:rPr>
          <w:rFonts w:ascii="Book Antiqua" w:hAnsi="Book Antiqua"/>
          <w:sz w:val="22"/>
          <w:szCs w:val="22"/>
          <w:lang w:val="sr-Latn-RS"/>
        </w:rPr>
        <w:t xml:space="preserve">, </w:t>
      </w:r>
      <w:r w:rsidRPr="00D41435">
        <w:rPr>
          <w:rFonts w:ascii="Book Antiqua" w:hAnsi="Book Antiqua"/>
          <w:sz w:val="22"/>
          <w:szCs w:val="22"/>
          <w:lang w:val="sr-Latn-RS"/>
        </w:rPr>
        <w:t xml:space="preserve"> inform</w:t>
      </w:r>
      <w:r w:rsidR="00B023AD" w:rsidRPr="00D41435">
        <w:rPr>
          <w:rFonts w:ascii="Book Antiqua" w:hAnsi="Book Antiqua"/>
          <w:sz w:val="22"/>
          <w:szCs w:val="22"/>
          <w:lang w:val="sr-Latn-RS"/>
        </w:rPr>
        <w:t>isanje</w:t>
      </w:r>
      <w:r w:rsidRPr="00D41435">
        <w:rPr>
          <w:rFonts w:ascii="Book Antiqua" w:hAnsi="Book Antiqua"/>
          <w:sz w:val="22"/>
          <w:szCs w:val="22"/>
          <w:lang w:val="sr-Latn-RS"/>
        </w:rPr>
        <w:t xml:space="preserve"> i komunik</w:t>
      </w:r>
      <w:r w:rsidR="00B023AD" w:rsidRPr="00D41435">
        <w:rPr>
          <w:rFonts w:ascii="Book Antiqua" w:hAnsi="Book Antiqua"/>
          <w:sz w:val="22"/>
          <w:szCs w:val="22"/>
          <w:lang w:val="sr-Latn-RS"/>
        </w:rPr>
        <w:t>ciranje sa nadzornim t</w:t>
      </w:r>
      <w:r w:rsidRPr="00D41435">
        <w:rPr>
          <w:rFonts w:ascii="Book Antiqua" w:hAnsi="Book Antiqua"/>
          <w:sz w:val="22"/>
          <w:szCs w:val="22"/>
          <w:lang w:val="sr-Latn-RS"/>
        </w:rPr>
        <w:t xml:space="preserve">elom, odnosno Ministarstvom </w:t>
      </w:r>
      <w:r w:rsidR="00B023AD" w:rsidRPr="00D41435">
        <w:rPr>
          <w:rFonts w:ascii="Book Antiqua" w:hAnsi="Book Antiqua"/>
          <w:sz w:val="22"/>
          <w:szCs w:val="22"/>
          <w:lang w:val="sr-Latn-RS"/>
        </w:rPr>
        <w:t>administracije lokalne samouprave</w:t>
      </w:r>
      <w:r w:rsidRPr="00D41435">
        <w:rPr>
          <w:rFonts w:ascii="Book Antiqua" w:hAnsi="Book Antiqua"/>
          <w:sz w:val="22"/>
          <w:szCs w:val="22"/>
          <w:lang w:val="sr-Latn-RS"/>
        </w:rPr>
        <w:t>, bile su redovne. Što se tiče stvaranja uslova za administrativnu reviziju akata opštinskih organa od strane nadzornog tela kao posebnog oblika ovlašćenja za kontrolu, slanje akata skup</w:t>
      </w:r>
      <w:r w:rsidRPr="00D41435">
        <w:rPr>
          <w:rFonts w:ascii="Book Antiqua" w:hAnsi="Book Antiqua" w:cs="Book Antiqua"/>
          <w:sz w:val="22"/>
          <w:szCs w:val="22"/>
          <w:lang w:val="sr-Latn-RS"/>
        </w:rPr>
        <w:t>š</w:t>
      </w:r>
      <w:r w:rsidRPr="00D41435">
        <w:rPr>
          <w:rFonts w:ascii="Book Antiqua" w:hAnsi="Book Antiqua"/>
          <w:sz w:val="22"/>
          <w:szCs w:val="22"/>
          <w:lang w:val="sr-Latn-RS"/>
        </w:rPr>
        <w:t>tina op</w:t>
      </w:r>
      <w:r w:rsidRPr="00D41435">
        <w:rPr>
          <w:rFonts w:ascii="Book Antiqua" w:hAnsi="Book Antiqua" w:cs="Book Antiqua"/>
          <w:sz w:val="22"/>
          <w:szCs w:val="22"/>
          <w:lang w:val="sr-Latn-RS"/>
        </w:rPr>
        <w:t>š</w:t>
      </w:r>
      <w:r w:rsidRPr="00D41435">
        <w:rPr>
          <w:rFonts w:ascii="Book Antiqua" w:hAnsi="Book Antiqua"/>
          <w:sz w:val="22"/>
          <w:szCs w:val="22"/>
          <w:lang w:val="sr-Latn-RS"/>
        </w:rPr>
        <w:t>tina je bilo redovno i u definisanom zakonskom roku.</w:t>
      </w:r>
    </w:p>
    <w:p w:rsidR="006335E0" w:rsidRPr="00D41435" w:rsidRDefault="00151010" w:rsidP="00D41435">
      <w:pPr>
        <w:tabs>
          <w:tab w:val="left" w:pos="7830"/>
        </w:tabs>
        <w:jc w:val="center"/>
        <w:rPr>
          <w:rFonts w:ascii="Book Antiqua" w:hAnsi="Book Antiqua"/>
          <w:sz w:val="22"/>
          <w:szCs w:val="22"/>
          <w:lang w:val="sr-Latn-RS"/>
        </w:rPr>
      </w:pPr>
      <w:r w:rsidRPr="00D41435">
        <w:rPr>
          <w:rFonts w:ascii="Book Antiqua" w:hAnsi="Book Antiqua"/>
          <w:sz w:val="22"/>
          <w:szCs w:val="22"/>
          <w:lang w:val="sr-Latn-RS"/>
        </w:rPr>
        <w:t xml:space="preserve">U ovom periodu, od ukupno 20 odobrenih akata, 13 ih je pravno potvrdilo Ministarstvo </w:t>
      </w:r>
      <w:r w:rsidR="00B023AD" w:rsidRPr="00D41435">
        <w:rPr>
          <w:rFonts w:ascii="Book Antiqua" w:hAnsi="Book Antiqua"/>
          <w:sz w:val="22"/>
          <w:szCs w:val="22"/>
          <w:lang w:val="sr-Latn-RS"/>
        </w:rPr>
        <w:t>administracije lokalne samouprave</w:t>
      </w:r>
      <w:r w:rsidRPr="00D41435">
        <w:rPr>
          <w:rFonts w:ascii="Book Antiqua" w:hAnsi="Book Antiqua"/>
          <w:sz w:val="22"/>
          <w:szCs w:val="22"/>
          <w:lang w:val="sr-Latn-RS"/>
        </w:rPr>
        <w:t xml:space="preserve">, dok je još 7 akata </w:t>
      </w:r>
      <w:r w:rsidR="00B023AD" w:rsidRPr="00D41435">
        <w:rPr>
          <w:rFonts w:ascii="Book Antiqua" w:hAnsi="Book Antiqua"/>
          <w:sz w:val="22"/>
          <w:szCs w:val="22"/>
          <w:lang w:val="sr-Latn-RS"/>
        </w:rPr>
        <w:t>prosleđeno</w:t>
      </w:r>
      <w:r w:rsidRPr="00D41435">
        <w:rPr>
          <w:rFonts w:ascii="Book Antiqua" w:hAnsi="Book Antiqua"/>
          <w:sz w:val="22"/>
          <w:szCs w:val="22"/>
          <w:lang w:val="sr-Latn-RS"/>
        </w:rPr>
        <w:t xml:space="preserve"> resornim ministarstvima na </w:t>
      </w:r>
      <w:r w:rsidR="00B023AD" w:rsidRPr="00D41435">
        <w:rPr>
          <w:rFonts w:ascii="Book Antiqua" w:hAnsi="Book Antiqua"/>
          <w:sz w:val="22"/>
          <w:szCs w:val="22"/>
          <w:lang w:val="sr-Latn-RS"/>
        </w:rPr>
        <w:t xml:space="preserve">razmatranje </w:t>
      </w:r>
      <w:r w:rsidRPr="00D41435">
        <w:rPr>
          <w:rFonts w:ascii="Book Antiqua" w:hAnsi="Book Antiqua"/>
          <w:sz w:val="22"/>
          <w:szCs w:val="22"/>
          <w:lang w:val="sr-Latn-RS"/>
        </w:rPr>
        <w:t>zakonitosti.</w:t>
      </w:r>
    </w:p>
    <w:p w:rsidR="006335E0" w:rsidRPr="00D41435" w:rsidRDefault="006335E0" w:rsidP="00D41435">
      <w:pPr>
        <w:jc w:val="center"/>
        <w:rPr>
          <w:rFonts w:ascii="Book Antiqua" w:eastAsia="Times New Roman" w:hAnsi="Book Antiqua" w:cstheme="minorHAnsi"/>
          <w:b/>
          <w:lang w:val="sr-Latn-RS"/>
        </w:rPr>
      </w:pPr>
    </w:p>
    <w:p w:rsidR="00151010" w:rsidRPr="00D41435" w:rsidRDefault="00151010" w:rsidP="00D41435">
      <w:pPr>
        <w:jc w:val="center"/>
        <w:rPr>
          <w:rFonts w:ascii="Book Antiqua" w:hAnsi="Book Antiqua" w:cs="Calibri"/>
          <w:b/>
          <w:sz w:val="28"/>
          <w:lang w:val="sr-Latn-RS"/>
        </w:rPr>
      </w:pPr>
      <w:r w:rsidRPr="00D41435">
        <w:rPr>
          <w:rFonts w:ascii="Book Antiqua" w:hAnsi="Book Antiqua" w:cs="Calibri"/>
          <w:b/>
          <w:sz w:val="28"/>
          <w:lang w:val="sr-Latn-RS"/>
        </w:rPr>
        <w:t>Izveštavanje gradonačlnika opštine u Skupštini opštine</w:t>
      </w:r>
    </w:p>
    <w:p w:rsidR="00151010" w:rsidRPr="00D41435" w:rsidRDefault="00151010" w:rsidP="00D41435">
      <w:pPr>
        <w:jc w:val="center"/>
        <w:rPr>
          <w:rFonts w:ascii="Book Antiqua" w:hAnsi="Book Antiqua" w:cs="Calibri"/>
          <w:b/>
          <w:lang w:val="sr-Latn-RS"/>
        </w:rPr>
      </w:pPr>
    </w:p>
    <w:p w:rsidR="006335E0" w:rsidRPr="00D41435" w:rsidRDefault="006335E0" w:rsidP="00D41435">
      <w:pPr>
        <w:jc w:val="center"/>
        <w:rPr>
          <w:rFonts w:ascii="Book Antiqua" w:eastAsia="Times New Roman" w:hAnsi="Book Antiqua" w:cstheme="minorHAnsi"/>
          <w:b/>
          <w:lang w:val="sr-Latn-RS"/>
        </w:rPr>
      </w:pPr>
    </w:p>
    <w:p w:rsidR="006335E0" w:rsidRPr="00D41435" w:rsidRDefault="00DF3AC1" w:rsidP="00D41435">
      <w:pPr>
        <w:jc w:val="center"/>
        <w:rPr>
          <w:rFonts w:ascii="Book Antiqua" w:eastAsia="Times New Roman" w:hAnsi="Book Antiqua" w:cstheme="minorHAnsi"/>
          <w:sz w:val="22"/>
          <w:szCs w:val="22"/>
          <w:lang w:val="sr-Latn-RS"/>
        </w:rPr>
      </w:pPr>
      <w:r w:rsidRPr="00D41435">
        <w:rPr>
          <w:rFonts w:ascii="Book Antiqua" w:eastAsia="Times New Roman" w:hAnsi="Book Antiqua" w:cstheme="minorHAnsi"/>
          <w:sz w:val="22"/>
          <w:szCs w:val="22"/>
          <w:lang w:val="sr-Latn-RS"/>
        </w:rPr>
        <w:t>Prema Zakonu br. 03 / L-040 o lokalnoj samoupravi, gradonačelnik-ca  opštine je dužan da izveštav</w:t>
      </w:r>
      <w:r w:rsidR="00B023AD" w:rsidRPr="00D41435">
        <w:rPr>
          <w:rFonts w:ascii="Book Antiqua" w:eastAsia="Times New Roman" w:hAnsi="Book Antiqua" w:cstheme="minorHAnsi"/>
          <w:sz w:val="22"/>
          <w:szCs w:val="22"/>
          <w:lang w:val="sr-Latn-RS"/>
        </w:rPr>
        <w:t>a Skupštinu opštine o ekonomsk-</w:t>
      </w:r>
      <w:r w:rsidRPr="00D41435">
        <w:rPr>
          <w:rFonts w:ascii="Book Antiqua" w:eastAsia="Times New Roman" w:hAnsi="Book Antiqua" w:cstheme="minorHAnsi"/>
          <w:sz w:val="22"/>
          <w:szCs w:val="22"/>
          <w:lang w:val="sr-Latn-RS"/>
        </w:rPr>
        <w:t>finansijsko</w:t>
      </w:r>
      <w:r w:rsidR="00B023AD" w:rsidRPr="00D41435">
        <w:rPr>
          <w:rFonts w:ascii="Book Antiqua" w:eastAsia="Times New Roman" w:hAnsi="Book Antiqua" w:cstheme="minorHAnsi"/>
          <w:sz w:val="22"/>
          <w:szCs w:val="22"/>
          <w:lang w:val="sr-Latn-RS"/>
        </w:rPr>
        <w:t>j situaciji</w:t>
      </w:r>
      <w:r w:rsidRPr="00D41435">
        <w:rPr>
          <w:rFonts w:ascii="Book Antiqua" w:eastAsia="Times New Roman" w:hAnsi="Book Antiqua" w:cstheme="minorHAnsi"/>
          <w:sz w:val="22"/>
          <w:szCs w:val="22"/>
          <w:lang w:val="sr-Latn-RS"/>
        </w:rPr>
        <w:t xml:space="preserve"> opštine i o sprovođenju investicionih planova opštine, najmanje jednom u šest meseci ili kad god zahteva skupština opštine. S tim u vezi, nijedan od gradonačelnika gore pomenutih opština nije izveštavao u ovom periodu.</w:t>
      </w:r>
    </w:p>
    <w:p w:rsidR="00217CE9" w:rsidRPr="00D41435" w:rsidRDefault="00217CE9" w:rsidP="00D41435">
      <w:pPr>
        <w:jc w:val="center"/>
        <w:rPr>
          <w:rFonts w:ascii="Book Antiqua" w:eastAsia="Times New Roman" w:hAnsi="Book Antiqua" w:cstheme="minorHAnsi"/>
          <w:sz w:val="22"/>
          <w:szCs w:val="22"/>
          <w:lang w:val="sr-Latn-RS"/>
        </w:rPr>
      </w:pPr>
    </w:p>
    <w:p w:rsidR="00217CE9" w:rsidRPr="00D41435" w:rsidRDefault="00217CE9" w:rsidP="00D41435">
      <w:pPr>
        <w:jc w:val="center"/>
        <w:rPr>
          <w:rFonts w:ascii="Book Antiqua" w:eastAsia="Times New Roman" w:hAnsi="Book Antiqua" w:cstheme="minorHAnsi"/>
          <w:lang w:val="sr-Latn-RS"/>
        </w:rPr>
      </w:pPr>
    </w:p>
    <w:p w:rsidR="00217CE9" w:rsidRPr="00D41435" w:rsidRDefault="00217CE9" w:rsidP="00D41435">
      <w:pPr>
        <w:jc w:val="center"/>
        <w:rPr>
          <w:rFonts w:ascii="Book Antiqua" w:eastAsia="Times New Roman" w:hAnsi="Book Antiqua" w:cstheme="minorHAnsi"/>
          <w:lang w:val="sr-Latn-RS"/>
        </w:rPr>
      </w:pPr>
    </w:p>
    <w:p w:rsidR="00217CE9" w:rsidRPr="00D41435" w:rsidRDefault="00217CE9" w:rsidP="00D41435">
      <w:pPr>
        <w:jc w:val="center"/>
        <w:rPr>
          <w:rFonts w:ascii="Book Antiqua" w:eastAsia="Times New Roman" w:hAnsi="Book Antiqua" w:cstheme="minorHAnsi"/>
          <w:lang w:val="sr-Latn-RS"/>
        </w:rPr>
      </w:pPr>
    </w:p>
    <w:p w:rsidR="00217CE9" w:rsidRPr="00D41435" w:rsidRDefault="00217CE9" w:rsidP="00D41435">
      <w:pPr>
        <w:jc w:val="center"/>
        <w:rPr>
          <w:rFonts w:ascii="Book Antiqua" w:eastAsia="Times New Roman" w:hAnsi="Book Antiqua" w:cstheme="minorHAnsi"/>
          <w:lang w:val="sr-Latn-RS"/>
        </w:rPr>
      </w:pPr>
      <w:r w:rsidRPr="00D41435">
        <w:rPr>
          <w:rFonts w:ascii="Book Antiqua" w:eastAsia="Times New Roman" w:hAnsi="Book Antiqua" w:cstheme="minorHAnsi"/>
          <w:noProof/>
          <w:lang w:val="en-US"/>
        </w:rPr>
        <w:drawing>
          <wp:inline distT="0" distB="0" distL="0" distR="0" wp14:anchorId="40546102" wp14:editId="001A5E66">
            <wp:extent cx="5895975" cy="1724025"/>
            <wp:effectExtent l="0" t="0" r="9525" b="9525"/>
            <wp:docPr id="42" name="Chart 4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217CE9" w:rsidRPr="00D41435" w:rsidRDefault="00217CE9" w:rsidP="00D41435">
      <w:pPr>
        <w:jc w:val="center"/>
        <w:rPr>
          <w:rFonts w:ascii="Book Antiqua" w:eastAsia="Times New Roman" w:hAnsi="Book Antiqua" w:cstheme="minorHAnsi"/>
          <w:lang w:val="sr-Latn-RS"/>
        </w:rPr>
      </w:pPr>
    </w:p>
    <w:p w:rsidR="007C5061" w:rsidRPr="00D41435" w:rsidRDefault="007C5061" w:rsidP="00D41435">
      <w:pPr>
        <w:jc w:val="center"/>
        <w:rPr>
          <w:rFonts w:ascii="Book Antiqua" w:eastAsia="Times New Roman" w:hAnsi="Book Antiqua" w:cstheme="minorHAnsi"/>
          <w:lang w:val="sr-Latn-RS"/>
        </w:rPr>
      </w:pPr>
    </w:p>
    <w:p w:rsidR="007C5061" w:rsidRPr="00D41435" w:rsidRDefault="003E2DE0" w:rsidP="00D41435">
      <w:pPr>
        <w:jc w:val="center"/>
        <w:rPr>
          <w:rFonts w:ascii="Book Antiqua" w:eastAsia="Times New Roman" w:hAnsi="Book Antiqua" w:cstheme="minorHAnsi"/>
          <w:lang w:val="sr-Latn-RS"/>
        </w:rPr>
      </w:pPr>
      <w:r w:rsidRPr="00D41435">
        <w:rPr>
          <w:rFonts w:ascii="Book Antiqua" w:eastAsia="Times New Roman" w:hAnsi="Book Antiqua" w:cstheme="minorHAnsi"/>
          <w:b/>
          <w:i/>
          <w:lang w:val="sr-Latn-RS"/>
        </w:rPr>
        <w:t>Grafikon</w:t>
      </w:r>
      <w:r w:rsidR="00AE6053" w:rsidRPr="00D41435">
        <w:rPr>
          <w:rFonts w:ascii="Book Antiqua" w:eastAsia="Times New Roman" w:hAnsi="Book Antiqua" w:cstheme="minorHAnsi"/>
          <w:b/>
          <w:i/>
          <w:lang w:val="sr-Latn-RS"/>
        </w:rPr>
        <w:t xml:space="preserve"> br.</w:t>
      </w:r>
      <w:r w:rsidR="007C5061" w:rsidRPr="00D41435">
        <w:rPr>
          <w:rFonts w:ascii="Book Antiqua" w:eastAsia="Times New Roman" w:hAnsi="Book Antiqua" w:cstheme="minorHAnsi"/>
          <w:b/>
          <w:i/>
          <w:lang w:val="sr-Latn-RS"/>
        </w:rPr>
        <w:t xml:space="preserve"> 4</w:t>
      </w:r>
      <w:r w:rsidR="007C5061" w:rsidRPr="00D41435">
        <w:rPr>
          <w:rFonts w:ascii="Book Antiqua" w:eastAsia="Times New Roman" w:hAnsi="Book Antiqua" w:cstheme="minorHAnsi"/>
          <w:lang w:val="sr-Latn-RS"/>
        </w:rPr>
        <w:t xml:space="preserve"> </w:t>
      </w:r>
      <w:r w:rsidR="00DC5C43" w:rsidRPr="00D41435">
        <w:rPr>
          <w:rFonts w:ascii="Book Antiqua" w:eastAsia="Times New Roman" w:hAnsi="Book Antiqua" w:cstheme="minorHAnsi"/>
          <w:i/>
          <w:lang w:val="sr-Latn-RS"/>
        </w:rPr>
        <w:t>I</w:t>
      </w:r>
      <w:r w:rsidRPr="00D41435">
        <w:rPr>
          <w:rFonts w:ascii="Book Antiqua" w:eastAsia="Times New Roman" w:hAnsi="Book Antiqua" w:cstheme="minorHAnsi"/>
          <w:i/>
          <w:lang w:val="sr-Latn-RS"/>
        </w:rPr>
        <w:t>zveštaj gradonačelnika opštine</w:t>
      </w:r>
      <w:r w:rsidR="007C5061" w:rsidRPr="00D41435">
        <w:rPr>
          <w:rFonts w:ascii="Book Antiqua" w:eastAsia="Times New Roman" w:hAnsi="Book Antiqua" w:cstheme="minorHAnsi"/>
          <w:i/>
          <w:lang w:val="sr-Latn-RS"/>
        </w:rPr>
        <w:t>.</w:t>
      </w:r>
    </w:p>
    <w:p w:rsidR="007C5061" w:rsidRPr="00D41435" w:rsidRDefault="007C5061" w:rsidP="00D41435">
      <w:pPr>
        <w:jc w:val="center"/>
        <w:rPr>
          <w:rFonts w:ascii="Book Antiqua" w:eastAsia="Times New Roman" w:hAnsi="Book Antiqua" w:cstheme="minorHAnsi"/>
          <w:b/>
          <w:lang w:val="sr-Latn-RS"/>
        </w:rPr>
      </w:pPr>
    </w:p>
    <w:p w:rsidR="00B023AD" w:rsidRPr="00D41435" w:rsidRDefault="00DC5C43" w:rsidP="00D41435">
      <w:pPr>
        <w:jc w:val="center"/>
        <w:rPr>
          <w:rFonts w:ascii="Book Antiqua" w:eastAsiaTheme="minorEastAsia" w:hAnsi="Book Antiqua"/>
          <w:b/>
          <w:szCs w:val="26"/>
          <w:lang w:val="sr-Latn-RS"/>
        </w:rPr>
      </w:pPr>
      <w:r w:rsidRPr="00D41435">
        <w:rPr>
          <w:rFonts w:ascii="Book Antiqua" w:hAnsi="Book Antiqua"/>
          <w:b/>
          <w:szCs w:val="26"/>
          <w:lang w:val="sr-Latn-RS"/>
        </w:rPr>
        <w:t>JAVNI SASTANCI</w:t>
      </w:r>
    </w:p>
    <w:p w:rsidR="00B023AD" w:rsidRPr="00D41435" w:rsidRDefault="00B023AD" w:rsidP="00D41435">
      <w:pPr>
        <w:jc w:val="center"/>
        <w:rPr>
          <w:rFonts w:ascii="Book Antiqua" w:eastAsiaTheme="minorEastAsia" w:hAnsi="Book Antiqua"/>
          <w:b/>
          <w:szCs w:val="26"/>
          <w:lang w:val="sr-Latn-RS"/>
        </w:rPr>
      </w:pPr>
    </w:p>
    <w:p w:rsidR="0028171E" w:rsidRPr="00D41435" w:rsidRDefault="00E569DF" w:rsidP="00D41435">
      <w:pPr>
        <w:jc w:val="center"/>
        <w:rPr>
          <w:rFonts w:ascii="Book Antiqua" w:eastAsiaTheme="minorEastAsia" w:hAnsi="Book Antiqua"/>
          <w:b/>
          <w:sz w:val="22"/>
          <w:szCs w:val="22"/>
          <w:lang w:val="sr-Latn-RS"/>
        </w:rPr>
      </w:pPr>
      <w:r w:rsidRPr="00D41435">
        <w:rPr>
          <w:rFonts w:ascii="Book Antiqua" w:eastAsia="Times New Roman" w:hAnsi="Book Antiqua" w:cs="Helvetica"/>
          <w:sz w:val="22"/>
          <w:szCs w:val="22"/>
          <w:lang w:val="sr-Latn-RS"/>
        </w:rPr>
        <w:t>U</w:t>
      </w:r>
      <w:r w:rsidR="003E2DE0" w:rsidRPr="00D41435">
        <w:rPr>
          <w:rFonts w:ascii="Book Antiqua" w:eastAsia="Times New Roman" w:hAnsi="Book Antiqua" w:cs="Helvetica"/>
          <w:sz w:val="22"/>
          <w:szCs w:val="22"/>
          <w:lang w:val="sr-Latn-RS"/>
        </w:rPr>
        <w:t xml:space="preserve"> cilju učestvovanja građana u odlučivanju kao mehanizmu za ostvarivanje </w:t>
      </w:r>
      <w:r w:rsidR="00B023AD" w:rsidRPr="00D41435">
        <w:rPr>
          <w:rFonts w:ascii="Book Antiqua" w:eastAsia="Times New Roman" w:hAnsi="Book Antiqua" w:cs="Helvetica"/>
          <w:sz w:val="22"/>
          <w:szCs w:val="22"/>
          <w:lang w:val="sr-Latn-RS"/>
        </w:rPr>
        <w:t xml:space="preserve">neposredne </w:t>
      </w:r>
      <w:r w:rsidR="003E2DE0" w:rsidRPr="00D41435">
        <w:rPr>
          <w:rFonts w:ascii="Book Antiqua" w:eastAsia="Times New Roman" w:hAnsi="Book Antiqua" w:cs="Helvetica"/>
          <w:sz w:val="22"/>
          <w:szCs w:val="22"/>
          <w:lang w:val="sr-Latn-RS"/>
        </w:rPr>
        <w:t>demokratije, opštine su dužne da javnost obaveštavaju i sa njima se neprekidno konsultuju. Prema Zakonu o lokalnoj samoupravi, članu 68.1., Svaka opština periodično, najmanje dva puta godišnje, održ</w:t>
      </w:r>
      <w:r w:rsidR="00B023AD" w:rsidRPr="00D41435">
        <w:rPr>
          <w:rFonts w:ascii="Book Antiqua" w:eastAsia="Times New Roman" w:hAnsi="Book Antiqua" w:cs="Helvetica"/>
          <w:sz w:val="22"/>
          <w:szCs w:val="22"/>
          <w:lang w:val="sr-Latn-RS"/>
        </w:rPr>
        <w:t>ava javne sastanke na kojima mogu</w:t>
      </w:r>
      <w:r w:rsidR="003E2DE0" w:rsidRPr="00D41435">
        <w:rPr>
          <w:rFonts w:ascii="Book Antiqua" w:eastAsia="Times New Roman" w:hAnsi="Book Antiqua" w:cs="Helvetica"/>
          <w:sz w:val="22"/>
          <w:szCs w:val="22"/>
          <w:lang w:val="sr-Latn-RS"/>
        </w:rPr>
        <w:t xml:space="preserve"> učestvovati </w:t>
      </w:r>
      <w:r w:rsidR="00B023AD" w:rsidRPr="00D41435">
        <w:rPr>
          <w:rFonts w:ascii="Book Antiqua" w:eastAsia="Times New Roman" w:hAnsi="Book Antiqua" w:cs="Helvetica"/>
          <w:sz w:val="22"/>
          <w:szCs w:val="22"/>
          <w:lang w:val="sr-Latn-RS"/>
        </w:rPr>
        <w:t xml:space="preserve"> građani ili organizacije</w:t>
      </w:r>
      <w:r w:rsidR="003E2DE0" w:rsidRPr="00D41435">
        <w:rPr>
          <w:rFonts w:ascii="Book Antiqua" w:eastAsia="Times New Roman" w:hAnsi="Book Antiqua" w:cs="Helvetica"/>
          <w:sz w:val="22"/>
          <w:szCs w:val="22"/>
          <w:lang w:val="sr-Latn-RS"/>
        </w:rPr>
        <w:t xml:space="preserve"> od interesa za opštinu. Jedan od sastanaka održava se tokom prvih šest meseci godine, ali ti sastanci nisu ograničeni na dva.</w:t>
      </w:r>
    </w:p>
    <w:p w:rsidR="0028171E" w:rsidRPr="00D41435" w:rsidRDefault="0028171E" w:rsidP="00D41435">
      <w:pPr>
        <w:jc w:val="center"/>
        <w:rPr>
          <w:rFonts w:ascii="Book Antiqua" w:eastAsia="Times New Roman" w:hAnsi="Book Antiqua" w:cs="Helvetica"/>
          <w:sz w:val="22"/>
          <w:szCs w:val="22"/>
          <w:lang w:val="sr-Latn-RS"/>
        </w:rPr>
      </w:pPr>
    </w:p>
    <w:p w:rsidR="0028171E" w:rsidRPr="00D41435" w:rsidRDefault="00E569DF" w:rsidP="00D41435">
      <w:pPr>
        <w:jc w:val="center"/>
        <w:rPr>
          <w:rFonts w:ascii="Book Antiqua" w:eastAsia="Times New Roman" w:hAnsi="Book Antiqua" w:cs="Helvetica"/>
          <w:sz w:val="22"/>
          <w:szCs w:val="22"/>
          <w:lang w:val="sr-Latn-RS"/>
        </w:rPr>
      </w:pPr>
      <w:r w:rsidRPr="00D41435">
        <w:rPr>
          <w:rFonts w:ascii="Book Antiqua" w:eastAsia="Times New Roman" w:hAnsi="Book Antiqua" w:cs="Helvetica"/>
          <w:sz w:val="22"/>
          <w:szCs w:val="22"/>
          <w:lang w:val="sr-Latn-RS"/>
        </w:rPr>
        <w:t>Tokom ovog perioda, Opština Dečan je održala 1 javni sastanak, kao što je predstavljen na sledećem grafikonu:</w:t>
      </w:r>
    </w:p>
    <w:p w:rsidR="0028171E" w:rsidRPr="00D41435" w:rsidRDefault="0028171E" w:rsidP="00D41435">
      <w:pPr>
        <w:jc w:val="center"/>
        <w:rPr>
          <w:rFonts w:ascii="Book Antiqua" w:eastAsia="Times New Roman" w:hAnsi="Book Antiqua" w:cstheme="minorHAnsi"/>
          <w:lang w:val="sr-Latn-RS"/>
        </w:rPr>
      </w:pPr>
    </w:p>
    <w:p w:rsidR="00217CE9" w:rsidRPr="00D41435" w:rsidRDefault="00217CE9" w:rsidP="00D41435">
      <w:pPr>
        <w:jc w:val="center"/>
        <w:rPr>
          <w:rFonts w:ascii="Book Antiqua" w:eastAsia="Times New Roman" w:hAnsi="Book Antiqua" w:cstheme="minorHAnsi"/>
          <w:lang w:val="sr-Latn-RS"/>
        </w:rPr>
      </w:pPr>
      <w:r w:rsidRPr="00D41435">
        <w:rPr>
          <w:rFonts w:ascii="Book Antiqua" w:eastAsia="Times New Roman" w:hAnsi="Book Antiqua" w:cstheme="minorHAnsi"/>
          <w:noProof/>
          <w:lang w:val="en-US"/>
        </w:rPr>
        <w:drawing>
          <wp:inline distT="0" distB="0" distL="0" distR="0" wp14:anchorId="0EA42C46" wp14:editId="4B433C44">
            <wp:extent cx="5895975" cy="1885950"/>
            <wp:effectExtent l="0" t="0" r="9525" b="0"/>
            <wp:docPr id="43" name="Chart 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7C5061" w:rsidRPr="00D41435" w:rsidRDefault="007C5061" w:rsidP="00D41435">
      <w:pPr>
        <w:jc w:val="center"/>
        <w:rPr>
          <w:rFonts w:ascii="Book Antiqua" w:eastAsia="Times New Roman" w:hAnsi="Book Antiqua" w:cstheme="minorHAnsi"/>
          <w:lang w:val="sr-Latn-RS"/>
        </w:rPr>
      </w:pPr>
    </w:p>
    <w:p w:rsidR="0028171E" w:rsidRPr="00D41435" w:rsidRDefault="00D65314" w:rsidP="00D41435">
      <w:pPr>
        <w:jc w:val="center"/>
        <w:rPr>
          <w:rFonts w:ascii="Book Antiqua" w:eastAsia="Times New Roman" w:hAnsi="Book Antiqua" w:cs="Calibri"/>
          <w:sz w:val="22"/>
          <w:szCs w:val="22"/>
          <w:lang w:val="sr-Latn-RS"/>
        </w:rPr>
      </w:pP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lastRenderedPageBreak/>
        <w:t>Što se tiče odgovornosti opština za p</w:t>
      </w:r>
      <w:r w:rsidR="00B023AD" w:rsidRPr="00D41435">
        <w:rPr>
          <w:rFonts w:ascii="Book Antiqua" w:eastAsia="Times New Roman" w:hAnsi="Book Antiqua" w:cs="Calibri"/>
          <w:sz w:val="22"/>
          <w:szCs w:val="22"/>
          <w:lang w:val="sr-Latn-RS"/>
        </w:rPr>
        <w:t xml:space="preserve">ravedno </w:t>
      </w: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 xml:space="preserve">informisanje građana u vezi sa aktivnostima skupština opština, na zvaničnoj </w:t>
      </w:r>
      <w:r w:rsidR="00B023AD" w:rsidRPr="00D41435">
        <w:rPr>
          <w:rFonts w:ascii="Book Antiqua" w:eastAsia="Times New Roman" w:hAnsi="Book Antiqua" w:cs="Calibri"/>
          <w:sz w:val="22"/>
          <w:szCs w:val="22"/>
          <w:lang w:val="sr-Latn-RS"/>
        </w:rPr>
        <w:t xml:space="preserve">web stranici </w:t>
      </w: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opština objavljene su opšte informacije o aktivnostima gradonačelnika i skupština opština.</w:t>
      </w:r>
    </w:p>
    <w:p w:rsidR="007C5061" w:rsidRPr="00D41435" w:rsidRDefault="007C5061" w:rsidP="00D41435">
      <w:pPr>
        <w:jc w:val="center"/>
        <w:rPr>
          <w:rFonts w:ascii="Book Antiqua" w:eastAsia="Times New Roman" w:hAnsi="Book Antiqua" w:cstheme="minorHAnsi"/>
          <w:lang w:val="sr-Latn-RS"/>
        </w:rPr>
      </w:pPr>
    </w:p>
    <w:p w:rsidR="00351311" w:rsidRPr="00D41435" w:rsidRDefault="009F0DE7" w:rsidP="00D41435">
      <w:pPr>
        <w:jc w:val="center"/>
        <w:rPr>
          <w:rFonts w:ascii="Book Antiqua" w:eastAsia="Times New Roman" w:hAnsi="Book Antiqua" w:cs="Calibri"/>
          <w:b/>
          <w:lang w:val="sr-Latn-RS"/>
        </w:rPr>
      </w:pPr>
      <w:r w:rsidRPr="00D41435">
        <w:rPr>
          <w:rFonts w:ascii="Book Antiqua" w:eastAsia="Times New Roman" w:hAnsi="Book Antiqua" w:cs="Calibri"/>
          <w:b/>
          <w:lang w:val="sr-Latn-RS"/>
        </w:rPr>
        <w:t xml:space="preserve">Opštinski savet za bezbednost </w:t>
      </w:r>
      <w:r w:rsidR="00351311" w:rsidRPr="00D41435">
        <w:rPr>
          <w:rFonts w:ascii="Book Antiqua" w:eastAsia="Times New Roman" w:hAnsi="Book Antiqua" w:cs="Calibri"/>
          <w:b/>
          <w:lang w:val="sr-Latn-RS"/>
        </w:rPr>
        <w:t xml:space="preserve"> zajednic</w:t>
      </w:r>
      <w:r w:rsidRPr="00D41435">
        <w:rPr>
          <w:rFonts w:ascii="Book Antiqua" w:eastAsia="Times New Roman" w:hAnsi="Book Antiqua" w:cs="Calibri"/>
          <w:b/>
          <w:lang w:val="sr-Latn-RS"/>
        </w:rPr>
        <w:t>e</w:t>
      </w:r>
    </w:p>
    <w:p w:rsidR="007C5061" w:rsidRPr="00D41435" w:rsidRDefault="007C5061" w:rsidP="00D41435">
      <w:pPr>
        <w:jc w:val="center"/>
        <w:rPr>
          <w:rFonts w:ascii="Book Antiqua" w:eastAsia="Times New Roman" w:hAnsi="Book Antiqua" w:cstheme="minorHAnsi"/>
          <w:lang w:val="sr-Latn-RS"/>
        </w:rPr>
      </w:pPr>
    </w:p>
    <w:p w:rsidR="006335E0" w:rsidRPr="00D41435" w:rsidRDefault="00D65314" w:rsidP="00D41435">
      <w:pPr>
        <w:jc w:val="center"/>
        <w:rPr>
          <w:rFonts w:ascii="Book Antiqua" w:eastAsia="Times New Roman" w:hAnsi="Book Antiqua" w:cstheme="minorHAnsi"/>
          <w:sz w:val="22"/>
          <w:szCs w:val="22"/>
          <w:lang w:val="sr-Latn-RS"/>
        </w:rPr>
      </w:pPr>
      <w:r w:rsidRPr="00D41435">
        <w:rPr>
          <w:rFonts w:ascii="Book Antiqua" w:eastAsia="Times New Roman" w:hAnsi="Book Antiqua" w:cstheme="minorHAnsi"/>
          <w:sz w:val="22"/>
          <w:szCs w:val="22"/>
          <w:lang w:val="sr-Latn-RS"/>
        </w:rPr>
        <w:t>Drugi važan aspekt je rad mehanizama konsultacija u oblasti bezbednosti. Takav mehanizam</w:t>
      </w:r>
      <w:r w:rsidR="00B023AD" w:rsidRPr="00D41435">
        <w:rPr>
          <w:rFonts w:ascii="Book Antiqua" w:eastAsia="Times New Roman" w:hAnsi="Book Antiqua" w:cstheme="minorHAnsi"/>
          <w:sz w:val="22"/>
          <w:szCs w:val="22"/>
          <w:lang w:val="sr-Latn-RS"/>
        </w:rPr>
        <w:t xml:space="preserve"> kao što je poznato je Opštinski savet za</w:t>
      </w:r>
      <w:r w:rsidR="00A42502" w:rsidRPr="00D41435">
        <w:rPr>
          <w:rFonts w:ascii="Book Antiqua" w:eastAsia="Times New Roman" w:hAnsi="Book Antiqua" w:cstheme="minorHAnsi"/>
          <w:sz w:val="22"/>
          <w:szCs w:val="22"/>
          <w:lang w:val="sr-Latn-RS"/>
        </w:rPr>
        <w:t xml:space="preserve"> bezbednost zajednice, koga je osnovala s</w:t>
      </w:r>
      <w:r w:rsidRPr="00D41435">
        <w:rPr>
          <w:rFonts w:ascii="Book Antiqua" w:eastAsia="Times New Roman" w:hAnsi="Book Antiqua" w:cstheme="minorHAnsi"/>
          <w:sz w:val="22"/>
          <w:szCs w:val="22"/>
          <w:lang w:val="sr-Latn-RS"/>
        </w:rPr>
        <w:t>kup</w:t>
      </w:r>
      <w:r w:rsidRPr="00D41435">
        <w:rPr>
          <w:rFonts w:ascii="Book Antiqua" w:eastAsia="Times New Roman" w:hAnsi="Book Antiqua" w:cs="Book Antiqua"/>
          <w:sz w:val="22"/>
          <w:szCs w:val="22"/>
          <w:lang w:val="sr-Latn-RS"/>
        </w:rPr>
        <w:t>š</w:t>
      </w:r>
      <w:r w:rsidRPr="00D41435">
        <w:rPr>
          <w:rFonts w:ascii="Book Antiqua" w:eastAsia="Times New Roman" w:hAnsi="Book Antiqua" w:cstheme="minorHAnsi"/>
          <w:sz w:val="22"/>
          <w:szCs w:val="22"/>
          <w:lang w:val="sr-Latn-RS"/>
        </w:rPr>
        <w:t>tin</w:t>
      </w:r>
      <w:r w:rsidR="00A42502" w:rsidRPr="00D41435">
        <w:rPr>
          <w:rFonts w:ascii="Book Antiqua" w:eastAsia="Times New Roman" w:hAnsi="Book Antiqua" w:cstheme="minorHAnsi"/>
          <w:sz w:val="22"/>
          <w:szCs w:val="22"/>
          <w:lang w:val="sr-Latn-RS"/>
        </w:rPr>
        <w:t>a</w:t>
      </w:r>
      <w:r w:rsidRPr="00D41435">
        <w:rPr>
          <w:rFonts w:ascii="Book Antiqua" w:eastAsia="Times New Roman" w:hAnsi="Book Antiqua" w:cstheme="minorHAnsi"/>
          <w:sz w:val="22"/>
          <w:szCs w:val="22"/>
          <w:lang w:val="sr-Latn-RS"/>
        </w:rPr>
        <w:t xml:space="preserve"> op</w:t>
      </w:r>
      <w:r w:rsidRPr="00D41435">
        <w:rPr>
          <w:rFonts w:ascii="Book Antiqua" w:eastAsia="Times New Roman" w:hAnsi="Book Antiqua" w:cs="Book Antiqua"/>
          <w:sz w:val="22"/>
          <w:szCs w:val="22"/>
          <w:lang w:val="sr-Latn-RS"/>
        </w:rPr>
        <w:t>š</w:t>
      </w:r>
      <w:r w:rsidRPr="00D41435">
        <w:rPr>
          <w:rFonts w:ascii="Book Antiqua" w:eastAsia="Times New Roman" w:hAnsi="Book Antiqua" w:cstheme="minorHAnsi"/>
          <w:sz w:val="22"/>
          <w:szCs w:val="22"/>
          <w:lang w:val="sr-Latn-RS"/>
        </w:rPr>
        <w:t xml:space="preserve">tine i kojim predsedava </w:t>
      </w:r>
      <w:r w:rsidR="00B023AD" w:rsidRPr="00D41435">
        <w:rPr>
          <w:rFonts w:ascii="Book Antiqua" w:eastAsia="Times New Roman" w:hAnsi="Book Antiqua" w:cstheme="minorHAnsi"/>
          <w:sz w:val="22"/>
          <w:szCs w:val="22"/>
          <w:lang w:val="sr-Latn-RS"/>
        </w:rPr>
        <w:t>gradončelnik opštine</w:t>
      </w:r>
      <w:r w:rsidRPr="00D41435">
        <w:rPr>
          <w:rFonts w:ascii="Book Antiqua" w:eastAsia="Times New Roman" w:hAnsi="Book Antiqua" w:cstheme="minorHAnsi"/>
          <w:sz w:val="22"/>
          <w:szCs w:val="22"/>
          <w:lang w:val="sr-Latn-RS"/>
        </w:rPr>
        <w:t xml:space="preserve">. Sa </w:t>
      </w:r>
      <w:r w:rsidR="00B023AD" w:rsidRPr="00D41435">
        <w:rPr>
          <w:rFonts w:ascii="Book Antiqua" w:eastAsia="Times New Roman" w:hAnsi="Book Antiqua" w:cstheme="minorHAnsi"/>
          <w:sz w:val="22"/>
          <w:szCs w:val="22"/>
          <w:lang w:val="sr-Latn-RS"/>
        </w:rPr>
        <w:t>Administrativnim uputstvom MUPJA br.</w:t>
      </w:r>
      <w:r w:rsidRPr="00D41435">
        <w:rPr>
          <w:rFonts w:ascii="Book Antiqua" w:eastAsia="Times New Roman" w:hAnsi="Book Antiqua" w:cstheme="minorHAnsi"/>
          <w:sz w:val="22"/>
          <w:szCs w:val="22"/>
          <w:lang w:val="sr-Latn-RS"/>
        </w:rPr>
        <w:t>27/2012</w:t>
      </w:r>
      <w:r w:rsidR="00720E6B" w:rsidRPr="00D41435">
        <w:rPr>
          <w:rFonts w:ascii="Book Antiqua" w:eastAsia="Times New Roman" w:hAnsi="Book Antiqua" w:cstheme="minorHAnsi"/>
          <w:sz w:val="22"/>
          <w:szCs w:val="22"/>
          <w:lang w:val="sr-Latn-RS"/>
        </w:rPr>
        <w:t xml:space="preserve"> i Administrativnim uputstvom MALS-a br. </w:t>
      </w:r>
      <w:r w:rsidRPr="00D41435">
        <w:rPr>
          <w:rFonts w:ascii="Book Antiqua" w:eastAsia="Times New Roman" w:hAnsi="Book Antiqua" w:cstheme="minorHAnsi"/>
          <w:sz w:val="22"/>
          <w:szCs w:val="22"/>
          <w:lang w:val="sr-Latn-RS"/>
        </w:rPr>
        <w:t xml:space="preserve">03/2012 </w:t>
      </w:r>
      <w:r w:rsidR="00720E6B" w:rsidRPr="00D41435">
        <w:rPr>
          <w:rFonts w:ascii="Book Antiqua" w:eastAsia="Times New Roman" w:hAnsi="Book Antiqua" w:cstheme="minorHAnsi"/>
          <w:sz w:val="22"/>
          <w:szCs w:val="22"/>
          <w:lang w:val="sr-Latn-RS"/>
        </w:rPr>
        <w:t xml:space="preserve"> OSBZ-e određen je broj od </w:t>
      </w:r>
      <w:r w:rsidRPr="00D41435">
        <w:rPr>
          <w:rFonts w:ascii="Book Antiqua" w:eastAsia="Times New Roman" w:hAnsi="Book Antiqua" w:cs="Book Antiqua"/>
          <w:sz w:val="22"/>
          <w:szCs w:val="22"/>
          <w:lang w:val="sr-Latn-RS"/>
        </w:rPr>
        <w:t>š</w:t>
      </w:r>
      <w:r w:rsidRPr="00D41435">
        <w:rPr>
          <w:rFonts w:ascii="Book Antiqua" w:eastAsia="Times New Roman" w:hAnsi="Book Antiqua" w:cstheme="minorHAnsi"/>
          <w:sz w:val="22"/>
          <w:szCs w:val="22"/>
          <w:lang w:val="sr-Latn-RS"/>
        </w:rPr>
        <w:t xml:space="preserve">est sastanaka u toku </w:t>
      </w:r>
      <w:r w:rsidR="00720E6B" w:rsidRPr="00D41435">
        <w:rPr>
          <w:rFonts w:ascii="Book Antiqua" w:eastAsia="Times New Roman" w:hAnsi="Book Antiqua" w:cstheme="minorHAnsi"/>
          <w:sz w:val="22"/>
          <w:szCs w:val="22"/>
          <w:lang w:val="sr-Latn-RS"/>
        </w:rPr>
        <w:t>godine</w:t>
      </w:r>
      <w:r w:rsidRPr="00D41435">
        <w:rPr>
          <w:rFonts w:ascii="Book Antiqua" w:eastAsia="Times New Roman" w:hAnsi="Book Antiqua" w:cstheme="minorHAnsi"/>
          <w:sz w:val="22"/>
          <w:szCs w:val="22"/>
          <w:lang w:val="sr-Latn-RS"/>
        </w:rPr>
        <w:t>. Prema podacima, do sada je samo opština Dečan održala sastanak, kao što je prikazano na sledećem grafikonu:</w:t>
      </w:r>
    </w:p>
    <w:p w:rsidR="007C5061" w:rsidRPr="00D41435" w:rsidRDefault="007C5061" w:rsidP="00D41435">
      <w:pPr>
        <w:jc w:val="center"/>
        <w:rPr>
          <w:rFonts w:ascii="Book Antiqua" w:hAnsi="Book Antiqua" w:cstheme="minorHAnsi"/>
          <w:b/>
          <w:color w:val="000000" w:themeColor="text1"/>
          <w:lang w:val="sr-Latn-RS"/>
        </w:rPr>
      </w:pPr>
    </w:p>
    <w:p w:rsidR="006335E0" w:rsidRPr="00D41435" w:rsidRDefault="006335E0" w:rsidP="00D41435">
      <w:pPr>
        <w:jc w:val="center"/>
        <w:rPr>
          <w:rFonts w:ascii="Book Antiqua" w:hAnsi="Book Antiqua" w:cstheme="minorHAnsi"/>
          <w:b/>
          <w:color w:val="000000" w:themeColor="text1"/>
          <w:lang w:val="sr-Latn-RS"/>
        </w:rPr>
      </w:pPr>
      <w:r w:rsidRPr="00D41435">
        <w:rPr>
          <w:rFonts w:ascii="Book Antiqua" w:hAnsi="Book Antiqua"/>
          <w:noProof/>
          <w:lang w:val="en-US"/>
        </w:rPr>
        <w:drawing>
          <wp:inline distT="0" distB="0" distL="0" distR="0" wp14:anchorId="6D6BE5CE" wp14:editId="5F5C11D6">
            <wp:extent cx="5829300" cy="1590675"/>
            <wp:effectExtent l="0" t="0" r="0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28171E" w:rsidRPr="00D41435" w:rsidRDefault="0028171E" w:rsidP="00D41435">
      <w:pPr>
        <w:autoSpaceDE w:val="0"/>
        <w:autoSpaceDN w:val="0"/>
        <w:adjustRightInd w:val="0"/>
        <w:contextualSpacing/>
        <w:jc w:val="center"/>
        <w:rPr>
          <w:rFonts w:ascii="Book Antiqua" w:hAnsi="Book Antiqua" w:cstheme="minorHAnsi"/>
          <w:b/>
          <w:color w:val="000000" w:themeColor="text1"/>
          <w:lang w:val="sr-Latn-RS"/>
        </w:rPr>
      </w:pPr>
    </w:p>
    <w:p w:rsidR="00BD6AAD" w:rsidRPr="00D41435" w:rsidRDefault="00BD6AAD" w:rsidP="00D41435">
      <w:pPr>
        <w:jc w:val="center"/>
        <w:rPr>
          <w:rFonts w:ascii="Book Antiqua" w:hAnsi="Book Antiqua"/>
          <w:i/>
          <w:lang w:val="sr-Latn-RS"/>
        </w:rPr>
      </w:pPr>
    </w:p>
    <w:p w:rsidR="00922E86" w:rsidRPr="00D41435" w:rsidRDefault="00D65314" w:rsidP="00D41435">
      <w:pPr>
        <w:jc w:val="center"/>
        <w:rPr>
          <w:rFonts w:ascii="Book Antiqua" w:hAnsi="Book Antiqua" w:cstheme="minorHAnsi"/>
          <w:b/>
          <w:i/>
          <w:lang w:val="sr-Latn-RS"/>
        </w:rPr>
      </w:pPr>
      <w:r w:rsidRPr="00D41435">
        <w:rPr>
          <w:rFonts w:ascii="Book Antiqua" w:hAnsi="Book Antiqua" w:cstheme="minorHAnsi"/>
          <w:b/>
          <w:i/>
          <w:color w:val="000000" w:themeColor="text1"/>
          <w:lang w:val="sr-Latn-RS"/>
        </w:rPr>
        <w:t>Opštine</w:t>
      </w:r>
      <w:r w:rsidR="00771738" w:rsidRPr="00D41435">
        <w:rPr>
          <w:rFonts w:ascii="Book Antiqua" w:hAnsi="Book Antiqua" w:cstheme="minorHAnsi"/>
          <w:b/>
          <w:i/>
          <w:color w:val="000000" w:themeColor="text1"/>
          <w:lang w:val="sr-Latn-RS"/>
        </w:rPr>
        <w:t>:</w:t>
      </w:r>
      <w:r w:rsidR="00771738" w:rsidRPr="00D41435">
        <w:rPr>
          <w:rFonts w:ascii="Book Antiqua" w:hAnsi="Book Antiqua" w:cstheme="minorHAnsi"/>
          <w:b/>
          <w:i/>
          <w:lang w:val="sr-Latn-RS"/>
        </w:rPr>
        <w:t xml:space="preserve"> Viti</w:t>
      </w:r>
      <w:r w:rsidRPr="00D41435">
        <w:rPr>
          <w:rFonts w:ascii="Book Antiqua" w:hAnsi="Book Antiqua" w:cstheme="minorHAnsi"/>
          <w:b/>
          <w:i/>
          <w:lang w:val="sr-Latn-RS"/>
        </w:rPr>
        <w:t>na</w:t>
      </w:r>
      <w:r w:rsidR="00771738" w:rsidRPr="00D41435">
        <w:rPr>
          <w:rFonts w:ascii="Book Antiqua" w:hAnsi="Book Antiqua" w:cstheme="minorHAnsi"/>
          <w:b/>
          <w:i/>
          <w:lang w:val="sr-Latn-RS"/>
        </w:rPr>
        <w:t>, Podujev</w:t>
      </w:r>
      <w:r w:rsidRPr="00D41435">
        <w:rPr>
          <w:rFonts w:ascii="Book Antiqua" w:hAnsi="Book Antiqua" w:cstheme="minorHAnsi"/>
          <w:b/>
          <w:i/>
          <w:lang w:val="sr-Latn-RS"/>
        </w:rPr>
        <w:t>o</w:t>
      </w:r>
      <w:r w:rsidR="00771738" w:rsidRPr="00D41435">
        <w:rPr>
          <w:rFonts w:ascii="Book Antiqua" w:hAnsi="Book Antiqua" w:cstheme="minorHAnsi"/>
          <w:b/>
          <w:i/>
          <w:lang w:val="sr-Latn-RS"/>
        </w:rPr>
        <w:t>, Kamenic</w:t>
      </w:r>
      <w:r w:rsidRPr="00D41435">
        <w:rPr>
          <w:rFonts w:ascii="Book Antiqua" w:hAnsi="Book Antiqua" w:cstheme="minorHAnsi"/>
          <w:b/>
          <w:i/>
          <w:lang w:val="sr-Latn-RS"/>
        </w:rPr>
        <w:t>a</w:t>
      </w:r>
      <w:r w:rsidR="00771738" w:rsidRPr="00D41435">
        <w:rPr>
          <w:rFonts w:ascii="Book Antiqua" w:hAnsi="Book Antiqua" w:cstheme="minorHAnsi"/>
          <w:b/>
          <w:i/>
          <w:lang w:val="sr-Latn-RS"/>
        </w:rPr>
        <w:t xml:space="preserve">, </w:t>
      </w:r>
      <w:r w:rsidRPr="00D41435">
        <w:rPr>
          <w:rFonts w:ascii="Book Antiqua" w:hAnsi="Book Antiqua" w:cstheme="minorHAnsi"/>
          <w:b/>
          <w:i/>
          <w:lang w:val="sr-Latn-RS"/>
        </w:rPr>
        <w:t>Elez Han</w:t>
      </w:r>
    </w:p>
    <w:p w:rsidR="00922E86" w:rsidRPr="00D41435" w:rsidRDefault="00922E86" w:rsidP="00D41435">
      <w:pPr>
        <w:jc w:val="center"/>
        <w:rPr>
          <w:rFonts w:ascii="Book Antiqua" w:hAnsi="Book Antiqua" w:cstheme="minorHAnsi"/>
          <w:b/>
          <w:i/>
          <w:lang w:val="sr-Latn-RS"/>
        </w:rPr>
      </w:pPr>
    </w:p>
    <w:p w:rsidR="00922E86" w:rsidRPr="00D41435" w:rsidRDefault="00922E86" w:rsidP="00D41435">
      <w:pPr>
        <w:jc w:val="center"/>
        <w:rPr>
          <w:rFonts w:ascii="Book Antiqua" w:hAnsi="Book Antiqua" w:cstheme="minorHAnsi"/>
          <w:lang w:val="sr-Latn-RS"/>
        </w:rPr>
      </w:pPr>
      <w:r w:rsidRPr="00D41435">
        <w:rPr>
          <w:rFonts w:ascii="Book Antiqua" w:hAnsi="Book Antiqua" w:cstheme="minorHAnsi"/>
          <w:b/>
          <w:lang w:val="sr-Latn-RS"/>
        </w:rPr>
        <w:t>Funk</w:t>
      </w:r>
      <w:r w:rsidR="00D65314" w:rsidRPr="00D41435">
        <w:rPr>
          <w:rFonts w:ascii="Book Antiqua" w:hAnsi="Book Antiqua" w:cstheme="minorHAnsi"/>
          <w:b/>
          <w:lang w:val="sr-Latn-RS"/>
        </w:rPr>
        <w:t>cinisanje skupština opština</w:t>
      </w:r>
    </w:p>
    <w:p w:rsidR="007F73C9" w:rsidRPr="00D41435" w:rsidRDefault="007F73C9" w:rsidP="00D41435">
      <w:pPr>
        <w:jc w:val="center"/>
        <w:rPr>
          <w:rFonts w:ascii="Book Antiqua" w:hAnsi="Book Antiqua" w:cstheme="minorHAnsi"/>
          <w:color w:val="000000" w:themeColor="text1"/>
          <w:lang w:val="sr-Latn-RS"/>
        </w:rPr>
      </w:pPr>
    </w:p>
    <w:p w:rsidR="007F73C9" w:rsidRPr="00D41435" w:rsidRDefault="0026629A" w:rsidP="00D41435">
      <w:pPr>
        <w:jc w:val="center"/>
        <w:rPr>
          <w:rFonts w:ascii="Book Antiqua" w:hAnsi="Book Antiqua"/>
          <w:sz w:val="22"/>
          <w:szCs w:val="22"/>
          <w:lang w:val="sr-Latn-RS"/>
        </w:rPr>
      </w:pPr>
      <w:r w:rsidRPr="00D41435">
        <w:rPr>
          <w:rFonts w:ascii="Book Antiqua" w:hAnsi="Book Antiqua"/>
          <w:sz w:val="22"/>
          <w:szCs w:val="22"/>
          <w:lang w:val="sr-Latn-RS"/>
        </w:rPr>
        <w:t>T</w:t>
      </w:r>
      <w:r w:rsidRPr="00D41435">
        <w:rPr>
          <w:rFonts w:ascii="Book Antiqua" w:hAnsi="Book Antiqua" w:cs="Calibri"/>
          <w:sz w:val="22"/>
          <w:szCs w:val="22"/>
          <w:lang w:val="sr-Latn-RS"/>
        </w:rPr>
        <w:t>okom perioda januar-mar</w:t>
      </w:r>
      <w:r w:rsidR="00720E6B" w:rsidRPr="00D41435">
        <w:rPr>
          <w:rFonts w:ascii="Book Antiqua" w:hAnsi="Book Antiqua" w:cs="Calibri"/>
          <w:sz w:val="22"/>
          <w:szCs w:val="22"/>
          <w:lang w:val="sr-Latn-RS"/>
        </w:rPr>
        <w:t>t 2020. godine, opštine Podujevo</w:t>
      </w:r>
      <w:r w:rsidRPr="00D41435">
        <w:rPr>
          <w:rFonts w:ascii="Book Antiqua" w:hAnsi="Book Antiqua" w:cs="Calibri"/>
          <w:sz w:val="22"/>
          <w:szCs w:val="22"/>
          <w:lang w:val="sr-Latn-RS"/>
        </w:rPr>
        <w:t>, Kamenica, Viti</w:t>
      </w:r>
      <w:r w:rsidR="00720E6B" w:rsidRPr="00D41435">
        <w:rPr>
          <w:rFonts w:ascii="Book Antiqua" w:hAnsi="Book Antiqua" w:cs="Calibri"/>
          <w:sz w:val="22"/>
          <w:szCs w:val="22"/>
          <w:lang w:val="sr-Latn-RS"/>
        </w:rPr>
        <w:t>na i Elez Han</w:t>
      </w:r>
      <w:r w:rsidR="0080427F" w:rsidRPr="00D41435">
        <w:rPr>
          <w:rFonts w:ascii="Book Antiqua" w:hAnsi="Book Antiqua" w:cs="Calibri"/>
          <w:sz w:val="22"/>
          <w:szCs w:val="22"/>
          <w:lang w:val="sr-Latn-RS"/>
        </w:rPr>
        <w:t xml:space="preserve"> održale su ukupno 8</w:t>
      </w:r>
      <w:r w:rsidRPr="00D41435">
        <w:rPr>
          <w:rFonts w:ascii="Book Antiqua" w:hAnsi="Book Antiqua" w:cs="Calibri"/>
          <w:sz w:val="22"/>
          <w:szCs w:val="22"/>
          <w:lang w:val="sr-Latn-RS"/>
        </w:rPr>
        <w:t xml:space="preserve"> redovnih sastanaka i 2 vanredna</w:t>
      </w:r>
      <w:r w:rsidR="00720E6B" w:rsidRPr="00D41435">
        <w:rPr>
          <w:rFonts w:ascii="Book Antiqua" w:hAnsi="Book Antiqua" w:cs="Calibri"/>
          <w:sz w:val="22"/>
          <w:szCs w:val="22"/>
          <w:lang w:val="sr-Latn-RS"/>
        </w:rPr>
        <w:t xml:space="preserve"> sastanka i 4 svečana sastanka</w:t>
      </w:r>
      <w:r w:rsidRPr="00D41435">
        <w:rPr>
          <w:rFonts w:ascii="Book Antiqua" w:hAnsi="Book Antiqua" w:cs="Calibri"/>
          <w:sz w:val="22"/>
          <w:szCs w:val="22"/>
          <w:lang w:val="sr-Latn-RS"/>
        </w:rPr>
        <w:t xml:space="preserve">tokom </w:t>
      </w:r>
      <w:r w:rsidR="00720E6B" w:rsidRPr="00D41435">
        <w:rPr>
          <w:rFonts w:ascii="Book Antiqua" w:hAnsi="Book Antiqua" w:cs="Calibri"/>
          <w:sz w:val="22"/>
          <w:szCs w:val="22"/>
          <w:lang w:val="sr-Latn-RS"/>
        </w:rPr>
        <w:t xml:space="preserve">ovog </w:t>
      </w:r>
      <w:r w:rsidRPr="00D41435">
        <w:rPr>
          <w:rFonts w:ascii="Book Antiqua" w:hAnsi="Book Antiqua" w:cs="Calibri"/>
          <w:sz w:val="22"/>
          <w:szCs w:val="22"/>
          <w:lang w:val="sr-Latn-RS"/>
        </w:rPr>
        <w:t xml:space="preserve">perioda U </w:t>
      </w:r>
      <w:r w:rsidR="00720E6B" w:rsidRPr="00D41435">
        <w:rPr>
          <w:rFonts w:ascii="Book Antiqua" w:hAnsi="Book Antiqua" w:cs="Calibri"/>
          <w:sz w:val="22"/>
          <w:szCs w:val="22"/>
          <w:lang w:val="sr-Latn-RS"/>
        </w:rPr>
        <w:t xml:space="preserve">nastavku putem ove tabele </w:t>
      </w:r>
      <w:r w:rsidRPr="00D41435">
        <w:rPr>
          <w:rFonts w:ascii="Book Antiqua" w:hAnsi="Book Antiqua" w:cs="Calibri"/>
          <w:sz w:val="22"/>
          <w:szCs w:val="22"/>
          <w:lang w:val="sr-Latn-RS"/>
        </w:rPr>
        <w:t>predstavili smo broj sastanaka skup</w:t>
      </w:r>
      <w:r w:rsidRPr="00D41435">
        <w:rPr>
          <w:rFonts w:ascii="Book Antiqua" w:hAnsi="Book Antiqua" w:cs="Book Antiqua"/>
          <w:sz w:val="22"/>
          <w:szCs w:val="22"/>
          <w:lang w:val="sr-Latn-RS"/>
        </w:rPr>
        <w:t>š</w:t>
      </w:r>
      <w:r w:rsidRPr="00D41435">
        <w:rPr>
          <w:rFonts w:ascii="Book Antiqua" w:hAnsi="Book Antiqua" w:cs="Calibri"/>
          <w:sz w:val="22"/>
          <w:szCs w:val="22"/>
          <w:lang w:val="sr-Latn-RS"/>
        </w:rPr>
        <w:t>tina op</w:t>
      </w:r>
      <w:r w:rsidRPr="00D41435">
        <w:rPr>
          <w:rFonts w:ascii="Book Antiqua" w:hAnsi="Book Antiqua" w:cs="Book Antiqua"/>
          <w:sz w:val="22"/>
          <w:szCs w:val="22"/>
          <w:lang w:val="sr-Latn-RS"/>
        </w:rPr>
        <w:t>š</w:t>
      </w:r>
      <w:r w:rsidRPr="00D41435">
        <w:rPr>
          <w:rFonts w:ascii="Book Antiqua" w:hAnsi="Book Antiqua" w:cs="Calibri"/>
          <w:sz w:val="22"/>
          <w:szCs w:val="22"/>
          <w:lang w:val="sr-Latn-RS"/>
        </w:rPr>
        <w:t>tina:</w:t>
      </w:r>
    </w:p>
    <w:p w:rsidR="007F73C9" w:rsidRPr="00D41435" w:rsidRDefault="007F73C9" w:rsidP="00D41435">
      <w:pPr>
        <w:jc w:val="center"/>
        <w:rPr>
          <w:rFonts w:ascii="Book Antiqua" w:hAnsi="Book Antiqua" w:cs="Calibri"/>
          <w:lang w:val="sr-Latn-RS"/>
        </w:rPr>
      </w:pPr>
      <w:r w:rsidRPr="00D41435">
        <w:rPr>
          <w:rFonts w:ascii="Book Antiqua" w:eastAsia="Times New Roman" w:hAnsi="Book Antiqua" w:cstheme="minorHAnsi"/>
          <w:noProof/>
          <w:lang w:val="en-US"/>
        </w:rPr>
        <w:drawing>
          <wp:inline distT="0" distB="0" distL="0" distR="0" wp14:anchorId="6A251E46" wp14:editId="2D0753F9">
            <wp:extent cx="5934075" cy="2495550"/>
            <wp:effectExtent l="0" t="0" r="9525" b="0"/>
            <wp:docPr id="40" name="Chart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7F73C9" w:rsidRPr="00D41435" w:rsidRDefault="007F73C9" w:rsidP="00D41435">
      <w:pPr>
        <w:ind w:firstLine="720"/>
        <w:jc w:val="center"/>
        <w:rPr>
          <w:rFonts w:ascii="Book Antiqua" w:hAnsi="Book Antiqua" w:cs="Calibri"/>
          <w:lang w:val="sr-Latn-RS"/>
        </w:rPr>
      </w:pPr>
    </w:p>
    <w:p w:rsidR="00BB35E0" w:rsidRPr="00D41435" w:rsidRDefault="00BB35E0" w:rsidP="00D41435">
      <w:pPr>
        <w:jc w:val="center"/>
        <w:rPr>
          <w:rFonts w:ascii="Book Antiqua" w:eastAsia="Times New Roman" w:hAnsi="Book Antiqua" w:cstheme="minorHAnsi"/>
          <w:lang w:val="sr-Latn-RS"/>
        </w:rPr>
      </w:pPr>
    </w:p>
    <w:p w:rsidR="00922E86" w:rsidRPr="00D41435" w:rsidRDefault="00922E86" w:rsidP="00D41435">
      <w:pPr>
        <w:jc w:val="center"/>
        <w:rPr>
          <w:rFonts w:ascii="Book Antiqua" w:hAnsi="Book Antiqua"/>
          <w:lang w:val="sr-Latn-RS"/>
        </w:rPr>
      </w:pPr>
    </w:p>
    <w:p w:rsidR="00922E86" w:rsidRPr="00D41435" w:rsidRDefault="00922E86" w:rsidP="00D41435">
      <w:pPr>
        <w:jc w:val="center"/>
        <w:rPr>
          <w:rFonts w:ascii="Book Antiqua" w:hAnsi="Book Antiqua"/>
          <w:lang w:val="sr-Latn-RS"/>
        </w:rPr>
      </w:pPr>
    </w:p>
    <w:p w:rsidR="00922E86" w:rsidRPr="00D41435" w:rsidRDefault="00922E86" w:rsidP="00D41435">
      <w:pPr>
        <w:jc w:val="center"/>
        <w:rPr>
          <w:rFonts w:ascii="Book Antiqua" w:eastAsia="Times New Roman" w:hAnsi="Book Antiqua" w:cstheme="minorHAnsi"/>
          <w:lang w:val="sr-Latn-RS"/>
        </w:rPr>
      </w:pPr>
    </w:p>
    <w:p w:rsidR="00922E86" w:rsidRPr="00D41435" w:rsidRDefault="00845F5F" w:rsidP="00D41435">
      <w:pPr>
        <w:jc w:val="center"/>
        <w:rPr>
          <w:rFonts w:ascii="Book Antiqua" w:hAnsi="Book Antiqua" w:cstheme="minorHAnsi"/>
          <w:lang w:val="sr-Latn-RS"/>
        </w:rPr>
      </w:pPr>
      <w:r w:rsidRPr="00D41435">
        <w:rPr>
          <w:rFonts w:ascii="Book Antiqua" w:eastAsia="Times New Roman" w:hAnsi="Book Antiqua" w:cstheme="minorHAnsi"/>
          <w:b/>
          <w:i/>
          <w:lang w:val="sr-Latn-RS"/>
        </w:rPr>
        <w:t>Grafikon</w:t>
      </w:r>
      <w:r w:rsidR="00922E86" w:rsidRPr="00D41435">
        <w:rPr>
          <w:rFonts w:ascii="Book Antiqua" w:eastAsia="Times New Roman" w:hAnsi="Book Antiqua" w:cstheme="minorHAnsi"/>
          <w:b/>
          <w:i/>
          <w:lang w:val="sr-Latn-RS"/>
        </w:rPr>
        <w:t xml:space="preserve"> </w:t>
      </w:r>
      <w:r w:rsidR="00720E6B" w:rsidRPr="00D41435">
        <w:rPr>
          <w:rFonts w:ascii="Book Antiqua" w:eastAsia="Times New Roman" w:hAnsi="Book Antiqua" w:cstheme="minorHAnsi"/>
          <w:b/>
          <w:i/>
          <w:lang w:val="sr-Latn-RS"/>
        </w:rPr>
        <w:t xml:space="preserve">br. </w:t>
      </w:r>
      <w:r w:rsidR="00922E86" w:rsidRPr="00D41435">
        <w:rPr>
          <w:rFonts w:ascii="Book Antiqua" w:eastAsia="Times New Roman" w:hAnsi="Book Antiqua" w:cstheme="minorHAnsi"/>
          <w:b/>
          <w:i/>
          <w:lang w:val="sr-Latn-RS"/>
        </w:rPr>
        <w:t>1</w:t>
      </w:r>
      <w:r w:rsidR="00922E86" w:rsidRPr="00D41435">
        <w:rPr>
          <w:rFonts w:ascii="Book Antiqua" w:eastAsia="Times New Roman" w:hAnsi="Book Antiqua" w:cstheme="minorHAnsi"/>
          <w:i/>
          <w:lang w:val="sr-Latn-RS"/>
        </w:rPr>
        <w:t xml:space="preserve"> </w:t>
      </w:r>
      <w:r w:rsidRPr="00D41435">
        <w:rPr>
          <w:rFonts w:ascii="Book Antiqua" w:eastAsia="Times New Roman" w:hAnsi="Book Antiqua" w:cstheme="minorHAnsi"/>
          <w:i/>
          <w:lang w:val="sr-Latn-RS"/>
        </w:rPr>
        <w:t>Sastanci skupština opština</w:t>
      </w:r>
      <w:r w:rsidR="00922E86" w:rsidRPr="00D41435">
        <w:rPr>
          <w:rFonts w:ascii="Book Antiqua" w:eastAsia="Times New Roman" w:hAnsi="Book Antiqua" w:cstheme="minorHAnsi"/>
          <w:i/>
          <w:lang w:val="sr-Latn-RS"/>
        </w:rPr>
        <w:t>.</w:t>
      </w:r>
    </w:p>
    <w:p w:rsidR="00922E86" w:rsidRPr="00D41435" w:rsidRDefault="00922E86" w:rsidP="00D41435">
      <w:pPr>
        <w:jc w:val="center"/>
        <w:rPr>
          <w:rFonts w:ascii="Book Antiqua" w:eastAsia="Times New Roman" w:hAnsi="Book Antiqua" w:cstheme="minorHAnsi"/>
          <w:i/>
          <w:lang w:val="sr-Latn-RS"/>
        </w:rPr>
      </w:pPr>
    </w:p>
    <w:p w:rsidR="007F73C9" w:rsidRPr="00D41435" w:rsidRDefault="00845F5F" w:rsidP="00D41435">
      <w:pPr>
        <w:jc w:val="center"/>
        <w:rPr>
          <w:rFonts w:ascii="Book Antiqua" w:eastAsia="Times New Roman" w:hAnsi="Book Antiqua" w:cs="Calibri"/>
          <w:sz w:val="22"/>
          <w:szCs w:val="22"/>
          <w:lang w:val="sr-Latn-RS"/>
        </w:rPr>
      </w:pP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 xml:space="preserve">Informisanje građana o sastancima skupština vrši se preko zvaničnih </w:t>
      </w:r>
      <w:r w:rsidR="00720E6B"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web stranica</w:t>
      </w: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 xml:space="preserve"> opština, sa oglasima smeštenim u prostorijama opština, lokalnim medijima i drugim oblicima javnog informisanja.</w:t>
      </w:r>
    </w:p>
    <w:p w:rsidR="007F73C9" w:rsidRPr="00D41435" w:rsidRDefault="007F73C9" w:rsidP="00D41435">
      <w:pPr>
        <w:jc w:val="center"/>
        <w:rPr>
          <w:rFonts w:ascii="Book Antiqua" w:eastAsia="Times New Roman" w:hAnsi="Book Antiqua" w:cs="Calibri"/>
          <w:sz w:val="22"/>
          <w:szCs w:val="22"/>
          <w:lang w:val="sr-Latn-RS"/>
        </w:rPr>
      </w:pPr>
    </w:p>
    <w:p w:rsidR="007F73C9" w:rsidRPr="00D41435" w:rsidRDefault="00845F5F" w:rsidP="00D41435">
      <w:pPr>
        <w:jc w:val="center"/>
        <w:rPr>
          <w:rFonts w:ascii="Book Antiqua" w:eastAsia="Times New Roman" w:hAnsi="Book Antiqua" w:cs="Calibri"/>
          <w:sz w:val="22"/>
          <w:szCs w:val="22"/>
          <w:lang w:val="sr-Latn-RS"/>
        </w:rPr>
      </w:pP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 xml:space="preserve">Što se tiče održavanja sastanaka, vredno je napomenuti da su se u ovom periodu sastanci održavali u skladu sa odredbama Zakona br. 03 / L-040 o lokalnoj samoupravi. Opštine su pravovremeno dostavile </w:t>
      </w:r>
      <w:r w:rsidR="00720E6B" w:rsidRPr="00D41435">
        <w:rPr>
          <w:rFonts w:ascii="Book Antiqua" w:eastAsia="Times New Roman" w:hAnsi="Book Antiqua" w:cs="Calibri"/>
          <w:sz w:val="22"/>
          <w:szCs w:val="22"/>
          <w:lang w:val="sr-Latn-RS"/>
        </w:rPr>
        <w:t xml:space="preserve"> pozivnicu i materijale</w:t>
      </w: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 xml:space="preserve"> za sastanak.</w:t>
      </w:r>
    </w:p>
    <w:p w:rsidR="00922E86" w:rsidRPr="00D41435" w:rsidRDefault="00922E86" w:rsidP="00D41435">
      <w:pPr>
        <w:jc w:val="center"/>
        <w:rPr>
          <w:rFonts w:ascii="Book Antiqua" w:hAnsi="Book Antiqua" w:cstheme="minorHAnsi"/>
          <w:b/>
          <w:color w:val="000000" w:themeColor="text1"/>
          <w:lang w:val="sr-Latn-RS"/>
        </w:rPr>
      </w:pPr>
    </w:p>
    <w:p w:rsidR="007F73C9" w:rsidRPr="00D41435" w:rsidRDefault="007F73C9" w:rsidP="00D41435">
      <w:pPr>
        <w:jc w:val="center"/>
        <w:rPr>
          <w:rFonts w:ascii="Book Antiqua" w:hAnsi="Book Antiqua" w:cstheme="minorHAnsi"/>
          <w:b/>
          <w:color w:val="000000" w:themeColor="text1"/>
          <w:lang w:val="sr-Latn-RS"/>
        </w:rPr>
      </w:pPr>
    </w:p>
    <w:p w:rsidR="007F73C9" w:rsidRPr="00D41435" w:rsidRDefault="007F73C9" w:rsidP="00D41435">
      <w:pPr>
        <w:jc w:val="center"/>
        <w:rPr>
          <w:rFonts w:ascii="Book Antiqua" w:hAnsi="Book Antiqua" w:cstheme="minorHAnsi"/>
          <w:b/>
          <w:color w:val="000000" w:themeColor="text1"/>
          <w:lang w:val="sr-Latn-RS"/>
        </w:rPr>
      </w:pPr>
    </w:p>
    <w:p w:rsidR="007F73C9" w:rsidRPr="00D41435" w:rsidRDefault="007F73C9" w:rsidP="00D41435">
      <w:pPr>
        <w:jc w:val="center"/>
        <w:rPr>
          <w:rFonts w:ascii="Book Antiqua" w:hAnsi="Book Antiqua" w:cstheme="minorHAnsi"/>
          <w:b/>
          <w:color w:val="000000" w:themeColor="text1"/>
          <w:lang w:val="sr-Latn-RS"/>
        </w:rPr>
      </w:pPr>
    </w:p>
    <w:p w:rsidR="007F73C9" w:rsidRPr="00D41435" w:rsidRDefault="007F73C9" w:rsidP="00D41435">
      <w:pPr>
        <w:jc w:val="center"/>
        <w:rPr>
          <w:rFonts w:ascii="Book Antiqua" w:hAnsi="Book Antiqua" w:cstheme="minorHAnsi"/>
          <w:b/>
          <w:color w:val="000000" w:themeColor="text1"/>
          <w:lang w:val="sr-Latn-RS"/>
        </w:rPr>
      </w:pPr>
    </w:p>
    <w:p w:rsidR="007F73C9" w:rsidRPr="00D41435" w:rsidRDefault="007F73C9" w:rsidP="00D41435">
      <w:pPr>
        <w:jc w:val="center"/>
        <w:rPr>
          <w:rFonts w:ascii="Book Antiqua" w:hAnsi="Book Antiqua" w:cstheme="minorHAnsi"/>
          <w:b/>
          <w:color w:val="000000" w:themeColor="text1"/>
          <w:lang w:val="sr-Latn-RS"/>
        </w:rPr>
      </w:pPr>
    </w:p>
    <w:p w:rsidR="007F73C9" w:rsidRPr="00D41435" w:rsidRDefault="007F73C9" w:rsidP="00D41435">
      <w:pPr>
        <w:jc w:val="center"/>
        <w:rPr>
          <w:rFonts w:ascii="Book Antiqua" w:hAnsi="Book Antiqua" w:cstheme="minorHAnsi"/>
          <w:b/>
          <w:color w:val="000000" w:themeColor="text1"/>
          <w:lang w:val="sr-Latn-RS"/>
        </w:rPr>
      </w:pPr>
    </w:p>
    <w:p w:rsidR="007F73C9" w:rsidRPr="00D41435" w:rsidRDefault="007F73C9" w:rsidP="00D41435">
      <w:pPr>
        <w:jc w:val="center"/>
        <w:rPr>
          <w:rFonts w:ascii="Book Antiqua" w:hAnsi="Book Antiqua" w:cstheme="minorHAnsi"/>
          <w:b/>
          <w:color w:val="000000" w:themeColor="text1"/>
          <w:lang w:val="sr-Latn-RS"/>
        </w:rPr>
      </w:pPr>
    </w:p>
    <w:p w:rsidR="007F73C9" w:rsidRPr="00D41435" w:rsidRDefault="007F73C9" w:rsidP="00D41435">
      <w:pPr>
        <w:jc w:val="center"/>
        <w:rPr>
          <w:rFonts w:ascii="Book Antiqua" w:hAnsi="Book Antiqua" w:cstheme="minorHAnsi"/>
          <w:b/>
          <w:color w:val="000000" w:themeColor="text1"/>
          <w:lang w:val="sr-Latn-RS"/>
        </w:rPr>
      </w:pPr>
    </w:p>
    <w:p w:rsidR="007F73C9" w:rsidRPr="00D41435" w:rsidRDefault="007F73C9" w:rsidP="00D41435">
      <w:pPr>
        <w:jc w:val="center"/>
        <w:rPr>
          <w:rFonts w:ascii="Book Antiqua" w:hAnsi="Book Antiqua" w:cstheme="minorHAnsi"/>
          <w:b/>
          <w:color w:val="000000" w:themeColor="text1"/>
          <w:lang w:val="sr-Latn-RS"/>
        </w:rPr>
      </w:pPr>
    </w:p>
    <w:p w:rsidR="00922E86" w:rsidRPr="00D41435" w:rsidRDefault="00964AD9" w:rsidP="00D41435">
      <w:pPr>
        <w:jc w:val="center"/>
        <w:rPr>
          <w:rFonts w:ascii="Book Antiqua" w:hAnsi="Book Antiqua" w:cstheme="minorHAnsi"/>
          <w:b/>
          <w:color w:val="000000" w:themeColor="text1"/>
          <w:lang w:val="sr-Latn-RS"/>
        </w:rPr>
      </w:pPr>
      <w:r w:rsidRPr="00D41435">
        <w:rPr>
          <w:rFonts w:ascii="Book Antiqua" w:hAnsi="Book Antiqua" w:cstheme="minorHAnsi"/>
          <w:b/>
          <w:color w:val="000000" w:themeColor="text1"/>
          <w:lang w:val="sr-Latn-RS"/>
        </w:rPr>
        <w:t>Stalni odbori</w:t>
      </w:r>
    </w:p>
    <w:p w:rsidR="00922E86" w:rsidRPr="00D41435" w:rsidRDefault="00922E86" w:rsidP="00D41435">
      <w:pPr>
        <w:jc w:val="center"/>
        <w:rPr>
          <w:rFonts w:ascii="Book Antiqua" w:eastAsia="Times New Roman" w:hAnsi="Book Antiqua" w:cstheme="minorHAnsi"/>
          <w:lang w:val="sr-Latn-RS"/>
        </w:rPr>
      </w:pPr>
    </w:p>
    <w:p w:rsidR="00964AD9" w:rsidRPr="00D41435" w:rsidRDefault="00964AD9" w:rsidP="00D41435">
      <w:pPr>
        <w:jc w:val="center"/>
        <w:rPr>
          <w:rFonts w:ascii="Book Antiqua" w:eastAsia="Times New Roman" w:hAnsi="Book Antiqua" w:cs="Calibri"/>
          <w:sz w:val="22"/>
          <w:szCs w:val="22"/>
          <w:lang w:val="sr-Latn-RS"/>
        </w:rPr>
      </w:pP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 xml:space="preserve">Odbor za politiku i finansije i </w:t>
      </w:r>
      <w:r w:rsidR="00720E6B"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Odbor za z</w:t>
      </w: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 xml:space="preserve">ajednice kao stalni odbori </w:t>
      </w:r>
      <w:r w:rsidR="00720E6B" w:rsidRPr="00D41435">
        <w:rPr>
          <w:rFonts w:ascii="Book Antiqua" w:eastAsia="Times New Roman" w:hAnsi="Book Antiqua" w:cs="Calibri"/>
          <w:sz w:val="22"/>
          <w:szCs w:val="22"/>
          <w:lang w:val="sr-Latn-RS"/>
        </w:rPr>
        <w:t xml:space="preserve">bili </w:t>
      </w: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su funkcion</w:t>
      </w:r>
      <w:r w:rsidR="00720E6B"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alni</w:t>
      </w: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 xml:space="preserve"> u ovom periodu i održavali </w:t>
      </w:r>
      <w:r w:rsidR="00720E6B" w:rsidRPr="00D41435">
        <w:rPr>
          <w:rFonts w:ascii="Book Antiqua" w:eastAsia="Times New Roman" w:hAnsi="Book Antiqua" w:cs="Calibri"/>
          <w:sz w:val="22"/>
          <w:szCs w:val="22"/>
          <w:lang w:val="sr-Latn-RS"/>
        </w:rPr>
        <w:t xml:space="preserve">su </w:t>
      </w: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redovne sastanke. Ukupan broj sastanaka ovih odbora bio je 14, od kojih je 7 održao Odbor za politiku i finansije i 7 Odbor za zajednice.</w:t>
      </w:r>
    </w:p>
    <w:p w:rsidR="007F73C9" w:rsidRPr="00D41435" w:rsidRDefault="00964AD9" w:rsidP="00D41435">
      <w:pPr>
        <w:jc w:val="center"/>
        <w:rPr>
          <w:rFonts w:ascii="Book Antiqua" w:eastAsia="Times New Roman" w:hAnsi="Book Antiqua" w:cs="Calibri"/>
          <w:lang w:val="sr-Latn-RS"/>
        </w:rPr>
      </w:pP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U nastavku, putem tebele smo predstavili broj održnih sastanaka stalnih odbora u sledećim opštinama</w:t>
      </w:r>
      <w:r w:rsidRPr="00D41435">
        <w:rPr>
          <w:rFonts w:ascii="Book Antiqua" w:eastAsia="Times New Roman" w:hAnsi="Book Antiqua" w:cs="Calibri"/>
          <w:lang w:val="sr-Latn-RS"/>
        </w:rPr>
        <w:t>:</w:t>
      </w:r>
      <w:r w:rsidR="007F73C9" w:rsidRPr="00D41435">
        <w:rPr>
          <w:rFonts w:ascii="Book Antiqua" w:eastAsia="Times New Roman" w:hAnsi="Book Antiqua" w:cstheme="minorHAnsi"/>
          <w:noProof/>
          <w:lang w:val="en-US"/>
        </w:rPr>
        <w:drawing>
          <wp:inline distT="0" distB="0" distL="0" distR="0" wp14:anchorId="0D2D4A8E" wp14:editId="1D91EDEC">
            <wp:extent cx="5486400" cy="3200400"/>
            <wp:effectExtent l="0" t="0" r="0" b="0"/>
            <wp:docPr id="20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BB35E0" w:rsidRPr="00D41435" w:rsidRDefault="00BB35E0" w:rsidP="00D41435">
      <w:pPr>
        <w:jc w:val="center"/>
        <w:rPr>
          <w:rFonts w:ascii="Book Antiqua" w:hAnsi="Book Antiqua" w:cstheme="minorHAnsi"/>
          <w:color w:val="000000"/>
          <w:lang w:val="sr-Latn-RS"/>
        </w:rPr>
      </w:pPr>
    </w:p>
    <w:p w:rsidR="00922E86" w:rsidRPr="00D41435" w:rsidRDefault="00922E86" w:rsidP="00D41435">
      <w:pPr>
        <w:jc w:val="center"/>
        <w:rPr>
          <w:rFonts w:ascii="Book Antiqua" w:hAnsi="Book Antiqua" w:cstheme="minorHAnsi"/>
          <w:color w:val="000000"/>
          <w:lang w:val="sr-Latn-RS"/>
        </w:rPr>
      </w:pPr>
    </w:p>
    <w:p w:rsidR="00922E86" w:rsidRPr="00D41435" w:rsidRDefault="00922E86" w:rsidP="00D41435">
      <w:pPr>
        <w:jc w:val="center"/>
        <w:rPr>
          <w:rFonts w:ascii="Book Antiqua" w:hAnsi="Book Antiqua" w:cstheme="minorHAnsi"/>
          <w:color w:val="000000"/>
          <w:lang w:val="sr-Latn-RS"/>
        </w:rPr>
      </w:pPr>
    </w:p>
    <w:p w:rsidR="00922E86" w:rsidRPr="00D41435" w:rsidRDefault="00922E86" w:rsidP="00D41435">
      <w:pPr>
        <w:jc w:val="center"/>
        <w:rPr>
          <w:rFonts w:ascii="Book Antiqua" w:hAnsi="Book Antiqua" w:cstheme="minorHAnsi"/>
          <w:color w:val="000000"/>
          <w:lang w:val="sr-Latn-RS"/>
        </w:rPr>
      </w:pPr>
    </w:p>
    <w:p w:rsidR="00922E86" w:rsidRPr="00D41435" w:rsidRDefault="00B12A50" w:rsidP="00D41435">
      <w:pPr>
        <w:jc w:val="center"/>
        <w:rPr>
          <w:rFonts w:ascii="Book Antiqua" w:hAnsi="Book Antiqua" w:cstheme="minorHAnsi"/>
          <w:lang w:val="sr-Latn-RS"/>
        </w:rPr>
      </w:pPr>
      <w:r w:rsidRPr="00D41435">
        <w:rPr>
          <w:rFonts w:ascii="Book Antiqua" w:eastAsia="Times New Roman" w:hAnsi="Book Antiqua" w:cstheme="minorHAnsi"/>
          <w:b/>
          <w:i/>
          <w:lang w:val="sr-Latn-RS"/>
        </w:rPr>
        <w:lastRenderedPageBreak/>
        <w:t>Grafikon</w:t>
      </w:r>
      <w:r w:rsidR="00922E86" w:rsidRPr="00D41435">
        <w:rPr>
          <w:rFonts w:ascii="Book Antiqua" w:eastAsia="Times New Roman" w:hAnsi="Book Antiqua" w:cstheme="minorHAnsi"/>
          <w:b/>
          <w:i/>
          <w:lang w:val="sr-Latn-RS"/>
        </w:rPr>
        <w:t xml:space="preserve"> </w:t>
      </w:r>
      <w:r w:rsidR="00720E6B" w:rsidRPr="00D41435">
        <w:rPr>
          <w:rFonts w:ascii="Book Antiqua" w:eastAsia="Times New Roman" w:hAnsi="Book Antiqua" w:cstheme="minorHAnsi"/>
          <w:b/>
          <w:i/>
          <w:lang w:val="sr-Latn-RS"/>
        </w:rPr>
        <w:t xml:space="preserve">br. </w:t>
      </w:r>
      <w:r w:rsidR="00922E86" w:rsidRPr="00D41435">
        <w:rPr>
          <w:rFonts w:ascii="Book Antiqua" w:eastAsia="Times New Roman" w:hAnsi="Book Antiqua" w:cstheme="minorHAnsi"/>
          <w:b/>
          <w:i/>
          <w:lang w:val="sr-Latn-RS"/>
        </w:rPr>
        <w:t>2</w:t>
      </w:r>
      <w:r w:rsidR="00922E86" w:rsidRPr="00D41435">
        <w:rPr>
          <w:rFonts w:ascii="Book Antiqua" w:eastAsia="Times New Roman" w:hAnsi="Book Antiqua" w:cstheme="minorHAnsi"/>
          <w:i/>
          <w:lang w:val="sr-Latn-RS"/>
        </w:rPr>
        <w:t xml:space="preserve"> </w:t>
      </w:r>
      <w:r w:rsidRPr="00D41435">
        <w:rPr>
          <w:rFonts w:ascii="Book Antiqua" w:eastAsia="Times New Roman" w:hAnsi="Book Antiqua" w:cstheme="minorHAnsi"/>
          <w:i/>
          <w:lang w:val="sr-Latn-RS"/>
        </w:rPr>
        <w:t>Sastanci stalnih odbora</w:t>
      </w:r>
      <w:r w:rsidR="00922E86" w:rsidRPr="00D41435">
        <w:rPr>
          <w:rFonts w:ascii="Book Antiqua" w:eastAsia="Times New Roman" w:hAnsi="Book Antiqua" w:cstheme="minorHAnsi"/>
          <w:i/>
          <w:lang w:val="sr-Latn-RS"/>
        </w:rPr>
        <w:t>.</w:t>
      </w:r>
    </w:p>
    <w:p w:rsidR="00922E86" w:rsidRPr="00D41435" w:rsidRDefault="00922E86" w:rsidP="00D41435">
      <w:pPr>
        <w:tabs>
          <w:tab w:val="left" w:pos="2130"/>
        </w:tabs>
        <w:jc w:val="center"/>
        <w:rPr>
          <w:rFonts w:ascii="Book Antiqua" w:hAnsi="Book Antiqua" w:cstheme="minorHAnsi"/>
          <w:color w:val="000000" w:themeColor="text1"/>
          <w:lang w:val="sr-Latn-RS"/>
        </w:rPr>
      </w:pPr>
    </w:p>
    <w:p w:rsidR="00E218D7" w:rsidRPr="00D41435" w:rsidRDefault="00E218D7" w:rsidP="00D41435">
      <w:pPr>
        <w:tabs>
          <w:tab w:val="left" w:pos="2130"/>
        </w:tabs>
        <w:jc w:val="center"/>
        <w:rPr>
          <w:rFonts w:ascii="Book Antiqua" w:hAnsi="Book Antiqua" w:cstheme="minorHAnsi"/>
          <w:b/>
          <w:color w:val="000000" w:themeColor="text1"/>
          <w:lang w:val="sr-Latn-RS"/>
        </w:rPr>
      </w:pPr>
      <w:r w:rsidRPr="00D41435">
        <w:rPr>
          <w:rFonts w:ascii="Book Antiqua" w:eastAsia="Times New Roman" w:hAnsi="Book Antiqua" w:cstheme="minorHAnsi"/>
          <w:b/>
          <w:lang w:val="sr-Latn-RS"/>
        </w:rPr>
        <w:t>Akti skupština opština</w:t>
      </w:r>
    </w:p>
    <w:p w:rsidR="00922E86" w:rsidRPr="00D41435" w:rsidRDefault="00922E86" w:rsidP="00D41435">
      <w:pPr>
        <w:jc w:val="center"/>
        <w:rPr>
          <w:rFonts w:ascii="Book Antiqua" w:eastAsia="Times New Roman" w:hAnsi="Book Antiqua" w:cstheme="minorHAnsi"/>
          <w:lang w:val="sr-Latn-RS"/>
        </w:rPr>
      </w:pPr>
    </w:p>
    <w:p w:rsidR="007F73C9" w:rsidRPr="00D41435" w:rsidRDefault="00C61981" w:rsidP="00D41435">
      <w:pPr>
        <w:jc w:val="center"/>
        <w:rPr>
          <w:rFonts w:ascii="Book Antiqua" w:hAnsi="Book Antiqua"/>
          <w:sz w:val="22"/>
          <w:szCs w:val="22"/>
          <w:lang w:val="sr-Latn-RS"/>
        </w:rPr>
      </w:pPr>
      <w:r w:rsidRPr="00D41435">
        <w:rPr>
          <w:rFonts w:ascii="Book Antiqua" w:hAnsi="Book Antiqua"/>
          <w:sz w:val="22"/>
          <w:szCs w:val="22"/>
          <w:lang w:val="sr-Latn-RS"/>
        </w:rPr>
        <w:t xml:space="preserve">Skupština opštine, kao najviše zakonodavno telo opštine, radi ispunjenja svojih ciljeva i izvršavanja svojih zadataka, u skladu sa Zakonom o lokalnoj samoupravi, usvaja akte iz svoje nadležnosti i odgovornosti, uključujući propise </w:t>
      </w:r>
      <w:r w:rsidR="00720E6B" w:rsidRPr="00D41435">
        <w:rPr>
          <w:rFonts w:ascii="Book Antiqua" w:hAnsi="Book Antiqua"/>
          <w:sz w:val="22"/>
          <w:szCs w:val="22"/>
          <w:lang w:val="sr-Latn-RS"/>
        </w:rPr>
        <w:t>iz oblasti</w:t>
      </w:r>
      <w:r w:rsidRPr="00D41435">
        <w:rPr>
          <w:rFonts w:ascii="Book Antiqua" w:hAnsi="Book Antiqua"/>
          <w:sz w:val="22"/>
          <w:szCs w:val="22"/>
          <w:lang w:val="sr-Latn-RS"/>
        </w:rPr>
        <w:t xml:space="preserve"> odgovornosti, odluke i bilo koji drugi potreban akt koji obezbe</w:t>
      </w:r>
      <w:r w:rsidRPr="00D41435">
        <w:rPr>
          <w:rFonts w:ascii="Book Antiqua" w:hAnsi="Book Antiqua" w:cs="Book Antiqua"/>
          <w:sz w:val="22"/>
          <w:szCs w:val="22"/>
          <w:lang w:val="sr-Latn-RS"/>
        </w:rPr>
        <w:t>đ</w:t>
      </w:r>
      <w:r w:rsidRPr="00D41435">
        <w:rPr>
          <w:rFonts w:ascii="Book Antiqua" w:hAnsi="Book Antiqua"/>
          <w:sz w:val="22"/>
          <w:szCs w:val="22"/>
          <w:lang w:val="sr-Latn-RS"/>
        </w:rPr>
        <w:t>uje efikasno funkcionisanje op</w:t>
      </w:r>
      <w:r w:rsidRPr="00D41435">
        <w:rPr>
          <w:rFonts w:ascii="Book Antiqua" w:hAnsi="Book Antiqua" w:cs="Book Antiqua"/>
          <w:sz w:val="22"/>
          <w:szCs w:val="22"/>
          <w:lang w:val="sr-Latn-RS"/>
        </w:rPr>
        <w:t>š</w:t>
      </w:r>
      <w:r w:rsidRPr="00D41435">
        <w:rPr>
          <w:rFonts w:ascii="Book Antiqua" w:hAnsi="Book Antiqua"/>
          <w:sz w:val="22"/>
          <w:szCs w:val="22"/>
          <w:lang w:val="sr-Latn-RS"/>
        </w:rPr>
        <w:t>tine.</w:t>
      </w:r>
    </w:p>
    <w:p w:rsidR="007F73C9" w:rsidRPr="00D41435" w:rsidRDefault="007F73C9" w:rsidP="00D41435">
      <w:pPr>
        <w:jc w:val="center"/>
        <w:rPr>
          <w:rFonts w:ascii="Book Antiqua" w:eastAsia="Times New Roman" w:hAnsi="Book Antiqua" w:cs="Calibri"/>
          <w:lang w:val="sr-Latn-RS"/>
        </w:rPr>
      </w:pPr>
    </w:p>
    <w:p w:rsidR="007F73C9" w:rsidRPr="00D41435" w:rsidRDefault="00C61981" w:rsidP="00D41435">
      <w:pPr>
        <w:jc w:val="center"/>
        <w:rPr>
          <w:rFonts w:ascii="Book Antiqua" w:hAnsi="Book Antiqua" w:cs="Calibri"/>
          <w:sz w:val="22"/>
          <w:szCs w:val="22"/>
          <w:lang w:val="sr-Latn-RS"/>
        </w:rPr>
      </w:pPr>
      <w:r w:rsidRPr="00D41435">
        <w:rPr>
          <w:rFonts w:ascii="Book Antiqua" w:hAnsi="Book Antiqua" w:cs="Calibri"/>
          <w:sz w:val="22"/>
          <w:szCs w:val="22"/>
          <w:lang w:val="sr-Latn-RS"/>
        </w:rPr>
        <w:t>U ovom periodu, skupšti</w:t>
      </w:r>
      <w:r w:rsidR="0080427F" w:rsidRPr="00D41435">
        <w:rPr>
          <w:rFonts w:ascii="Book Antiqua" w:hAnsi="Book Antiqua" w:cs="Calibri"/>
          <w:sz w:val="22"/>
          <w:szCs w:val="22"/>
          <w:lang w:val="sr-Latn-RS"/>
        </w:rPr>
        <w:t>ne opština usvojile su ukupno 40</w:t>
      </w:r>
      <w:r w:rsidRPr="00D41435">
        <w:rPr>
          <w:rFonts w:ascii="Book Antiqua" w:hAnsi="Book Antiqua" w:cs="Calibri"/>
          <w:sz w:val="22"/>
          <w:szCs w:val="22"/>
          <w:lang w:val="sr-Latn-RS"/>
        </w:rPr>
        <w:t xml:space="preserve"> podzakons</w:t>
      </w:r>
      <w:r w:rsidR="0080427F" w:rsidRPr="00D41435">
        <w:rPr>
          <w:rFonts w:ascii="Book Antiqua" w:hAnsi="Book Antiqua" w:cs="Calibri"/>
          <w:sz w:val="22"/>
          <w:szCs w:val="22"/>
          <w:lang w:val="sr-Latn-RS"/>
        </w:rPr>
        <w:t>kih akata (1 pravilnik-uredbu, 39</w:t>
      </w:r>
      <w:r w:rsidRPr="00D41435">
        <w:rPr>
          <w:rFonts w:ascii="Book Antiqua" w:hAnsi="Book Antiqua" w:cs="Calibri"/>
          <w:sz w:val="22"/>
          <w:szCs w:val="22"/>
          <w:lang w:val="sr-Latn-RS"/>
        </w:rPr>
        <w:t xml:space="preserve"> odluka). U nastavku smo putem ove tabele predstavili broj akata </w:t>
      </w:r>
      <w:r w:rsidR="00362F17" w:rsidRPr="00D41435">
        <w:rPr>
          <w:rFonts w:ascii="Book Antiqua" w:hAnsi="Book Antiqua" w:cs="Calibri"/>
          <w:sz w:val="22"/>
          <w:szCs w:val="22"/>
          <w:lang w:val="sr-Latn-RS"/>
        </w:rPr>
        <w:t xml:space="preserve">usvojenih </w:t>
      </w:r>
      <w:r w:rsidRPr="00D41435">
        <w:rPr>
          <w:rFonts w:ascii="Book Antiqua" w:hAnsi="Book Antiqua" w:cs="Calibri"/>
          <w:sz w:val="22"/>
          <w:szCs w:val="22"/>
          <w:lang w:val="sr-Latn-RS"/>
        </w:rPr>
        <w:t>u skupštinama opština:</w:t>
      </w:r>
    </w:p>
    <w:p w:rsidR="00BB35E0" w:rsidRPr="00D41435" w:rsidRDefault="00BB35E0" w:rsidP="00D41435">
      <w:pPr>
        <w:jc w:val="center"/>
        <w:rPr>
          <w:rFonts w:ascii="Book Antiqua" w:eastAsia="Times New Roman" w:hAnsi="Book Antiqua" w:cstheme="minorHAnsi"/>
          <w:lang w:val="sr-Latn-RS"/>
        </w:rPr>
      </w:pPr>
    </w:p>
    <w:p w:rsidR="00922E86" w:rsidRPr="00D41435" w:rsidRDefault="007F73C9" w:rsidP="00D41435">
      <w:pPr>
        <w:jc w:val="center"/>
        <w:rPr>
          <w:rFonts w:ascii="Book Antiqua" w:eastAsia="Times New Roman" w:hAnsi="Book Antiqua" w:cstheme="minorHAnsi"/>
          <w:lang w:val="sr-Latn-RS"/>
        </w:rPr>
      </w:pPr>
      <w:r w:rsidRPr="00D41435">
        <w:rPr>
          <w:rFonts w:ascii="Book Antiqua" w:eastAsia="Times New Roman" w:hAnsi="Book Antiqua" w:cstheme="minorHAnsi"/>
          <w:noProof/>
          <w:lang w:val="en-US"/>
        </w:rPr>
        <w:drawing>
          <wp:inline distT="0" distB="0" distL="0" distR="0" wp14:anchorId="02614364" wp14:editId="6862FFD5">
            <wp:extent cx="5486400" cy="3200400"/>
            <wp:effectExtent l="0" t="0" r="0" b="0"/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922E86" w:rsidRPr="00D41435" w:rsidRDefault="00922E86" w:rsidP="00D41435">
      <w:pPr>
        <w:jc w:val="center"/>
        <w:rPr>
          <w:rFonts w:ascii="Book Antiqua" w:hAnsi="Book Antiqua"/>
          <w:lang w:val="sr-Latn-RS" w:eastAsia="sq-AL"/>
        </w:rPr>
      </w:pPr>
    </w:p>
    <w:p w:rsidR="00BB35E0" w:rsidRPr="00D41435" w:rsidRDefault="00BB35E0" w:rsidP="00D41435">
      <w:pPr>
        <w:jc w:val="center"/>
        <w:rPr>
          <w:rFonts w:ascii="Book Antiqua" w:eastAsia="Times New Roman" w:hAnsi="Book Antiqua" w:cstheme="minorHAnsi"/>
          <w:lang w:val="sr-Latn-RS"/>
        </w:rPr>
      </w:pPr>
    </w:p>
    <w:p w:rsidR="00BB35E0" w:rsidRPr="00D41435" w:rsidRDefault="00BB35E0" w:rsidP="00D41435">
      <w:pPr>
        <w:jc w:val="center"/>
        <w:rPr>
          <w:rFonts w:ascii="Book Antiqua" w:eastAsia="Times New Roman" w:hAnsi="Book Antiqua" w:cstheme="minorHAnsi"/>
          <w:lang w:val="sr-Latn-RS"/>
        </w:rPr>
      </w:pPr>
    </w:p>
    <w:p w:rsidR="00BB35E0" w:rsidRPr="00D41435" w:rsidRDefault="00BB35E0" w:rsidP="00D41435">
      <w:pPr>
        <w:jc w:val="center"/>
        <w:rPr>
          <w:rFonts w:ascii="Book Antiqua" w:eastAsia="Times New Roman" w:hAnsi="Book Antiqua" w:cstheme="minorHAnsi"/>
          <w:lang w:val="sr-Latn-RS"/>
        </w:rPr>
      </w:pPr>
    </w:p>
    <w:p w:rsidR="00922E86" w:rsidRPr="00D41435" w:rsidRDefault="002223EB" w:rsidP="00D41435">
      <w:pPr>
        <w:jc w:val="center"/>
        <w:rPr>
          <w:rFonts w:ascii="Book Antiqua" w:eastAsia="Times New Roman" w:hAnsi="Book Antiqua" w:cstheme="minorHAnsi"/>
          <w:lang w:val="sr-Latn-RS"/>
        </w:rPr>
      </w:pPr>
      <w:r w:rsidRPr="00D41435">
        <w:rPr>
          <w:rFonts w:ascii="Book Antiqua" w:eastAsia="Times New Roman" w:hAnsi="Book Antiqua" w:cstheme="minorHAnsi"/>
          <w:b/>
          <w:i/>
          <w:lang w:val="sr-Latn-RS"/>
        </w:rPr>
        <w:t>Grafikon</w:t>
      </w:r>
      <w:r w:rsidR="00922E86" w:rsidRPr="00D41435">
        <w:rPr>
          <w:rFonts w:ascii="Book Antiqua" w:eastAsia="Times New Roman" w:hAnsi="Book Antiqua" w:cstheme="minorHAnsi"/>
          <w:b/>
          <w:i/>
          <w:lang w:val="sr-Latn-RS"/>
        </w:rPr>
        <w:t xml:space="preserve"> </w:t>
      </w:r>
      <w:r w:rsidR="00362F17" w:rsidRPr="00D41435">
        <w:rPr>
          <w:rFonts w:ascii="Book Antiqua" w:eastAsia="Times New Roman" w:hAnsi="Book Antiqua" w:cstheme="minorHAnsi"/>
          <w:b/>
          <w:i/>
          <w:lang w:val="sr-Latn-RS"/>
        </w:rPr>
        <w:t>br.</w:t>
      </w:r>
      <w:r w:rsidR="00922E86" w:rsidRPr="00D41435">
        <w:rPr>
          <w:rFonts w:ascii="Book Antiqua" w:eastAsia="Times New Roman" w:hAnsi="Book Antiqua" w:cstheme="minorHAnsi"/>
          <w:b/>
          <w:i/>
          <w:lang w:val="sr-Latn-RS"/>
        </w:rPr>
        <w:t>3</w:t>
      </w:r>
      <w:r w:rsidR="00922E86" w:rsidRPr="00D41435">
        <w:rPr>
          <w:rFonts w:ascii="Book Antiqua" w:eastAsia="Times New Roman" w:hAnsi="Book Antiqua" w:cstheme="minorHAnsi"/>
          <w:lang w:val="sr-Latn-RS"/>
        </w:rPr>
        <w:t xml:space="preserve">: </w:t>
      </w:r>
      <w:r w:rsidR="00922E86" w:rsidRPr="00D41435">
        <w:rPr>
          <w:rFonts w:ascii="Book Antiqua" w:eastAsia="Times New Roman" w:hAnsi="Book Antiqua" w:cstheme="minorHAnsi"/>
          <w:i/>
          <w:lang w:val="sr-Latn-RS"/>
        </w:rPr>
        <w:t>Akt</w:t>
      </w:r>
      <w:r w:rsidRPr="00D41435">
        <w:rPr>
          <w:rFonts w:ascii="Book Antiqua" w:eastAsia="Times New Roman" w:hAnsi="Book Antiqua" w:cstheme="minorHAnsi"/>
          <w:i/>
          <w:lang w:val="sr-Latn-RS"/>
        </w:rPr>
        <w:t>i skupština opština</w:t>
      </w:r>
      <w:r w:rsidR="00922E86" w:rsidRPr="00D41435">
        <w:rPr>
          <w:rFonts w:ascii="Book Antiqua" w:eastAsia="Times New Roman" w:hAnsi="Book Antiqua" w:cstheme="minorHAnsi"/>
          <w:i/>
          <w:lang w:val="sr-Latn-RS"/>
        </w:rPr>
        <w:t>.</w:t>
      </w:r>
    </w:p>
    <w:p w:rsidR="00922E86" w:rsidRPr="00D41435" w:rsidRDefault="00922E86" w:rsidP="00D41435">
      <w:pPr>
        <w:jc w:val="center"/>
        <w:rPr>
          <w:rFonts w:ascii="Book Antiqua" w:hAnsi="Book Antiqua" w:cstheme="minorHAnsi"/>
          <w:color w:val="000000" w:themeColor="text1"/>
          <w:lang w:val="sr-Latn-RS"/>
        </w:rPr>
      </w:pPr>
    </w:p>
    <w:p w:rsidR="007F73C9" w:rsidRPr="00D41435" w:rsidRDefault="00FB56E6" w:rsidP="00D41435">
      <w:pPr>
        <w:jc w:val="center"/>
        <w:rPr>
          <w:rFonts w:ascii="Book Antiqua" w:eastAsia="Times New Roman" w:hAnsi="Book Antiqua" w:cs="Calibri"/>
          <w:sz w:val="22"/>
          <w:szCs w:val="22"/>
          <w:lang w:val="sr-Latn-RS"/>
        </w:rPr>
      </w:pP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 xml:space="preserve">Iz gornje tabele se vidi da je </w:t>
      </w:r>
      <w:r w:rsidR="00111EBD"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SO</w:t>
      </w: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-Podujev</w:t>
      </w:r>
      <w:r w:rsidR="00111EBD"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o</w:t>
      </w: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 xml:space="preserve"> </w:t>
      </w:r>
      <w:r w:rsidR="00111EBD"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usvojila</w:t>
      </w: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 xml:space="preserve"> 9 odluka, </w:t>
      </w:r>
      <w:r w:rsidR="00111EBD"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SO</w:t>
      </w: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 xml:space="preserve">-Kamenica je </w:t>
      </w:r>
      <w:r w:rsidR="00111EBD"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usvojila</w:t>
      </w:r>
      <w:r w:rsidR="0080427F" w:rsidRPr="00D41435">
        <w:rPr>
          <w:rFonts w:ascii="Book Antiqua" w:eastAsia="Times New Roman" w:hAnsi="Book Antiqua" w:cs="Calibri"/>
          <w:sz w:val="22"/>
          <w:szCs w:val="22"/>
          <w:lang w:val="sr-Latn-RS"/>
        </w:rPr>
        <w:t xml:space="preserve"> 4</w:t>
      </w: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 xml:space="preserve"> odluka, </w:t>
      </w:r>
      <w:r w:rsidR="00111EBD"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SO</w:t>
      </w: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-Viti</w:t>
      </w:r>
      <w:r w:rsidR="00111EBD"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n</w:t>
      </w: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 xml:space="preserve">a, </w:t>
      </w:r>
      <w:r w:rsidR="00111EBD" w:rsidRPr="00D41435">
        <w:rPr>
          <w:rFonts w:ascii="Book Antiqua" w:eastAsia="Times New Roman" w:hAnsi="Book Antiqua" w:cs="Calibri"/>
          <w:sz w:val="22"/>
          <w:szCs w:val="22"/>
          <w:lang w:val="sr-Latn-RS"/>
        </w:rPr>
        <w:t xml:space="preserve">je usvojila </w:t>
      </w: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 xml:space="preserve">1 uredbu i 14 odluka, a </w:t>
      </w:r>
      <w:r w:rsidR="00111EBD"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SO</w:t>
      </w: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-</w:t>
      </w:r>
      <w:r w:rsidR="00111EBD"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Elez Han</w:t>
      </w: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 xml:space="preserve"> je </w:t>
      </w:r>
      <w:r w:rsidR="00111EBD" w:rsidRPr="00D41435">
        <w:rPr>
          <w:rFonts w:ascii="Book Antiqua" w:eastAsia="Times New Roman" w:hAnsi="Book Antiqua" w:cs="Calibri"/>
          <w:sz w:val="22"/>
          <w:szCs w:val="22"/>
          <w:lang w:val="sr-Latn-RS"/>
        </w:rPr>
        <w:t xml:space="preserve">usvojila </w:t>
      </w: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12 odluka.</w:t>
      </w:r>
    </w:p>
    <w:p w:rsidR="00922E86" w:rsidRPr="00D41435" w:rsidRDefault="00922E86" w:rsidP="00D41435">
      <w:pPr>
        <w:jc w:val="center"/>
        <w:rPr>
          <w:rFonts w:ascii="Book Antiqua" w:eastAsia="Times New Roman" w:hAnsi="Book Antiqua" w:cstheme="minorHAnsi"/>
          <w:sz w:val="22"/>
          <w:szCs w:val="22"/>
          <w:lang w:val="sr-Latn-RS"/>
        </w:rPr>
      </w:pPr>
    </w:p>
    <w:p w:rsidR="000E1E91" w:rsidRPr="00D41435" w:rsidRDefault="000E1E91" w:rsidP="00D41435">
      <w:pPr>
        <w:jc w:val="center"/>
        <w:rPr>
          <w:rFonts w:ascii="Book Antiqua" w:hAnsi="Book Antiqua" w:cs="Calibri"/>
          <w:b/>
          <w:sz w:val="28"/>
          <w:lang w:val="sr-Latn-RS"/>
        </w:rPr>
      </w:pPr>
      <w:r w:rsidRPr="00D41435">
        <w:rPr>
          <w:rFonts w:ascii="Book Antiqua" w:hAnsi="Book Antiqua" w:cs="Calibri"/>
          <w:b/>
          <w:sz w:val="28"/>
          <w:lang w:val="sr-Latn-RS"/>
        </w:rPr>
        <w:t>Izvešta</w:t>
      </w:r>
      <w:r w:rsidR="002223EB" w:rsidRPr="00D41435">
        <w:rPr>
          <w:rFonts w:ascii="Book Antiqua" w:hAnsi="Book Antiqua" w:cs="Calibri"/>
          <w:b/>
          <w:sz w:val="28"/>
          <w:lang w:val="sr-Latn-RS"/>
        </w:rPr>
        <w:t>va</w:t>
      </w:r>
      <w:r w:rsidRPr="00D41435">
        <w:rPr>
          <w:rFonts w:ascii="Book Antiqua" w:hAnsi="Book Antiqua" w:cs="Calibri"/>
          <w:b/>
          <w:sz w:val="28"/>
          <w:lang w:val="sr-Latn-RS"/>
        </w:rPr>
        <w:t xml:space="preserve">nje </w:t>
      </w:r>
      <w:r w:rsidR="00B736DE" w:rsidRPr="00D41435">
        <w:rPr>
          <w:rFonts w:ascii="Book Antiqua" w:hAnsi="Book Antiqua" w:cs="Calibri"/>
          <w:b/>
          <w:sz w:val="28"/>
          <w:lang w:val="sr-Latn-RS"/>
        </w:rPr>
        <w:t>gradonačelnika</w:t>
      </w:r>
      <w:r w:rsidRPr="00D41435">
        <w:rPr>
          <w:rFonts w:ascii="Book Antiqua" w:hAnsi="Book Antiqua" w:cs="Calibri"/>
          <w:b/>
          <w:sz w:val="28"/>
          <w:lang w:val="sr-Latn-RS"/>
        </w:rPr>
        <w:t xml:space="preserve"> opštine u Skupštini opštine</w:t>
      </w:r>
    </w:p>
    <w:p w:rsidR="00922E86" w:rsidRPr="00D41435" w:rsidRDefault="00922E86" w:rsidP="00D41435">
      <w:pPr>
        <w:jc w:val="center"/>
        <w:rPr>
          <w:rFonts w:ascii="Book Antiqua" w:eastAsia="Times New Roman" w:hAnsi="Book Antiqua" w:cstheme="minorHAnsi"/>
          <w:lang w:val="sr-Latn-RS"/>
        </w:rPr>
      </w:pPr>
    </w:p>
    <w:p w:rsidR="00967119" w:rsidRPr="00D41435" w:rsidRDefault="006A3A0F" w:rsidP="00D41435">
      <w:pPr>
        <w:jc w:val="center"/>
        <w:rPr>
          <w:rFonts w:ascii="Book Antiqua" w:eastAsia="Times New Roman" w:hAnsi="Book Antiqua" w:cs="Helvetica"/>
          <w:sz w:val="22"/>
          <w:szCs w:val="22"/>
          <w:lang w:val="sr-Latn-RS"/>
        </w:rPr>
      </w:pPr>
      <w:r w:rsidRPr="00D41435">
        <w:rPr>
          <w:rFonts w:ascii="Book Antiqua" w:eastAsia="Times New Roman" w:hAnsi="Book Antiqua" w:cs="Helvetica"/>
          <w:sz w:val="22"/>
          <w:szCs w:val="22"/>
          <w:lang w:val="sr-Latn-RS"/>
        </w:rPr>
        <w:t xml:space="preserve">Pored drugih odgovornosti gradonačelnika prema Zakonu br. 03 / L-040 o lokalnoj samoupravi, član 58. </w:t>
      </w:r>
      <w:r w:rsidR="00823A21" w:rsidRPr="00D41435">
        <w:rPr>
          <w:rFonts w:ascii="Book Antiqua" w:eastAsia="Times New Roman" w:hAnsi="Book Antiqua" w:cs="Helvetica"/>
          <w:sz w:val="22"/>
          <w:szCs w:val="22"/>
          <w:lang w:val="sr-Latn-RS"/>
        </w:rPr>
        <w:t>s</w:t>
      </w:r>
      <w:r w:rsidRPr="00D41435">
        <w:rPr>
          <w:rFonts w:ascii="Book Antiqua" w:eastAsia="Times New Roman" w:hAnsi="Book Antiqua" w:cs="Helvetica"/>
          <w:sz w:val="22"/>
          <w:szCs w:val="22"/>
          <w:lang w:val="sr-Latn-RS"/>
        </w:rPr>
        <w:t xml:space="preserve">tav </w:t>
      </w:r>
      <w:r w:rsidR="00362F17" w:rsidRPr="00D41435">
        <w:rPr>
          <w:rFonts w:ascii="Book Antiqua" w:eastAsia="Times New Roman" w:hAnsi="Book Antiqua" w:cs="Helvetica"/>
          <w:sz w:val="22"/>
          <w:szCs w:val="22"/>
          <w:lang w:val="sr-Latn-RS"/>
        </w:rPr>
        <w:t>(</w:t>
      </w:r>
      <w:r w:rsidRPr="00D41435">
        <w:rPr>
          <w:rFonts w:ascii="Book Antiqua" w:eastAsia="Times New Roman" w:hAnsi="Book Antiqua" w:cs="Helvetica"/>
          <w:sz w:val="22"/>
          <w:szCs w:val="22"/>
          <w:lang w:val="sr-Latn-RS"/>
        </w:rPr>
        <w:t>j), gradonačelnik</w:t>
      </w:r>
      <w:r w:rsidR="005C1294" w:rsidRPr="00D41435">
        <w:rPr>
          <w:rFonts w:ascii="Book Antiqua" w:eastAsia="Times New Roman" w:hAnsi="Book Antiqua" w:cs="Helvetica"/>
          <w:sz w:val="22"/>
          <w:szCs w:val="22"/>
          <w:lang w:val="sr-Latn-RS"/>
        </w:rPr>
        <w:t>-ca</w:t>
      </w:r>
      <w:r w:rsidRPr="00D41435">
        <w:rPr>
          <w:rFonts w:ascii="Book Antiqua" w:eastAsia="Times New Roman" w:hAnsi="Book Antiqua" w:cs="Helvetica"/>
          <w:sz w:val="22"/>
          <w:szCs w:val="22"/>
          <w:lang w:val="sr-Latn-RS"/>
        </w:rPr>
        <w:t xml:space="preserve"> je dužan da izveštava skupštinu opštine najmanje je</w:t>
      </w:r>
      <w:r w:rsidR="00362F17" w:rsidRPr="00D41435">
        <w:rPr>
          <w:rFonts w:ascii="Book Antiqua" w:eastAsia="Times New Roman" w:hAnsi="Book Antiqua" w:cs="Helvetica"/>
          <w:sz w:val="22"/>
          <w:szCs w:val="22"/>
          <w:lang w:val="sr-Latn-RS"/>
        </w:rPr>
        <w:t>dnom u šest meseci ili kad god se zahteva od strane skupštine opštine o</w:t>
      </w:r>
      <w:r w:rsidRPr="00D41435">
        <w:rPr>
          <w:rFonts w:ascii="Book Antiqua" w:eastAsia="Times New Roman" w:hAnsi="Book Antiqua" w:cs="Helvetica"/>
          <w:sz w:val="22"/>
          <w:szCs w:val="22"/>
          <w:lang w:val="sr-Latn-RS"/>
        </w:rPr>
        <w:t xml:space="preserve"> ekonomsko-finansijsk</w:t>
      </w:r>
      <w:r w:rsidR="00362F17" w:rsidRPr="00D41435">
        <w:rPr>
          <w:rFonts w:ascii="Book Antiqua" w:eastAsia="Times New Roman" w:hAnsi="Book Antiqua" w:cs="Helvetica"/>
          <w:sz w:val="22"/>
          <w:szCs w:val="22"/>
          <w:lang w:val="sr-Latn-RS"/>
        </w:rPr>
        <w:t>oj</w:t>
      </w:r>
      <w:r w:rsidRPr="00D41435">
        <w:rPr>
          <w:rFonts w:ascii="Book Antiqua" w:eastAsia="Times New Roman" w:hAnsi="Book Antiqua" w:cs="Helvetica"/>
          <w:sz w:val="22"/>
          <w:szCs w:val="22"/>
          <w:lang w:val="sr-Latn-RS"/>
        </w:rPr>
        <w:t xml:space="preserve"> situaciju opštine i za sprovođenje investicionih planova opštine. S tim u vezi, u svim opštinama, gradonačelnici su</w:t>
      </w:r>
      <w:r w:rsidR="00362F17" w:rsidRPr="00D41435">
        <w:rPr>
          <w:rFonts w:ascii="Book Antiqua" w:eastAsia="Times New Roman" w:hAnsi="Book Antiqua" w:cs="Helvetica"/>
          <w:sz w:val="22"/>
          <w:szCs w:val="22"/>
          <w:lang w:val="sr-Latn-RS"/>
        </w:rPr>
        <w:t xml:space="preserve"> jednom izveštavali o ekonomsko-</w:t>
      </w:r>
      <w:r w:rsidRPr="00D41435">
        <w:rPr>
          <w:rFonts w:ascii="Book Antiqua" w:eastAsia="Times New Roman" w:hAnsi="Book Antiqua" w:cs="Helvetica"/>
          <w:sz w:val="22"/>
          <w:szCs w:val="22"/>
          <w:lang w:val="sr-Latn-RS"/>
        </w:rPr>
        <w:t>finansijsko</w:t>
      </w:r>
      <w:r w:rsidR="00362F17" w:rsidRPr="00D41435">
        <w:rPr>
          <w:rFonts w:ascii="Book Antiqua" w:eastAsia="Times New Roman" w:hAnsi="Book Antiqua" w:cs="Helvetica"/>
          <w:sz w:val="22"/>
          <w:szCs w:val="22"/>
          <w:lang w:val="sr-Latn-RS"/>
        </w:rPr>
        <w:t xml:space="preserve">j situaciji </w:t>
      </w:r>
      <w:r w:rsidRPr="00D41435">
        <w:rPr>
          <w:rFonts w:ascii="Book Antiqua" w:eastAsia="Times New Roman" w:hAnsi="Book Antiqua" w:cs="Helvetica"/>
          <w:sz w:val="22"/>
          <w:szCs w:val="22"/>
          <w:lang w:val="sr-Latn-RS"/>
        </w:rPr>
        <w:t>opštine, kao što je prikazano u sledećoj tabeli:</w:t>
      </w:r>
    </w:p>
    <w:p w:rsidR="00922E86" w:rsidRPr="00D41435" w:rsidRDefault="00803AE5" w:rsidP="00D41435">
      <w:pPr>
        <w:jc w:val="center"/>
        <w:rPr>
          <w:rFonts w:ascii="Book Antiqua" w:hAnsi="Book Antiqua"/>
          <w:lang w:val="sr-Latn-RS"/>
        </w:rPr>
      </w:pPr>
      <w:r w:rsidRPr="00D41435">
        <w:rPr>
          <w:rFonts w:ascii="Book Antiqua" w:eastAsia="Times New Roman" w:hAnsi="Book Antiqua" w:cstheme="minorHAnsi"/>
          <w:noProof/>
          <w:lang w:val="en-US"/>
        </w:rPr>
        <w:lastRenderedPageBreak/>
        <w:drawing>
          <wp:inline distT="0" distB="0" distL="0" distR="0" wp14:anchorId="38FD8A8A" wp14:editId="71B899C9">
            <wp:extent cx="5886450" cy="2647950"/>
            <wp:effectExtent l="0" t="0" r="0" b="0"/>
            <wp:docPr id="71" name="Chart 7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922E86" w:rsidRPr="00D41435" w:rsidRDefault="00922E86" w:rsidP="00D41435">
      <w:pPr>
        <w:jc w:val="center"/>
        <w:rPr>
          <w:rFonts w:ascii="Book Antiqua" w:hAnsi="Book Antiqua"/>
          <w:lang w:val="sr-Latn-RS"/>
        </w:rPr>
      </w:pPr>
    </w:p>
    <w:p w:rsidR="00922E86" w:rsidRPr="00D41435" w:rsidRDefault="00A86A1B" w:rsidP="00D41435">
      <w:pPr>
        <w:jc w:val="center"/>
        <w:rPr>
          <w:rFonts w:ascii="Book Antiqua" w:eastAsia="Times New Roman" w:hAnsi="Book Antiqua" w:cstheme="minorHAnsi"/>
          <w:lang w:val="sr-Latn-RS"/>
        </w:rPr>
      </w:pPr>
      <w:r w:rsidRPr="00D41435">
        <w:rPr>
          <w:rFonts w:ascii="Book Antiqua" w:eastAsia="Times New Roman" w:hAnsi="Book Antiqua" w:cstheme="minorHAnsi"/>
          <w:b/>
          <w:i/>
          <w:lang w:val="sr-Latn-RS"/>
        </w:rPr>
        <w:t>Grafikon</w:t>
      </w:r>
      <w:r w:rsidR="00922E86" w:rsidRPr="00D41435">
        <w:rPr>
          <w:rFonts w:ascii="Book Antiqua" w:eastAsia="Times New Roman" w:hAnsi="Book Antiqua" w:cstheme="minorHAnsi"/>
          <w:b/>
          <w:i/>
          <w:lang w:val="sr-Latn-RS"/>
        </w:rPr>
        <w:t xml:space="preserve"> 4</w:t>
      </w:r>
      <w:r w:rsidR="00922E86" w:rsidRPr="00D41435">
        <w:rPr>
          <w:rFonts w:ascii="Book Antiqua" w:eastAsia="Times New Roman" w:hAnsi="Book Antiqua" w:cstheme="minorHAnsi"/>
          <w:lang w:val="sr-Latn-RS"/>
        </w:rPr>
        <w:t xml:space="preserve">: </w:t>
      </w:r>
      <w:r w:rsidRPr="00D41435">
        <w:rPr>
          <w:rFonts w:ascii="Book Antiqua" w:eastAsia="Times New Roman" w:hAnsi="Book Antiqua" w:cstheme="minorHAnsi"/>
          <w:i/>
          <w:lang w:val="sr-Latn-RS"/>
        </w:rPr>
        <w:t>Izveštaj gradonačelnika opštine</w:t>
      </w:r>
      <w:r w:rsidR="00922E86" w:rsidRPr="00D41435">
        <w:rPr>
          <w:rFonts w:ascii="Book Antiqua" w:eastAsia="Times New Roman" w:hAnsi="Book Antiqua" w:cstheme="minorHAnsi"/>
          <w:i/>
          <w:lang w:val="sr-Latn-RS"/>
        </w:rPr>
        <w:t>.</w:t>
      </w:r>
    </w:p>
    <w:p w:rsidR="00EC56A8" w:rsidRPr="00D41435" w:rsidRDefault="00EC56A8" w:rsidP="00D41435">
      <w:pPr>
        <w:jc w:val="center"/>
        <w:rPr>
          <w:rFonts w:ascii="Book Antiqua" w:eastAsia="Times New Roman" w:hAnsi="Book Antiqua" w:cstheme="minorHAnsi"/>
          <w:b/>
          <w:lang w:val="sr-Latn-RS"/>
        </w:rPr>
      </w:pPr>
    </w:p>
    <w:p w:rsidR="003F1BE6" w:rsidRPr="00D41435" w:rsidRDefault="003F1BE6" w:rsidP="00D41435">
      <w:pPr>
        <w:jc w:val="center"/>
        <w:rPr>
          <w:rFonts w:ascii="Book Antiqua" w:eastAsiaTheme="minorEastAsia" w:hAnsi="Book Antiqua"/>
          <w:b/>
          <w:szCs w:val="26"/>
          <w:lang w:val="sr-Latn-RS"/>
        </w:rPr>
      </w:pPr>
      <w:r w:rsidRPr="00D41435">
        <w:rPr>
          <w:rFonts w:ascii="Book Antiqua" w:hAnsi="Book Antiqua"/>
          <w:b/>
          <w:szCs w:val="26"/>
          <w:lang w:val="sr-Latn-RS"/>
        </w:rPr>
        <w:t>JAVNI SASTANCI</w:t>
      </w:r>
    </w:p>
    <w:p w:rsidR="00922E86" w:rsidRPr="00D41435" w:rsidRDefault="00922E86" w:rsidP="00D41435">
      <w:pPr>
        <w:jc w:val="center"/>
        <w:rPr>
          <w:rFonts w:ascii="Book Antiqua" w:eastAsia="Times New Roman" w:hAnsi="Book Antiqua" w:cstheme="minorHAnsi"/>
          <w:lang w:val="sr-Latn-RS"/>
        </w:rPr>
      </w:pPr>
    </w:p>
    <w:p w:rsidR="007F73C9" w:rsidRPr="00D41435" w:rsidRDefault="00E11F7C" w:rsidP="00D41435">
      <w:pPr>
        <w:autoSpaceDE w:val="0"/>
        <w:autoSpaceDN w:val="0"/>
        <w:adjustRightInd w:val="0"/>
        <w:jc w:val="center"/>
        <w:rPr>
          <w:rFonts w:ascii="Book Antiqua" w:eastAsia="Times New Roman" w:hAnsi="Book Antiqua" w:cs="Helvetica"/>
          <w:sz w:val="22"/>
          <w:szCs w:val="22"/>
          <w:lang w:val="sr-Latn-RS"/>
        </w:rPr>
      </w:pPr>
      <w:r w:rsidRPr="00D41435">
        <w:rPr>
          <w:rFonts w:ascii="Book Antiqua" w:eastAsia="Times New Roman" w:hAnsi="Book Antiqua" w:cs="Helvetica"/>
          <w:sz w:val="22"/>
          <w:szCs w:val="22"/>
          <w:lang w:val="sr-Latn-RS"/>
        </w:rPr>
        <w:t>U cilju učestvovanja građana u odlučivanju kao mehanizmu za ostvarivanje neposredne  demokratije, opštine su dužne da javnost obaveštavaju i sa njima se neprekidno konsultuju. Prema Zakonu o lokalnoj samoupravi, članu 68.1., Svaka opština periodično, najmanje dva puta godišnje, održ</w:t>
      </w:r>
      <w:r w:rsidR="004657DA" w:rsidRPr="00D41435">
        <w:rPr>
          <w:rFonts w:ascii="Book Antiqua" w:eastAsia="Times New Roman" w:hAnsi="Book Antiqua" w:cs="Helvetica"/>
          <w:sz w:val="22"/>
          <w:szCs w:val="22"/>
          <w:lang w:val="sr-Latn-RS"/>
        </w:rPr>
        <w:t>ava javne sastanke na kojima mogu u</w:t>
      </w:r>
      <w:r w:rsidRPr="00D41435">
        <w:rPr>
          <w:rFonts w:ascii="Book Antiqua" w:eastAsia="Times New Roman" w:hAnsi="Book Antiqua" w:cs="Helvetica"/>
          <w:sz w:val="22"/>
          <w:szCs w:val="22"/>
          <w:lang w:val="sr-Latn-RS"/>
        </w:rPr>
        <w:t>čestvovati  građani</w:t>
      </w:r>
      <w:r w:rsidR="004657DA" w:rsidRPr="00D41435">
        <w:rPr>
          <w:rFonts w:ascii="Book Antiqua" w:eastAsia="Times New Roman" w:hAnsi="Book Antiqua" w:cs="Helvetica"/>
          <w:sz w:val="22"/>
          <w:szCs w:val="22"/>
          <w:lang w:val="sr-Latn-RS"/>
        </w:rPr>
        <w:t xml:space="preserve"> i</w:t>
      </w:r>
      <w:r w:rsidRPr="00D41435">
        <w:rPr>
          <w:rFonts w:ascii="Book Antiqua" w:eastAsia="Times New Roman" w:hAnsi="Book Antiqua" w:cs="Helvetica"/>
          <w:sz w:val="22"/>
          <w:szCs w:val="22"/>
          <w:lang w:val="sr-Latn-RS"/>
        </w:rPr>
        <w:t xml:space="preserve"> organizacij</w:t>
      </w:r>
      <w:r w:rsidR="004657DA" w:rsidRPr="00D41435">
        <w:rPr>
          <w:rFonts w:ascii="Book Antiqua" w:eastAsia="Times New Roman" w:hAnsi="Book Antiqua" w:cs="Helvetica"/>
          <w:sz w:val="22"/>
          <w:szCs w:val="22"/>
          <w:lang w:val="sr-Latn-RS"/>
        </w:rPr>
        <w:t>e</w:t>
      </w:r>
      <w:r w:rsidRPr="00D41435">
        <w:rPr>
          <w:rFonts w:ascii="Book Antiqua" w:eastAsia="Times New Roman" w:hAnsi="Book Antiqua" w:cs="Helvetica"/>
          <w:sz w:val="22"/>
          <w:szCs w:val="22"/>
          <w:lang w:val="sr-Latn-RS"/>
        </w:rPr>
        <w:t xml:space="preserve"> od interesa za opštinu.</w:t>
      </w:r>
    </w:p>
    <w:p w:rsidR="007F73C9" w:rsidRPr="00D41435" w:rsidRDefault="007F73C9" w:rsidP="00D41435">
      <w:pPr>
        <w:jc w:val="center"/>
        <w:rPr>
          <w:rFonts w:ascii="Book Antiqua" w:eastAsia="Times New Roman" w:hAnsi="Book Antiqua" w:cs="Helvetica"/>
          <w:lang w:val="sr-Latn-RS"/>
        </w:rPr>
      </w:pPr>
    </w:p>
    <w:p w:rsidR="007F73C9" w:rsidRPr="00D41435" w:rsidRDefault="007A2D04" w:rsidP="00D41435">
      <w:pPr>
        <w:jc w:val="center"/>
        <w:rPr>
          <w:rFonts w:ascii="Book Antiqua" w:eastAsia="Times New Roman" w:hAnsi="Book Antiqua" w:cs="Helvetica"/>
          <w:sz w:val="22"/>
          <w:szCs w:val="22"/>
          <w:lang w:val="sr-Latn-RS"/>
        </w:rPr>
      </w:pPr>
      <w:r w:rsidRPr="00D41435">
        <w:rPr>
          <w:rFonts w:ascii="Book Antiqua" w:eastAsia="Times New Roman" w:hAnsi="Book Antiqua" w:cs="Helvetica"/>
          <w:sz w:val="22"/>
          <w:szCs w:val="22"/>
          <w:lang w:val="sr-Latn-RS"/>
        </w:rPr>
        <w:t>Tokom ovog perioda, opštine su održale po jedan javni sastanak-skup, kao što je prikazano na sledećem grafikonu:</w:t>
      </w:r>
    </w:p>
    <w:p w:rsidR="00922E86" w:rsidRPr="00D41435" w:rsidRDefault="007F73C9" w:rsidP="00D41435">
      <w:pPr>
        <w:jc w:val="center"/>
        <w:rPr>
          <w:rFonts w:ascii="Book Antiqua" w:eastAsia="Times New Roman" w:hAnsi="Book Antiqua" w:cstheme="minorHAnsi"/>
          <w:lang w:val="sr-Latn-RS"/>
        </w:rPr>
      </w:pPr>
      <w:r w:rsidRPr="00D41435">
        <w:rPr>
          <w:rFonts w:ascii="Book Antiqua" w:eastAsia="Times New Roman" w:hAnsi="Book Antiqua" w:cstheme="minorHAnsi"/>
          <w:noProof/>
          <w:lang w:val="en-US"/>
        </w:rPr>
        <w:drawing>
          <wp:inline distT="0" distB="0" distL="0" distR="0" wp14:anchorId="51F0A310" wp14:editId="17AC7E26">
            <wp:extent cx="5886450" cy="2647950"/>
            <wp:effectExtent l="0" t="0" r="0" b="0"/>
            <wp:docPr id="53" name="Chart 5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922E86" w:rsidRPr="00D41435" w:rsidRDefault="00922E86" w:rsidP="00D41435">
      <w:pPr>
        <w:jc w:val="center"/>
        <w:rPr>
          <w:rFonts w:ascii="Book Antiqua" w:eastAsia="Times New Roman" w:hAnsi="Book Antiqua" w:cstheme="minorHAnsi"/>
          <w:lang w:val="sr-Latn-RS"/>
        </w:rPr>
      </w:pPr>
    </w:p>
    <w:p w:rsidR="00922E86" w:rsidRPr="00D41435" w:rsidRDefault="00922E86" w:rsidP="00D41435">
      <w:pPr>
        <w:jc w:val="center"/>
        <w:rPr>
          <w:rFonts w:ascii="Book Antiqua" w:eastAsia="Times New Roman" w:hAnsi="Book Antiqua" w:cstheme="minorHAnsi"/>
          <w:lang w:val="sr-Latn-RS"/>
        </w:rPr>
      </w:pPr>
    </w:p>
    <w:p w:rsidR="007D7B44" w:rsidRPr="00D41435" w:rsidRDefault="007D7B44" w:rsidP="00D41435">
      <w:pPr>
        <w:jc w:val="center"/>
        <w:rPr>
          <w:rFonts w:ascii="Book Antiqua" w:eastAsia="Times New Roman" w:hAnsi="Book Antiqua" w:cstheme="minorHAnsi"/>
          <w:b/>
          <w:lang w:val="sr-Latn-RS"/>
        </w:rPr>
      </w:pPr>
    </w:p>
    <w:p w:rsidR="007D7B44" w:rsidRPr="00D41435" w:rsidRDefault="007D7B44" w:rsidP="00D41435">
      <w:pPr>
        <w:jc w:val="center"/>
        <w:rPr>
          <w:rFonts w:ascii="Book Antiqua" w:eastAsia="Times New Roman" w:hAnsi="Book Antiqua" w:cstheme="minorHAnsi"/>
          <w:b/>
          <w:lang w:val="sr-Latn-RS"/>
        </w:rPr>
      </w:pPr>
    </w:p>
    <w:p w:rsidR="007D7B44" w:rsidRPr="00D41435" w:rsidRDefault="007D7B44" w:rsidP="00D41435">
      <w:pPr>
        <w:jc w:val="center"/>
        <w:rPr>
          <w:rFonts w:ascii="Book Antiqua" w:eastAsia="Times New Roman" w:hAnsi="Book Antiqua" w:cstheme="minorHAnsi"/>
          <w:b/>
          <w:lang w:val="sr-Latn-RS"/>
        </w:rPr>
      </w:pPr>
    </w:p>
    <w:p w:rsidR="007D7B44" w:rsidRPr="00D41435" w:rsidRDefault="007D7B44" w:rsidP="00D41435">
      <w:pPr>
        <w:jc w:val="center"/>
        <w:rPr>
          <w:rFonts w:ascii="Book Antiqua" w:eastAsia="Times New Roman" w:hAnsi="Book Antiqua" w:cstheme="minorHAnsi"/>
          <w:b/>
          <w:lang w:val="sr-Latn-RS"/>
        </w:rPr>
      </w:pPr>
    </w:p>
    <w:p w:rsidR="007D7B44" w:rsidRPr="00D41435" w:rsidRDefault="007D7B44" w:rsidP="00D41435">
      <w:pPr>
        <w:jc w:val="center"/>
        <w:rPr>
          <w:rFonts w:ascii="Book Antiqua" w:eastAsia="Times New Roman" w:hAnsi="Book Antiqua" w:cstheme="minorHAnsi"/>
          <w:b/>
          <w:lang w:val="sr-Latn-RS"/>
        </w:rPr>
      </w:pPr>
    </w:p>
    <w:p w:rsidR="007D7B44" w:rsidRPr="00D41435" w:rsidRDefault="007D7B44" w:rsidP="00D41435">
      <w:pPr>
        <w:jc w:val="center"/>
        <w:rPr>
          <w:rFonts w:ascii="Book Antiqua" w:eastAsia="Times New Roman" w:hAnsi="Book Antiqua" w:cstheme="minorHAnsi"/>
          <w:b/>
          <w:lang w:val="sr-Latn-RS"/>
        </w:rPr>
      </w:pPr>
    </w:p>
    <w:p w:rsidR="007D7B44" w:rsidRPr="00D41435" w:rsidRDefault="007D7B44" w:rsidP="00D41435">
      <w:pPr>
        <w:jc w:val="center"/>
        <w:rPr>
          <w:rFonts w:ascii="Book Antiqua" w:eastAsia="Times New Roman" w:hAnsi="Book Antiqua" w:cstheme="minorHAnsi"/>
          <w:b/>
          <w:lang w:val="sr-Latn-RS"/>
        </w:rPr>
      </w:pPr>
    </w:p>
    <w:p w:rsidR="00351311" w:rsidRPr="00D41435" w:rsidRDefault="00905AE6" w:rsidP="00D41435">
      <w:pPr>
        <w:jc w:val="center"/>
        <w:rPr>
          <w:rFonts w:ascii="Book Antiqua" w:eastAsia="Times New Roman" w:hAnsi="Book Antiqua" w:cs="Calibri"/>
          <w:b/>
          <w:lang w:val="sr-Latn-RS"/>
        </w:rPr>
      </w:pPr>
      <w:r w:rsidRPr="00D41435">
        <w:rPr>
          <w:rFonts w:ascii="Book Antiqua" w:eastAsia="Times New Roman" w:hAnsi="Book Antiqua" w:cs="Calibri"/>
          <w:b/>
          <w:lang w:val="sr-Latn-RS"/>
        </w:rPr>
        <w:t xml:space="preserve">Opštinski savet za bezbednost </w:t>
      </w:r>
      <w:r w:rsidR="00351311" w:rsidRPr="00D41435">
        <w:rPr>
          <w:rFonts w:ascii="Book Antiqua" w:eastAsia="Times New Roman" w:hAnsi="Book Antiqua" w:cs="Calibri"/>
          <w:b/>
          <w:lang w:val="sr-Latn-RS"/>
        </w:rPr>
        <w:t xml:space="preserve"> zajednic</w:t>
      </w:r>
      <w:r w:rsidRPr="00D41435">
        <w:rPr>
          <w:rFonts w:ascii="Book Antiqua" w:eastAsia="Times New Roman" w:hAnsi="Book Antiqua" w:cs="Calibri"/>
          <w:b/>
          <w:lang w:val="sr-Latn-RS"/>
        </w:rPr>
        <w:t>e (OSBZ)</w:t>
      </w:r>
    </w:p>
    <w:p w:rsidR="00922E86" w:rsidRPr="00D41435" w:rsidRDefault="00922E86" w:rsidP="00D41435">
      <w:pPr>
        <w:jc w:val="center"/>
        <w:rPr>
          <w:rFonts w:ascii="Book Antiqua" w:eastAsia="Times New Roman" w:hAnsi="Book Antiqua" w:cstheme="minorHAnsi"/>
          <w:lang w:val="sr-Latn-RS"/>
        </w:rPr>
      </w:pPr>
    </w:p>
    <w:p w:rsidR="007F73C9" w:rsidRPr="00D41435" w:rsidRDefault="00905665" w:rsidP="00D41435">
      <w:pPr>
        <w:jc w:val="center"/>
        <w:rPr>
          <w:rFonts w:ascii="Book Antiqua" w:eastAsia="Times New Roman" w:hAnsi="Book Antiqua" w:cs="Calibri"/>
          <w:sz w:val="22"/>
          <w:szCs w:val="22"/>
          <w:lang w:val="sr-Latn-RS"/>
        </w:rPr>
      </w:pP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Što se tiče rada konsultativnih mehanizama u oblasti javne bezbednosti, kao što je Opštinski savet za bezbednost u zajednici, koga je osnovala Skup</w:t>
      </w:r>
      <w:r w:rsidRPr="00D41435">
        <w:rPr>
          <w:rFonts w:ascii="Book Antiqua" w:eastAsia="Times New Roman" w:hAnsi="Book Antiqua" w:cs="Book Antiqua"/>
          <w:sz w:val="22"/>
          <w:szCs w:val="22"/>
          <w:lang w:val="sr-Latn-RS"/>
        </w:rPr>
        <w:t>š</w:t>
      </w: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tina op</w:t>
      </w:r>
      <w:r w:rsidRPr="00D41435">
        <w:rPr>
          <w:rFonts w:ascii="Book Antiqua" w:eastAsia="Times New Roman" w:hAnsi="Book Antiqua" w:cs="Book Antiqua"/>
          <w:sz w:val="22"/>
          <w:szCs w:val="22"/>
          <w:lang w:val="sr-Latn-RS"/>
        </w:rPr>
        <w:t>š</w:t>
      </w: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tine, a kojim predsedava gradona</w:t>
      </w:r>
      <w:r w:rsidRPr="00D41435">
        <w:rPr>
          <w:rFonts w:ascii="Book Antiqua" w:eastAsia="Times New Roman" w:hAnsi="Book Antiqua" w:cs="Book Antiqua"/>
          <w:sz w:val="22"/>
          <w:szCs w:val="22"/>
          <w:lang w:val="sr-Latn-RS"/>
        </w:rPr>
        <w:t>č</w:t>
      </w: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 xml:space="preserve">elnik, vredi </w:t>
      </w:r>
      <w:r w:rsidR="00FD014B"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napomenuti</w:t>
      </w: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 xml:space="preserve"> da je u svim gore navedenim opštinama osnovan ovaj savet, u skladu sa Administrativnim uputstvom MUPJA br. 27/2012 i Administrativnim uputstvom MALS-a br. 03/2012 o uspostavljanju i funkcionisanju op</w:t>
      </w:r>
      <w:r w:rsidRPr="00D41435">
        <w:rPr>
          <w:rFonts w:ascii="Book Antiqua" w:eastAsia="Times New Roman" w:hAnsi="Book Antiqua" w:cs="Book Antiqua"/>
          <w:sz w:val="22"/>
          <w:szCs w:val="22"/>
          <w:lang w:val="sr-Latn-RS"/>
        </w:rPr>
        <w:t>š</w:t>
      </w: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tinskog saveta za bezbednost zajednice.</w:t>
      </w:r>
    </w:p>
    <w:p w:rsidR="00922E86" w:rsidRPr="00D41435" w:rsidRDefault="007D7B44" w:rsidP="00D41435">
      <w:pPr>
        <w:jc w:val="center"/>
        <w:rPr>
          <w:rFonts w:ascii="Book Antiqua" w:hAnsi="Book Antiqua" w:cstheme="minorHAnsi"/>
          <w:b/>
          <w:color w:val="000000" w:themeColor="text1"/>
          <w:lang w:val="sr-Latn-RS"/>
        </w:rPr>
      </w:pPr>
      <w:r w:rsidRPr="00D41435">
        <w:rPr>
          <w:rFonts w:ascii="Book Antiqua" w:eastAsia="Times New Roman" w:hAnsi="Book Antiqua" w:cstheme="minorHAnsi"/>
          <w:noProof/>
          <w:lang w:val="en-US"/>
        </w:rPr>
        <w:drawing>
          <wp:inline distT="0" distB="0" distL="0" distR="0" wp14:anchorId="4F702968" wp14:editId="1CF15E10">
            <wp:extent cx="5886450" cy="2647950"/>
            <wp:effectExtent l="0" t="0" r="0" b="0"/>
            <wp:docPr id="73" name="Chart 7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922E86" w:rsidRPr="00D41435" w:rsidRDefault="00922E86" w:rsidP="00D41435">
      <w:pPr>
        <w:jc w:val="center"/>
        <w:rPr>
          <w:rFonts w:ascii="Book Antiqua" w:hAnsi="Book Antiqua" w:cstheme="minorHAnsi"/>
          <w:b/>
          <w:color w:val="000000" w:themeColor="text1"/>
          <w:lang w:val="sr-Latn-RS"/>
        </w:rPr>
      </w:pPr>
    </w:p>
    <w:p w:rsidR="003C7B99" w:rsidRPr="00D41435" w:rsidRDefault="00A02813" w:rsidP="00D41435">
      <w:pPr>
        <w:jc w:val="center"/>
        <w:rPr>
          <w:rFonts w:ascii="Book Antiqua" w:eastAsia="Times New Roman" w:hAnsi="Book Antiqua" w:cstheme="minorHAnsi"/>
          <w:lang w:val="sr-Latn-RS"/>
        </w:rPr>
      </w:pPr>
      <w:r w:rsidRPr="00D41435">
        <w:rPr>
          <w:rFonts w:ascii="Book Antiqua" w:eastAsia="Times New Roman" w:hAnsi="Book Antiqua" w:cstheme="minorHAnsi"/>
          <w:b/>
          <w:i/>
          <w:lang w:val="sr-Latn-RS"/>
        </w:rPr>
        <w:t>Grafikon</w:t>
      </w:r>
      <w:r w:rsidR="003C7B99" w:rsidRPr="00D41435">
        <w:rPr>
          <w:rFonts w:ascii="Book Antiqua" w:eastAsia="Times New Roman" w:hAnsi="Book Antiqua" w:cstheme="minorHAnsi"/>
          <w:b/>
          <w:i/>
          <w:lang w:val="sr-Latn-RS"/>
        </w:rPr>
        <w:t xml:space="preserve"> </w:t>
      </w:r>
      <w:r w:rsidR="00FD014B" w:rsidRPr="00D41435">
        <w:rPr>
          <w:rFonts w:ascii="Book Antiqua" w:eastAsia="Times New Roman" w:hAnsi="Book Antiqua" w:cstheme="minorHAnsi"/>
          <w:b/>
          <w:i/>
          <w:lang w:val="sr-Latn-RS"/>
        </w:rPr>
        <w:t>br.</w:t>
      </w:r>
      <w:r w:rsidR="003C7B99" w:rsidRPr="00D41435">
        <w:rPr>
          <w:rFonts w:ascii="Book Antiqua" w:eastAsia="Times New Roman" w:hAnsi="Book Antiqua" w:cstheme="minorHAnsi"/>
          <w:b/>
          <w:i/>
          <w:lang w:val="sr-Latn-RS"/>
        </w:rPr>
        <w:t>5</w:t>
      </w:r>
      <w:r w:rsidR="003C7B99" w:rsidRPr="00D41435">
        <w:rPr>
          <w:rFonts w:ascii="Book Antiqua" w:eastAsia="Times New Roman" w:hAnsi="Book Antiqua" w:cstheme="minorHAnsi"/>
          <w:lang w:val="sr-Latn-RS"/>
        </w:rPr>
        <w:t xml:space="preserve"> </w:t>
      </w:r>
      <w:r w:rsidRPr="00D41435">
        <w:rPr>
          <w:rFonts w:ascii="Book Antiqua" w:eastAsia="Times New Roman" w:hAnsi="Book Antiqua" w:cstheme="minorHAnsi"/>
          <w:i/>
          <w:lang w:val="sr-Latn-RS"/>
        </w:rPr>
        <w:t>OSBZ-i</w:t>
      </w:r>
      <w:r w:rsidR="003C7B99" w:rsidRPr="00D41435">
        <w:rPr>
          <w:rFonts w:ascii="Book Antiqua" w:eastAsia="Times New Roman" w:hAnsi="Book Antiqua" w:cstheme="minorHAnsi"/>
          <w:i/>
          <w:lang w:val="sr-Latn-RS"/>
        </w:rPr>
        <w:t>.</w:t>
      </w:r>
    </w:p>
    <w:p w:rsidR="007D7B44" w:rsidRPr="00D41435" w:rsidRDefault="007D7B44" w:rsidP="00D41435">
      <w:pPr>
        <w:jc w:val="center"/>
        <w:rPr>
          <w:rFonts w:ascii="Book Antiqua" w:hAnsi="Book Antiqua" w:cstheme="minorHAnsi"/>
          <w:b/>
          <w:color w:val="000000" w:themeColor="text1"/>
          <w:lang w:val="sr-Latn-RS"/>
        </w:rPr>
      </w:pPr>
    </w:p>
    <w:p w:rsidR="000F1D0F" w:rsidRPr="00D41435" w:rsidRDefault="000F1D0F" w:rsidP="00D41435">
      <w:pPr>
        <w:tabs>
          <w:tab w:val="left" w:pos="270"/>
          <w:tab w:val="center" w:pos="4680"/>
        </w:tabs>
        <w:jc w:val="center"/>
        <w:rPr>
          <w:rFonts w:ascii="Book Antiqua" w:hAnsi="Book Antiqua" w:cs="Calibri"/>
          <w:b/>
          <w:lang w:val="sr-Latn-RS"/>
        </w:rPr>
      </w:pPr>
      <w:r w:rsidRPr="00D41435">
        <w:rPr>
          <w:rFonts w:ascii="Book Antiqua" w:hAnsi="Book Antiqua" w:cs="Calibri"/>
          <w:b/>
          <w:lang w:val="sr-Latn-RS"/>
        </w:rPr>
        <w:t>OCENJIVANJE ZAKONITOSTI AKATA SKU</w:t>
      </w:r>
      <w:r w:rsidR="00260979" w:rsidRPr="00D41435">
        <w:rPr>
          <w:rFonts w:ascii="Book Antiqua" w:hAnsi="Book Antiqua" w:cs="Calibri"/>
          <w:b/>
          <w:lang w:val="sr-Latn-RS"/>
        </w:rPr>
        <w:t>P</w:t>
      </w:r>
      <w:r w:rsidRPr="00D41435">
        <w:rPr>
          <w:rFonts w:ascii="Book Antiqua" w:hAnsi="Book Antiqua" w:cs="Calibri"/>
          <w:b/>
          <w:lang w:val="sr-Latn-RS"/>
        </w:rPr>
        <w:t>ŠTINA OPŠTINA</w:t>
      </w:r>
    </w:p>
    <w:p w:rsidR="00955E77" w:rsidRPr="00D41435" w:rsidRDefault="00955E77" w:rsidP="00D41435">
      <w:pPr>
        <w:jc w:val="center"/>
        <w:rPr>
          <w:rFonts w:ascii="Book Antiqua" w:hAnsi="Book Antiqua" w:cs="Calibri"/>
          <w:b/>
          <w:sz w:val="28"/>
          <w:lang w:val="sr-Latn-RS"/>
        </w:rPr>
      </w:pPr>
    </w:p>
    <w:p w:rsidR="007F73C9" w:rsidRPr="00D41435" w:rsidRDefault="00A02813" w:rsidP="00D41435">
      <w:pPr>
        <w:jc w:val="center"/>
        <w:rPr>
          <w:rFonts w:ascii="Book Antiqua" w:eastAsia="Times New Roman" w:hAnsi="Book Antiqua" w:cs="Calibri"/>
          <w:sz w:val="22"/>
          <w:szCs w:val="22"/>
          <w:lang w:val="sr-Latn-RS"/>
        </w:rPr>
      </w:pP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U ovom periodu, komuniciranje između opština i nadzornog tela, odnosno Ministarstva administracije lokalne samouprave bila je redovna, ove opštine su redovno dostavile akte skupštine opštine i u zadanom zakonskom roku.</w:t>
      </w:r>
    </w:p>
    <w:p w:rsidR="007F73C9" w:rsidRPr="00D41435" w:rsidRDefault="007F73C9" w:rsidP="00D41435">
      <w:pPr>
        <w:ind w:firstLine="720"/>
        <w:jc w:val="center"/>
        <w:rPr>
          <w:rFonts w:ascii="Book Antiqua" w:eastAsia="Times New Roman" w:hAnsi="Book Antiqua" w:cs="Calibri"/>
          <w:lang w:val="sr-Latn-RS"/>
        </w:rPr>
      </w:pPr>
    </w:p>
    <w:p w:rsidR="007F73C9" w:rsidRPr="00D41435" w:rsidRDefault="00AF5C93" w:rsidP="00D41435">
      <w:pPr>
        <w:jc w:val="center"/>
        <w:rPr>
          <w:rFonts w:ascii="Book Antiqua" w:hAnsi="Book Antiqua" w:cs="Calibri"/>
          <w:sz w:val="22"/>
          <w:szCs w:val="22"/>
          <w:lang w:val="sr-Latn-RS"/>
        </w:rPr>
      </w:pP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U ovom periodu, od ukupno 41 odobrenog akta, od kojih je 17 potvrđeno kao zakonito, i tri akta su potvrđena ko nezakonita od strane MALS-a, dok je 2</w:t>
      </w:r>
      <w:r w:rsidR="00285DBB"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1 akt</w:t>
      </w: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 xml:space="preserve"> </w:t>
      </w:r>
      <w:r w:rsidR="00285DBB" w:rsidRPr="00D41435">
        <w:rPr>
          <w:rFonts w:ascii="Book Antiqua" w:eastAsia="Times New Roman" w:hAnsi="Book Antiqua" w:cs="Calibri"/>
          <w:sz w:val="22"/>
          <w:szCs w:val="22"/>
          <w:lang w:val="sr-Latn-RS"/>
        </w:rPr>
        <w:t xml:space="preserve">proseleđen </w:t>
      </w: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 xml:space="preserve"> resornim ministarstvima, za razmatranje zakonitosti.</w:t>
      </w:r>
    </w:p>
    <w:p w:rsidR="00922E86" w:rsidRPr="00D41435" w:rsidRDefault="00922E86" w:rsidP="00D41435">
      <w:pPr>
        <w:jc w:val="center"/>
        <w:rPr>
          <w:rFonts w:ascii="Book Antiqua" w:hAnsi="Book Antiqua"/>
          <w:lang w:val="sr-Latn-RS"/>
        </w:rPr>
      </w:pPr>
    </w:p>
    <w:p w:rsidR="00922E86" w:rsidRPr="00D41435" w:rsidRDefault="00922E86" w:rsidP="00D41435">
      <w:pPr>
        <w:jc w:val="center"/>
        <w:rPr>
          <w:rFonts w:ascii="Book Antiqua" w:hAnsi="Book Antiqua"/>
          <w:lang w:val="sr-Latn-RS"/>
        </w:rPr>
      </w:pPr>
    </w:p>
    <w:p w:rsidR="00922E86" w:rsidRPr="00D41435" w:rsidRDefault="00922E86" w:rsidP="00D41435">
      <w:pPr>
        <w:autoSpaceDE w:val="0"/>
        <w:autoSpaceDN w:val="0"/>
        <w:adjustRightInd w:val="0"/>
        <w:contextualSpacing/>
        <w:jc w:val="center"/>
        <w:rPr>
          <w:rFonts w:ascii="Book Antiqua" w:hAnsi="Book Antiqua" w:cstheme="minorHAnsi"/>
          <w:b/>
          <w:color w:val="000000" w:themeColor="text1"/>
          <w:lang w:val="sr-Latn-RS"/>
        </w:rPr>
      </w:pPr>
    </w:p>
    <w:p w:rsidR="00922E86" w:rsidRPr="00D41435" w:rsidRDefault="00922E86" w:rsidP="00D41435">
      <w:pPr>
        <w:autoSpaceDE w:val="0"/>
        <w:autoSpaceDN w:val="0"/>
        <w:adjustRightInd w:val="0"/>
        <w:contextualSpacing/>
        <w:jc w:val="center"/>
        <w:rPr>
          <w:rFonts w:ascii="Book Antiqua" w:hAnsi="Book Antiqua" w:cstheme="minorHAnsi"/>
          <w:b/>
          <w:color w:val="000000" w:themeColor="text1"/>
          <w:lang w:val="sr-Latn-RS"/>
        </w:rPr>
      </w:pPr>
    </w:p>
    <w:tbl>
      <w:tblPr>
        <w:tblW w:w="25278" w:type="dxa"/>
        <w:tblInd w:w="142" w:type="dxa"/>
        <w:tblLook w:val="04A0" w:firstRow="1" w:lastRow="0" w:firstColumn="1" w:lastColumn="0" w:noHBand="0" w:noVBand="1"/>
      </w:tblPr>
      <w:tblGrid>
        <w:gridCol w:w="10026"/>
        <w:gridCol w:w="7776"/>
        <w:gridCol w:w="7476"/>
      </w:tblGrid>
      <w:tr w:rsidR="001B0C55" w:rsidRPr="00D41435" w:rsidTr="00B528B8">
        <w:trPr>
          <w:trHeight w:val="300"/>
        </w:trPr>
        <w:tc>
          <w:tcPr>
            <w:tcW w:w="9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C55" w:rsidRPr="00D41435" w:rsidRDefault="001B0C55" w:rsidP="00D41435">
            <w:pPr>
              <w:pStyle w:val="Heading1"/>
              <w:spacing w:before="0"/>
              <w:jc w:val="center"/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  <w:p w:rsidR="001B0C55" w:rsidRPr="00D41435" w:rsidRDefault="007677E5" w:rsidP="00D41435">
            <w:pPr>
              <w:pStyle w:val="Heading1"/>
              <w:spacing w:before="0"/>
              <w:jc w:val="center"/>
              <w:rPr>
                <w:rFonts w:ascii="Book Antiqua" w:hAnsi="Book Antiqua"/>
                <w:sz w:val="24"/>
                <w:szCs w:val="24"/>
                <w:lang w:val="sr-Latn-RS"/>
              </w:rPr>
            </w:pPr>
            <w:r w:rsidRPr="00D41435">
              <w:rPr>
                <w:rFonts w:ascii="Book Antiqua" w:hAnsi="Book Antiqua"/>
                <w:sz w:val="24"/>
                <w:szCs w:val="24"/>
                <w:lang w:val="sr-Latn-RS"/>
              </w:rPr>
              <w:t>Skupštine opština</w:t>
            </w:r>
            <w:r w:rsidR="00021B50" w:rsidRPr="00D41435">
              <w:rPr>
                <w:rFonts w:ascii="Book Antiqua" w:hAnsi="Book Antiqua"/>
                <w:sz w:val="24"/>
                <w:szCs w:val="24"/>
                <w:lang w:val="sr-Latn-RS"/>
              </w:rPr>
              <w:t>: Gračanica, Rani</w:t>
            </w:r>
            <w:r w:rsidR="000212F1" w:rsidRPr="00D41435">
              <w:rPr>
                <w:rFonts w:ascii="Book Antiqua" w:hAnsi="Book Antiqua"/>
                <w:sz w:val="24"/>
                <w:szCs w:val="24"/>
                <w:lang w:val="sr-Latn-RS"/>
              </w:rPr>
              <w:t xml:space="preserve">lug, </w:t>
            </w:r>
            <w:r w:rsidR="00021B50" w:rsidRPr="00D41435">
              <w:rPr>
                <w:rFonts w:ascii="Book Antiqua" w:hAnsi="Book Antiqua"/>
                <w:sz w:val="24"/>
                <w:szCs w:val="24"/>
                <w:lang w:val="sr-Latn-RS"/>
              </w:rPr>
              <w:t>Štrpce, Parteš i K</w:t>
            </w:r>
            <w:r w:rsidR="00902337" w:rsidRPr="00D41435">
              <w:rPr>
                <w:rFonts w:ascii="Book Antiqua" w:hAnsi="Book Antiqua"/>
                <w:sz w:val="24"/>
                <w:szCs w:val="24"/>
                <w:lang w:val="sr-Latn-RS"/>
              </w:rPr>
              <w:t>lokot</w:t>
            </w:r>
          </w:p>
          <w:p w:rsidR="001B0C55" w:rsidRPr="00D41435" w:rsidRDefault="001B0C55" w:rsidP="00D41435">
            <w:pPr>
              <w:jc w:val="center"/>
              <w:rPr>
                <w:rFonts w:ascii="Book Antiqua" w:hAnsi="Book Antiqua"/>
                <w:lang w:val="sr-Latn-RS"/>
              </w:rPr>
            </w:pPr>
          </w:p>
          <w:p w:rsidR="00DC1E0F" w:rsidRPr="00D41435" w:rsidRDefault="0031057A" w:rsidP="00D41435">
            <w:pPr>
              <w:jc w:val="center"/>
              <w:rPr>
                <w:rFonts w:ascii="Book Antiqua" w:hAnsi="Book Antiqua"/>
                <w:sz w:val="22"/>
                <w:szCs w:val="22"/>
                <w:lang w:val="sr-Latn-RS"/>
              </w:rPr>
            </w:pPr>
            <w:r w:rsidRPr="00D41435">
              <w:rPr>
                <w:rFonts w:ascii="Book Antiqua" w:hAnsi="Book Antiqua"/>
                <w:sz w:val="22"/>
                <w:szCs w:val="22"/>
                <w:lang w:val="sr-Latn-RS"/>
              </w:rPr>
              <w:t xml:space="preserve">U periodu januar - mart 2020.godine, skupštine opština Gračanica, Ranilug, Štrpce, Parteš i Klokot održale su </w:t>
            </w:r>
            <w:r w:rsidR="0080427F" w:rsidRPr="00D41435">
              <w:rPr>
                <w:rFonts w:ascii="Book Antiqua" w:hAnsi="Book Antiqua"/>
                <w:sz w:val="22"/>
                <w:szCs w:val="22"/>
                <w:lang w:val="sr-Latn-RS"/>
              </w:rPr>
              <w:t>10</w:t>
            </w:r>
            <w:r w:rsidRPr="00D41435">
              <w:rPr>
                <w:rFonts w:ascii="Book Antiqua" w:hAnsi="Book Antiqua"/>
                <w:sz w:val="22"/>
                <w:szCs w:val="22"/>
                <w:lang w:val="sr-Latn-RS"/>
              </w:rPr>
              <w:t xml:space="preserve"> redovnih sastanaka i po 1 vanredan sastanak.</w:t>
            </w:r>
          </w:p>
          <w:p w:rsidR="001B0C55" w:rsidRPr="00D41435" w:rsidRDefault="001B0C55" w:rsidP="00D41435">
            <w:pPr>
              <w:jc w:val="center"/>
              <w:rPr>
                <w:rFonts w:ascii="Book Antiqua" w:hAnsi="Book Antiqua"/>
                <w:lang w:val="sr-Latn-RS"/>
              </w:rPr>
            </w:pPr>
          </w:p>
          <w:p w:rsidR="001B0C55" w:rsidRPr="00D41435" w:rsidRDefault="001B0C55" w:rsidP="00D41435">
            <w:pPr>
              <w:jc w:val="center"/>
              <w:rPr>
                <w:rFonts w:ascii="Book Antiqua" w:hAnsi="Book Antiqua"/>
                <w:lang w:val="sr-Latn-RS"/>
              </w:rPr>
            </w:pPr>
            <w:r w:rsidRPr="00D41435">
              <w:rPr>
                <w:rFonts w:ascii="Book Antiqua" w:hAnsi="Book Antiqua"/>
                <w:noProof/>
                <w:lang w:val="en-US"/>
              </w:rPr>
              <w:drawing>
                <wp:inline distT="0" distB="0" distL="0" distR="0" wp14:anchorId="72B25923" wp14:editId="3F127EF0">
                  <wp:extent cx="5943600" cy="3200400"/>
                  <wp:effectExtent l="0" t="0" r="0" b="0"/>
                  <wp:docPr id="13" name="Chart 1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0"/>
                    </a:graphicData>
                  </a:graphic>
                </wp:inline>
              </w:drawing>
            </w:r>
          </w:p>
          <w:p w:rsidR="001B0C55" w:rsidRPr="00D41435" w:rsidRDefault="001B0C55" w:rsidP="00D41435">
            <w:pPr>
              <w:jc w:val="center"/>
              <w:rPr>
                <w:rFonts w:ascii="Book Antiqua" w:hAnsi="Book Antiqua"/>
                <w:lang w:val="sr-Latn-RS"/>
              </w:rPr>
            </w:pPr>
          </w:p>
          <w:p w:rsidR="001B0C55" w:rsidRPr="00D41435" w:rsidRDefault="00DE70A0" w:rsidP="00D41435">
            <w:pPr>
              <w:contextualSpacing/>
              <w:jc w:val="center"/>
              <w:rPr>
                <w:rFonts w:ascii="Book Antiqua" w:hAnsi="Book Antiqua" w:cstheme="minorHAnsi"/>
                <w:i/>
                <w:lang w:val="sr-Latn-RS"/>
              </w:rPr>
            </w:pPr>
            <w:r w:rsidRPr="00D41435">
              <w:rPr>
                <w:rFonts w:ascii="Book Antiqua" w:hAnsi="Book Antiqua" w:cstheme="minorHAnsi"/>
                <w:b/>
                <w:lang w:val="sr-Latn-RS"/>
              </w:rPr>
              <w:t>Grafik</w:t>
            </w:r>
            <w:r w:rsidR="00BE5858" w:rsidRPr="00D41435">
              <w:rPr>
                <w:rFonts w:ascii="Book Antiqua" w:hAnsi="Book Antiqua" w:cstheme="minorHAnsi"/>
                <w:b/>
                <w:lang w:val="sr-Latn-RS"/>
              </w:rPr>
              <w:t>on br.</w:t>
            </w:r>
            <w:r w:rsidRPr="00D41435">
              <w:rPr>
                <w:rFonts w:ascii="Book Antiqua" w:hAnsi="Book Antiqua" w:cstheme="minorHAnsi"/>
                <w:b/>
                <w:lang w:val="sr-Latn-RS"/>
              </w:rPr>
              <w:t xml:space="preserve">1 </w:t>
            </w:r>
            <w:r w:rsidR="00BE5858" w:rsidRPr="00D41435">
              <w:rPr>
                <w:rFonts w:ascii="Book Antiqua" w:hAnsi="Book Antiqua" w:cstheme="minorHAnsi"/>
                <w:i/>
                <w:lang w:val="sr-Latn-RS"/>
              </w:rPr>
              <w:t>Broj održanih sastanaka sk</w:t>
            </w:r>
            <w:r w:rsidRPr="00D41435">
              <w:rPr>
                <w:rFonts w:ascii="Book Antiqua" w:hAnsi="Book Antiqua" w:cstheme="minorHAnsi"/>
                <w:i/>
                <w:lang w:val="sr-Latn-RS"/>
              </w:rPr>
              <w:t>upština opština  Gračanica, Rani</w:t>
            </w:r>
            <w:r w:rsidR="001B0C55" w:rsidRPr="00D41435">
              <w:rPr>
                <w:rFonts w:ascii="Book Antiqua" w:hAnsi="Book Antiqua" w:cstheme="minorHAnsi"/>
                <w:i/>
                <w:lang w:val="sr-Latn-RS"/>
              </w:rPr>
              <w:t xml:space="preserve">lug, </w:t>
            </w:r>
            <w:r w:rsidRPr="00D41435">
              <w:rPr>
                <w:rFonts w:ascii="Book Antiqua" w:hAnsi="Book Antiqua" w:cstheme="minorHAnsi"/>
                <w:i/>
                <w:lang w:val="sr-Latn-RS"/>
              </w:rPr>
              <w:t>Štrpce</w:t>
            </w:r>
            <w:r w:rsidR="001B0C55" w:rsidRPr="00D41435">
              <w:rPr>
                <w:rFonts w:ascii="Book Antiqua" w:hAnsi="Book Antiqua" w:cstheme="minorHAnsi"/>
                <w:i/>
                <w:lang w:val="sr-Latn-RS"/>
              </w:rPr>
              <w:t>, Parte</w:t>
            </w:r>
            <w:r w:rsidRPr="00D41435">
              <w:rPr>
                <w:rFonts w:ascii="Book Antiqua" w:hAnsi="Book Antiqua" w:cstheme="minorHAnsi"/>
                <w:i/>
                <w:lang w:val="sr-Latn-RS"/>
              </w:rPr>
              <w:t>š i K</w:t>
            </w:r>
            <w:r w:rsidR="001B0C55" w:rsidRPr="00D41435">
              <w:rPr>
                <w:rFonts w:ascii="Book Antiqua" w:hAnsi="Book Antiqua" w:cstheme="minorHAnsi"/>
                <w:i/>
                <w:lang w:val="sr-Latn-RS"/>
              </w:rPr>
              <w:t>lokot.</w:t>
            </w:r>
          </w:p>
          <w:p w:rsidR="001B0C55" w:rsidRPr="00D41435" w:rsidRDefault="001B0C55" w:rsidP="00D41435">
            <w:pPr>
              <w:jc w:val="center"/>
              <w:rPr>
                <w:rFonts w:ascii="Book Antiqua" w:hAnsi="Book Antiqua"/>
                <w:lang w:val="sr-Latn-RS"/>
              </w:rPr>
            </w:pPr>
          </w:p>
          <w:p w:rsidR="00DC1E0F" w:rsidRPr="00D41435" w:rsidRDefault="00944C1E" w:rsidP="00D41435">
            <w:pPr>
              <w:jc w:val="center"/>
              <w:rPr>
                <w:rFonts w:ascii="Book Antiqua" w:hAnsi="Book Antiqua"/>
                <w:sz w:val="22"/>
                <w:szCs w:val="22"/>
                <w:lang w:val="sr-Latn-RS"/>
              </w:rPr>
            </w:pPr>
            <w:r w:rsidRPr="00D41435">
              <w:rPr>
                <w:rFonts w:ascii="Book Antiqua" w:hAnsi="Book Antiqua"/>
                <w:sz w:val="22"/>
                <w:szCs w:val="22"/>
                <w:lang w:val="sr-Latn-RS"/>
              </w:rPr>
              <w:t>Skupština opštine Gračanica održala je 2 redovna sa</w:t>
            </w:r>
            <w:r w:rsidR="00B93B56" w:rsidRPr="00D41435">
              <w:rPr>
                <w:rFonts w:ascii="Book Antiqua" w:hAnsi="Book Antiqua"/>
                <w:sz w:val="22"/>
                <w:szCs w:val="22"/>
                <w:lang w:val="sr-Latn-RS"/>
              </w:rPr>
              <w:t>stanka, Skupština opštine Ranil</w:t>
            </w:r>
            <w:r w:rsidRPr="00D41435">
              <w:rPr>
                <w:rFonts w:ascii="Book Antiqua" w:hAnsi="Book Antiqua"/>
                <w:sz w:val="22"/>
                <w:szCs w:val="22"/>
                <w:lang w:val="sr-Latn-RS"/>
              </w:rPr>
              <w:t>ug održala 2 redov</w:t>
            </w:r>
            <w:r w:rsidR="00B93B56" w:rsidRPr="00D41435">
              <w:rPr>
                <w:rFonts w:ascii="Book Antiqua" w:hAnsi="Book Antiqua"/>
                <w:sz w:val="22"/>
                <w:szCs w:val="22"/>
                <w:lang w:val="sr-Latn-RS"/>
              </w:rPr>
              <w:t>na sastanka, Skupština opštine Štrpce</w:t>
            </w:r>
            <w:r w:rsidRPr="00D41435">
              <w:rPr>
                <w:rFonts w:ascii="Book Antiqua" w:hAnsi="Book Antiqua"/>
                <w:sz w:val="22"/>
                <w:szCs w:val="22"/>
                <w:lang w:val="sr-Latn-RS"/>
              </w:rPr>
              <w:t xml:space="preserve"> održala </w:t>
            </w:r>
            <w:r w:rsidR="00B93B56" w:rsidRPr="00D41435">
              <w:rPr>
                <w:rFonts w:ascii="Book Antiqua" w:hAnsi="Book Antiqua"/>
                <w:sz w:val="22"/>
                <w:szCs w:val="22"/>
                <w:lang w:val="sr-Latn-RS"/>
              </w:rPr>
              <w:t xml:space="preserve">je </w:t>
            </w:r>
            <w:r w:rsidRPr="00D41435">
              <w:rPr>
                <w:rFonts w:ascii="Book Antiqua" w:hAnsi="Book Antiqua"/>
                <w:sz w:val="22"/>
                <w:szCs w:val="22"/>
                <w:lang w:val="sr-Latn-RS"/>
              </w:rPr>
              <w:t>2 redovna sas</w:t>
            </w:r>
            <w:r w:rsidR="00B93B56" w:rsidRPr="00D41435">
              <w:rPr>
                <w:rFonts w:ascii="Book Antiqua" w:hAnsi="Book Antiqua"/>
                <w:sz w:val="22"/>
                <w:szCs w:val="22"/>
                <w:lang w:val="sr-Latn-RS"/>
              </w:rPr>
              <w:t>tanka, Skupština opštine Parteš</w:t>
            </w:r>
            <w:r w:rsidRPr="00D41435">
              <w:rPr>
                <w:rFonts w:ascii="Book Antiqua" w:hAnsi="Book Antiqua"/>
                <w:sz w:val="22"/>
                <w:szCs w:val="22"/>
                <w:lang w:val="sr-Latn-RS"/>
              </w:rPr>
              <w:t xml:space="preserve"> održala je 1 redovni i 1 vanredni sastanak i Skupština opštine</w:t>
            </w:r>
            <w:r w:rsidR="00B93B56" w:rsidRPr="00D41435">
              <w:rPr>
                <w:rFonts w:ascii="Book Antiqua" w:hAnsi="Book Antiqua"/>
                <w:sz w:val="22"/>
                <w:szCs w:val="22"/>
                <w:lang w:val="sr-Latn-RS"/>
              </w:rPr>
              <w:t xml:space="preserve"> K</w:t>
            </w:r>
            <w:r w:rsidRPr="00D41435">
              <w:rPr>
                <w:rFonts w:ascii="Book Antiqua" w:hAnsi="Book Antiqua"/>
                <w:sz w:val="22"/>
                <w:szCs w:val="22"/>
                <w:lang w:val="sr-Latn-RS"/>
              </w:rPr>
              <w:t>lokot održa</w:t>
            </w:r>
            <w:r w:rsidR="00B93B56" w:rsidRPr="00D41435">
              <w:rPr>
                <w:rFonts w:ascii="Book Antiqua" w:hAnsi="Book Antiqua"/>
                <w:sz w:val="22"/>
                <w:szCs w:val="22"/>
                <w:lang w:val="sr-Latn-RS"/>
              </w:rPr>
              <w:t>la</w:t>
            </w:r>
            <w:r w:rsidR="0080427F" w:rsidRPr="00D41435">
              <w:rPr>
                <w:rFonts w:ascii="Book Antiqua" w:hAnsi="Book Antiqua"/>
                <w:sz w:val="22"/>
                <w:szCs w:val="22"/>
                <w:lang w:val="sr-Latn-RS"/>
              </w:rPr>
              <w:t xml:space="preserve"> je 2</w:t>
            </w:r>
            <w:r w:rsidRPr="00D41435">
              <w:rPr>
                <w:rFonts w:ascii="Book Antiqua" w:hAnsi="Book Antiqua"/>
                <w:sz w:val="22"/>
                <w:szCs w:val="22"/>
                <w:lang w:val="sr-Latn-RS"/>
              </w:rPr>
              <w:t xml:space="preserve"> redovna sastanka.</w:t>
            </w:r>
          </w:p>
          <w:p w:rsidR="00DC1E0F" w:rsidRPr="00D41435" w:rsidRDefault="00DC1E0F" w:rsidP="00D41435">
            <w:pPr>
              <w:jc w:val="center"/>
              <w:rPr>
                <w:rFonts w:ascii="Book Antiqua" w:hAnsi="Book Antiqua"/>
                <w:sz w:val="22"/>
                <w:szCs w:val="22"/>
                <w:lang w:val="sr-Latn-RS"/>
              </w:rPr>
            </w:pPr>
          </w:p>
          <w:p w:rsidR="00DC1E0F" w:rsidRPr="00D41435" w:rsidRDefault="00944C1E" w:rsidP="00D41435">
            <w:pPr>
              <w:jc w:val="center"/>
              <w:rPr>
                <w:rFonts w:ascii="Book Antiqua" w:hAnsi="Book Antiqua"/>
                <w:sz w:val="22"/>
                <w:szCs w:val="22"/>
                <w:lang w:val="sr-Latn-RS"/>
              </w:rPr>
            </w:pPr>
            <w:r w:rsidRPr="00D41435">
              <w:rPr>
                <w:rFonts w:ascii="Book Antiqua" w:hAnsi="Book Antiqua"/>
                <w:sz w:val="22"/>
                <w:szCs w:val="22"/>
                <w:lang w:val="sr-Latn-RS"/>
              </w:rPr>
              <w:t>Sastanci svih skupština opština bili su transparentni i otvoreni za javnost, tako da su sve zainteresovane strane imale priliku da učestvuju i doprinesu, a samim tim i svojim predlozima. Pored toga, gradonačelnici opština su učestvovali na sastancima u opštinama Gračanica, Ranilug, Parteš, Klokot i Štrpce.</w:t>
            </w:r>
          </w:p>
          <w:p w:rsidR="001B0C55" w:rsidRPr="00D41435" w:rsidRDefault="001B0C55" w:rsidP="00D41435">
            <w:pPr>
              <w:jc w:val="center"/>
              <w:rPr>
                <w:rFonts w:ascii="Book Antiqua" w:hAnsi="Book Antiqua"/>
                <w:color w:val="000000" w:themeColor="text1"/>
                <w:lang w:val="sr-Latn-RS"/>
              </w:rPr>
            </w:pPr>
          </w:p>
          <w:p w:rsidR="001B0C55" w:rsidRPr="00D41435" w:rsidRDefault="001B0C55" w:rsidP="00D41435">
            <w:pPr>
              <w:jc w:val="center"/>
              <w:rPr>
                <w:rFonts w:ascii="Book Antiqua" w:hAnsi="Book Antiqua"/>
                <w:color w:val="000000" w:themeColor="text1"/>
                <w:lang w:val="sr-Latn-RS"/>
              </w:rPr>
            </w:pPr>
          </w:p>
          <w:p w:rsidR="001B0C55" w:rsidRPr="00D41435" w:rsidRDefault="001B0C55" w:rsidP="00D41435">
            <w:pPr>
              <w:jc w:val="center"/>
              <w:rPr>
                <w:rFonts w:ascii="Book Antiqua" w:hAnsi="Book Antiqua"/>
                <w:color w:val="000000" w:themeColor="text1"/>
                <w:lang w:val="sr-Latn-RS"/>
              </w:rPr>
            </w:pPr>
          </w:p>
          <w:p w:rsidR="001B0C55" w:rsidRPr="00D41435" w:rsidRDefault="001B0C55" w:rsidP="00D41435">
            <w:pPr>
              <w:jc w:val="center"/>
              <w:rPr>
                <w:rFonts w:ascii="Book Antiqua" w:hAnsi="Book Antiqua"/>
                <w:color w:val="000000" w:themeColor="text1"/>
                <w:lang w:val="sr-Latn-RS"/>
              </w:rPr>
            </w:pPr>
          </w:p>
          <w:p w:rsidR="001B0C55" w:rsidRPr="00D41435" w:rsidRDefault="001B0C55" w:rsidP="00D41435">
            <w:pPr>
              <w:jc w:val="center"/>
              <w:rPr>
                <w:rFonts w:ascii="Book Antiqua" w:hAnsi="Book Antiqua"/>
                <w:color w:val="000000" w:themeColor="text1"/>
                <w:lang w:val="sr-Latn-RS"/>
              </w:rPr>
            </w:pPr>
          </w:p>
          <w:p w:rsidR="001B0C55" w:rsidRPr="00D41435" w:rsidRDefault="001B0C55" w:rsidP="00D41435">
            <w:pPr>
              <w:jc w:val="center"/>
              <w:rPr>
                <w:rFonts w:ascii="Book Antiqua" w:hAnsi="Book Antiqua"/>
                <w:color w:val="000000" w:themeColor="text1"/>
                <w:lang w:val="sr-Latn-RS"/>
              </w:rPr>
            </w:pPr>
          </w:p>
          <w:p w:rsidR="001B0C55" w:rsidRPr="00D41435" w:rsidRDefault="001B0C55" w:rsidP="00D41435">
            <w:pPr>
              <w:jc w:val="center"/>
              <w:rPr>
                <w:rFonts w:ascii="Book Antiqua" w:hAnsi="Book Antiqua"/>
                <w:color w:val="000000" w:themeColor="text1"/>
                <w:lang w:val="sr-Latn-RS"/>
              </w:rPr>
            </w:pPr>
          </w:p>
          <w:p w:rsidR="00284571" w:rsidRPr="00D41435" w:rsidRDefault="00284571" w:rsidP="00D41435">
            <w:pPr>
              <w:jc w:val="center"/>
              <w:rPr>
                <w:rFonts w:ascii="Book Antiqua" w:hAnsi="Book Antiqua"/>
                <w:color w:val="000000" w:themeColor="text1"/>
                <w:lang w:val="sr-Latn-RS"/>
              </w:rPr>
            </w:pPr>
          </w:p>
          <w:p w:rsidR="001B0C55" w:rsidRPr="00D41435" w:rsidRDefault="001B0C55" w:rsidP="00D41435">
            <w:pPr>
              <w:jc w:val="center"/>
              <w:rPr>
                <w:rFonts w:ascii="Book Antiqua" w:hAnsi="Book Antiqua"/>
                <w:color w:val="000000" w:themeColor="text1"/>
                <w:lang w:val="sr-Latn-RS"/>
              </w:rPr>
            </w:pPr>
          </w:p>
          <w:p w:rsidR="001B0C55" w:rsidRPr="00D41435" w:rsidRDefault="00003554" w:rsidP="00D41435">
            <w:pPr>
              <w:jc w:val="center"/>
              <w:rPr>
                <w:rFonts w:ascii="Book Antiqua" w:hAnsi="Book Antiqua"/>
                <w:b/>
                <w:color w:val="000000" w:themeColor="text1"/>
                <w:lang w:val="sr-Latn-RS"/>
              </w:rPr>
            </w:pPr>
            <w:r w:rsidRPr="00D41435">
              <w:rPr>
                <w:rFonts w:ascii="Book Antiqua" w:hAnsi="Book Antiqua"/>
                <w:b/>
                <w:color w:val="000000" w:themeColor="text1"/>
                <w:lang w:val="sr-Latn-RS"/>
              </w:rPr>
              <w:t>Stalni odbori</w:t>
            </w:r>
          </w:p>
          <w:p w:rsidR="001B0C55" w:rsidRPr="00D41435" w:rsidRDefault="001B0C55" w:rsidP="00D41435">
            <w:pPr>
              <w:jc w:val="center"/>
              <w:rPr>
                <w:rFonts w:ascii="Book Antiqua" w:hAnsi="Book Antiqua"/>
                <w:color w:val="000000" w:themeColor="text1"/>
                <w:lang w:val="sr-Latn-RS"/>
              </w:rPr>
            </w:pPr>
          </w:p>
          <w:p w:rsidR="00DC1E0F" w:rsidRPr="00D41435" w:rsidRDefault="00DC1E0F" w:rsidP="00D41435">
            <w:pPr>
              <w:jc w:val="center"/>
              <w:rPr>
                <w:rFonts w:ascii="Book Antiqua" w:hAnsi="Book Antiqua"/>
                <w:color w:val="000000" w:themeColor="text1"/>
                <w:lang w:val="sr-Latn-RS"/>
              </w:rPr>
            </w:pPr>
          </w:p>
          <w:p w:rsidR="00DC1E0F" w:rsidRPr="00D41435" w:rsidRDefault="00003554" w:rsidP="00D41435">
            <w:pPr>
              <w:jc w:val="center"/>
              <w:rPr>
                <w:rFonts w:ascii="Book Antiqua" w:hAnsi="Book Antiqua"/>
                <w:sz w:val="22"/>
                <w:szCs w:val="22"/>
                <w:lang w:val="sr-Latn-RS"/>
              </w:rPr>
            </w:pPr>
            <w:r w:rsidRPr="00D41435">
              <w:rPr>
                <w:rFonts w:ascii="Book Antiqua" w:hAnsi="Book Antiqua"/>
                <w:sz w:val="22"/>
                <w:szCs w:val="22"/>
                <w:lang w:val="sr-Latn-RS"/>
              </w:rPr>
              <w:lastRenderedPageBreak/>
              <w:t>Kada su u pitanju obavezni odbori (</w:t>
            </w:r>
            <w:r w:rsidR="008B33C8" w:rsidRPr="00D41435">
              <w:rPr>
                <w:rFonts w:ascii="Book Antiqua" w:hAnsi="Book Antiqua"/>
                <w:sz w:val="22"/>
                <w:szCs w:val="22"/>
                <w:lang w:val="sr-Latn-RS"/>
              </w:rPr>
              <w:t>Odbor za politiku i finansije i O</w:t>
            </w:r>
            <w:r w:rsidRPr="00D41435">
              <w:rPr>
                <w:rFonts w:ascii="Book Antiqua" w:hAnsi="Book Antiqua"/>
                <w:sz w:val="22"/>
                <w:szCs w:val="22"/>
                <w:lang w:val="sr-Latn-RS"/>
              </w:rPr>
              <w:t>dbor</w:t>
            </w:r>
            <w:r w:rsidR="008B33C8" w:rsidRPr="00D41435">
              <w:rPr>
                <w:rFonts w:ascii="Book Antiqua" w:hAnsi="Book Antiqua"/>
                <w:sz w:val="22"/>
                <w:szCs w:val="22"/>
                <w:lang w:val="sr-Latn-RS"/>
              </w:rPr>
              <w:t xml:space="preserve"> za </w:t>
            </w:r>
            <w:r w:rsidRPr="00D41435">
              <w:rPr>
                <w:rFonts w:ascii="Book Antiqua" w:hAnsi="Book Antiqua"/>
                <w:sz w:val="22"/>
                <w:szCs w:val="22"/>
                <w:lang w:val="sr-Latn-RS"/>
              </w:rPr>
              <w:t xml:space="preserve"> zajednice), oni su funkcionalni, kao što pokazuje i broj </w:t>
            </w:r>
            <w:r w:rsidR="008B33C8" w:rsidRPr="00D41435">
              <w:rPr>
                <w:rFonts w:ascii="Book Antiqua" w:hAnsi="Book Antiqua"/>
                <w:sz w:val="22"/>
                <w:szCs w:val="22"/>
                <w:lang w:val="sr-Latn-RS"/>
              </w:rPr>
              <w:t xml:space="preserve">održanih </w:t>
            </w:r>
            <w:r w:rsidRPr="00D41435">
              <w:rPr>
                <w:rFonts w:ascii="Book Antiqua" w:hAnsi="Book Antiqua"/>
                <w:sz w:val="22"/>
                <w:szCs w:val="22"/>
                <w:lang w:val="sr-Latn-RS"/>
              </w:rPr>
              <w:t>sastanaka:</w:t>
            </w:r>
          </w:p>
          <w:p w:rsidR="001B0C55" w:rsidRPr="00D41435" w:rsidRDefault="001B2EEB" w:rsidP="00D41435">
            <w:pPr>
              <w:contextualSpacing/>
              <w:jc w:val="center"/>
              <w:rPr>
                <w:rFonts w:ascii="Book Antiqua" w:hAnsi="Book Antiqua" w:cstheme="minorHAnsi"/>
                <w:i/>
                <w:lang w:val="sr-Latn-RS"/>
              </w:rPr>
            </w:pPr>
            <w:r w:rsidRPr="00D41435">
              <w:rPr>
                <w:rFonts w:ascii="Book Antiqua" w:hAnsi="Book Antiqua"/>
                <w:noProof/>
                <w:lang w:val="en-US"/>
              </w:rPr>
              <w:drawing>
                <wp:inline distT="0" distB="0" distL="0" distR="0" wp14:anchorId="439C9454" wp14:editId="68F33DDE">
                  <wp:extent cx="5943600" cy="3200400"/>
                  <wp:effectExtent l="0" t="0" r="0" b="0"/>
                  <wp:docPr id="2" name="Chart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1"/>
                    </a:graphicData>
                  </a:graphic>
                </wp:inline>
              </w:drawing>
            </w:r>
          </w:p>
          <w:p w:rsidR="001B0C55" w:rsidRPr="00D41435" w:rsidRDefault="001B0C55" w:rsidP="00D41435">
            <w:pPr>
              <w:contextualSpacing/>
              <w:jc w:val="center"/>
              <w:rPr>
                <w:rFonts w:ascii="Book Antiqua" w:hAnsi="Book Antiqua" w:cstheme="minorHAnsi"/>
                <w:lang w:val="sr-Latn-RS"/>
              </w:rPr>
            </w:pPr>
          </w:p>
          <w:p w:rsidR="001B0C55" w:rsidRPr="00D41435" w:rsidRDefault="001B0C55" w:rsidP="00D41435">
            <w:pPr>
              <w:contextualSpacing/>
              <w:jc w:val="center"/>
              <w:rPr>
                <w:rFonts w:ascii="Book Antiqua" w:hAnsi="Book Antiqua" w:cstheme="minorHAnsi"/>
                <w:b/>
                <w:lang w:val="sr-Latn-RS"/>
              </w:rPr>
            </w:pPr>
          </w:p>
          <w:p w:rsidR="001B0C55" w:rsidRPr="00D41435" w:rsidRDefault="006709F5" w:rsidP="00D41435">
            <w:pPr>
              <w:contextualSpacing/>
              <w:jc w:val="center"/>
              <w:rPr>
                <w:rFonts w:ascii="Book Antiqua" w:hAnsi="Book Antiqua" w:cstheme="minorHAnsi"/>
                <w:i/>
                <w:lang w:val="sr-Latn-RS"/>
              </w:rPr>
            </w:pPr>
            <w:r w:rsidRPr="00D41435">
              <w:rPr>
                <w:rFonts w:ascii="Book Antiqua" w:hAnsi="Book Antiqua" w:cstheme="minorHAnsi"/>
                <w:b/>
                <w:lang w:val="sr-Latn-RS"/>
              </w:rPr>
              <w:t>Grafikon b</w:t>
            </w:r>
            <w:r w:rsidR="008B33C8" w:rsidRPr="00D41435">
              <w:rPr>
                <w:rFonts w:ascii="Book Antiqua" w:hAnsi="Book Antiqua" w:cstheme="minorHAnsi"/>
                <w:b/>
                <w:lang w:val="sr-Latn-RS"/>
              </w:rPr>
              <w:t xml:space="preserve">r. 2 </w:t>
            </w:r>
            <w:r w:rsidRPr="00D41435">
              <w:rPr>
                <w:rFonts w:ascii="Book Antiqua" w:hAnsi="Book Antiqua" w:cstheme="minorHAnsi"/>
                <w:i/>
                <w:lang w:val="sr-Latn-RS"/>
              </w:rPr>
              <w:t>Broj obaveznih sastanaka stalnih odbora sl</w:t>
            </w:r>
            <w:r w:rsidR="008B33C8" w:rsidRPr="00D41435">
              <w:rPr>
                <w:rFonts w:ascii="Book Antiqua" w:hAnsi="Book Antiqua" w:cstheme="minorHAnsi"/>
                <w:i/>
                <w:lang w:val="sr-Latn-RS"/>
              </w:rPr>
              <w:t>edećih</w:t>
            </w:r>
            <w:r w:rsidRPr="00D41435">
              <w:rPr>
                <w:rFonts w:ascii="Book Antiqua" w:hAnsi="Book Antiqua" w:cstheme="minorHAnsi"/>
                <w:i/>
                <w:lang w:val="sr-Latn-RS"/>
              </w:rPr>
              <w:t xml:space="preserve"> opština: Gračanica, Rani</w:t>
            </w:r>
            <w:r w:rsidR="001B0C55" w:rsidRPr="00D41435">
              <w:rPr>
                <w:rFonts w:ascii="Book Antiqua" w:hAnsi="Book Antiqua" w:cstheme="minorHAnsi"/>
                <w:i/>
                <w:lang w:val="sr-Latn-RS"/>
              </w:rPr>
              <w:t>lu</w:t>
            </w:r>
            <w:r w:rsidRPr="00D41435">
              <w:rPr>
                <w:rFonts w:ascii="Book Antiqua" w:hAnsi="Book Antiqua" w:cstheme="minorHAnsi"/>
                <w:i/>
                <w:lang w:val="sr-Latn-RS"/>
              </w:rPr>
              <w:t>g</w:t>
            </w:r>
            <w:r w:rsidR="001B0C55" w:rsidRPr="00D41435">
              <w:rPr>
                <w:rFonts w:ascii="Book Antiqua" w:hAnsi="Book Antiqua" w:cstheme="minorHAnsi"/>
                <w:i/>
                <w:lang w:val="sr-Latn-RS"/>
              </w:rPr>
              <w:t xml:space="preserve">, </w:t>
            </w:r>
            <w:r w:rsidRPr="00D41435">
              <w:rPr>
                <w:rFonts w:ascii="Book Antiqua" w:hAnsi="Book Antiqua" w:cstheme="minorHAnsi"/>
                <w:i/>
                <w:lang w:val="sr-Latn-RS"/>
              </w:rPr>
              <w:t>Štrpce</w:t>
            </w:r>
            <w:r w:rsidR="001B0C55" w:rsidRPr="00D41435">
              <w:rPr>
                <w:rFonts w:ascii="Book Antiqua" w:hAnsi="Book Antiqua" w:cstheme="minorHAnsi"/>
                <w:i/>
                <w:lang w:val="sr-Latn-RS"/>
              </w:rPr>
              <w:t>, Parte</w:t>
            </w:r>
            <w:r w:rsidRPr="00D41435">
              <w:rPr>
                <w:rFonts w:ascii="Book Antiqua" w:hAnsi="Book Antiqua" w:cstheme="minorHAnsi"/>
                <w:i/>
                <w:lang w:val="sr-Latn-RS"/>
              </w:rPr>
              <w:t>š i Kl</w:t>
            </w:r>
            <w:r w:rsidR="001B0C55" w:rsidRPr="00D41435">
              <w:rPr>
                <w:rFonts w:ascii="Book Antiqua" w:hAnsi="Book Antiqua" w:cstheme="minorHAnsi"/>
                <w:i/>
                <w:lang w:val="sr-Latn-RS"/>
              </w:rPr>
              <w:t>okot</w:t>
            </w:r>
          </w:p>
          <w:p w:rsidR="001B0C55" w:rsidRPr="00D41435" w:rsidRDefault="001B0C55" w:rsidP="00D41435">
            <w:pPr>
              <w:contextualSpacing/>
              <w:jc w:val="center"/>
              <w:rPr>
                <w:rFonts w:ascii="Book Antiqua" w:hAnsi="Book Antiqua" w:cstheme="minorHAnsi"/>
                <w:lang w:val="sr-Latn-RS"/>
              </w:rPr>
            </w:pPr>
          </w:p>
          <w:p w:rsidR="001B0C55" w:rsidRPr="00D41435" w:rsidRDefault="001B0C55" w:rsidP="00D41435">
            <w:pPr>
              <w:contextualSpacing/>
              <w:jc w:val="center"/>
              <w:rPr>
                <w:rFonts w:ascii="Book Antiqua" w:hAnsi="Book Antiqua" w:cstheme="minorHAnsi"/>
                <w:i/>
                <w:lang w:val="sr-Latn-RS"/>
              </w:rPr>
            </w:pPr>
          </w:p>
          <w:p w:rsidR="00DC1E0F" w:rsidRPr="00D41435" w:rsidRDefault="006709F5" w:rsidP="00D41435">
            <w:pPr>
              <w:jc w:val="center"/>
              <w:rPr>
                <w:rFonts w:ascii="Book Antiqua" w:hAnsi="Book Antiqua"/>
                <w:sz w:val="22"/>
                <w:szCs w:val="22"/>
                <w:lang w:val="sr-Latn-RS"/>
              </w:rPr>
            </w:pPr>
            <w:r w:rsidRPr="00D41435">
              <w:rPr>
                <w:rFonts w:ascii="Book Antiqua" w:hAnsi="Book Antiqua"/>
                <w:sz w:val="22"/>
                <w:szCs w:val="22"/>
                <w:lang w:val="sr-Latn-RS"/>
              </w:rPr>
              <w:t>U opštini Gračanica održana su 2 sastanka OPF-a i 3 sastanka SO-a, u opštini Ranilug održana su 2 sastanka OPF-a i 2 SO-a, u opštini Štrpce 2 sastanka OPF-a i 2 SO-a, 1 sastanak OPF-a 1 SO-a  u opštini Parteš, i 2 sastanka OPF-a i 2 sastanka SO-a  održana su u opštini Klokot.</w:t>
            </w:r>
          </w:p>
          <w:p w:rsidR="001B0C55" w:rsidRPr="00D41435" w:rsidRDefault="001B0C55" w:rsidP="00D41435">
            <w:pPr>
              <w:contextualSpacing/>
              <w:jc w:val="center"/>
              <w:rPr>
                <w:rFonts w:ascii="Book Antiqua" w:hAnsi="Book Antiqua" w:cstheme="minorHAnsi"/>
                <w:i/>
                <w:sz w:val="22"/>
                <w:szCs w:val="22"/>
                <w:lang w:val="sr-Latn-RS"/>
              </w:rPr>
            </w:pPr>
          </w:p>
          <w:p w:rsidR="00A47DFA" w:rsidRPr="00D41435" w:rsidRDefault="00A47DFA" w:rsidP="00D41435">
            <w:pPr>
              <w:pStyle w:val="Heading1"/>
              <w:spacing w:before="0"/>
              <w:jc w:val="center"/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  <w:p w:rsidR="00A47DFA" w:rsidRPr="00D41435" w:rsidRDefault="00A47DFA" w:rsidP="00D41435">
            <w:pPr>
              <w:pStyle w:val="Heading1"/>
              <w:spacing w:before="0"/>
              <w:jc w:val="center"/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  <w:p w:rsidR="00A47DFA" w:rsidRPr="00D41435" w:rsidRDefault="00A47DFA" w:rsidP="00D41435">
            <w:pPr>
              <w:pStyle w:val="Heading1"/>
              <w:spacing w:before="0"/>
              <w:jc w:val="center"/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  <w:p w:rsidR="00A47DFA" w:rsidRPr="00D41435" w:rsidRDefault="00A47DFA" w:rsidP="00D41435">
            <w:pPr>
              <w:pStyle w:val="Heading1"/>
              <w:spacing w:before="0"/>
              <w:jc w:val="center"/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  <w:p w:rsidR="00A47DFA" w:rsidRPr="00D41435" w:rsidRDefault="00A47DFA" w:rsidP="00D41435">
            <w:pPr>
              <w:pStyle w:val="Heading1"/>
              <w:spacing w:before="0"/>
              <w:jc w:val="center"/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  <w:p w:rsidR="00A47DFA" w:rsidRPr="00D41435" w:rsidRDefault="00A47DFA" w:rsidP="00D41435">
            <w:pPr>
              <w:jc w:val="center"/>
              <w:rPr>
                <w:rFonts w:ascii="Book Antiqua" w:hAnsi="Book Antiqua"/>
                <w:lang w:val="sr-Latn-RS"/>
              </w:rPr>
            </w:pPr>
          </w:p>
          <w:p w:rsidR="00A47DFA" w:rsidRPr="00D41435" w:rsidRDefault="00A47DFA" w:rsidP="00D41435">
            <w:pPr>
              <w:jc w:val="center"/>
              <w:rPr>
                <w:rFonts w:ascii="Book Antiqua" w:hAnsi="Book Antiqua"/>
                <w:lang w:val="sr-Latn-RS"/>
              </w:rPr>
            </w:pPr>
          </w:p>
          <w:p w:rsidR="00A47DFA" w:rsidRPr="00D41435" w:rsidRDefault="00A47DFA" w:rsidP="00D41435">
            <w:pPr>
              <w:jc w:val="center"/>
              <w:rPr>
                <w:rFonts w:ascii="Book Antiqua" w:hAnsi="Book Antiqua"/>
                <w:lang w:val="sr-Latn-RS"/>
              </w:rPr>
            </w:pPr>
          </w:p>
          <w:p w:rsidR="00A47DFA" w:rsidRPr="00D41435" w:rsidRDefault="00A47DFA" w:rsidP="00D41435">
            <w:pPr>
              <w:pStyle w:val="Heading1"/>
              <w:spacing w:before="0"/>
              <w:jc w:val="center"/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  <w:p w:rsidR="00A47DFA" w:rsidRPr="00D41435" w:rsidRDefault="00A47DFA" w:rsidP="00D41435">
            <w:pPr>
              <w:pStyle w:val="Heading1"/>
              <w:spacing w:before="0"/>
              <w:jc w:val="center"/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  <w:p w:rsidR="00A47DFA" w:rsidRPr="00D41435" w:rsidRDefault="00A47DFA" w:rsidP="00D41435">
            <w:pPr>
              <w:pStyle w:val="Heading1"/>
              <w:spacing w:before="0"/>
              <w:jc w:val="center"/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  <w:p w:rsidR="00E218D7" w:rsidRPr="00D41435" w:rsidRDefault="00E218D7" w:rsidP="00D41435">
            <w:pPr>
              <w:tabs>
                <w:tab w:val="left" w:pos="2130"/>
              </w:tabs>
              <w:jc w:val="center"/>
              <w:rPr>
                <w:rFonts w:ascii="Book Antiqua" w:hAnsi="Book Antiqua" w:cstheme="minorHAnsi"/>
                <w:b/>
                <w:color w:val="000000" w:themeColor="text1"/>
                <w:lang w:val="sr-Latn-RS"/>
              </w:rPr>
            </w:pPr>
            <w:r w:rsidRPr="00D41435">
              <w:rPr>
                <w:rFonts w:ascii="Book Antiqua" w:eastAsia="Times New Roman" w:hAnsi="Book Antiqua" w:cstheme="minorHAnsi"/>
                <w:b/>
                <w:lang w:val="sr-Latn-RS"/>
              </w:rPr>
              <w:t>Akti skupština opština</w:t>
            </w:r>
          </w:p>
          <w:p w:rsidR="001B0C55" w:rsidRPr="00D41435" w:rsidRDefault="001B0C55" w:rsidP="00D41435">
            <w:pPr>
              <w:jc w:val="center"/>
              <w:rPr>
                <w:rFonts w:ascii="Book Antiqua" w:hAnsi="Book Antiqua"/>
                <w:lang w:val="sr-Latn-RS"/>
              </w:rPr>
            </w:pPr>
          </w:p>
          <w:p w:rsidR="00DC1E0F" w:rsidRPr="00D41435" w:rsidRDefault="007A1EE5" w:rsidP="00D41435">
            <w:pPr>
              <w:jc w:val="center"/>
              <w:rPr>
                <w:rFonts w:ascii="Book Antiqua" w:hAnsi="Book Antiqua" w:cs="Book Antiqua"/>
                <w:sz w:val="22"/>
                <w:szCs w:val="22"/>
                <w:lang w:val="sr-Latn-RS"/>
              </w:rPr>
            </w:pPr>
            <w:r w:rsidRPr="00D41435">
              <w:rPr>
                <w:rFonts w:ascii="Book Antiqua" w:hAnsi="Book Antiqua"/>
                <w:sz w:val="22"/>
                <w:szCs w:val="22"/>
                <w:lang w:val="sr-Latn-RS"/>
              </w:rPr>
              <w:t>U periodu januar - mart 2020. godine, opštine su usvojile određeni broj akata, što se može videti na grafikonu. Opština Gračanica je usvojila 10 odluka, opština Rani</w:t>
            </w:r>
            <w:r w:rsidR="004370AB" w:rsidRPr="00D41435">
              <w:rPr>
                <w:rFonts w:ascii="Book Antiqua" w:hAnsi="Book Antiqua"/>
                <w:sz w:val="22"/>
                <w:szCs w:val="22"/>
                <w:lang w:val="sr-Latn-RS"/>
              </w:rPr>
              <w:t>l</w:t>
            </w:r>
            <w:r w:rsidRPr="00D41435">
              <w:rPr>
                <w:rFonts w:ascii="Book Antiqua" w:hAnsi="Book Antiqua"/>
                <w:sz w:val="22"/>
                <w:szCs w:val="22"/>
                <w:lang w:val="sr-Latn-RS"/>
              </w:rPr>
              <w:t xml:space="preserve">ug je usvojila 3 </w:t>
            </w:r>
            <w:r w:rsidRPr="00D41435">
              <w:rPr>
                <w:sz w:val="22"/>
                <w:szCs w:val="22"/>
                <w:lang w:val="sr-Latn-RS"/>
              </w:rPr>
              <w:t>​​</w:t>
            </w:r>
            <w:r w:rsidRPr="00D41435">
              <w:rPr>
                <w:rFonts w:ascii="Book Antiqua" w:hAnsi="Book Antiqua"/>
                <w:sz w:val="22"/>
                <w:szCs w:val="22"/>
                <w:lang w:val="sr-Latn-RS"/>
              </w:rPr>
              <w:t>odluke i 1 uredbu, op</w:t>
            </w:r>
            <w:r w:rsidRPr="00D41435">
              <w:rPr>
                <w:rFonts w:ascii="Book Antiqua" w:hAnsi="Book Antiqua" w:cs="Book Antiqua"/>
                <w:sz w:val="22"/>
                <w:szCs w:val="22"/>
                <w:lang w:val="sr-Latn-RS"/>
              </w:rPr>
              <w:t>š</w:t>
            </w:r>
            <w:r w:rsidRPr="00D41435">
              <w:rPr>
                <w:rFonts w:ascii="Book Antiqua" w:hAnsi="Book Antiqua"/>
                <w:sz w:val="22"/>
                <w:szCs w:val="22"/>
                <w:lang w:val="sr-Latn-RS"/>
              </w:rPr>
              <w:t>tina Štrpce je usvojila 8 odluka, op</w:t>
            </w:r>
            <w:r w:rsidRPr="00D41435">
              <w:rPr>
                <w:rFonts w:ascii="Book Antiqua" w:hAnsi="Book Antiqua" w:cs="Book Antiqua"/>
                <w:sz w:val="22"/>
                <w:szCs w:val="22"/>
                <w:lang w:val="sr-Latn-RS"/>
              </w:rPr>
              <w:t>š</w:t>
            </w:r>
            <w:r w:rsidRPr="00D41435">
              <w:rPr>
                <w:rFonts w:ascii="Book Antiqua" w:hAnsi="Book Antiqua"/>
                <w:sz w:val="22"/>
                <w:szCs w:val="22"/>
                <w:lang w:val="sr-Latn-RS"/>
              </w:rPr>
              <w:t>tina Parteš je usvojila 6 odluka i 1 uredbu, a opština Klokot je usvojila 4 odluke.</w:t>
            </w:r>
          </w:p>
          <w:p w:rsidR="00D56098" w:rsidRPr="00D41435" w:rsidRDefault="00D56098" w:rsidP="00D41435">
            <w:pPr>
              <w:jc w:val="center"/>
              <w:rPr>
                <w:rFonts w:ascii="Book Antiqua" w:hAnsi="Book Antiqua" w:cs="Book Antiqua"/>
                <w:lang w:val="sr-Latn-RS"/>
              </w:rPr>
            </w:pPr>
            <w:r w:rsidRPr="00D41435">
              <w:rPr>
                <w:rFonts w:ascii="Book Antiqua" w:hAnsi="Book Antiqua" w:cs="Book Antiqua"/>
                <w:noProof/>
                <w:lang w:val="en-US"/>
              </w:rPr>
              <w:lastRenderedPageBreak/>
              <w:drawing>
                <wp:inline distT="0" distB="0" distL="0" distR="0" wp14:anchorId="5699684E" wp14:editId="56435F70">
                  <wp:extent cx="6229350" cy="3200400"/>
                  <wp:effectExtent l="0" t="0" r="0" b="0"/>
                  <wp:docPr id="4" name="Chart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2"/>
                    </a:graphicData>
                  </a:graphic>
                </wp:inline>
              </w:drawing>
            </w:r>
          </w:p>
          <w:p w:rsidR="001B0C55" w:rsidRPr="00D41435" w:rsidRDefault="001B0C55" w:rsidP="00D41435">
            <w:pPr>
              <w:jc w:val="center"/>
              <w:rPr>
                <w:rFonts w:ascii="Book Antiqua" w:hAnsi="Book Antiqua" w:cs="Book Antiqua"/>
                <w:lang w:val="sr-Latn-RS"/>
              </w:rPr>
            </w:pPr>
          </w:p>
          <w:p w:rsidR="001B0C55" w:rsidRPr="00D41435" w:rsidRDefault="001B0C55" w:rsidP="00D41435">
            <w:pPr>
              <w:jc w:val="center"/>
              <w:rPr>
                <w:rFonts w:ascii="Book Antiqua" w:eastAsia="Times New Roman" w:hAnsi="Book Antiqua" w:cs="Calibri"/>
                <w:b/>
                <w:lang w:val="sr-Latn-RS"/>
              </w:rPr>
            </w:pPr>
          </w:p>
          <w:p w:rsidR="001B0C55" w:rsidRPr="00D41435" w:rsidRDefault="001B0C55" w:rsidP="00D41435">
            <w:pPr>
              <w:jc w:val="center"/>
              <w:rPr>
                <w:rFonts w:ascii="Book Antiqua" w:hAnsi="Book Antiqua" w:cs="Calibri"/>
                <w:b/>
                <w:color w:val="000000"/>
                <w:lang w:val="sr-Latn-RS"/>
              </w:rPr>
            </w:pPr>
          </w:p>
          <w:p w:rsidR="001B0C55" w:rsidRPr="00D41435" w:rsidRDefault="00AA7849" w:rsidP="00D41435">
            <w:pPr>
              <w:jc w:val="center"/>
              <w:rPr>
                <w:rFonts w:ascii="Book Antiqua" w:hAnsi="Book Antiqua" w:cs="Calibri"/>
                <w:i/>
                <w:color w:val="000000"/>
                <w:lang w:val="sr-Latn-RS"/>
              </w:rPr>
            </w:pPr>
            <w:r w:rsidRPr="00D41435">
              <w:rPr>
                <w:rFonts w:ascii="Book Antiqua" w:hAnsi="Book Antiqua" w:cs="Calibri"/>
                <w:b/>
                <w:color w:val="000000"/>
                <w:lang w:val="sr-Latn-RS"/>
              </w:rPr>
              <w:t>Grafikon br.</w:t>
            </w:r>
            <w:r w:rsidR="001B0C55" w:rsidRPr="00D41435">
              <w:rPr>
                <w:rFonts w:ascii="Book Antiqua" w:hAnsi="Book Antiqua" w:cs="Calibri"/>
                <w:b/>
                <w:color w:val="000000"/>
                <w:lang w:val="sr-Latn-RS"/>
              </w:rPr>
              <w:t>3</w:t>
            </w:r>
            <w:r w:rsidR="001B0C55" w:rsidRPr="00D41435">
              <w:rPr>
                <w:rFonts w:ascii="Book Antiqua" w:hAnsi="Book Antiqua" w:cs="Calibri"/>
                <w:b/>
                <w:i/>
                <w:color w:val="000000"/>
                <w:lang w:val="sr-Latn-RS"/>
              </w:rPr>
              <w:t xml:space="preserve"> </w:t>
            </w:r>
            <w:r w:rsidR="001B0C55" w:rsidRPr="00D41435">
              <w:rPr>
                <w:rFonts w:ascii="Book Antiqua" w:hAnsi="Book Antiqua" w:cs="Calibri"/>
                <w:i/>
                <w:color w:val="000000"/>
                <w:lang w:val="sr-Latn-RS"/>
              </w:rPr>
              <w:t>Akt</w:t>
            </w:r>
            <w:r w:rsidRPr="00D41435">
              <w:rPr>
                <w:rFonts w:ascii="Book Antiqua" w:hAnsi="Book Antiqua" w:cs="Calibri"/>
                <w:i/>
                <w:color w:val="000000"/>
                <w:lang w:val="sr-Latn-RS"/>
              </w:rPr>
              <w:t>i usvojeni od strane skupština opština</w:t>
            </w:r>
            <w:r w:rsidR="001B0C55" w:rsidRPr="00D41435">
              <w:rPr>
                <w:rFonts w:ascii="Book Antiqua" w:hAnsi="Book Antiqua" w:cs="Calibri"/>
                <w:i/>
                <w:color w:val="000000"/>
                <w:lang w:val="sr-Latn-RS"/>
              </w:rPr>
              <w:t>:</w:t>
            </w:r>
          </w:p>
          <w:p w:rsidR="00284571" w:rsidRPr="00D41435" w:rsidRDefault="00284571" w:rsidP="00D41435">
            <w:pPr>
              <w:jc w:val="center"/>
              <w:rPr>
                <w:rFonts w:ascii="Book Antiqua" w:hAnsi="Book Antiqua" w:cs="Calibri"/>
                <w:i/>
                <w:color w:val="000000"/>
                <w:lang w:val="sr-Latn-RS"/>
              </w:rPr>
            </w:pPr>
          </w:p>
          <w:p w:rsidR="00284571" w:rsidRPr="00D41435" w:rsidRDefault="00284571" w:rsidP="00D41435">
            <w:pPr>
              <w:jc w:val="center"/>
              <w:rPr>
                <w:rFonts w:ascii="Book Antiqua" w:hAnsi="Book Antiqua" w:cs="Calibri"/>
                <w:i/>
                <w:color w:val="000000"/>
                <w:lang w:val="sr-Latn-RS"/>
              </w:rPr>
            </w:pPr>
          </w:p>
          <w:p w:rsidR="00284571" w:rsidRPr="00D41435" w:rsidRDefault="00284571" w:rsidP="00D41435">
            <w:pPr>
              <w:jc w:val="center"/>
              <w:rPr>
                <w:rFonts w:ascii="Book Antiqua" w:hAnsi="Book Antiqua" w:cs="Calibri"/>
                <w:i/>
                <w:color w:val="000000"/>
                <w:lang w:val="sr-Latn-RS"/>
              </w:rPr>
            </w:pPr>
          </w:p>
          <w:p w:rsidR="00351311" w:rsidRPr="00D41435" w:rsidRDefault="004370AB" w:rsidP="00D41435">
            <w:pPr>
              <w:jc w:val="center"/>
              <w:rPr>
                <w:rFonts w:ascii="Book Antiqua" w:eastAsia="Times New Roman" w:hAnsi="Book Antiqua" w:cs="Calibri"/>
                <w:b/>
                <w:lang w:val="sr-Latn-RS"/>
              </w:rPr>
            </w:pPr>
            <w:r w:rsidRPr="00D41435">
              <w:rPr>
                <w:rFonts w:ascii="Book Antiqua" w:eastAsia="Times New Roman" w:hAnsi="Book Antiqua" w:cs="Calibri"/>
                <w:b/>
                <w:lang w:val="sr-Latn-RS"/>
              </w:rPr>
              <w:t xml:space="preserve">Opštinski savet za bezbednost </w:t>
            </w:r>
            <w:r w:rsidR="00351311" w:rsidRPr="00D41435">
              <w:rPr>
                <w:rFonts w:ascii="Book Antiqua" w:eastAsia="Times New Roman" w:hAnsi="Book Antiqua" w:cs="Calibri"/>
                <w:b/>
                <w:lang w:val="sr-Latn-RS"/>
              </w:rPr>
              <w:t>zajednic</w:t>
            </w:r>
            <w:r w:rsidRPr="00D41435">
              <w:rPr>
                <w:rFonts w:ascii="Book Antiqua" w:eastAsia="Times New Roman" w:hAnsi="Book Antiqua" w:cs="Calibri"/>
                <w:b/>
                <w:lang w:val="sr-Latn-RS"/>
              </w:rPr>
              <w:t>e</w:t>
            </w:r>
            <w:r w:rsidR="000B2943" w:rsidRPr="00D41435">
              <w:rPr>
                <w:rFonts w:ascii="Book Antiqua" w:eastAsia="Times New Roman" w:hAnsi="Book Antiqua" w:cs="Calibri"/>
                <w:b/>
                <w:lang w:val="sr-Latn-RS"/>
              </w:rPr>
              <w:t xml:space="preserve"> (OSBZ)</w:t>
            </w:r>
          </w:p>
          <w:p w:rsidR="00DC1E0F" w:rsidRPr="00D41435" w:rsidRDefault="00DC1E0F" w:rsidP="00D41435">
            <w:pPr>
              <w:jc w:val="center"/>
              <w:rPr>
                <w:rFonts w:ascii="Book Antiqua" w:eastAsia="Times New Roman" w:hAnsi="Book Antiqua" w:cs="Calibri"/>
                <w:b/>
                <w:lang w:val="sr-Latn-RS"/>
              </w:rPr>
            </w:pPr>
          </w:p>
          <w:p w:rsidR="00D56098" w:rsidRPr="00D41435" w:rsidRDefault="00051473" w:rsidP="00D41435">
            <w:pPr>
              <w:jc w:val="center"/>
              <w:rPr>
                <w:rFonts w:ascii="Book Antiqua" w:hAnsi="Book Antiqua"/>
                <w:color w:val="000000" w:themeColor="text1"/>
                <w:lang w:val="sr-Latn-RS"/>
              </w:rPr>
            </w:pPr>
            <w:r w:rsidRPr="00D41435">
              <w:rPr>
                <w:rFonts w:ascii="Book Antiqua" w:hAnsi="Book Antiqua"/>
                <w:sz w:val="22"/>
                <w:szCs w:val="22"/>
                <w:lang w:val="sr-Latn-RS"/>
              </w:rPr>
              <w:t>Opštinski savet za bezbednost zajednice (OSBZ) tako</w:t>
            </w:r>
            <w:r w:rsidRPr="00D41435">
              <w:rPr>
                <w:rFonts w:ascii="Book Antiqua" w:hAnsi="Book Antiqua" w:cs="Book Antiqua"/>
                <w:sz w:val="22"/>
                <w:szCs w:val="22"/>
                <w:lang w:val="sr-Latn-RS"/>
              </w:rPr>
              <w:t>đ</w:t>
            </w:r>
            <w:r w:rsidRPr="00D41435">
              <w:rPr>
                <w:rFonts w:ascii="Book Antiqua" w:hAnsi="Book Antiqua"/>
                <w:sz w:val="22"/>
                <w:szCs w:val="22"/>
                <w:lang w:val="sr-Latn-RS"/>
              </w:rPr>
              <w:t>e je funkcionalno u pomenutim op</w:t>
            </w:r>
            <w:r w:rsidRPr="00D41435">
              <w:rPr>
                <w:rFonts w:ascii="Book Antiqua" w:hAnsi="Book Antiqua" w:cs="Book Antiqua"/>
                <w:sz w:val="22"/>
                <w:szCs w:val="22"/>
                <w:lang w:val="sr-Latn-RS"/>
              </w:rPr>
              <w:t>š</w:t>
            </w:r>
            <w:r w:rsidRPr="00D41435">
              <w:rPr>
                <w:rFonts w:ascii="Book Antiqua" w:hAnsi="Book Antiqua"/>
                <w:sz w:val="22"/>
                <w:szCs w:val="22"/>
                <w:lang w:val="sr-Latn-RS"/>
              </w:rPr>
              <w:t xml:space="preserve">tinama, </w:t>
            </w:r>
            <w:r w:rsidRPr="00D41435">
              <w:rPr>
                <w:rFonts w:ascii="Book Antiqua" w:hAnsi="Book Antiqua" w:cs="Book Antiqua"/>
                <w:sz w:val="22"/>
                <w:szCs w:val="22"/>
                <w:lang w:val="sr-Latn-RS"/>
              </w:rPr>
              <w:t>š</w:t>
            </w:r>
            <w:r w:rsidRPr="00D41435">
              <w:rPr>
                <w:rFonts w:ascii="Book Antiqua" w:hAnsi="Book Antiqua"/>
                <w:sz w:val="22"/>
                <w:szCs w:val="22"/>
                <w:lang w:val="sr-Latn-RS"/>
              </w:rPr>
              <w:t>to se mo</w:t>
            </w:r>
            <w:r w:rsidRPr="00D41435">
              <w:rPr>
                <w:rFonts w:ascii="Book Antiqua" w:hAnsi="Book Antiqua" w:cs="Book Antiqua"/>
                <w:sz w:val="22"/>
                <w:szCs w:val="22"/>
                <w:lang w:val="sr-Latn-RS"/>
              </w:rPr>
              <w:t>ž</w:t>
            </w:r>
            <w:r w:rsidRPr="00D41435">
              <w:rPr>
                <w:rFonts w:ascii="Book Antiqua" w:hAnsi="Book Antiqua"/>
                <w:sz w:val="22"/>
                <w:szCs w:val="22"/>
                <w:lang w:val="sr-Latn-RS"/>
              </w:rPr>
              <w:t>e videti na osnovu broja sastanaka na tromese</w:t>
            </w:r>
            <w:r w:rsidRPr="00D41435">
              <w:rPr>
                <w:rFonts w:ascii="Book Antiqua" w:hAnsi="Book Antiqua" w:cs="Book Antiqua"/>
                <w:sz w:val="22"/>
                <w:szCs w:val="22"/>
                <w:lang w:val="sr-Latn-RS"/>
              </w:rPr>
              <w:t>č</w:t>
            </w:r>
            <w:r w:rsidRPr="00D41435">
              <w:rPr>
                <w:rFonts w:ascii="Book Antiqua" w:hAnsi="Book Antiqua"/>
                <w:sz w:val="22"/>
                <w:szCs w:val="22"/>
                <w:lang w:val="sr-Latn-RS"/>
              </w:rPr>
              <w:t>nom nivou. Op</w:t>
            </w:r>
            <w:r w:rsidRPr="00D41435">
              <w:rPr>
                <w:rFonts w:ascii="Book Antiqua" w:hAnsi="Book Antiqua" w:cs="Book Antiqua"/>
                <w:sz w:val="22"/>
                <w:szCs w:val="22"/>
                <w:lang w:val="sr-Latn-RS"/>
              </w:rPr>
              <w:t>š</w:t>
            </w:r>
            <w:r w:rsidRPr="00D41435">
              <w:rPr>
                <w:rFonts w:ascii="Book Antiqua" w:hAnsi="Book Antiqua"/>
                <w:sz w:val="22"/>
                <w:szCs w:val="22"/>
                <w:lang w:val="sr-Latn-RS"/>
              </w:rPr>
              <w:t xml:space="preserve">tina </w:t>
            </w:r>
            <w:r w:rsidR="00725EA3" w:rsidRPr="00D41435">
              <w:rPr>
                <w:rFonts w:ascii="Book Antiqua" w:hAnsi="Book Antiqua"/>
                <w:sz w:val="22"/>
                <w:szCs w:val="22"/>
                <w:lang w:val="sr-Latn-RS"/>
              </w:rPr>
              <w:t>Štrpce</w:t>
            </w:r>
            <w:r w:rsidRPr="00D41435">
              <w:rPr>
                <w:rFonts w:ascii="Book Antiqua" w:hAnsi="Book Antiqua"/>
                <w:sz w:val="22"/>
                <w:szCs w:val="22"/>
                <w:lang w:val="sr-Latn-RS"/>
              </w:rPr>
              <w:t xml:space="preserve"> nije  odr</w:t>
            </w:r>
            <w:r w:rsidRPr="00D41435">
              <w:rPr>
                <w:rFonts w:ascii="Book Antiqua" w:hAnsi="Book Antiqua" w:cs="Book Antiqua"/>
                <w:sz w:val="22"/>
                <w:szCs w:val="22"/>
                <w:lang w:val="sr-Latn-RS"/>
              </w:rPr>
              <w:t>ž</w:t>
            </w:r>
            <w:r w:rsidRPr="00D41435">
              <w:rPr>
                <w:rFonts w:ascii="Book Antiqua" w:hAnsi="Book Antiqua"/>
                <w:sz w:val="22"/>
                <w:szCs w:val="22"/>
                <w:lang w:val="sr-Latn-RS"/>
              </w:rPr>
              <w:t>ala nijedan</w:t>
            </w:r>
            <w:r w:rsidR="00725EA3" w:rsidRPr="00D41435">
              <w:rPr>
                <w:rFonts w:ascii="Book Antiqua" w:hAnsi="Book Antiqua"/>
                <w:sz w:val="22"/>
                <w:szCs w:val="22"/>
                <w:lang w:val="sr-Latn-RS"/>
              </w:rPr>
              <w:t xml:space="preserve"> </w:t>
            </w:r>
            <w:r w:rsidRPr="00D41435">
              <w:rPr>
                <w:rFonts w:ascii="Book Antiqua" w:hAnsi="Book Antiqua"/>
                <w:sz w:val="22"/>
                <w:szCs w:val="22"/>
                <w:lang w:val="sr-Latn-RS"/>
              </w:rPr>
              <w:t>sastanak tokom pomenutog perioda</w:t>
            </w:r>
            <w:r w:rsidRPr="00D41435">
              <w:rPr>
                <w:rFonts w:ascii="Book Antiqua" w:hAnsi="Book Antiqua"/>
                <w:lang w:val="sr-Latn-RS"/>
              </w:rPr>
              <w:t>.</w:t>
            </w:r>
            <w:r w:rsidR="00D56098" w:rsidRPr="00D41435">
              <w:rPr>
                <w:rFonts w:ascii="Book Antiqua" w:hAnsi="Book Antiqua" w:cs="Book Antiqua"/>
                <w:noProof/>
                <w:lang w:val="en-US"/>
              </w:rPr>
              <w:drawing>
                <wp:inline distT="0" distB="0" distL="0" distR="0" wp14:anchorId="71B12320" wp14:editId="339D81DB">
                  <wp:extent cx="6229350" cy="2133600"/>
                  <wp:effectExtent l="0" t="0" r="0" b="0"/>
                  <wp:docPr id="6" name="Chart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3"/>
                    </a:graphicData>
                  </a:graphic>
                </wp:inline>
              </w:drawing>
            </w:r>
          </w:p>
        </w:tc>
        <w:tc>
          <w:tcPr>
            <w:tcW w:w="780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0C55" w:rsidRPr="00D41435" w:rsidRDefault="001B0C55" w:rsidP="00D41435">
            <w:pPr>
              <w:jc w:val="center"/>
              <w:rPr>
                <w:rFonts w:ascii="Book Antiqua" w:eastAsia="Times New Roman" w:hAnsi="Book Antiqua"/>
                <w:color w:val="000000"/>
                <w:lang w:val="sr-Latn-RS"/>
              </w:rPr>
            </w:pPr>
          </w:p>
        </w:tc>
        <w:tc>
          <w:tcPr>
            <w:tcW w:w="7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C55" w:rsidRPr="00D41435" w:rsidRDefault="001B0C55" w:rsidP="00D41435">
            <w:pPr>
              <w:jc w:val="center"/>
              <w:rPr>
                <w:rFonts w:ascii="Book Antiqua" w:eastAsia="Times New Roman" w:hAnsi="Book Antiqua"/>
                <w:color w:val="000000"/>
                <w:lang w:val="sr-Latn-RS"/>
              </w:rPr>
            </w:pPr>
          </w:p>
        </w:tc>
      </w:tr>
      <w:tr w:rsidR="001B0C55" w:rsidRPr="00D41435" w:rsidTr="00B528B8">
        <w:trPr>
          <w:trHeight w:val="300"/>
        </w:trPr>
        <w:tc>
          <w:tcPr>
            <w:tcW w:w="9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C55" w:rsidRPr="00D41435" w:rsidRDefault="001B0C55" w:rsidP="00D41435">
            <w:pPr>
              <w:jc w:val="center"/>
              <w:rPr>
                <w:rFonts w:ascii="Book Antiqua" w:eastAsia="Times New Roman" w:hAnsi="Book Antiqua"/>
                <w:color w:val="000000"/>
                <w:lang w:val="sr-Latn-RS"/>
              </w:rPr>
            </w:pPr>
          </w:p>
        </w:tc>
        <w:tc>
          <w:tcPr>
            <w:tcW w:w="78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0C55" w:rsidRPr="00D41435" w:rsidRDefault="001B0C55" w:rsidP="00D41435">
            <w:pPr>
              <w:jc w:val="center"/>
              <w:rPr>
                <w:rFonts w:ascii="Book Antiqua" w:eastAsia="Times New Roman" w:hAnsi="Book Antiqua"/>
                <w:color w:val="000000"/>
                <w:lang w:val="sr-Latn-RS"/>
              </w:rPr>
            </w:pPr>
          </w:p>
        </w:tc>
        <w:tc>
          <w:tcPr>
            <w:tcW w:w="7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C55" w:rsidRPr="00D41435" w:rsidRDefault="001B0C55" w:rsidP="00D41435">
            <w:pPr>
              <w:jc w:val="center"/>
              <w:rPr>
                <w:rFonts w:ascii="Book Antiqua" w:eastAsia="Times New Roman" w:hAnsi="Book Antiqua"/>
                <w:color w:val="000000"/>
                <w:lang w:val="sr-Latn-RS"/>
              </w:rPr>
            </w:pPr>
          </w:p>
        </w:tc>
      </w:tr>
    </w:tbl>
    <w:p w:rsidR="001B0C55" w:rsidRPr="00D41435" w:rsidRDefault="001B0C55" w:rsidP="00D41435">
      <w:pPr>
        <w:jc w:val="center"/>
        <w:rPr>
          <w:rFonts w:ascii="Book Antiqua" w:hAnsi="Book Antiqua" w:cs="Helvetica"/>
          <w:b/>
          <w:bCs/>
          <w:color w:val="1F497D"/>
          <w:lang w:val="sr-Latn-RS"/>
          <w14:textOutline w14:w="9525" w14:cap="rnd" w14:cmpd="sng" w14:algn="ctr">
            <w14:noFill/>
            <w14:prstDash w14:val="solid"/>
            <w14:bevel/>
          </w14:textOutline>
        </w:rPr>
      </w:pPr>
    </w:p>
    <w:p w:rsidR="001B0C55" w:rsidRPr="00D41435" w:rsidRDefault="00723393" w:rsidP="00D41435">
      <w:pPr>
        <w:contextualSpacing/>
        <w:jc w:val="center"/>
        <w:rPr>
          <w:rFonts w:ascii="Book Antiqua" w:hAnsi="Book Antiqua" w:cstheme="minorHAnsi"/>
          <w:i/>
          <w:lang w:val="sr-Latn-RS"/>
        </w:rPr>
      </w:pPr>
      <w:r w:rsidRPr="00D41435">
        <w:rPr>
          <w:rFonts w:ascii="Book Antiqua" w:hAnsi="Book Antiqua" w:cstheme="minorHAnsi"/>
          <w:b/>
          <w:lang w:val="sr-Latn-RS"/>
        </w:rPr>
        <w:t>Grafikon br</w:t>
      </w:r>
      <w:r w:rsidR="004370AB" w:rsidRPr="00D41435">
        <w:rPr>
          <w:rFonts w:ascii="Book Antiqua" w:hAnsi="Book Antiqua" w:cstheme="minorHAnsi"/>
          <w:b/>
          <w:lang w:val="sr-Latn-RS"/>
        </w:rPr>
        <w:t>. 4</w:t>
      </w:r>
      <w:r w:rsidR="001B0C55" w:rsidRPr="00D41435">
        <w:rPr>
          <w:rFonts w:ascii="Book Antiqua" w:hAnsi="Book Antiqua" w:cstheme="minorHAnsi"/>
          <w:b/>
          <w:lang w:val="sr-Latn-RS"/>
        </w:rPr>
        <w:t xml:space="preserve"> </w:t>
      </w:r>
      <w:r w:rsidRPr="00D41435">
        <w:rPr>
          <w:rFonts w:ascii="Book Antiqua" w:hAnsi="Book Antiqua" w:cstheme="minorHAnsi"/>
          <w:i/>
          <w:lang w:val="sr-Latn-RS"/>
        </w:rPr>
        <w:t>Broj održnih sastanaka OSBZ-a po opštinama</w:t>
      </w:r>
    </w:p>
    <w:p w:rsidR="001B0C55" w:rsidRPr="00D41435" w:rsidRDefault="001B0C55" w:rsidP="00D41435">
      <w:pPr>
        <w:jc w:val="center"/>
        <w:rPr>
          <w:rFonts w:ascii="Book Antiqua" w:hAnsi="Book Antiqua" w:cs="Helvetica"/>
          <w:b/>
          <w:bCs/>
          <w:color w:val="1F497D"/>
          <w:lang w:val="sr-Latn-RS"/>
        </w:rPr>
      </w:pPr>
    </w:p>
    <w:p w:rsidR="001B0C55" w:rsidRPr="00D41435" w:rsidRDefault="001B0C55" w:rsidP="00D41435">
      <w:pPr>
        <w:jc w:val="center"/>
        <w:rPr>
          <w:rFonts w:ascii="Book Antiqua" w:hAnsi="Book Antiqua" w:cs="Helvetica"/>
          <w:b/>
          <w:bCs/>
          <w:color w:val="1F497D"/>
          <w:lang w:val="sr-Latn-RS"/>
        </w:rPr>
      </w:pPr>
    </w:p>
    <w:p w:rsidR="001B0C55" w:rsidRPr="00D41435" w:rsidRDefault="001B0C55" w:rsidP="00D41435">
      <w:pPr>
        <w:jc w:val="center"/>
        <w:rPr>
          <w:rFonts w:ascii="Book Antiqua" w:hAnsi="Book Antiqua" w:cs="Helvetica"/>
          <w:b/>
          <w:bCs/>
          <w:color w:val="1F497D"/>
          <w:lang w:val="sr-Latn-RS"/>
        </w:rPr>
      </w:pPr>
    </w:p>
    <w:p w:rsidR="0026374E" w:rsidRPr="00D41435" w:rsidRDefault="0026374E" w:rsidP="00D41435">
      <w:pPr>
        <w:jc w:val="center"/>
        <w:rPr>
          <w:rFonts w:ascii="Book Antiqua" w:hAnsi="Book Antiqua" w:cs="Calibri"/>
          <w:b/>
          <w:sz w:val="28"/>
          <w:lang w:val="sr-Latn-RS"/>
        </w:rPr>
      </w:pPr>
      <w:r w:rsidRPr="00D41435">
        <w:rPr>
          <w:rFonts w:ascii="Book Antiqua" w:hAnsi="Book Antiqua" w:cs="Calibri"/>
          <w:b/>
          <w:sz w:val="28"/>
          <w:lang w:val="sr-Latn-RS"/>
        </w:rPr>
        <w:t>Izvešta</w:t>
      </w:r>
      <w:r w:rsidR="00723393" w:rsidRPr="00D41435">
        <w:rPr>
          <w:rFonts w:ascii="Book Antiqua" w:hAnsi="Book Antiqua" w:cs="Calibri"/>
          <w:b/>
          <w:sz w:val="28"/>
          <w:lang w:val="sr-Latn-RS"/>
        </w:rPr>
        <w:t>va</w:t>
      </w:r>
      <w:r w:rsidRPr="00D41435">
        <w:rPr>
          <w:rFonts w:ascii="Book Antiqua" w:hAnsi="Book Antiqua" w:cs="Calibri"/>
          <w:b/>
          <w:sz w:val="28"/>
          <w:lang w:val="sr-Latn-RS"/>
        </w:rPr>
        <w:t>nje gradonačlnika opštine u Skupštini opštine</w:t>
      </w:r>
    </w:p>
    <w:p w:rsidR="0081240D" w:rsidRPr="00D41435" w:rsidRDefault="0081240D" w:rsidP="00D41435">
      <w:pPr>
        <w:jc w:val="center"/>
        <w:rPr>
          <w:rFonts w:ascii="Book Antiqua" w:eastAsia="Times New Roman" w:hAnsi="Book Antiqua" w:cstheme="minorHAnsi"/>
          <w:b/>
          <w:lang w:val="sr-Latn-RS"/>
        </w:rPr>
      </w:pPr>
    </w:p>
    <w:p w:rsidR="00DC1E0F" w:rsidRPr="00D41435" w:rsidRDefault="001D3909" w:rsidP="00D41435">
      <w:pPr>
        <w:jc w:val="center"/>
        <w:rPr>
          <w:rFonts w:ascii="Book Antiqua" w:eastAsia="Times New Roman" w:hAnsi="Book Antiqua" w:cstheme="minorHAnsi"/>
          <w:sz w:val="22"/>
          <w:szCs w:val="22"/>
          <w:lang w:val="sr-Latn-RS"/>
        </w:rPr>
      </w:pPr>
      <w:r w:rsidRPr="00D41435">
        <w:rPr>
          <w:rFonts w:ascii="Book Antiqua" w:eastAsia="Times New Roman" w:hAnsi="Book Antiqua" w:cstheme="minorHAnsi"/>
          <w:sz w:val="22"/>
          <w:szCs w:val="22"/>
          <w:lang w:val="sr-Latn-RS"/>
        </w:rPr>
        <w:t xml:space="preserve">Prema Zakonu br. 03 / L-040 o lokalnoj samoupravi, </w:t>
      </w:r>
      <w:r w:rsidR="004370AB" w:rsidRPr="00D41435">
        <w:rPr>
          <w:rFonts w:ascii="Book Antiqua" w:eastAsia="Times New Roman" w:hAnsi="Book Antiqua" w:cstheme="minorHAnsi"/>
          <w:sz w:val="22"/>
          <w:szCs w:val="22"/>
          <w:lang w:val="sr-Latn-RS"/>
        </w:rPr>
        <w:t xml:space="preserve">gradonačelnik-ca </w:t>
      </w:r>
      <w:r w:rsidR="00B736DE" w:rsidRPr="00D41435">
        <w:rPr>
          <w:rFonts w:ascii="Book Antiqua" w:eastAsia="Times New Roman" w:hAnsi="Book Antiqua" w:cstheme="minorHAnsi"/>
          <w:sz w:val="22"/>
          <w:szCs w:val="22"/>
          <w:lang w:val="sr-Latn-RS"/>
        </w:rPr>
        <w:t>opštine</w:t>
      </w:r>
      <w:r w:rsidR="004370AB" w:rsidRPr="00D41435">
        <w:rPr>
          <w:rFonts w:ascii="Book Antiqua" w:eastAsia="Times New Roman" w:hAnsi="Book Antiqua" w:cstheme="minorHAnsi"/>
          <w:sz w:val="22"/>
          <w:szCs w:val="22"/>
          <w:lang w:val="sr-Latn-RS"/>
        </w:rPr>
        <w:t xml:space="preserve"> </w:t>
      </w:r>
      <w:r w:rsidRPr="00D41435">
        <w:rPr>
          <w:rFonts w:ascii="Book Antiqua" w:eastAsia="Times New Roman" w:hAnsi="Book Antiqua" w:cstheme="minorHAnsi"/>
          <w:sz w:val="22"/>
          <w:szCs w:val="22"/>
          <w:lang w:val="sr-Latn-RS"/>
        </w:rPr>
        <w:t>je dužan da izveštav</w:t>
      </w:r>
      <w:r w:rsidR="004370AB" w:rsidRPr="00D41435">
        <w:rPr>
          <w:rFonts w:ascii="Book Antiqua" w:eastAsia="Times New Roman" w:hAnsi="Book Antiqua" w:cstheme="minorHAnsi"/>
          <w:sz w:val="22"/>
          <w:szCs w:val="22"/>
          <w:lang w:val="sr-Latn-RS"/>
        </w:rPr>
        <w:t>a Skupštinu opštine o ekonomsko-</w:t>
      </w:r>
      <w:r w:rsidRPr="00D41435">
        <w:rPr>
          <w:rFonts w:ascii="Book Antiqua" w:eastAsia="Times New Roman" w:hAnsi="Book Antiqua" w:cstheme="minorHAnsi"/>
          <w:sz w:val="22"/>
          <w:szCs w:val="22"/>
          <w:lang w:val="sr-Latn-RS"/>
        </w:rPr>
        <w:t>finansijsko</w:t>
      </w:r>
      <w:r w:rsidR="004370AB" w:rsidRPr="00D41435">
        <w:rPr>
          <w:rFonts w:ascii="Book Antiqua" w:eastAsia="Times New Roman" w:hAnsi="Book Antiqua" w:cstheme="minorHAnsi"/>
          <w:sz w:val="22"/>
          <w:szCs w:val="22"/>
          <w:lang w:val="sr-Latn-RS"/>
        </w:rPr>
        <w:t>j situaciji o</w:t>
      </w:r>
      <w:r w:rsidRPr="00D41435">
        <w:rPr>
          <w:rFonts w:ascii="Book Antiqua" w:eastAsia="Times New Roman" w:hAnsi="Book Antiqua" w:cstheme="minorHAnsi"/>
          <w:sz w:val="22"/>
          <w:szCs w:val="22"/>
          <w:lang w:val="sr-Latn-RS"/>
        </w:rPr>
        <w:t>pštine i sprovođenju investicionih planova opštine, po</w:t>
      </w:r>
      <w:r w:rsidR="004370AB" w:rsidRPr="00D41435">
        <w:rPr>
          <w:rFonts w:ascii="Book Antiqua" w:eastAsia="Times New Roman" w:hAnsi="Book Antiqua" w:cstheme="minorHAnsi"/>
          <w:sz w:val="22"/>
          <w:szCs w:val="22"/>
          <w:lang w:val="sr-Latn-RS"/>
        </w:rPr>
        <w:t xml:space="preserve"> zahtevu skupštine opštine</w:t>
      </w:r>
      <w:r w:rsidRPr="00D41435">
        <w:rPr>
          <w:rFonts w:ascii="Book Antiqua" w:eastAsia="Times New Roman" w:hAnsi="Book Antiqua" w:cstheme="minorHAnsi"/>
          <w:sz w:val="22"/>
          <w:szCs w:val="22"/>
          <w:lang w:val="sr-Latn-RS"/>
        </w:rPr>
        <w:t>.</w:t>
      </w:r>
    </w:p>
    <w:p w:rsidR="00D56098" w:rsidRPr="00D41435" w:rsidRDefault="00D56098" w:rsidP="00D41435">
      <w:pPr>
        <w:jc w:val="center"/>
        <w:rPr>
          <w:rFonts w:ascii="Book Antiqua" w:eastAsia="Times New Roman" w:hAnsi="Book Antiqua" w:cstheme="minorHAnsi"/>
          <w:lang w:val="sr-Latn-RS"/>
        </w:rPr>
      </w:pPr>
      <w:r w:rsidRPr="00D41435">
        <w:rPr>
          <w:rFonts w:ascii="Book Antiqua" w:hAnsi="Book Antiqua" w:cs="Book Antiqua"/>
          <w:noProof/>
          <w:lang w:val="en-US"/>
        </w:rPr>
        <w:drawing>
          <wp:inline distT="0" distB="0" distL="0" distR="0" wp14:anchorId="3C8B7285" wp14:editId="4CB5287D">
            <wp:extent cx="5937250" cy="1581150"/>
            <wp:effectExtent l="0" t="0" r="6350" b="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1B0C55" w:rsidRPr="00D41435" w:rsidRDefault="001B0C55" w:rsidP="00D41435">
      <w:pPr>
        <w:jc w:val="center"/>
        <w:rPr>
          <w:rFonts w:ascii="Book Antiqua" w:eastAsia="Times New Roman" w:hAnsi="Book Antiqua" w:cstheme="minorHAnsi"/>
          <w:lang w:val="sr-Latn-RS"/>
        </w:rPr>
      </w:pPr>
      <w:r w:rsidRPr="00D41435">
        <w:rPr>
          <w:rFonts w:ascii="Book Antiqua" w:eastAsia="Times New Roman" w:hAnsi="Book Antiqua" w:cstheme="minorHAnsi"/>
          <w:lang w:val="sr-Latn-RS"/>
        </w:rPr>
        <w:br w:type="textWrapping" w:clear="all"/>
      </w:r>
    </w:p>
    <w:p w:rsidR="001B0C55" w:rsidRPr="00D41435" w:rsidRDefault="00AE19D9" w:rsidP="00D41435">
      <w:pPr>
        <w:autoSpaceDE w:val="0"/>
        <w:autoSpaceDN w:val="0"/>
        <w:adjustRightInd w:val="0"/>
        <w:jc w:val="center"/>
        <w:rPr>
          <w:rFonts w:ascii="Book Antiqua" w:hAnsi="Book Antiqua" w:cstheme="minorHAnsi"/>
          <w:i/>
          <w:lang w:val="sr-Latn-RS"/>
        </w:rPr>
      </w:pPr>
      <w:r w:rsidRPr="00D41435">
        <w:rPr>
          <w:rFonts w:ascii="Book Antiqua" w:hAnsi="Book Antiqua" w:cstheme="minorHAnsi"/>
          <w:b/>
          <w:lang w:val="sr-Latn-RS"/>
        </w:rPr>
        <w:t>Grafikon br</w:t>
      </w:r>
      <w:r w:rsidR="004370AB" w:rsidRPr="00D41435">
        <w:rPr>
          <w:rFonts w:ascii="Book Antiqua" w:hAnsi="Book Antiqua" w:cstheme="minorHAnsi"/>
          <w:b/>
          <w:lang w:val="sr-Latn-RS"/>
        </w:rPr>
        <w:t>. 5</w:t>
      </w:r>
      <w:r w:rsidR="001B0C55" w:rsidRPr="00D41435">
        <w:rPr>
          <w:rFonts w:ascii="Book Antiqua" w:hAnsi="Book Antiqua" w:cstheme="minorHAnsi"/>
          <w:b/>
          <w:lang w:val="sr-Latn-RS"/>
        </w:rPr>
        <w:t>:</w:t>
      </w:r>
      <w:r w:rsidRPr="00D41435">
        <w:rPr>
          <w:rFonts w:ascii="Book Antiqua" w:hAnsi="Book Antiqua" w:cstheme="minorHAnsi"/>
          <w:i/>
          <w:lang w:val="sr-Latn-RS"/>
        </w:rPr>
        <w:t>Broj održanih sastanaka OSBZ-a u sledećim opštinama</w:t>
      </w:r>
      <w:r w:rsidR="001B0C55" w:rsidRPr="00D41435">
        <w:rPr>
          <w:rFonts w:ascii="Book Antiqua" w:hAnsi="Book Antiqua" w:cstheme="minorHAnsi"/>
          <w:i/>
          <w:lang w:val="sr-Latn-RS"/>
        </w:rPr>
        <w:t>: Gra</w:t>
      </w:r>
      <w:r w:rsidRPr="00D41435">
        <w:rPr>
          <w:rFonts w:ascii="Book Antiqua" w:hAnsi="Book Antiqua" w:cstheme="minorHAnsi"/>
          <w:i/>
          <w:lang w:val="sr-Latn-RS"/>
        </w:rPr>
        <w:t>čanica, Ranilug</w:t>
      </w:r>
      <w:r w:rsidR="001B0C55" w:rsidRPr="00D41435">
        <w:rPr>
          <w:rFonts w:ascii="Book Antiqua" w:hAnsi="Book Antiqua" w:cstheme="minorHAnsi"/>
          <w:i/>
          <w:lang w:val="sr-Latn-RS"/>
        </w:rPr>
        <w:t xml:space="preserve">, </w:t>
      </w:r>
      <w:r w:rsidRPr="00D41435">
        <w:rPr>
          <w:rFonts w:ascii="Book Antiqua" w:hAnsi="Book Antiqua" w:cstheme="minorHAnsi"/>
          <w:i/>
          <w:lang w:val="sr-Latn-RS"/>
        </w:rPr>
        <w:t>Štrpce</w:t>
      </w:r>
      <w:r w:rsidR="001B0C55" w:rsidRPr="00D41435">
        <w:rPr>
          <w:rFonts w:ascii="Book Antiqua" w:hAnsi="Book Antiqua" w:cstheme="minorHAnsi"/>
          <w:i/>
          <w:lang w:val="sr-Latn-RS"/>
        </w:rPr>
        <w:t>, Parte</w:t>
      </w:r>
      <w:r w:rsidRPr="00D41435">
        <w:rPr>
          <w:rFonts w:ascii="Book Antiqua" w:hAnsi="Book Antiqua" w:cstheme="minorHAnsi"/>
          <w:i/>
          <w:lang w:val="sr-Latn-RS"/>
        </w:rPr>
        <w:t>š i Kl</w:t>
      </w:r>
      <w:r w:rsidR="001B0C55" w:rsidRPr="00D41435">
        <w:rPr>
          <w:rFonts w:ascii="Book Antiqua" w:hAnsi="Book Antiqua" w:cstheme="minorHAnsi"/>
          <w:i/>
          <w:lang w:val="sr-Latn-RS"/>
        </w:rPr>
        <w:t>okot</w:t>
      </w:r>
    </w:p>
    <w:p w:rsidR="001B0C55" w:rsidRPr="00D41435" w:rsidRDefault="001B0C55" w:rsidP="00D41435">
      <w:pPr>
        <w:jc w:val="center"/>
        <w:rPr>
          <w:rFonts w:ascii="Book Antiqua" w:hAnsi="Book Antiqua"/>
          <w:b/>
          <w:lang w:val="sr-Latn-RS"/>
        </w:rPr>
      </w:pPr>
    </w:p>
    <w:p w:rsidR="001B0C55" w:rsidRPr="00D41435" w:rsidRDefault="001B0C55" w:rsidP="00D41435">
      <w:pPr>
        <w:jc w:val="center"/>
        <w:rPr>
          <w:rFonts w:ascii="Book Antiqua" w:hAnsi="Book Antiqua"/>
          <w:b/>
          <w:lang w:val="sr-Latn-RS"/>
        </w:rPr>
      </w:pPr>
    </w:p>
    <w:p w:rsidR="003F1BE6" w:rsidRPr="00D41435" w:rsidRDefault="003F1BE6" w:rsidP="00D41435">
      <w:pPr>
        <w:jc w:val="center"/>
        <w:rPr>
          <w:rFonts w:ascii="Book Antiqua" w:eastAsiaTheme="minorEastAsia" w:hAnsi="Book Antiqua"/>
          <w:b/>
          <w:szCs w:val="26"/>
          <w:lang w:val="sr-Latn-RS"/>
        </w:rPr>
      </w:pPr>
      <w:r w:rsidRPr="00D41435">
        <w:rPr>
          <w:rFonts w:ascii="Book Antiqua" w:hAnsi="Book Antiqua"/>
          <w:b/>
          <w:szCs w:val="26"/>
          <w:lang w:val="sr-Latn-RS"/>
        </w:rPr>
        <w:t>JAVNI SASTANCI</w:t>
      </w:r>
    </w:p>
    <w:p w:rsidR="001B0C55" w:rsidRPr="00D41435" w:rsidRDefault="001B0C55" w:rsidP="00D41435">
      <w:pPr>
        <w:jc w:val="center"/>
        <w:rPr>
          <w:rFonts w:ascii="Book Antiqua" w:hAnsi="Book Antiqua"/>
          <w:b/>
          <w:lang w:val="sr-Latn-RS"/>
        </w:rPr>
      </w:pPr>
    </w:p>
    <w:p w:rsidR="00DC1E0F" w:rsidRPr="00D41435" w:rsidRDefault="00710C65" w:rsidP="00D41435">
      <w:pPr>
        <w:contextualSpacing/>
        <w:jc w:val="center"/>
        <w:rPr>
          <w:rFonts w:ascii="Book Antiqua" w:hAnsi="Book Antiqua"/>
          <w:sz w:val="22"/>
          <w:szCs w:val="22"/>
          <w:lang w:val="sr-Latn-RS"/>
        </w:rPr>
      </w:pPr>
      <w:r w:rsidRPr="00D41435">
        <w:rPr>
          <w:rFonts w:ascii="Book Antiqua" w:hAnsi="Book Antiqua"/>
          <w:sz w:val="22"/>
          <w:szCs w:val="22"/>
          <w:lang w:val="sr-Latn-RS"/>
        </w:rPr>
        <w:t xml:space="preserve">Opštine, kao osnovna lokalna uprava lokalne samouprave u skladu sa Zakonom o lokalnoj samoupravi (Zakon 03 / L-040 o lokalnoj samoupravi), članom 68 obavezuju opštine da održavaju javne </w:t>
      </w:r>
      <w:r w:rsidR="004370AB" w:rsidRPr="00D41435">
        <w:rPr>
          <w:rFonts w:ascii="Book Antiqua" w:hAnsi="Book Antiqua"/>
          <w:sz w:val="22"/>
          <w:szCs w:val="22"/>
          <w:lang w:val="sr-Latn-RS"/>
        </w:rPr>
        <w:t xml:space="preserve">sastamke ili </w:t>
      </w:r>
      <w:r w:rsidRPr="00D41435">
        <w:rPr>
          <w:rFonts w:ascii="Book Antiqua" w:hAnsi="Book Antiqua"/>
          <w:sz w:val="22"/>
          <w:szCs w:val="22"/>
          <w:lang w:val="sr-Latn-RS"/>
        </w:rPr>
        <w:t>skupove n</w:t>
      </w:r>
      <w:r w:rsidR="004370AB" w:rsidRPr="00D41435">
        <w:rPr>
          <w:rFonts w:ascii="Book Antiqua" w:hAnsi="Book Antiqua"/>
          <w:sz w:val="22"/>
          <w:szCs w:val="22"/>
          <w:lang w:val="sr-Latn-RS"/>
        </w:rPr>
        <w:t xml:space="preserve">ajmanje dva puta godišnje, i </w:t>
      </w:r>
      <w:r w:rsidRPr="00D41435">
        <w:rPr>
          <w:rFonts w:ascii="Book Antiqua" w:hAnsi="Book Antiqua"/>
          <w:sz w:val="22"/>
          <w:szCs w:val="22"/>
          <w:lang w:val="sr-Latn-RS"/>
        </w:rPr>
        <w:t xml:space="preserve">jedan od </w:t>
      </w:r>
      <w:r w:rsidR="004370AB" w:rsidRPr="00D41435">
        <w:rPr>
          <w:rFonts w:ascii="Book Antiqua" w:hAnsi="Book Antiqua"/>
          <w:sz w:val="22"/>
          <w:szCs w:val="22"/>
          <w:lang w:val="sr-Latn-RS"/>
        </w:rPr>
        <w:t>skupova treba da se održi u prvoj polovini godine, i t</w:t>
      </w:r>
      <w:r w:rsidRPr="00D41435">
        <w:rPr>
          <w:rFonts w:ascii="Book Antiqua" w:hAnsi="Book Antiqua"/>
          <w:sz w:val="22"/>
          <w:szCs w:val="22"/>
          <w:lang w:val="sr-Latn-RS"/>
        </w:rPr>
        <w:t xml:space="preserve">i sastanci </w:t>
      </w:r>
      <w:r w:rsidR="004370AB" w:rsidRPr="00D41435">
        <w:rPr>
          <w:rFonts w:ascii="Book Antiqua" w:hAnsi="Book Antiqua"/>
          <w:sz w:val="22"/>
          <w:szCs w:val="22"/>
          <w:lang w:val="sr-Latn-RS"/>
        </w:rPr>
        <w:t>s</w:t>
      </w:r>
      <w:r w:rsidRPr="00D41435">
        <w:rPr>
          <w:rFonts w:ascii="Book Antiqua" w:hAnsi="Book Antiqua"/>
          <w:sz w:val="22"/>
          <w:szCs w:val="22"/>
          <w:lang w:val="sr-Latn-RS"/>
        </w:rPr>
        <w:t>o</w:t>
      </w:r>
      <w:r w:rsidR="004370AB" w:rsidRPr="00D41435">
        <w:rPr>
          <w:rFonts w:ascii="Book Antiqua" w:hAnsi="Book Antiqua"/>
          <w:sz w:val="22"/>
          <w:szCs w:val="22"/>
          <w:lang w:val="sr-Latn-RS"/>
        </w:rPr>
        <w:t xml:space="preserve"> </w:t>
      </w:r>
      <w:r w:rsidRPr="00D41435">
        <w:rPr>
          <w:rFonts w:ascii="Book Antiqua" w:hAnsi="Book Antiqua"/>
          <w:sz w:val="22"/>
          <w:szCs w:val="22"/>
          <w:lang w:val="sr-Latn-RS"/>
        </w:rPr>
        <w:t>tvoreni su za javnost, tj. za sve zainteresovane građane i organizacije. Informisanje građana treba da se vrši u najposećenijim mestima na teritoriji njihove op</w:t>
      </w:r>
      <w:r w:rsidRPr="00D41435">
        <w:rPr>
          <w:rFonts w:ascii="Book Antiqua" w:hAnsi="Book Antiqua" w:cs="Book Antiqua"/>
          <w:sz w:val="22"/>
          <w:szCs w:val="22"/>
          <w:lang w:val="sr-Latn-RS"/>
        </w:rPr>
        <w:t>š</w:t>
      </w:r>
      <w:r w:rsidRPr="00D41435">
        <w:rPr>
          <w:rFonts w:ascii="Book Antiqua" w:hAnsi="Book Antiqua"/>
          <w:sz w:val="22"/>
          <w:szCs w:val="22"/>
          <w:lang w:val="sr-Latn-RS"/>
        </w:rPr>
        <w:t>tine ili u obave</w:t>
      </w:r>
      <w:r w:rsidRPr="00D41435">
        <w:rPr>
          <w:rFonts w:ascii="Book Antiqua" w:hAnsi="Book Antiqua" w:cs="Book Antiqua"/>
          <w:sz w:val="22"/>
          <w:szCs w:val="22"/>
          <w:lang w:val="sr-Latn-RS"/>
        </w:rPr>
        <w:t>š</w:t>
      </w:r>
      <w:r w:rsidRPr="00D41435">
        <w:rPr>
          <w:rFonts w:ascii="Book Antiqua" w:hAnsi="Book Antiqua"/>
          <w:sz w:val="22"/>
          <w:szCs w:val="22"/>
          <w:lang w:val="sr-Latn-RS"/>
        </w:rPr>
        <w:t>tavanju na zvan</w:t>
      </w:r>
      <w:r w:rsidR="004370AB" w:rsidRPr="00D41435">
        <w:rPr>
          <w:rFonts w:ascii="Book Antiqua" w:hAnsi="Book Antiqua"/>
          <w:sz w:val="22"/>
          <w:szCs w:val="22"/>
          <w:lang w:val="sr-Latn-RS"/>
        </w:rPr>
        <w:t xml:space="preserve">ičnoj web stranici </w:t>
      </w:r>
      <w:r w:rsidRPr="00D41435">
        <w:rPr>
          <w:rFonts w:ascii="Book Antiqua" w:hAnsi="Book Antiqua"/>
          <w:sz w:val="22"/>
          <w:szCs w:val="22"/>
          <w:lang w:val="sr-Latn-RS"/>
        </w:rPr>
        <w:t xml:space="preserve">opštine,  i </w:t>
      </w:r>
      <w:r w:rsidR="004370AB" w:rsidRPr="00D41435">
        <w:rPr>
          <w:rFonts w:ascii="Book Antiqua" w:hAnsi="Book Antiqua"/>
          <w:sz w:val="22"/>
          <w:szCs w:val="22"/>
          <w:lang w:val="sr-Latn-RS"/>
        </w:rPr>
        <w:t xml:space="preserve">to dve nedelje </w:t>
      </w:r>
      <w:r w:rsidRPr="00D41435">
        <w:rPr>
          <w:rFonts w:ascii="Book Antiqua" w:hAnsi="Book Antiqua"/>
          <w:sz w:val="22"/>
          <w:szCs w:val="22"/>
          <w:lang w:val="sr-Latn-RS"/>
        </w:rPr>
        <w:t xml:space="preserve">pre </w:t>
      </w:r>
      <w:r w:rsidR="004370AB" w:rsidRPr="00D41435">
        <w:rPr>
          <w:rFonts w:ascii="Book Antiqua" w:hAnsi="Book Antiqua"/>
          <w:sz w:val="22"/>
          <w:szCs w:val="22"/>
          <w:lang w:val="sr-Latn-RS"/>
        </w:rPr>
        <w:t xml:space="preserve">održavanja </w:t>
      </w:r>
      <w:r w:rsidRPr="00D41435">
        <w:rPr>
          <w:rFonts w:ascii="Book Antiqua" w:hAnsi="Book Antiqua"/>
          <w:sz w:val="22"/>
          <w:szCs w:val="22"/>
          <w:lang w:val="sr-Latn-RS"/>
        </w:rPr>
        <w:t>sastanka u skladu sa Zakonom br. 03 / L-040 o lokalnoj samoupravi i Administrativnom uputstv</w:t>
      </w:r>
      <w:r w:rsidR="00612E20" w:rsidRPr="00D41435">
        <w:rPr>
          <w:rFonts w:ascii="Book Antiqua" w:hAnsi="Book Antiqua"/>
          <w:sz w:val="22"/>
          <w:szCs w:val="22"/>
          <w:lang w:val="sr-Latn-RS"/>
        </w:rPr>
        <w:t xml:space="preserve">om </w:t>
      </w:r>
      <w:r w:rsidRPr="00D41435">
        <w:rPr>
          <w:rFonts w:ascii="Book Antiqua" w:hAnsi="Book Antiqua"/>
          <w:sz w:val="22"/>
          <w:szCs w:val="22"/>
          <w:lang w:val="sr-Latn-RS"/>
        </w:rPr>
        <w:t>br. 05/2013 o transparentnosti u opštinama u skladu sa članom 6.</w:t>
      </w:r>
    </w:p>
    <w:p w:rsidR="00DC1E0F" w:rsidRPr="00D41435" w:rsidRDefault="00DC1E0F" w:rsidP="00D41435">
      <w:pPr>
        <w:contextualSpacing/>
        <w:jc w:val="center"/>
        <w:rPr>
          <w:rFonts w:ascii="Book Antiqua" w:hAnsi="Book Antiqua"/>
          <w:sz w:val="22"/>
          <w:szCs w:val="22"/>
          <w:lang w:val="sr-Latn-RS"/>
        </w:rPr>
      </w:pPr>
    </w:p>
    <w:p w:rsidR="00DC1E0F" w:rsidRPr="00D41435" w:rsidRDefault="00710C65" w:rsidP="00D41435">
      <w:pPr>
        <w:contextualSpacing/>
        <w:jc w:val="center"/>
        <w:rPr>
          <w:rFonts w:ascii="Book Antiqua" w:hAnsi="Book Antiqua"/>
          <w:sz w:val="22"/>
          <w:szCs w:val="22"/>
          <w:lang w:val="sr-Latn-RS"/>
        </w:rPr>
      </w:pPr>
      <w:r w:rsidRPr="00D41435">
        <w:rPr>
          <w:rFonts w:ascii="Book Antiqua" w:hAnsi="Book Antiqua"/>
          <w:sz w:val="22"/>
          <w:szCs w:val="22"/>
          <w:lang w:val="sr-Latn-RS"/>
        </w:rPr>
        <w:t xml:space="preserve">Opštine Parteš i </w:t>
      </w:r>
      <w:r w:rsidR="00725EA3" w:rsidRPr="00D41435">
        <w:rPr>
          <w:rFonts w:ascii="Book Antiqua" w:hAnsi="Book Antiqua"/>
          <w:sz w:val="22"/>
          <w:szCs w:val="22"/>
          <w:lang w:val="sr-Latn-RS"/>
        </w:rPr>
        <w:t>Štrpce</w:t>
      </w:r>
      <w:r w:rsidR="00D451E8" w:rsidRPr="00D41435">
        <w:rPr>
          <w:rFonts w:ascii="Book Antiqua" w:hAnsi="Book Antiqua"/>
          <w:sz w:val="22"/>
          <w:szCs w:val="22"/>
          <w:lang w:val="sr-Latn-RS"/>
        </w:rPr>
        <w:t xml:space="preserve"> </w:t>
      </w:r>
      <w:r w:rsidRPr="00D41435">
        <w:rPr>
          <w:rFonts w:ascii="Book Antiqua" w:hAnsi="Book Antiqua"/>
          <w:sz w:val="22"/>
          <w:szCs w:val="22"/>
          <w:lang w:val="sr-Latn-RS"/>
        </w:rPr>
        <w:t>nisu održale nijedan javni skup tokom pomenutog perioda.</w:t>
      </w:r>
    </w:p>
    <w:p w:rsidR="00D451E8" w:rsidRPr="00D41435" w:rsidRDefault="00D451E8" w:rsidP="00D41435">
      <w:pPr>
        <w:contextualSpacing/>
        <w:jc w:val="center"/>
        <w:rPr>
          <w:rFonts w:ascii="Book Antiqua" w:hAnsi="Book Antiqua"/>
          <w:sz w:val="22"/>
          <w:szCs w:val="22"/>
          <w:lang w:val="sr-Latn-RS"/>
        </w:rPr>
      </w:pPr>
    </w:p>
    <w:p w:rsidR="00D56098" w:rsidRPr="00D41435" w:rsidRDefault="00710C65" w:rsidP="00D41435">
      <w:pPr>
        <w:jc w:val="center"/>
        <w:rPr>
          <w:rFonts w:ascii="Book Antiqua" w:hAnsi="Book Antiqua"/>
          <w:sz w:val="22"/>
          <w:szCs w:val="22"/>
          <w:lang w:val="sr-Latn-RS"/>
        </w:rPr>
      </w:pPr>
      <w:r w:rsidRPr="00D41435">
        <w:rPr>
          <w:rFonts w:ascii="Book Antiqua" w:hAnsi="Book Antiqua"/>
          <w:sz w:val="22"/>
          <w:szCs w:val="22"/>
          <w:lang w:val="sr-Latn-RS"/>
        </w:rPr>
        <w:t>U nastavku je predstavljen grafikon  u vezi sa održavanjem javnih skupova.</w:t>
      </w:r>
    </w:p>
    <w:p w:rsidR="001B0C55" w:rsidRPr="00D41435" w:rsidRDefault="00D56098" w:rsidP="00D41435">
      <w:pPr>
        <w:contextualSpacing/>
        <w:jc w:val="center"/>
        <w:rPr>
          <w:rFonts w:ascii="Book Antiqua" w:hAnsi="Book Antiqua"/>
          <w:lang w:val="sr-Latn-RS"/>
        </w:rPr>
      </w:pPr>
      <w:r w:rsidRPr="00D41435">
        <w:rPr>
          <w:rFonts w:ascii="Book Antiqua" w:hAnsi="Book Antiqua" w:cs="Book Antiqua"/>
          <w:noProof/>
          <w:lang w:val="en-US"/>
        </w:rPr>
        <w:lastRenderedPageBreak/>
        <w:drawing>
          <wp:inline distT="0" distB="0" distL="0" distR="0" wp14:anchorId="5CDF2AE2" wp14:editId="787D1A62">
            <wp:extent cx="5937250" cy="3049905"/>
            <wp:effectExtent l="0" t="0" r="6350" b="17145"/>
            <wp:docPr id="23" name="Chart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:rsidR="001B0C55" w:rsidRPr="00D41435" w:rsidRDefault="001B0C55" w:rsidP="00D41435">
      <w:pPr>
        <w:contextualSpacing/>
        <w:jc w:val="center"/>
        <w:rPr>
          <w:rFonts w:ascii="Book Antiqua" w:hAnsi="Book Antiqua"/>
          <w:lang w:val="sr-Latn-RS"/>
        </w:rPr>
      </w:pPr>
    </w:p>
    <w:p w:rsidR="001B0C55" w:rsidRPr="00D41435" w:rsidRDefault="001B0C55" w:rsidP="00D41435">
      <w:pPr>
        <w:contextualSpacing/>
        <w:jc w:val="center"/>
        <w:rPr>
          <w:rFonts w:ascii="Book Antiqua" w:hAnsi="Book Antiqua"/>
          <w:lang w:val="sr-Latn-RS"/>
        </w:rPr>
      </w:pPr>
    </w:p>
    <w:p w:rsidR="001B0C55" w:rsidRPr="00D41435" w:rsidRDefault="000F2B85" w:rsidP="00D41435">
      <w:pPr>
        <w:contextualSpacing/>
        <w:jc w:val="center"/>
        <w:rPr>
          <w:rFonts w:ascii="Book Antiqua" w:hAnsi="Book Antiqua"/>
          <w:i/>
          <w:lang w:val="sr-Latn-RS"/>
        </w:rPr>
      </w:pPr>
      <w:r w:rsidRPr="00D41435">
        <w:rPr>
          <w:rFonts w:ascii="Book Antiqua" w:hAnsi="Book Antiqua"/>
          <w:b/>
          <w:lang w:val="sr-Latn-RS"/>
        </w:rPr>
        <w:t>Grafikon br</w:t>
      </w:r>
      <w:r w:rsidR="00825923" w:rsidRPr="00D41435">
        <w:rPr>
          <w:rFonts w:ascii="Book Antiqua" w:hAnsi="Book Antiqua"/>
          <w:b/>
          <w:lang w:val="sr-Latn-RS"/>
        </w:rPr>
        <w:t xml:space="preserve">. 6 </w:t>
      </w:r>
      <w:r w:rsidR="004230C1" w:rsidRPr="00D41435">
        <w:rPr>
          <w:rFonts w:ascii="Book Antiqua" w:hAnsi="Book Antiqua"/>
          <w:i/>
          <w:lang w:val="sr-Latn-RS"/>
        </w:rPr>
        <w:t xml:space="preserve">Broj održanih javnih skupova sa učešćem skupština </w:t>
      </w:r>
      <w:r w:rsidR="00D451E8" w:rsidRPr="00D41435">
        <w:rPr>
          <w:rFonts w:ascii="Book Antiqua" w:hAnsi="Book Antiqua"/>
          <w:i/>
          <w:lang w:val="sr-Latn-RS"/>
        </w:rPr>
        <w:t>sledećih</w:t>
      </w:r>
      <w:r w:rsidR="004230C1" w:rsidRPr="00D41435">
        <w:rPr>
          <w:rFonts w:ascii="Book Antiqua" w:hAnsi="Book Antiqua"/>
          <w:i/>
          <w:lang w:val="sr-Latn-RS"/>
        </w:rPr>
        <w:t xml:space="preserve"> opština</w:t>
      </w:r>
      <w:r w:rsidR="001B0C55" w:rsidRPr="00D41435">
        <w:rPr>
          <w:rFonts w:ascii="Book Antiqua" w:hAnsi="Book Antiqua"/>
          <w:i/>
          <w:lang w:val="sr-Latn-RS"/>
        </w:rPr>
        <w:t>: Gra</w:t>
      </w:r>
      <w:r w:rsidR="004230C1" w:rsidRPr="00D41435">
        <w:rPr>
          <w:rFonts w:ascii="Book Antiqua" w:hAnsi="Book Antiqua"/>
          <w:i/>
          <w:lang w:val="sr-Latn-RS"/>
        </w:rPr>
        <w:t>čanica, Ranil</w:t>
      </w:r>
      <w:r w:rsidR="001B0C55" w:rsidRPr="00D41435">
        <w:rPr>
          <w:rFonts w:ascii="Book Antiqua" w:hAnsi="Book Antiqua"/>
          <w:i/>
          <w:lang w:val="sr-Latn-RS"/>
        </w:rPr>
        <w:t>ug, Parte</w:t>
      </w:r>
      <w:r w:rsidR="004230C1" w:rsidRPr="00D41435">
        <w:rPr>
          <w:rFonts w:ascii="Book Antiqua" w:hAnsi="Book Antiqua"/>
          <w:i/>
          <w:lang w:val="sr-Latn-RS"/>
        </w:rPr>
        <w:t>š, Kl</w:t>
      </w:r>
      <w:r w:rsidR="001B0C55" w:rsidRPr="00D41435">
        <w:rPr>
          <w:rFonts w:ascii="Book Antiqua" w:hAnsi="Book Antiqua"/>
          <w:i/>
          <w:lang w:val="sr-Latn-RS"/>
        </w:rPr>
        <w:t xml:space="preserve">okot </w:t>
      </w:r>
      <w:r w:rsidR="004230C1" w:rsidRPr="00D41435">
        <w:rPr>
          <w:rFonts w:ascii="Book Antiqua" w:hAnsi="Book Antiqua"/>
          <w:i/>
          <w:lang w:val="sr-Latn-RS"/>
        </w:rPr>
        <w:t>i Štrpce</w:t>
      </w:r>
      <w:r w:rsidR="001B0C55" w:rsidRPr="00D41435">
        <w:rPr>
          <w:rFonts w:ascii="Book Antiqua" w:hAnsi="Book Antiqua"/>
          <w:i/>
          <w:lang w:val="sr-Latn-RS"/>
        </w:rPr>
        <w:t>.</w:t>
      </w:r>
    </w:p>
    <w:p w:rsidR="001B0C55" w:rsidRPr="00D41435" w:rsidRDefault="001B0C55" w:rsidP="00D41435">
      <w:pPr>
        <w:jc w:val="center"/>
        <w:rPr>
          <w:rFonts w:ascii="Book Antiqua" w:hAnsi="Book Antiqua" w:cs="Calibri"/>
          <w:b/>
          <w:color w:val="000000"/>
          <w:lang w:val="sr-Latn-RS"/>
        </w:rPr>
      </w:pPr>
    </w:p>
    <w:p w:rsidR="001B0C55" w:rsidRPr="00D41435" w:rsidRDefault="001B0C55" w:rsidP="00D41435">
      <w:pPr>
        <w:jc w:val="center"/>
        <w:rPr>
          <w:rFonts w:ascii="Book Antiqua" w:hAnsi="Book Antiqua" w:cs="Calibri"/>
          <w:b/>
          <w:color w:val="000000"/>
          <w:lang w:val="sr-Latn-RS"/>
        </w:rPr>
      </w:pPr>
    </w:p>
    <w:p w:rsidR="001B0C55" w:rsidRPr="00D41435" w:rsidRDefault="001B0C55" w:rsidP="00D41435">
      <w:pPr>
        <w:jc w:val="center"/>
        <w:rPr>
          <w:rFonts w:ascii="Book Antiqua" w:hAnsi="Book Antiqua" w:cs="Calibri"/>
          <w:b/>
          <w:color w:val="000000"/>
          <w:lang w:val="sr-Latn-RS"/>
        </w:rPr>
      </w:pPr>
    </w:p>
    <w:p w:rsidR="001B0C55" w:rsidRPr="00D41435" w:rsidRDefault="001B0C55" w:rsidP="00D41435">
      <w:pPr>
        <w:jc w:val="center"/>
        <w:rPr>
          <w:rFonts w:ascii="Book Antiqua" w:hAnsi="Book Antiqua" w:cs="Calibri"/>
          <w:b/>
          <w:color w:val="000000"/>
          <w:lang w:val="sr-Latn-RS"/>
        </w:rPr>
      </w:pPr>
    </w:p>
    <w:p w:rsidR="008C0E38" w:rsidRPr="00D41435" w:rsidRDefault="008C0E38" w:rsidP="00D41435">
      <w:pPr>
        <w:jc w:val="center"/>
        <w:rPr>
          <w:rFonts w:ascii="Book Antiqua" w:hAnsi="Book Antiqua" w:cs="Calibri"/>
          <w:b/>
          <w:color w:val="000000"/>
          <w:lang w:val="sr-Latn-RS"/>
        </w:rPr>
      </w:pPr>
    </w:p>
    <w:p w:rsidR="008C0E38" w:rsidRPr="00D41435" w:rsidRDefault="008C0E38" w:rsidP="00D41435">
      <w:pPr>
        <w:jc w:val="center"/>
        <w:rPr>
          <w:rFonts w:ascii="Book Antiqua" w:hAnsi="Book Antiqua" w:cs="Calibri"/>
          <w:b/>
          <w:color w:val="000000"/>
          <w:lang w:val="sr-Latn-RS"/>
        </w:rPr>
      </w:pPr>
    </w:p>
    <w:p w:rsidR="008C0E38" w:rsidRPr="00D41435" w:rsidRDefault="008C0E38" w:rsidP="00D41435">
      <w:pPr>
        <w:jc w:val="center"/>
        <w:rPr>
          <w:rFonts w:ascii="Book Antiqua" w:hAnsi="Book Antiqua" w:cs="Calibri"/>
          <w:b/>
          <w:color w:val="000000"/>
          <w:lang w:val="sr-Latn-RS"/>
        </w:rPr>
      </w:pPr>
    </w:p>
    <w:p w:rsidR="008C0E38" w:rsidRPr="00D41435" w:rsidRDefault="008C0E38" w:rsidP="00D41435">
      <w:pPr>
        <w:jc w:val="center"/>
        <w:rPr>
          <w:rFonts w:ascii="Book Antiqua" w:hAnsi="Book Antiqua" w:cs="Calibri"/>
          <w:b/>
          <w:color w:val="000000"/>
          <w:lang w:val="sr-Latn-RS"/>
        </w:rPr>
      </w:pPr>
    </w:p>
    <w:p w:rsidR="008C0E38" w:rsidRPr="00D41435" w:rsidRDefault="008C0E38" w:rsidP="00D41435">
      <w:pPr>
        <w:jc w:val="center"/>
        <w:rPr>
          <w:rFonts w:ascii="Book Antiqua" w:hAnsi="Book Antiqua" w:cs="Calibri"/>
          <w:b/>
          <w:color w:val="000000"/>
          <w:lang w:val="sr-Latn-RS"/>
        </w:rPr>
      </w:pPr>
    </w:p>
    <w:p w:rsidR="00691B52" w:rsidRPr="00D41435" w:rsidRDefault="00691B52" w:rsidP="00D41435">
      <w:pPr>
        <w:jc w:val="center"/>
        <w:rPr>
          <w:rFonts w:ascii="Book Antiqua" w:hAnsi="Book Antiqua" w:cs="Calibri"/>
          <w:b/>
          <w:color w:val="000000"/>
          <w:lang w:val="sr-Latn-RS"/>
        </w:rPr>
      </w:pPr>
    </w:p>
    <w:p w:rsidR="00A576D9" w:rsidRPr="00D41435" w:rsidRDefault="00A576D9" w:rsidP="00D41435">
      <w:pPr>
        <w:jc w:val="center"/>
        <w:rPr>
          <w:rFonts w:ascii="Book Antiqua" w:hAnsi="Book Antiqua" w:cs="Calibri"/>
          <w:b/>
          <w:color w:val="000000"/>
          <w:lang w:val="sr-Latn-RS"/>
        </w:rPr>
      </w:pPr>
    </w:p>
    <w:p w:rsidR="001B0C55" w:rsidRPr="00D41435" w:rsidRDefault="001B0C55" w:rsidP="00D41435">
      <w:pPr>
        <w:pStyle w:val="Subtitle"/>
        <w:spacing w:after="0"/>
        <w:rPr>
          <w:rFonts w:ascii="Book Antiqua" w:hAnsi="Book Antiqua"/>
          <w:b/>
          <w:lang w:val="sr-Latn-RS"/>
        </w:rPr>
      </w:pPr>
      <w:r w:rsidRPr="00D41435">
        <w:rPr>
          <w:rFonts w:ascii="Book Antiqua" w:hAnsi="Book Antiqua"/>
          <w:b/>
          <w:lang w:val="sr-Latn-RS"/>
        </w:rPr>
        <w:t>Ko</w:t>
      </w:r>
      <w:r w:rsidR="002F2B5C" w:rsidRPr="00D41435">
        <w:rPr>
          <w:rFonts w:ascii="Book Antiqua" w:hAnsi="Book Antiqua"/>
          <w:b/>
          <w:lang w:val="sr-Latn-RS"/>
        </w:rPr>
        <w:t>nsultativni i drugi odbori</w:t>
      </w:r>
    </w:p>
    <w:p w:rsidR="00DC1E0F" w:rsidRPr="00D41435" w:rsidRDefault="002F2B5C" w:rsidP="00D41435">
      <w:pPr>
        <w:jc w:val="center"/>
        <w:rPr>
          <w:rFonts w:ascii="Book Antiqua" w:hAnsi="Book Antiqua" w:cs="Calibri"/>
          <w:b/>
          <w:color w:val="000000"/>
          <w:sz w:val="28"/>
          <w:lang w:val="sr-Latn-RS"/>
        </w:rPr>
      </w:pPr>
      <w:r w:rsidRPr="00D41435">
        <w:rPr>
          <w:rFonts w:ascii="Book Antiqua" w:hAnsi="Book Antiqua" w:cs="Calibri"/>
          <w:b/>
          <w:color w:val="000000"/>
          <w:sz w:val="28"/>
          <w:lang w:val="sr-Latn-RS"/>
        </w:rPr>
        <w:t>Zakonska i proceduralna kršenja</w:t>
      </w:r>
    </w:p>
    <w:p w:rsidR="00DC1E0F" w:rsidRPr="00D41435" w:rsidRDefault="00DC1E0F" w:rsidP="00D41435">
      <w:pPr>
        <w:pStyle w:val="ListParagraph"/>
        <w:jc w:val="center"/>
        <w:rPr>
          <w:rFonts w:ascii="Book Antiqua" w:hAnsi="Book Antiqua"/>
          <w:lang w:val="sr-Latn-RS"/>
        </w:rPr>
      </w:pPr>
    </w:p>
    <w:p w:rsidR="00DC1E0F" w:rsidRPr="00D41435" w:rsidRDefault="0098000F" w:rsidP="00D41435">
      <w:pPr>
        <w:pStyle w:val="ListParagraph"/>
        <w:jc w:val="center"/>
        <w:rPr>
          <w:rFonts w:ascii="Book Antiqua" w:hAnsi="Book Antiqua"/>
          <w:lang w:val="sr-Latn-RS"/>
        </w:rPr>
      </w:pPr>
      <w:r w:rsidRPr="00D41435">
        <w:rPr>
          <w:rFonts w:ascii="Book Antiqua" w:hAnsi="Book Antiqua"/>
          <w:lang w:val="sr-Latn-RS"/>
        </w:rPr>
        <w:t>Tokom ovog perioda bilo je slučajeva zakonskih i proceduralnih kršenja tokom izdavanja akata od strane opštinskih skupština.</w:t>
      </w:r>
    </w:p>
    <w:p w:rsidR="00DC1E0F" w:rsidRPr="00D41435" w:rsidRDefault="00DC1E0F" w:rsidP="00D41435">
      <w:pPr>
        <w:pStyle w:val="ListParagraph"/>
        <w:jc w:val="center"/>
        <w:rPr>
          <w:rFonts w:ascii="Book Antiqua" w:hAnsi="Book Antiqua"/>
          <w:lang w:val="sr-Latn-RS"/>
        </w:rPr>
      </w:pPr>
    </w:p>
    <w:p w:rsidR="00DC1E0F" w:rsidRPr="00D41435" w:rsidRDefault="00456E3C" w:rsidP="00D41435">
      <w:pPr>
        <w:pStyle w:val="ListParagraph"/>
        <w:jc w:val="center"/>
        <w:rPr>
          <w:rFonts w:ascii="Book Antiqua" w:hAnsi="Book Antiqua" w:cs="Book Antiqua"/>
          <w:i/>
          <w:iCs/>
          <w:lang w:val="sr-Latn-RS"/>
        </w:rPr>
      </w:pPr>
      <w:r w:rsidRPr="00D41435">
        <w:rPr>
          <w:rFonts w:ascii="Book Antiqua" w:hAnsi="Book Antiqua" w:cs="Book Antiqua"/>
          <w:b/>
          <w:iCs/>
          <w:lang w:val="sr-Latn-RS"/>
        </w:rPr>
        <w:t>Gračanica</w:t>
      </w:r>
      <w:r w:rsidR="00DC1E0F" w:rsidRPr="00D41435">
        <w:rPr>
          <w:rFonts w:ascii="Book Antiqua" w:hAnsi="Book Antiqua" w:cs="Book Antiqua"/>
          <w:b/>
          <w:iCs/>
          <w:lang w:val="sr-Latn-RS"/>
        </w:rPr>
        <w:t>:</w:t>
      </w:r>
      <w:r w:rsidR="00DC1E0F" w:rsidRPr="00D41435">
        <w:rPr>
          <w:rFonts w:ascii="Book Antiqua" w:hAnsi="Book Antiqua" w:cs="Book Antiqua"/>
          <w:iCs/>
          <w:lang w:val="sr-Latn-RS"/>
        </w:rPr>
        <w:t xml:space="preserve"> </w:t>
      </w:r>
      <w:r w:rsidRPr="00D41435">
        <w:rPr>
          <w:rFonts w:ascii="Book Antiqua" w:hAnsi="Book Antiqua" w:cs="Book Antiqua"/>
          <w:i/>
          <w:iCs/>
          <w:lang w:val="sr-Latn-RS"/>
        </w:rPr>
        <w:t xml:space="preserve">Odluka br. 02/2020 / KG, o promeni </w:t>
      </w:r>
      <w:r w:rsidR="004E56E5" w:rsidRPr="00D41435">
        <w:rPr>
          <w:rFonts w:ascii="Book Antiqua" w:hAnsi="Book Antiqua" w:cs="Book Antiqua"/>
          <w:i/>
          <w:iCs/>
          <w:lang w:val="sr-Latn-RS"/>
        </w:rPr>
        <w:t xml:space="preserve">namene </w:t>
      </w:r>
      <w:r w:rsidRPr="00D41435">
        <w:rPr>
          <w:rFonts w:ascii="Book Antiqua" w:hAnsi="Book Antiqua" w:cs="Book Antiqua"/>
          <w:i/>
          <w:iCs/>
          <w:lang w:val="sr-Latn-RS"/>
        </w:rPr>
        <w:t xml:space="preserve"> poljoprivrednog zemljišta u građevinsko zemljište za parcele 1999/1, 1999/2, 2007/1, </w:t>
      </w:r>
      <w:r w:rsidR="004E56E5" w:rsidRPr="00D41435">
        <w:rPr>
          <w:rFonts w:ascii="Book Antiqua" w:hAnsi="Book Antiqua" w:cs="Book Antiqua"/>
          <w:i/>
          <w:iCs/>
          <w:lang w:val="sr-Latn-RS"/>
        </w:rPr>
        <w:t>2007/2, 2008/1, 2008/3, 2008/4 K.Z Grač</w:t>
      </w:r>
      <w:r w:rsidRPr="00D41435">
        <w:rPr>
          <w:rFonts w:ascii="Book Antiqua" w:hAnsi="Book Antiqua" w:cs="Book Antiqua"/>
          <w:i/>
          <w:iCs/>
          <w:lang w:val="sr-Latn-RS"/>
        </w:rPr>
        <w:t>anica;</w:t>
      </w:r>
    </w:p>
    <w:p w:rsidR="00DC1E0F" w:rsidRPr="00D41435" w:rsidRDefault="00DC1E0F" w:rsidP="00D41435">
      <w:pPr>
        <w:pStyle w:val="ListParagraph"/>
        <w:jc w:val="center"/>
        <w:rPr>
          <w:rFonts w:ascii="Book Antiqua" w:hAnsi="Book Antiqua" w:cs="Book Antiqua"/>
          <w:iCs/>
          <w:lang w:val="sr-Latn-RS"/>
        </w:rPr>
      </w:pPr>
    </w:p>
    <w:p w:rsidR="00DC1E0F" w:rsidRPr="00D41435" w:rsidRDefault="00EA5909" w:rsidP="00D41435">
      <w:pPr>
        <w:pStyle w:val="ListParagraph"/>
        <w:jc w:val="center"/>
        <w:rPr>
          <w:rFonts w:ascii="Book Antiqua" w:hAnsi="Book Antiqua" w:cs="Book Antiqua"/>
          <w:iCs/>
          <w:lang w:val="sr-Latn-RS"/>
        </w:rPr>
      </w:pPr>
      <w:r w:rsidRPr="00D41435">
        <w:rPr>
          <w:rFonts w:ascii="Book Antiqua" w:hAnsi="Book Antiqua" w:cs="Book Antiqua"/>
          <w:b/>
          <w:iCs/>
          <w:lang w:val="sr-Latn-RS"/>
        </w:rPr>
        <w:t>Štrpce</w:t>
      </w:r>
      <w:r w:rsidR="00DC1E0F" w:rsidRPr="00D41435">
        <w:rPr>
          <w:rFonts w:ascii="Book Antiqua" w:hAnsi="Book Antiqua" w:cs="Book Antiqua"/>
          <w:b/>
          <w:iCs/>
          <w:lang w:val="sr-Latn-RS"/>
        </w:rPr>
        <w:t>:</w:t>
      </w:r>
      <w:r w:rsidR="00DC1E0F" w:rsidRPr="00D41435">
        <w:rPr>
          <w:rFonts w:ascii="Book Antiqua" w:hAnsi="Book Antiqua" w:cs="Book Antiqua"/>
          <w:iCs/>
          <w:lang w:val="sr-Latn-RS"/>
        </w:rPr>
        <w:t xml:space="preserve"> </w:t>
      </w:r>
      <w:r w:rsidRPr="00D41435">
        <w:rPr>
          <w:rFonts w:ascii="Book Antiqua" w:hAnsi="Book Antiqua"/>
          <w:i/>
          <w:lang w:val="sr-Latn-RS"/>
        </w:rPr>
        <w:t>Odluka br</w:t>
      </w:r>
      <w:r w:rsidR="00DC1E0F" w:rsidRPr="00D41435">
        <w:rPr>
          <w:rFonts w:ascii="Book Antiqua" w:hAnsi="Book Antiqua"/>
          <w:i/>
          <w:lang w:val="sr-Latn-RS"/>
        </w:rPr>
        <w:t xml:space="preserve">.01-020/08-2639/20, </w:t>
      </w:r>
      <w:r w:rsidRPr="00D41435">
        <w:rPr>
          <w:rFonts w:ascii="Book Antiqua" w:hAnsi="Book Antiqua"/>
          <w:i/>
          <w:lang w:val="sr-Latn-RS"/>
        </w:rPr>
        <w:t xml:space="preserve">o dopuni i izmeni </w:t>
      </w:r>
      <w:r w:rsidR="00DC1E0F" w:rsidRPr="00D41435">
        <w:rPr>
          <w:rFonts w:ascii="Book Antiqua" w:hAnsi="Book Antiqua"/>
          <w:i/>
          <w:lang w:val="sr-Latn-RS"/>
        </w:rPr>
        <w:t>Statut</w:t>
      </w:r>
      <w:r w:rsidRPr="00D41435">
        <w:rPr>
          <w:rFonts w:ascii="Book Antiqua" w:hAnsi="Book Antiqua"/>
          <w:i/>
          <w:lang w:val="sr-Latn-RS"/>
        </w:rPr>
        <w:t>a opštine Štrpce</w:t>
      </w:r>
      <w:r w:rsidR="00DC1E0F" w:rsidRPr="00D41435">
        <w:rPr>
          <w:rFonts w:ascii="Book Antiqua" w:hAnsi="Book Antiqua"/>
          <w:i/>
          <w:lang w:val="sr-Latn-RS"/>
        </w:rPr>
        <w:t>.</w:t>
      </w:r>
    </w:p>
    <w:p w:rsidR="00DC1E0F" w:rsidRPr="00D41435" w:rsidRDefault="00DC1E0F" w:rsidP="00D41435">
      <w:pPr>
        <w:jc w:val="center"/>
        <w:rPr>
          <w:rFonts w:ascii="Book Antiqua" w:hAnsi="Book Antiqua" w:cs="Helvetica"/>
          <w:b/>
          <w:bCs/>
          <w:color w:val="1F497D"/>
          <w:lang w:val="sr-Latn-RS"/>
        </w:rPr>
      </w:pPr>
    </w:p>
    <w:p w:rsidR="00DC1E0F" w:rsidRPr="00D41435" w:rsidRDefault="00DC1E0F" w:rsidP="00D41435">
      <w:pPr>
        <w:jc w:val="center"/>
        <w:rPr>
          <w:rFonts w:ascii="Book Antiqua" w:hAnsi="Book Antiqua"/>
          <w:i/>
          <w:lang w:val="sr-Latn-RS"/>
        </w:rPr>
      </w:pPr>
    </w:p>
    <w:p w:rsidR="001B0C55" w:rsidRPr="00D41435" w:rsidRDefault="001B0C55" w:rsidP="00D41435">
      <w:pPr>
        <w:jc w:val="center"/>
        <w:rPr>
          <w:rFonts w:ascii="Book Antiqua" w:hAnsi="Book Antiqua"/>
          <w:i/>
          <w:lang w:val="sr-Latn-RS"/>
        </w:rPr>
      </w:pPr>
    </w:p>
    <w:p w:rsidR="001B0C55" w:rsidRPr="00D41435" w:rsidRDefault="001B0C55" w:rsidP="00D41435">
      <w:pPr>
        <w:jc w:val="center"/>
        <w:rPr>
          <w:rFonts w:ascii="Book Antiqua" w:hAnsi="Book Antiqua" w:cs="Helvetica"/>
          <w:b/>
          <w:bCs/>
          <w:color w:val="1F497D"/>
          <w:lang w:val="sr-Latn-RS"/>
        </w:rPr>
      </w:pPr>
    </w:p>
    <w:p w:rsidR="008013A7" w:rsidRPr="00D41435" w:rsidRDefault="004E56E5" w:rsidP="00D41435">
      <w:pPr>
        <w:pStyle w:val="NoSpacing"/>
        <w:ind w:right="-27"/>
        <w:jc w:val="center"/>
        <w:rPr>
          <w:rFonts w:ascii="Book Antiqua" w:hAnsi="Book Antiqua" w:cs="Calibri"/>
          <w:b/>
          <w:i/>
          <w:sz w:val="24"/>
          <w:szCs w:val="24"/>
          <w:lang w:val="sr-Latn-RS"/>
        </w:rPr>
      </w:pPr>
      <w:r w:rsidRPr="00D41435">
        <w:rPr>
          <w:rFonts w:ascii="Book Antiqua" w:eastAsia="Times New Roman" w:hAnsi="Book Antiqua"/>
          <w:b/>
          <w:color w:val="000000"/>
          <w:sz w:val="24"/>
          <w:szCs w:val="24"/>
          <w:lang w:val="sr-Latn-RS"/>
        </w:rPr>
        <w:t>Izveštaj o f</w:t>
      </w:r>
      <w:r w:rsidR="008013A7" w:rsidRPr="00D41435">
        <w:rPr>
          <w:rFonts w:ascii="Book Antiqua" w:eastAsia="Times New Roman" w:hAnsi="Book Antiqua"/>
          <w:b/>
          <w:color w:val="000000"/>
          <w:sz w:val="24"/>
          <w:szCs w:val="24"/>
          <w:lang w:val="sr-Latn-RS"/>
        </w:rPr>
        <w:t>unk</w:t>
      </w:r>
      <w:r w:rsidRPr="00D41435">
        <w:rPr>
          <w:rFonts w:ascii="Book Antiqua" w:eastAsia="Times New Roman" w:hAnsi="Book Antiqua"/>
          <w:b/>
          <w:color w:val="000000"/>
          <w:sz w:val="24"/>
          <w:szCs w:val="24"/>
          <w:lang w:val="sr-Latn-RS"/>
        </w:rPr>
        <w:t>cionisanju skupština opština: Peć</w:t>
      </w:r>
      <w:r w:rsidR="008013A7" w:rsidRPr="00D41435">
        <w:rPr>
          <w:rFonts w:ascii="Book Antiqua" w:eastAsia="Times New Roman" w:hAnsi="Book Antiqua"/>
          <w:b/>
          <w:color w:val="000000"/>
          <w:sz w:val="24"/>
          <w:szCs w:val="24"/>
          <w:lang w:val="sr-Latn-RS"/>
        </w:rPr>
        <w:t>, Klin</w:t>
      </w:r>
      <w:r w:rsidRPr="00D41435">
        <w:rPr>
          <w:rFonts w:ascii="Book Antiqua" w:eastAsia="Times New Roman" w:hAnsi="Book Antiqua"/>
          <w:b/>
          <w:color w:val="000000"/>
          <w:sz w:val="24"/>
          <w:szCs w:val="24"/>
          <w:lang w:val="sr-Latn-RS"/>
        </w:rPr>
        <w:t>a</w:t>
      </w:r>
      <w:r w:rsidR="008013A7" w:rsidRPr="00D41435">
        <w:rPr>
          <w:rFonts w:ascii="Book Antiqua" w:eastAsia="Times New Roman" w:hAnsi="Book Antiqua"/>
          <w:b/>
          <w:color w:val="000000"/>
          <w:sz w:val="24"/>
          <w:szCs w:val="24"/>
          <w:lang w:val="sr-Latn-RS"/>
        </w:rPr>
        <w:t xml:space="preserve">, Istog </w:t>
      </w:r>
      <w:r w:rsidRPr="00D41435">
        <w:rPr>
          <w:rFonts w:ascii="Book Antiqua" w:eastAsia="Times New Roman" w:hAnsi="Book Antiqua"/>
          <w:b/>
          <w:color w:val="000000"/>
          <w:sz w:val="24"/>
          <w:szCs w:val="24"/>
          <w:lang w:val="sr-Latn-RS"/>
        </w:rPr>
        <w:t>i</w:t>
      </w:r>
      <w:r w:rsidR="008013A7" w:rsidRPr="00D41435">
        <w:rPr>
          <w:rFonts w:ascii="Book Antiqua" w:eastAsia="Times New Roman" w:hAnsi="Book Antiqua"/>
          <w:b/>
          <w:color w:val="000000"/>
          <w:sz w:val="24"/>
          <w:szCs w:val="24"/>
          <w:lang w:val="sr-Latn-RS"/>
        </w:rPr>
        <w:t xml:space="preserve"> Lip</w:t>
      </w:r>
      <w:r w:rsidRPr="00D41435">
        <w:rPr>
          <w:rFonts w:ascii="Book Antiqua" w:eastAsia="Times New Roman" w:hAnsi="Book Antiqua"/>
          <w:b/>
          <w:color w:val="000000"/>
          <w:sz w:val="24"/>
          <w:szCs w:val="24"/>
          <w:lang w:val="sr-Latn-RS"/>
        </w:rPr>
        <w:t>lj</w:t>
      </w:r>
      <w:r w:rsidR="008013A7" w:rsidRPr="00D41435">
        <w:rPr>
          <w:rFonts w:ascii="Book Antiqua" w:eastAsia="Times New Roman" w:hAnsi="Book Antiqua"/>
          <w:b/>
          <w:color w:val="000000"/>
          <w:sz w:val="24"/>
          <w:szCs w:val="24"/>
          <w:lang w:val="sr-Latn-RS"/>
        </w:rPr>
        <w:t>an</w:t>
      </w:r>
    </w:p>
    <w:p w:rsidR="008013A7" w:rsidRPr="00D41435" w:rsidRDefault="008013A7" w:rsidP="00D41435">
      <w:pPr>
        <w:pStyle w:val="NoSpacing"/>
        <w:ind w:right="-27"/>
        <w:jc w:val="center"/>
        <w:rPr>
          <w:rFonts w:ascii="Book Antiqua" w:hAnsi="Book Antiqua" w:cs="Calibri"/>
          <w:b/>
          <w:sz w:val="24"/>
          <w:szCs w:val="24"/>
          <w:lang w:val="sr-Latn-RS"/>
        </w:rPr>
      </w:pPr>
    </w:p>
    <w:p w:rsidR="008013A7" w:rsidRPr="00D41435" w:rsidRDefault="004E56E5" w:rsidP="00D41435">
      <w:pPr>
        <w:pStyle w:val="NoSpacing"/>
        <w:ind w:right="-27"/>
        <w:jc w:val="center"/>
        <w:rPr>
          <w:rFonts w:ascii="Book Antiqua" w:hAnsi="Book Antiqua" w:cs="Calibri"/>
          <w:b/>
          <w:sz w:val="24"/>
          <w:szCs w:val="24"/>
          <w:lang w:val="sr-Latn-RS"/>
        </w:rPr>
      </w:pPr>
      <w:r w:rsidRPr="00D41435">
        <w:rPr>
          <w:rFonts w:ascii="Book Antiqua" w:hAnsi="Book Antiqua" w:cs="Calibri"/>
          <w:b/>
          <w:sz w:val="24"/>
          <w:szCs w:val="24"/>
          <w:lang w:val="sr-Latn-RS"/>
        </w:rPr>
        <w:t>Sastanci skupština opština</w:t>
      </w:r>
    </w:p>
    <w:p w:rsidR="008013A7" w:rsidRPr="00D41435" w:rsidRDefault="008013A7" w:rsidP="00D41435">
      <w:pPr>
        <w:pStyle w:val="NoSpacing"/>
        <w:ind w:right="-27"/>
        <w:jc w:val="center"/>
        <w:rPr>
          <w:rFonts w:ascii="Book Antiqua" w:hAnsi="Book Antiqua" w:cs="Calibri"/>
          <w:b/>
          <w:sz w:val="24"/>
          <w:szCs w:val="24"/>
          <w:lang w:val="sr-Latn-RS"/>
        </w:rPr>
      </w:pPr>
    </w:p>
    <w:p w:rsidR="00D81463" w:rsidRPr="00D41435" w:rsidRDefault="00D81463" w:rsidP="00D41435">
      <w:pPr>
        <w:jc w:val="center"/>
        <w:rPr>
          <w:rFonts w:ascii="Book Antiqua" w:hAnsi="Book Antiqua" w:cs="Calibri"/>
          <w:sz w:val="22"/>
          <w:szCs w:val="22"/>
          <w:lang w:val="sr-Latn-RS"/>
        </w:rPr>
      </w:pPr>
      <w:r w:rsidRPr="00D41435">
        <w:rPr>
          <w:rFonts w:ascii="Book Antiqua" w:hAnsi="Book Antiqua" w:cs="Calibri"/>
          <w:sz w:val="22"/>
          <w:szCs w:val="22"/>
          <w:lang w:val="sr-Latn-RS"/>
        </w:rPr>
        <w:t xml:space="preserve">U periodu januar-mart 2020. godine, opštine: </w:t>
      </w:r>
      <w:r w:rsidR="00D451E8" w:rsidRPr="00D41435">
        <w:rPr>
          <w:rFonts w:ascii="Book Antiqua" w:hAnsi="Book Antiqua" w:cs="Calibri"/>
          <w:sz w:val="22"/>
          <w:szCs w:val="22"/>
          <w:lang w:val="sr-Latn-RS"/>
        </w:rPr>
        <w:t>Peć</w:t>
      </w:r>
      <w:r w:rsidRPr="00D41435">
        <w:rPr>
          <w:rFonts w:ascii="Book Antiqua" w:hAnsi="Book Antiqua" w:cs="Calibri"/>
          <w:sz w:val="22"/>
          <w:szCs w:val="22"/>
          <w:lang w:val="sr-Latn-RS"/>
        </w:rPr>
        <w:t xml:space="preserve">, Klina, Istok i </w:t>
      </w:r>
      <w:r w:rsidR="00D451E8" w:rsidRPr="00D41435">
        <w:rPr>
          <w:rFonts w:ascii="Book Antiqua" w:hAnsi="Book Antiqua" w:cs="Calibri"/>
          <w:sz w:val="22"/>
          <w:szCs w:val="22"/>
          <w:lang w:val="sr-Latn-RS"/>
        </w:rPr>
        <w:t>Lipljane</w:t>
      </w:r>
      <w:r w:rsidRPr="00D41435">
        <w:rPr>
          <w:rFonts w:ascii="Book Antiqua" w:hAnsi="Book Antiqua" w:cs="Calibri"/>
          <w:sz w:val="22"/>
          <w:szCs w:val="22"/>
          <w:lang w:val="sr-Latn-RS"/>
        </w:rPr>
        <w:t xml:space="preserve"> odr</w:t>
      </w:r>
      <w:r w:rsidRPr="00D41435">
        <w:rPr>
          <w:rFonts w:ascii="Book Antiqua" w:hAnsi="Book Antiqua" w:cs="Book Antiqua"/>
          <w:sz w:val="22"/>
          <w:szCs w:val="22"/>
          <w:lang w:val="sr-Latn-RS"/>
        </w:rPr>
        <w:t>ž</w:t>
      </w:r>
      <w:r w:rsidRPr="00D41435">
        <w:rPr>
          <w:rFonts w:ascii="Book Antiqua" w:hAnsi="Book Antiqua" w:cs="Calibri"/>
          <w:sz w:val="22"/>
          <w:szCs w:val="22"/>
          <w:lang w:val="sr-Latn-RS"/>
        </w:rPr>
        <w:t xml:space="preserve">ale su ukupno </w:t>
      </w:r>
      <w:r w:rsidR="00D451E8" w:rsidRPr="00D41435">
        <w:rPr>
          <w:rFonts w:ascii="Book Antiqua" w:hAnsi="Book Antiqua" w:cs="Calibri"/>
          <w:sz w:val="22"/>
          <w:szCs w:val="22"/>
          <w:lang w:val="sr-Latn-RS"/>
        </w:rPr>
        <w:t>8</w:t>
      </w:r>
      <w:r w:rsidRPr="00D41435">
        <w:rPr>
          <w:rFonts w:ascii="Book Antiqua" w:hAnsi="Book Antiqua" w:cs="Calibri"/>
          <w:sz w:val="22"/>
          <w:szCs w:val="22"/>
          <w:lang w:val="sr-Latn-RS"/>
        </w:rPr>
        <w:t xml:space="preserve"> redovnih sastanaka, </w:t>
      </w:r>
      <w:r w:rsidR="00D451E8" w:rsidRPr="00D41435">
        <w:rPr>
          <w:rFonts w:ascii="Book Antiqua" w:hAnsi="Book Antiqua" w:cs="Calibri"/>
          <w:sz w:val="22"/>
          <w:szCs w:val="22"/>
          <w:lang w:val="sr-Latn-RS"/>
        </w:rPr>
        <w:t>2</w:t>
      </w:r>
      <w:r w:rsidRPr="00D41435">
        <w:rPr>
          <w:rFonts w:ascii="Book Antiqua" w:hAnsi="Book Antiqua" w:cs="Calibri"/>
          <w:sz w:val="22"/>
          <w:szCs w:val="22"/>
          <w:lang w:val="sr-Latn-RS"/>
        </w:rPr>
        <w:t xml:space="preserve"> vanred</w:t>
      </w:r>
      <w:r w:rsidR="00D451E8" w:rsidRPr="00D41435">
        <w:rPr>
          <w:rFonts w:ascii="Book Antiqua" w:hAnsi="Book Antiqua" w:cs="Calibri"/>
          <w:sz w:val="22"/>
          <w:szCs w:val="22"/>
          <w:lang w:val="sr-Latn-RS"/>
        </w:rPr>
        <w:t>na i 2 hitna sastan</w:t>
      </w:r>
      <w:r w:rsidR="00183D38" w:rsidRPr="00D41435">
        <w:rPr>
          <w:rFonts w:ascii="Book Antiqua" w:hAnsi="Book Antiqua" w:cs="Calibri"/>
          <w:sz w:val="22"/>
          <w:szCs w:val="22"/>
          <w:lang w:val="sr-Latn-RS"/>
        </w:rPr>
        <w:t>k</w:t>
      </w:r>
      <w:r w:rsidR="00D451E8" w:rsidRPr="00D41435">
        <w:rPr>
          <w:rFonts w:ascii="Book Antiqua" w:hAnsi="Book Antiqua" w:cs="Calibri"/>
          <w:sz w:val="22"/>
          <w:szCs w:val="22"/>
          <w:lang w:val="sr-Latn-RS"/>
        </w:rPr>
        <w:t>a</w:t>
      </w:r>
      <w:r w:rsidR="00183D38" w:rsidRPr="00D41435">
        <w:rPr>
          <w:rFonts w:ascii="Book Antiqua" w:hAnsi="Book Antiqua" w:cs="Calibri"/>
          <w:sz w:val="22"/>
          <w:szCs w:val="22"/>
          <w:lang w:val="sr-Latn-RS"/>
        </w:rPr>
        <w:t>.</w:t>
      </w:r>
    </w:p>
    <w:p w:rsidR="00D42510" w:rsidRPr="00D41435" w:rsidRDefault="00D81463" w:rsidP="00D41435">
      <w:pPr>
        <w:jc w:val="center"/>
        <w:rPr>
          <w:rFonts w:ascii="Book Antiqua" w:hAnsi="Book Antiqua"/>
          <w:sz w:val="22"/>
          <w:szCs w:val="22"/>
          <w:lang w:val="sr-Latn-RS"/>
        </w:rPr>
      </w:pPr>
      <w:r w:rsidRPr="00D41435">
        <w:rPr>
          <w:rFonts w:ascii="Book Antiqua" w:hAnsi="Book Antiqua" w:cs="Calibri"/>
          <w:sz w:val="22"/>
          <w:szCs w:val="22"/>
          <w:lang w:val="sr-Latn-RS"/>
        </w:rPr>
        <w:t>U nastavku putem figure predstavljeni su podaci o broju sastanaka skupština opština:</w:t>
      </w:r>
    </w:p>
    <w:p w:rsidR="006C3C0C" w:rsidRPr="00D41435" w:rsidRDefault="006C3C0C" w:rsidP="00D41435">
      <w:pPr>
        <w:jc w:val="center"/>
        <w:rPr>
          <w:rFonts w:ascii="Book Antiqua" w:hAnsi="Book Antiqua"/>
          <w:lang w:val="sr-Latn-RS"/>
        </w:rPr>
      </w:pPr>
      <w:r w:rsidRPr="00D41435">
        <w:rPr>
          <w:rFonts w:ascii="Book Antiqua" w:hAnsi="Book Antiqua"/>
          <w:noProof/>
          <w:lang w:val="en-US"/>
        </w:rPr>
        <w:drawing>
          <wp:inline distT="0" distB="0" distL="0" distR="0" wp14:anchorId="726A0C39" wp14:editId="6963D2D4">
            <wp:extent cx="5937250" cy="3196981"/>
            <wp:effectExtent l="0" t="0" r="6350" b="3810"/>
            <wp:docPr id="30" name="Chart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:rsidR="008013A7" w:rsidRPr="00D41435" w:rsidRDefault="008013A7" w:rsidP="00D41435">
      <w:pPr>
        <w:jc w:val="center"/>
        <w:rPr>
          <w:rFonts w:ascii="Book Antiqua" w:hAnsi="Book Antiqua" w:cs="Calibri"/>
          <w:lang w:val="sr-Latn-RS"/>
        </w:rPr>
      </w:pPr>
    </w:p>
    <w:p w:rsidR="008013A7" w:rsidRPr="00D41435" w:rsidRDefault="008013A7" w:rsidP="00D41435">
      <w:pPr>
        <w:pStyle w:val="NoSpacing"/>
        <w:ind w:right="-27"/>
        <w:jc w:val="center"/>
        <w:rPr>
          <w:rFonts w:ascii="Book Antiqua" w:eastAsia="Times New Roman" w:hAnsi="Book Antiqua" w:cs="Calibri"/>
          <w:b/>
          <w:sz w:val="24"/>
          <w:szCs w:val="24"/>
          <w:lang w:val="sr-Latn-RS"/>
        </w:rPr>
      </w:pPr>
    </w:p>
    <w:p w:rsidR="008013A7" w:rsidRPr="00D41435" w:rsidRDefault="008013A7" w:rsidP="00D41435">
      <w:pPr>
        <w:pStyle w:val="NoSpacing"/>
        <w:ind w:right="-27"/>
        <w:jc w:val="center"/>
        <w:rPr>
          <w:rFonts w:ascii="Book Antiqua" w:hAnsi="Book Antiqua" w:cs="Calibri"/>
          <w:i/>
          <w:sz w:val="24"/>
          <w:szCs w:val="24"/>
          <w:lang w:val="sr-Latn-RS"/>
        </w:rPr>
      </w:pPr>
      <w:r w:rsidRPr="00D41435">
        <w:rPr>
          <w:rFonts w:ascii="Book Antiqua" w:eastAsia="Times New Roman" w:hAnsi="Book Antiqua" w:cs="Calibri"/>
          <w:b/>
          <w:sz w:val="24"/>
          <w:szCs w:val="24"/>
          <w:lang w:val="sr-Latn-RS"/>
        </w:rPr>
        <w:t>Fig</w:t>
      </w:r>
      <w:r w:rsidR="005B1413" w:rsidRPr="00D41435">
        <w:rPr>
          <w:rFonts w:ascii="Book Antiqua" w:eastAsia="Times New Roman" w:hAnsi="Book Antiqua" w:cs="Calibri"/>
          <w:b/>
          <w:sz w:val="24"/>
          <w:szCs w:val="24"/>
          <w:lang w:val="sr-Latn-RS"/>
        </w:rPr>
        <w:t>ura br</w:t>
      </w:r>
      <w:r w:rsidRPr="00D41435">
        <w:rPr>
          <w:rFonts w:ascii="Book Antiqua" w:eastAsia="Times New Roman" w:hAnsi="Book Antiqua" w:cs="Calibri"/>
          <w:b/>
          <w:sz w:val="24"/>
          <w:szCs w:val="24"/>
          <w:lang w:val="sr-Latn-RS"/>
        </w:rPr>
        <w:t>.1.</w:t>
      </w:r>
      <w:r w:rsidRPr="00D41435">
        <w:rPr>
          <w:rFonts w:ascii="Book Antiqua" w:eastAsia="Times New Roman" w:hAnsi="Book Antiqua" w:cs="Calibri"/>
          <w:sz w:val="24"/>
          <w:szCs w:val="24"/>
          <w:lang w:val="sr-Latn-RS"/>
        </w:rPr>
        <w:t xml:space="preserve"> </w:t>
      </w:r>
      <w:r w:rsidR="003A73A3" w:rsidRPr="00D41435">
        <w:rPr>
          <w:rFonts w:ascii="Book Antiqua" w:hAnsi="Book Antiqua" w:cs="Calibri"/>
          <w:i/>
          <w:sz w:val="24"/>
          <w:szCs w:val="24"/>
          <w:lang w:val="sr-Latn-RS"/>
        </w:rPr>
        <w:t>S</w:t>
      </w:r>
      <w:r w:rsidR="005B1413" w:rsidRPr="00D41435">
        <w:rPr>
          <w:rFonts w:ascii="Book Antiqua" w:hAnsi="Book Antiqua" w:cs="Calibri"/>
          <w:i/>
          <w:sz w:val="24"/>
          <w:szCs w:val="24"/>
          <w:lang w:val="sr-Latn-RS"/>
        </w:rPr>
        <w:t>astanci skupština opština</w:t>
      </w:r>
      <w:r w:rsidRPr="00D41435">
        <w:rPr>
          <w:rFonts w:ascii="Book Antiqua" w:eastAsia="Times New Roman" w:hAnsi="Book Antiqua" w:cs="Calibri"/>
          <w:i/>
          <w:sz w:val="24"/>
          <w:szCs w:val="24"/>
          <w:lang w:val="sr-Latn-RS"/>
        </w:rPr>
        <w:t>: Pe</w:t>
      </w:r>
      <w:r w:rsidR="005B1413" w:rsidRPr="00D41435">
        <w:rPr>
          <w:rFonts w:ascii="Book Antiqua" w:eastAsia="Times New Roman" w:hAnsi="Book Antiqua" w:cs="Calibri"/>
          <w:i/>
          <w:sz w:val="24"/>
          <w:szCs w:val="24"/>
          <w:lang w:val="sr-Latn-RS"/>
        </w:rPr>
        <w:t>ć</w:t>
      </w:r>
      <w:r w:rsidRPr="00D41435">
        <w:rPr>
          <w:rFonts w:ascii="Book Antiqua" w:hAnsi="Book Antiqua" w:cs="Calibri"/>
          <w:i/>
          <w:sz w:val="24"/>
          <w:szCs w:val="24"/>
          <w:lang w:val="sr-Latn-RS"/>
        </w:rPr>
        <w:t>, Klin</w:t>
      </w:r>
      <w:r w:rsidR="005B1413" w:rsidRPr="00D41435">
        <w:rPr>
          <w:rFonts w:ascii="Book Antiqua" w:hAnsi="Book Antiqua" w:cs="Calibri"/>
          <w:i/>
          <w:sz w:val="24"/>
          <w:szCs w:val="24"/>
          <w:lang w:val="sr-Latn-RS"/>
        </w:rPr>
        <w:t>a</w:t>
      </w:r>
      <w:r w:rsidRPr="00D41435">
        <w:rPr>
          <w:rFonts w:ascii="Book Antiqua" w:hAnsi="Book Antiqua" w:cs="Calibri"/>
          <w:i/>
          <w:sz w:val="24"/>
          <w:szCs w:val="24"/>
          <w:lang w:val="sr-Latn-RS"/>
        </w:rPr>
        <w:t xml:space="preserve">, Istog </w:t>
      </w:r>
      <w:r w:rsidR="005B1413" w:rsidRPr="00D41435">
        <w:rPr>
          <w:rFonts w:ascii="Book Antiqua" w:hAnsi="Book Antiqua" w:cs="Calibri"/>
          <w:i/>
          <w:sz w:val="24"/>
          <w:szCs w:val="24"/>
          <w:lang w:val="sr-Latn-RS"/>
        </w:rPr>
        <w:t>i</w:t>
      </w:r>
      <w:r w:rsidRPr="00D41435">
        <w:rPr>
          <w:rFonts w:ascii="Book Antiqua" w:hAnsi="Book Antiqua" w:cs="Calibri"/>
          <w:i/>
          <w:sz w:val="24"/>
          <w:szCs w:val="24"/>
          <w:lang w:val="sr-Latn-RS"/>
        </w:rPr>
        <w:t xml:space="preserve"> Lip</w:t>
      </w:r>
      <w:r w:rsidR="005B1413" w:rsidRPr="00D41435">
        <w:rPr>
          <w:rFonts w:ascii="Book Antiqua" w:hAnsi="Book Antiqua" w:cs="Calibri"/>
          <w:i/>
          <w:sz w:val="24"/>
          <w:szCs w:val="24"/>
          <w:lang w:val="sr-Latn-RS"/>
        </w:rPr>
        <w:t>l</w:t>
      </w:r>
      <w:r w:rsidRPr="00D41435">
        <w:rPr>
          <w:rFonts w:ascii="Book Antiqua" w:hAnsi="Book Antiqua" w:cs="Calibri"/>
          <w:i/>
          <w:sz w:val="24"/>
          <w:szCs w:val="24"/>
          <w:lang w:val="sr-Latn-RS"/>
        </w:rPr>
        <w:t>jan.</w:t>
      </w:r>
    </w:p>
    <w:p w:rsidR="00D42510" w:rsidRPr="00D41435" w:rsidRDefault="00D42510" w:rsidP="00D41435">
      <w:pPr>
        <w:pStyle w:val="NoSpacing"/>
        <w:ind w:right="-27"/>
        <w:jc w:val="center"/>
        <w:rPr>
          <w:rFonts w:ascii="Book Antiqua" w:hAnsi="Book Antiqua" w:cs="Calibri"/>
          <w:b/>
          <w:i/>
          <w:sz w:val="24"/>
          <w:szCs w:val="24"/>
          <w:lang w:val="sr-Latn-RS"/>
        </w:rPr>
      </w:pPr>
    </w:p>
    <w:p w:rsidR="00950ABA" w:rsidRPr="00D41435" w:rsidRDefault="00950ABA" w:rsidP="00D41435">
      <w:pPr>
        <w:pStyle w:val="ListParagraph"/>
        <w:suppressAutoHyphens/>
        <w:autoSpaceDN w:val="0"/>
        <w:spacing w:after="0" w:line="240" w:lineRule="auto"/>
        <w:ind w:left="0"/>
        <w:jc w:val="center"/>
        <w:textAlignment w:val="baseline"/>
        <w:rPr>
          <w:rFonts w:ascii="Book Antiqua" w:eastAsia="Times New Roman" w:hAnsi="Book Antiqua"/>
          <w:color w:val="FF0000"/>
          <w:lang w:val="sr-Latn-RS"/>
        </w:rPr>
      </w:pPr>
    </w:p>
    <w:p w:rsidR="003A73A3" w:rsidRPr="00D41435" w:rsidRDefault="003A73A3" w:rsidP="00D41435">
      <w:pPr>
        <w:jc w:val="center"/>
        <w:rPr>
          <w:rFonts w:ascii="Book Antiqua" w:eastAsia="Times New Roman" w:hAnsi="Book Antiqua" w:cs="Calibri"/>
          <w:sz w:val="22"/>
          <w:szCs w:val="22"/>
          <w:lang w:val="sr-Latn-RS"/>
        </w:rPr>
      </w:pP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Informisanje građana o sastancima skupština vrši se putem zvaničnih web stranica opština, sa oglasima smeštenim u prostorijama opština, na  lokalnim televizijama i drugim oblicima javnog obaveštavanja.</w:t>
      </w:r>
    </w:p>
    <w:p w:rsidR="00D42510" w:rsidRPr="00D41435" w:rsidRDefault="003A73A3" w:rsidP="00D41435">
      <w:pPr>
        <w:jc w:val="center"/>
        <w:rPr>
          <w:rFonts w:ascii="Book Antiqua" w:eastAsia="Times New Roman" w:hAnsi="Book Antiqua" w:cs="Calibri"/>
          <w:sz w:val="22"/>
          <w:szCs w:val="22"/>
          <w:lang w:val="sr-Latn-RS"/>
        </w:rPr>
      </w:pP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Što se tiče održavanja ostalih sastanaka, važno je napomenuti da su se u ovom periodu sastanci održavali u skladu sa odredbama Zakona br. 03 / L-040 o lokalnoj samoupravi. Poziv i materijali za sastanak stigli su na vreme kako je definisano u članu 43.3 tački (e) i 43.5 Zakona br. 03 / L-040 o lokalnoj samoupravi.</w:t>
      </w:r>
    </w:p>
    <w:p w:rsidR="008013A7" w:rsidRPr="00D41435" w:rsidRDefault="008013A7" w:rsidP="00D41435">
      <w:pPr>
        <w:jc w:val="center"/>
        <w:rPr>
          <w:rFonts w:ascii="Book Antiqua" w:eastAsia="Times New Roman" w:hAnsi="Book Antiqua" w:cs="Calibri"/>
          <w:lang w:val="sr-Latn-RS"/>
        </w:rPr>
      </w:pPr>
    </w:p>
    <w:p w:rsidR="008013A7" w:rsidRPr="00D41435" w:rsidRDefault="008013A7" w:rsidP="00D41435">
      <w:pPr>
        <w:jc w:val="center"/>
        <w:rPr>
          <w:rFonts w:ascii="Book Antiqua" w:eastAsia="Times New Roman" w:hAnsi="Book Antiqua" w:cs="Calibri"/>
          <w:lang w:val="sr-Latn-RS"/>
        </w:rPr>
      </w:pPr>
    </w:p>
    <w:p w:rsidR="008013A7" w:rsidRPr="00D41435" w:rsidRDefault="008013A7" w:rsidP="00D41435">
      <w:pPr>
        <w:jc w:val="center"/>
        <w:rPr>
          <w:rFonts w:ascii="Book Antiqua" w:eastAsia="Times New Roman" w:hAnsi="Book Antiqua" w:cs="Calibri"/>
          <w:lang w:val="sr-Latn-RS"/>
        </w:rPr>
      </w:pPr>
    </w:p>
    <w:p w:rsidR="008013A7" w:rsidRPr="00D41435" w:rsidRDefault="008013A7" w:rsidP="00D41435">
      <w:pPr>
        <w:jc w:val="center"/>
        <w:rPr>
          <w:rFonts w:ascii="Book Antiqua" w:eastAsia="Times New Roman" w:hAnsi="Book Antiqua" w:cs="Calibri"/>
          <w:lang w:val="sr-Latn-RS"/>
        </w:rPr>
      </w:pPr>
    </w:p>
    <w:p w:rsidR="008013A7" w:rsidRPr="00D41435" w:rsidRDefault="008013A7" w:rsidP="00D41435">
      <w:pPr>
        <w:jc w:val="center"/>
        <w:rPr>
          <w:rFonts w:ascii="Book Antiqua" w:eastAsia="Times New Roman" w:hAnsi="Book Antiqua" w:cs="Calibri"/>
          <w:lang w:val="sr-Latn-RS"/>
        </w:rPr>
      </w:pPr>
    </w:p>
    <w:p w:rsidR="008013A7" w:rsidRPr="00D41435" w:rsidRDefault="008013A7" w:rsidP="00D41435">
      <w:pPr>
        <w:jc w:val="center"/>
        <w:rPr>
          <w:rFonts w:ascii="Book Antiqua" w:eastAsia="Times New Roman" w:hAnsi="Book Antiqua" w:cs="Calibri"/>
          <w:lang w:val="sr-Latn-RS"/>
        </w:rPr>
      </w:pPr>
    </w:p>
    <w:p w:rsidR="008013A7" w:rsidRPr="00D41435" w:rsidRDefault="008013A7" w:rsidP="00D41435">
      <w:pPr>
        <w:jc w:val="center"/>
        <w:rPr>
          <w:rFonts w:ascii="Book Antiqua" w:eastAsia="Times New Roman" w:hAnsi="Book Antiqua" w:cs="Calibri"/>
          <w:lang w:val="sr-Latn-RS"/>
        </w:rPr>
      </w:pPr>
    </w:p>
    <w:p w:rsidR="008013A7" w:rsidRPr="00D41435" w:rsidRDefault="008013A7" w:rsidP="00D41435">
      <w:pPr>
        <w:jc w:val="center"/>
        <w:rPr>
          <w:rFonts w:ascii="Book Antiqua" w:eastAsia="Times New Roman" w:hAnsi="Book Antiqua" w:cs="Calibri"/>
          <w:lang w:val="sr-Latn-RS"/>
        </w:rPr>
      </w:pPr>
    </w:p>
    <w:p w:rsidR="008013A7" w:rsidRPr="00D41435" w:rsidRDefault="008013A7" w:rsidP="00D41435">
      <w:pPr>
        <w:jc w:val="center"/>
        <w:rPr>
          <w:rFonts w:ascii="Book Antiqua" w:eastAsia="Times New Roman" w:hAnsi="Book Antiqua" w:cs="Calibri"/>
          <w:lang w:val="sr-Latn-RS"/>
        </w:rPr>
      </w:pPr>
    </w:p>
    <w:p w:rsidR="008013A7" w:rsidRPr="00D41435" w:rsidRDefault="008013A7" w:rsidP="00D41435">
      <w:pPr>
        <w:jc w:val="center"/>
        <w:rPr>
          <w:rFonts w:ascii="Book Antiqua" w:eastAsia="Times New Roman" w:hAnsi="Book Antiqua" w:cs="Calibri"/>
          <w:lang w:val="sr-Latn-RS"/>
        </w:rPr>
      </w:pPr>
    </w:p>
    <w:p w:rsidR="008013A7" w:rsidRPr="00D41435" w:rsidRDefault="008013A7" w:rsidP="00D41435">
      <w:pPr>
        <w:jc w:val="center"/>
        <w:rPr>
          <w:rFonts w:ascii="Book Antiqua" w:eastAsia="Times New Roman" w:hAnsi="Book Antiqua" w:cs="Calibri"/>
          <w:lang w:val="sr-Latn-RS"/>
        </w:rPr>
      </w:pPr>
    </w:p>
    <w:p w:rsidR="008013A7" w:rsidRPr="00D41435" w:rsidRDefault="008013A7" w:rsidP="00D41435">
      <w:pPr>
        <w:jc w:val="center"/>
        <w:rPr>
          <w:rFonts w:ascii="Book Antiqua" w:eastAsia="Times New Roman" w:hAnsi="Book Antiqua" w:cs="Calibri"/>
          <w:lang w:val="sr-Latn-RS"/>
        </w:rPr>
      </w:pPr>
    </w:p>
    <w:p w:rsidR="008013A7" w:rsidRPr="00D41435" w:rsidRDefault="008013A7" w:rsidP="00D41435">
      <w:pPr>
        <w:jc w:val="center"/>
        <w:rPr>
          <w:rFonts w:ascii="Book Antiqua" w:eastAsia="Times New Roman" w:hAnsi="Book Antiqua" w:cs="Calibri"/>
          <w:lang w:val="sr-Latn-RS"/>
        </w:rPr>
      </w:pPr>
    </w:p>
    <w:p w:rsidR="008013A7" w:rsidRPr="00D41435" w:rsidRDefault="008013A7" w:rsidP="00D41435">
      <w:pPr>
        <w:jc w:val="center"/>
        <w:rPr>
          <w:rFonts w:ascii="Book Antiqua" w:eastAsia="Times New Roman" w:hAnsi="Book Antiqua" w:cs="Calibri"/>
          <w:lang w:val="sr-Latn-RS"/>
        </w:rPr>
      </w:pPr>
    </w:p>
    <w:p w:rsidR="008013A7" w:rsidRPr="00D41435" w:rsidRDefault="008013A7" w:rsidP="00D41435">
      <w:pPr>
        <w:jc w:val="center"/>
        <w:rPr>
          <w:rFonts w:ascii="Book Antiqua" w:eastAsia="Times New Roman" w:hAnsi="Book Antiqua" w:cs="Calibri"/>
          <w:lang w:val="sr-Latn-RS"/>
        </w:rPr>
      </w:pPr>
    </w:p>
    <w:p w:rsidR="008013A7" w:rsidRPr="00D41435" w:rsidRDefault="008013A7" w:rsidP="00D41435">
      <w:pPr>
        <w:jc w:val="center"/>
        <w:rPr>
          <w:rFonts w:ascii="Book Antiqua" w:eastAsia="Times New Roman" w:hAnsi="Book Antiqua" w:cs="Calibri"/>
          <w:lang w:val="sr-Latn-RS"/>
        </w:rPr>
      </w:pPr>
    </w:p>
    <w:p w:rsidR="000E1E91" w:rsidRPr="00D41435" w:rsidRDefault="000E1E91" w:rsidP="00D41435">
      <w:pPr>
        <w:jc w:val="center"/>
        <w:rPr>
          <w:rFonts w:ascii="Book Antiqua" w:hAnsi="Book Antiqua" w:cs="Calibri"/>
          <w:b/>
          <w:lang w:val="sr-Latn-RS"/>
        </w:rPr>
      </w:pPr>
      <w:r w:rsidRPr="00D41435">
        <w:rPr>
          <w:rFonts w:ascii="Book Antiqua" w:hAnsi="Book Antiqua" w:cs="Calibri"/>
          <w:b/>
          <w:lang w:val="sr-Latn-RS"/>
        </w:rPr>
        <w:t>Sastanci stalnih odbora</w:t>
      </w:r>
    </w:p>
    <w:p w:rsidR="008013A7" w:rsidRPr="00D41435" w:rsidRDefault="008013A7" w:rsidP="00D41435">
      <w:pPr>
        <w:jc w:val="center"/>
        <w:rPr>
          <w:rFonts w:ascii="Book Antiqua" w:eastAsia="Times New Roman" w:hAnsi="Book Antiqua" w:cs="Calibri"/>
          <w:lang w:val="sr-Latn-RS"/>
        </w:rPr>
      </w:pPr>
    </w:p>
    <w:p w:rsidR="00D42510" w:rsidRPr="00D41435" w:rsidRDefault="00C61E07" w:rsidP="00D41435">
      <w:pPr>
        <w:jc w:val="center"/>
        <w:rPr>
          <w:rFonts w:ascii="Book Antiqua" w:eastAsia="Times New Roman" w:hAnsi="Book Antiqua" w:cs="Calibri"/>
          <w:sz w:val="22"/>
          <w:szCs w:val="22"/>
          <w:lang w:val="sr-Latn-RS"/>
        </w:rPr>
      </w:pP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 xml:space="preserve">Odbor za politiku i finansije i Odbor za zajednicu, kao stalni odbori utvrđeni Zakonom o lokalnoj samoupravi, osnovani su  nakon </w:t>
      </w:r>
      <w:r w:rsidR="00950ABA" w:rsidRPr="00D41435">
        <w:rPr>
          <w:rFonts w:ascii="Book Antiqua" w:eastAsia="Times New Roman" w:hAnsi="Book Antiqua" w:cs="Calibri"/>
          <w:sz w:val="22"/>
          <w:szCs w:val="22"/>
          <w:lang w:val="sr-Latn-RS"/>
        </w:rPr>
        <w:t xml:space="preserve">njihovog </w:t>
      </w: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 xml:space="preserve">uspostavljanja  </w:t>
      </w:r>
      <w:r w:rsidR="00950ABA"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i isti su</w:t>
      </w: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 xml:space="preserve"> funkcionisali u ovom periodu, održavajući sastanke. Ukupan broj</w:t>
      </w:r>
      <w:r w:rsidR="00021161" w:rsidRPr="00D41435">
        <w:rPr>
          <w:rFonts w:ascii="Book Antiqua" w:eastAsia="Times New Roman" w:hAnsi="Book Antiqua" w:cs="Calibri"/>
          <w:sz w:val="22"/>
          <w:szCs w:val="22"/>
          <w:lang w:val="sr-Latn-RS"/>
        </w:rPr>
        <w:t xml:space="preserve"> sastanaka ovih odbora bio je 16. Od toga je 8</w:t>
      </w: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 xml:space="preserve"> odr</w:t>
      </w:r>
      <w:r w:rsidRPr="00D41435">
        <w:rPr>
          <w:rFonts w:ascii="Book Antiqua" w:eastAsia="Times New Roman" w:hAnsi="Book Antiqua" w:cs="Book Antiqua"/>
          <w:sz w:val="22"/>
          <w:szCs w:val="22"/>
          <w:lang w:val="sr-Latn-RS"/>
        </w:rPr>
        <w:t>ž</w:t>
      </w: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ao Odb</w:t>
      </w:r>
      <w:r w:rsidR="00021161"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or za politiku i finansije, a 8</w:t>
      </w: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 xml:space="preserve"> Odbor za zajednice. U nastavku smo </w:t>
      </w:r>
      <w:r w:rsidR="00950ABA"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predstavili</w:t>
      </w: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 xml:space="preserve"> broj sastanaka stalnih odbora u ovim opštinama:</w:t>
      </w:r>
    </w:p>
    <w:p w:rsidR="008013A7" w:rsidRPr="00D41435" w:rsidRDefault="006C3C0C" w:rsidP="00D41435">
      <w:pPr>
        <w:jc w:val="center"/>
        <w:rPr>
          <w:rFonts w:ascii="Book Antiqua" w:eastAsia="Times New Roman" w:hAnsi="Book Antiqua" w:cs="Calibri"/>
          <w:lang w:val="sr-Latn-RS"/>
        </w:rPr>
      </w:pPr>
      <w:r w:rsidRPr="00D41435">
        <w:rPr>
          <w:rFonts w:ascii="Book Antiqua" w:hAnsi="Book Antiqua"/>
          <w:noProof/>
          <w:lang w:val="en-US"/>
        </w:rPr>
        <w:drawing>
          <wp:inline distT="0" distB="0" distL="0" distR="0" wp14:anchorId="359BED0D" wp14:editId="39E1E3FD">
            <wp:extent cx="5937250" cy="3196590"/>
            <wp:effectExtent l="0" t="0" r="6350" b="3810"/>
            <wp:docPr id="33" name="Chart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</w:p>
    <w:p w:rsidR="008013A7" w:rsidRPr="00D41435" w:rsidRDefault="008013A7" w:rsidP="00D41435">
      <w:pPr>
        <w:jc w:val="center"/>
        <w:rPr>
          <w:rFonts w:ascii="Book Antiqua" w:hAnsi="Book Antiqua" w:cs="Calibri"/>
          <w:i/>
          <w:lang w:val="sr-Latn-RS"/>
        </w:rPr>
      </w:pPr>
    </w:p>
    <w:p w:rsidR="008013A7" w:rsidRPr="00D41435" w:rsidRDefault="008013A7" w:rsidP="00D41435">
      <w:pPr>
        <w:jc w:val="center"/>
        <w:rPr>
          <w:rFonts w:ascii="Book Antiqua" w:hAnsi="Book Antiqua" w:cs="Calibri"/>
          <w:i/>
          <w:lang w:val="sr-Latn-RS"/>
        </w:rPr>
      </w:pPr>
    </w:p>
    <w:p w:rsidR="008013A7" w:rsidRPr="00D41435" w:rsidRDefault="008013A7" w:rsidP="00D41435">
      <w:pPr>
        <w:jc w:val="center"/>
        <w:rPr>
          <w:rFonts w:ascii="Book Antiqua" w:hAnsi="Book Antiqua" w:cs="Calibri"/>
          <w:i/>
          <w:lang w:val="sr-Latn-RS"/>
        </w:rPr>
      </w:pPr>
    </w:p>
    <w:p w:rsidR="008013A7" w:rsidRPr="00D41435" w:rsidRDefault="008013A7" w:rsidP="00D41435">
      <w:pPr>
        <w:jc w:val="center"/>
        <w:rPr>
          <w:rFonts w:ascii="Book Antiqua" w:hAnsi="Book Antiqua" w:cs="Calibri"/>
          <w:i/>
          <w:lang w:val="sr-Latn-RS"/>
        </w:rPr>
      </w:pPr>
      <w:r w:rsidRPr="00D41435">
        <w:rPr>
          <w:rFonts w:ascii="Book Antiqua" w:eastAsia="Times New Roman" w:hAnsi="Book Antiqua" w:cs="Calibri"/>
          <w:b/>
          <w:lang w:val="sr-Latn-RS"/>
        </w:rPr>
        <w:t>Fig</w:t>
      </w:r>
      <w:r w:rsidR="007C60D5" w:rsidRPr="00D41435">
        <w:rPr>
          <w:rFonts w:ascii="Book Antiqua" w:eastAsia="Times New Roman" w:hAnsi="Book Antiqua" w:cs="Calibri"/>
          <w:b/>
          <w:lang w:val="sr-Latn-RS"/>
        </w:rPr>
        <w:t>ura br</w:t>
      </w:r>
      <w:r w:rsidRPr="00D41435">
        <w:rPr>
          <w:rFonts w:ascii="Book Antiqua" w:eastAsia="Times New Roman" w:hAnsi="Book Antiqua" w:cs="Calibri"/>
          <w:b/>
          <w:lang w:val="sr-Latn-RS"/>
        </w:rPr>
        <w:t>.2</w:t>
      </w:r>
      <w:r w:rsidRPr="00D41435">
        <w:rPr>
          <w:rFonts w:ascii="Book Antiqua" w:eastAsia="Times New Roman" w:hAnsi="Book Antiqua" w:cs="Calibri"/>
          <w:lang w:val="sr-Latn-RS"/>
        </w:rPr>
        <w:t xml:space="preserve"> </w:t>
      </w:r>
      <w:r w:rsidR="00950ABA" w:rsidRPr="00D41435">
        <w:rPr>
          <w:rFonts w:ascii="Book Antiqua" w:eastAsia="Times New Roman" w:hAnsi="Book Antiqua" w:cs="Calibri"/>
          <w:i/>
          <w:lang w:val="sr-Latn-RS"/>
        </w:rPr>
        <w:t>S</w:t>
      </w:r>
      <w:r w:rsidR="007C60D5" w:rsidRPr="00D41435">
        <w:rPr>
          <w:rFonts w:ascii="Book Antiqua" w:eastAsia="Times New Roman" w:hAnsi="Book Antiqua" w:cs="Calibri"/>
          <w:i/>
          <w:lang w:val="sr-Latn-RS"/>
        </w:rPr>
        <w:t>astanci stalnih odbora sledećih opština</w:t>
      </w:r>
      <w:r w:rsidRPr="00D41435">
        <w:rPr>
          <w:rFonts w:ascii="Book Antiqua" w:eastAsia="Times New Roman" w:hAnsi="Book Antiqua" w:cs="Calibri"/>
          <w:i/>
          <w:lang w:val="sr-Latn-RS"/>
        </w:rPr>
        <w:t xml:space="preserve">; </w:t>
      </w:r>
      <w:r w:rsidR="007C60D5" w:rsidRPr="00D41435">
        <w:rPr>
          <w:rFonts w:ascii="Book Antiqua" w:hAnsi="Book Antiqua" w:cs="Calibri"/>
          <w:i/>
          <w:lang w:val="sr-Latn-RS"/>
        </w:rPr>
        <w:t>Peć</w:t>
      </w:r>
      <w:r w:rsidR="00BD6EE4" w:rsidRPr="00D41435">
        <w:rPr>
          <w:rFonts w:ascii="Book Antiqua" w:hAnsi="Book Antiqua" w:cs="Calibri"/>
          <w:i/>
          <w:lang w:val="sr-Latn-RS"/>
        </w:rPr>
        <w:t>,Klina,Istog,Lip</w:t>
      </w:r>
      <w:r w:rsidR="007C60D5" w:rsidRPr="00D41435">
        <w:rPr>
          <w:rFonts w:ascii="Book Antiqua" w:hAnsi="Book Antiqua" w:cs="Calibri"/>
          <w:i/>
          <w:lang w:val="sr-Latn-RS"/>
        </w:rPr>
        <w:t>l</w:t>
      </w:r>
      <w:r w:rsidR="00BD6EE4" w:rsidRPr="00D41435">
        <w:rPr>
          <w:rFonts w:ascii="Book Antiqua" w:hAnsi="Book Antiqua" w:cs="Calibri"/>
          <w:i/>
          <w:lang w:val="sr-Latn-RS"/>
        </w:rPr>
        <w:t>jan</w:t>
      </w:r>
      <w:r w:rsidRPr="00D41435">
        <w:rPr>
          <w:rFonts w:ascii="Book Antiqua" w:hAnsi="Book Antiqua" w:cs="Calibri"/>
          <w:i/>
          <w:lang w:val="sr-Latn-RS"/>
        </w:rPr>
        <w:t>.</w:t>
      </w:r>
    </w:p>
    <w:p w:rsidR="008013A7" w:rsidRPr="00D41435" w:rsidRDefault="008013A7" w:rsidP="00D41435">
      <w:pPr>
        <w:jc w:val="center"/>
        <w:rPr>
          <w:rFonts w:ascii="Book Antiqua" w:hAnsi="Book Antiqua" w:cs="Calibri"/>
          <w:b/>
          <w:i/>
          <w:lang w:val="sr-Latn-RS"/>
        </w:rPr>
      </w:pPr>
    </w:p>
    <w:p w:rsidR="008013A7" w:rsidRPr="00D41435" w:rsidRDefault="008013A7" w:rsidP="00D41435">
      <w:pPr>
        <w:jc w:val="center"/>
        <w:rPr>
          <w:rFonts w:ascii="Book Antiqua" w:hAnsi="Book Antiqua" w:cs="Calibri"/>
          <w:b/>
          <w:i/>
          <w:lang w:val="sr-Latn-RS"/>
        </w:rPr>
      </w:pPr>
    </w:p>
    <w:p w:rsidR="008013A7" w:rsidRPr="00D41435" w:rsidRDefault="008013A7" w:rsidP="00D41435">
      <w:pPr>
        <w:pStyle w:val="Subtitle"/>
        <w:spacing w:after="0"/>
        <w:rPr>
          <w:rFonts w:ascii="Book Antiqua" w:hAnsi="Book Antiqua"/>
          <w:b/>
          <w:lang w:val="sr-Latn-RS"/>
        </w:rPr>
      </w:pPr>
      <w:r w:rsidRPr="00D41435">
        <w:rPr>
          <w:rFonts w:ascii="Book Antiqua" w:hAnsi="Book Antiqua"/>
          <w:b/>
          <w:lang w:val="sr-Latn-RS"/>
        </w:rPr>
        <w:t>Ko</w:t>
      </w:r>
      <w:r w:rsidR="007C60D5" w:rsidRPr="00D41435">
        <w:rPr>
          <w:rFonts w:ascii="Book Antiqua" w:hAnsi="Book Antiqua"/>
          <w:b/>
          <w:lang w:val="sr-Latn-RS"/>
        </w:rPr>
        <w:t>sultativni i drugi odbori</w:t>
      </w:r>
    </w:p>
    <w:p w:rsidR="008013A7" w:rsidRPr="00D41435" w:rsidRDefault="008013A7" w:rsidP="00D41435">
      <w:pPr>
        <w:jc w:val="center"/>
        <w:rPr>
          <w:rFonts w:ascii="Book Antiqua" w:hAnsi="Book Antiqua"/>
          <w:lang w:val="sr-Latn-RS"/>
        </w:rPr>
      </w:pPr>
    </w:p>
    <w:p w:rsidR="00D42510" w:rsidRPr="00D41435" w:rsidRDefault="00B712F4" w:rsidP="00D41435">
      <w:pPr>
        <w:pStyle w:val="ListParagraph"/>
        <w:spacing w:after="0" w:line="240" w:lineRule="auto"/>
        <w:ind w:left="0"/>
        <w:jc w:val="center"/>
        <w:rPr>
          <w:rFonts w:ascii="Book Antiqua" w:hAnsi="Book Antiqua"/>
          <w:lang w:val="sr-Latn-RS"/>
        </w:rPr>
      </w:pPr>
      <w:r w:rsidRPr="00D41435">
        <w:rPr>
          <w:rFonts w:ascii="Book Antiqua" w:hAnsi="Book Antiqua"/>
          <w:lang w:val="sr-Latn-RS"/>
        </w:rPr>
        <w:t>Skupština opštine na osnovu člana 73 Zakona br. 03 / L-040 o lokalnoj samoupravi i Administrativnom uputstvu br. 01/2017 o postupku osnivanja, organizacije i nadležnosti konsulta</w:t>
      </w:r>
      <w:r w:rsidR="00950ABA" w:rsidRPr="00D41435">
        <w:rPr>
          <w:rFonts w:ascii="Book Antiqua" w:hAnsi="Book Antiqua"/>
          <w:lang w:val="sr-Latn-RS"/>
        </w:rPr>
        <w:t xml:space="preserve">tivnih odbora u opštinama, dužna </w:t>
      </w:r>
      <w:r w:rsidRPr="00D41435">
        <w:rPr>
          <w:rFonts w:ascii="Book Antiqua" w:hAnsi="Book Antiqua"/>
          <w:lang w:val="sr-Latn-RS"/>
        </w:rPr>
        <w:t xml:space="preserve"> je da osn</w:t>
      </w:r>
      <w:r w:rsidR="00950ABA" w:rsidRPr="00D41435">
        <w:rPr>
          <w:rFonts w:ascii="Book Antiqua" w:hAnsi="Book Antiqua"/>
          <w:lang w:val="sr-Latn-RS"/>
        </w:rPr>
        <w:t>iva</w:t>
      </w:r>
      <w:r w:rsidRPr="00D41435">
        <w:rPr>
          <w:rFonts w:ascii="Book Antiqua" w:hAnsi="Book Antiqua"/>
          <w:lang w:val="sr-Latn-RS"/>
        </w:rPr>
        <w:t xml:space="preserve"> sektorske savetodavne komisije radi uključivanja građana u proces donošenja odluka, i do sada su </w:t>
      </w:r>
      <w:r w:rsidR="00950ABA" w:rsidRPr="00D41435">
        <w:rPr>
          <w:rFonts w:ascii="Book Antiqua" w:hAnsi="Book Antiqua"/>
          <w:lang w:val="sr-Latn-RS"/>
        </w:rPr>
        <w:t>osnovani</w:t>
      </w:r>
      <w:r w:rsidRPr="00D41435">
        <w:rPr>
          <w:rFonts w:ascii="Book Antiqua" w:hAnsi="Book Antiqua"/>
          <w:lang w:val="sr-Latn-RS"/>
        </w:rPr>
        <w:t xml:space="preserve"> odbori u </w:t>
      </w:r>
      <w:r w:rsidR="00C4123A" w:rsidRPr="00D41435">
        <w:rPr>
          <w:rFonts w:ascii="Book Antiqua" w:hAnsi="Book Antiqua"/>
          <w:lang w:val="sr-Latn-RS"/>
        </w:rPr>
        <w:t>gore pomenutim opštinama</w:t>
      </w:r>
      <w:r w:rsidRPr="00D41435">
        <w:rPr>
          <w:rFonts w:ascii="Book Antiqua" w:hAnsi="Book Antiqua"/>
          <w:lang w:val="sr-Latn-RS"/>
        </w:rPr>
        <w:t>: Peć, Klina, Istog i Lipljan.</w:t>
      </w:r>
    </w:p>
    <w:p w:rsidR="008013A7" w:rsidRPr="00D41435" w:rsidRDefault="008013A7" w:rsidP="00D41435">
      <w:pPr>
        <w:jc w:val="center"/>
        <w:rPr>
          <w:rFonts w:ascii="Book Antiqua" w:hAnsi="Book Antiqua"/>
          <w:color w:val="FF0000"/>
          <w:lang w:val="sr-Latn-RS"/>
        </w:rPr>
      </w:pPr>
    </w:p>
    <w:p w:rsidR="002503CE" w:rsidRPr="00D41435" w:rsidRDefault="002503CE" w:rsidP="00D41435">
      <w:pPr>
        <w:jc w:val="center"/>
        <w:rPr>
          <w:rFonts w:ascii="Book Antiqua" w:hAnsi="Book Antiqua"/>
          <w:color w:val="C00000"/>
          <w:lang w:val="sr-Latn-RS"/>
        </w:rPr>
      </w:pPr>
    </w:p>
    <w:p w:rsidR="002503CE" w:rsidRPr="00D41435" w:rsidRDefault="002503CE" w:rsidP="00D41435">
      <w:pPr>
        <w:jc w:val="center"/>
        <w:rPr>
          <w:rFonts w:ascii="Book Antiqua" w:hAnsi="Book Antiqua"/>
          <w:color w:val="C00000"/>
          <w:lang w:val="sr-Latn-RS"/>
        </w:rPr>
      </w:pPr>
    </w:p>
    <w:p w:rsidR="002503CE" w:rsidRPr="00D41435" w:rsidRDefault="002503CE" w:rsidP="00D41435">
      <w:pPr>
        <w:jc w:val="center"/>
        <w:rPr>
          <w:rFonts w:ascii="Book Antiqua" w:hAnsi="Book Antiqua"/>
          <w:color w:val="C00000"/>
          <w:lang w:val="sr-Latn-RS"/>
        </w:rPr>
      </w:pPr>
    </w:p>
    <w:p w:rsidR="002503CE" w:rsidRPr="00D41435" w:rsidRDefault="002503CE" w:rsidP="00D41435">
      <w:pPr>
        <w:jc w:val="center"/>
        <w:rPr>
          <w:rFonts w:ascii="Book Antiqua" w:hAnsi="Book Antiqua"/>
          <w:color w:val="C00000"/>
          <w:lang w:val="sr-Latn-RS"/>
        </w:rPr>
      </w:pPr>
    </w:p>
    <w:p w:rsidR="008013A7" w:rsidRPr="00D41435" w:rsidRDefault="008013A7" w:rsidP="00D41435">
      <w:pPr>
        <w:jc w:val="center"/>
        <w:rPr>
          <w:rFonts w:ascii="Book Antiqua" w:hAnsi="Book Antiqua" w:cs="Calibri"/>
          <w:b/>
          <w:lang w:val="sr-Latn-RS"/>
        </w:rPr>
      </w:pPr>
    </w:p>
    <w:p w:rsidR="00DE685D" w:rsidRPr="00D41435" w:rsidRDefault="00DE685D" w:rsidP="00D41435">
      <w:pPr>
        <w:jc w:val="center"/>
        <w:rPr>
          <w:rFonts w:ascii="Book Antiqua" w:eastAsiaTheme="minorEastAsia" w:hAnsi="Book Antiqua"/>
          <w:b/>
          <w:szCs w:val="26"/>
          <w:lang w:val="sr-Latn-RS"/>
        </w:rPr>
      </w:pPr>
      <w:r w:rsidRPr="00D41435">
        <w:rPr>
          <w:rFonts w:ascii="Book Antiqua" w:hAnsi="Book Antiqua"/>
          <w:b/>
          <w:szCs w:val="26"/>
          <w:lang w:val="sr-Latn-RS"/>
        </w:rPr>
        <w:t>JAVNI SASTANCI</w:t>
      </w:r>
    </w:p>
    <w:p w:rsidR="008013A7" w:rsidRPr="00D41435" w:rsidRDefault="008013A7" w:rsidP="00D41435">
      <w:pPr>
        <w:autoSpaceDE w:val="0"/>
        <w:autoSpaceDN w:val="0"/>
        <w:adjustRightInd w:val="0"/>
        <w:jc w:val="center"/>
        <w:rPr>
          <w:rFonts w:ascii="Book Antiqua" w:eastAsia="Times New Roman" w:hAnsi="Book Antiqua" w:cs="Helvetica-Bold"/>
          <w:b/>
          <w:bCs/>
          <w:lang w:val="sr-Latn-RS"/>
        </w:rPr>
      </w:pPr>
    </w:p>
    <w:p w:rsidR="00D42510" w:rsidRPr="00D41435" w:rsidRDefault="00D42510" w:rsidP="00D41435">
      <w:pPr>
        <w:autoSpaceDE w:val="0"/>
        <w:autoSpaceDN w:val="0"/>
        <w:adjustRightInd w:val="0"/>
        <w:jc w:val="center"/>
        <w:rPr>
          <w:rFonts w:ascii="Book Antiqua" w:eastAsia="Times New Roman" w:hAnsi="Book Antiqua" w:cs="Helvetica-Bold"/>
          <w:b/>
          <w:bCs/>
          <w:lang w:val="sr-Latn-RS"/>
        </w:rPr>
      </w:pPr>
    </w:p>
    <w:p w:rsidR="00D42510" w:rsidRPr="00D41435" w:rsidRDefault="003F0645" w:rsidP="00D41435">
      <w:pPr>
        <w:autoSpaceDE w:val="0"/>
        <w:autoSpaceDN w:val="0"/>
        <w:adjustRightInd w:val="0"/>
        <w:jc w:val="center"/>
        <w:rPr>
          <w:rFonts w:ascii="Book Antiqua" w:eastAsia="Times New Roman" w:hAnsi="Book Antiqua" w:cs="Helvetica"/>
          <w:sz w:val="22"/>
          <w:szCs w:val="22"/>
          <w:lang w:val="sr-Latn-RS"/>
        </w:rPr>
      </w:pPr>
      <w:r w:rsidRPr="00D41435">
        <w:rPr>
          <w:rFonts w:ascii="Book Antiqua" w:eastAsia="Times New Roman" w:hAnsi="Book Antiqua" w:cs="Helvetica-Bold"/>
          <w:bCs/>
          <w:sz w:val="22"/>
          <w:szCs w:val="22"/>
          <w:lang w:val="sr-Latn-RS"/>
        </w:rPr>
        <w:t xml:space="preserve">U cilju </w:t>
      </w:r>
      <w:r w:rsidR="00D451E8" w:rsidRPr="00D41435">
        <w:rPr>
          <w:rFonts w:ascii="Book Antiqua" w:eastAsia="Times New Roman" w:hAnsi="Book Antiqua" w:cs="Helvetica-Bold"/>
          <w:bCs/>
          <w:sz w:val="22"/>
          <w:szCs w:val="22"/>
          <w:lang w:val="sr-Latn-RS"/>
        </w:rPr>
        <w:t>učestvovanja</w:t>
      </w:r>
      <w:r w:rsidRPr="00D41435">
        <w:rPr>
          <w:rFonts w:ascii="Book Antiqua" w:eastAsia="Times New Roman" w:hAnsi="Book Antiqua" w:cs="Helvetica-Bold"/>
          <w:bCs/>
          <w:sz w:val="22"/>
          <w:szCs w:val="22"/>
          <w:lang w:val="sr-Latn-RS"/>
        </w:rPr>
        <w:t xml:space="preserve"> u odlučivanju kao mehanizmu za ostvarivanje </w:t>
      </w:r>
      <w:r w:rsidR="008532D4" w:rsidRPr="00D41435">
        <w:rPr>
          <w:rFonts w:ascii="Book Antiqua" w:eastAsia="Times New Roman" w:hAnsi="Book Antiqua" w:cs="Helvetica-Bold"/>
          <w:bCs/>
          <w:sz w:val="22"/>
          <w:szCs w:val="22"/>
          <w:lang w:val="sr-Latn-RS"/>
        </w:rPr>
        <w:t xml:space="preserve">neposredne </w:t>
      </w:r>
      <w:r w:rsidRPr="00D41435">
        <w:rPr>
          <w:rFonts w:ascii="Book Antiqua" w:eastAsia="Times New Roman" w:hAnsi="Book Antiqua" w:cs="Helvetica-Bold"/>
          <w:bCs/>
          <w:sz w:val="22"/>
          <w:szCs w:val="22"/>
          <w:lang w:val="sr-Latn-RS"/>
        </w:rPr>
        <w:t xml:space="preserve"> demokratije, opštine su dužne da javnost obaveštavaju i sa njima se neprekidno konsultuju. Tokom tromesečnog perioda januar-mart 2020.</w:t>
      </w:r>
      <w:r w:rsidR="008532D4" w:rsidRPr="00D41435">
        <w:rPr>
          <w:rFonts w:ascii="Book Antiqua" w:eastAsia="Times New Roman" w:hAnsi="Book Antiqua" w:cs="Helvetica-Bold"/>
          <w:bCs/>
          <w:sz w:val="22"/>
          <w:szCs w:val="22"/>
          <w:lang w:val="sr-Latn-RS"/>
        </w:rPr>
        <w:t>godine, Skupštine</w:t>
      </w:r>
      <w:r w:rsidRPr="00D41435">
        <w:rPr>
          <w:rFonts w:ascii="Book Antiqua" w:eastAsia="Times New Roman" w:hAnsi="Book Antiqua" w:cs="Helvetica-Bold"/>
          <w:bCs/>
          <w:sz w:val="22"/>
          <w:szCs w:val="22"/>
          <w:lang w:val="sr-Latn-RS"/>
        </w:rPr>
        <w:t xml:space="preserve"> opštine </w:t>
      </w:r>
      <w:r w:rsidR="00D451E8" w:rsidRPr="00D41435">
        <w:rPr>
          <w:rFonts w:ascii="Book Antiqua" w:eastAsia="Times New Roman" w:hAnsi="Book Antiqua" w:cs="Helvetica-Bold"/>
          <w:bCs/>
          <w:sz w:val="22"/>
          <w:szCs w:val="22"/>
          <w:lang w:val="sr-Latn-RS"/>
        </w:rPr>
        <w:t xml:space="preserve">Peć, Istok </w:t>
      </w:r>
      <w:r w:rsidR="008532D4" w:rsidRPr="00D41435">
        <w:rPr>
          <w:rFonts w:ascii="Book Antiqua" w:eastAsia="Times New Roman" w:hAnsi="Book Antiqua" w:cs="Helvetica-Bold"/>
          <w:bCs/>
          <w:sz w:val="22"/>
          <w:szCs w:val="22"/>
          <w:lang w:val="sr-Latn-RS"/>
        </w:rPr>
        <w:t xml:space="preserve">i </w:t>
      </w:r>
      <w:r w:rsidR="00D451E8" w:rsidRPr="00D41435">
        <w:rPr>
          <w:rFonts w:ascii="Book Antiqua" w:eastAsia="Times New Roman" w:hAnsi="Book Antiqua" w:cs="Helvetica-Bold"/>
          <w:bCs/>
          <w:sz w:val="22"/>
          <w:szCs w:val="22"/>
          <w:lang w:val="sr-Latn-RS"/>
        </w:rPr>
        <w:t>Lipljane</w:t>
      </w:r>
      <w:r w:rsidR="008532D4" w:rsidRPr="00D41435">
        <w:rPr>
          <w:rFonts w:ascii="Book Antiqua" w:eastAsia="Times New Roman" w:hAnsi="Book Antiqua" w:cs="Helvetica-Bold"/>
          <w:bCs/>
          <w:sz w:val="22"/>
          <w:szCs w:val="22"/>
          <w:lang w:val="sr-Latn-RS"/>
        </w:rPr>
        <w:t xml:space="preserve"> nisu </w:t>
      </w:r>
      <w:r w:rsidRPr="00D41435">
        <w:rPr>
          <w:rFonts w:ascii="Book Antiqua" w:eastAsia="Times New Roman" w:hAnsi="Book Antiqua" w:cs="Helvetica-Bold"/>
          <w:bCs/>
          <w:sz w:val="22"/>
          <w:szCs w:val="22"/>
          <w:lang w:val="sr-Latn-RS"/>
        </w:rPr>
        <w:t xml:space="preserve"> održal</w:t>
      </w:r>
      <w:r w:rsidR="008532D4" w:rsidRPr="00D41435">
        <w:rPr>
          <w:rFonts w:ascii="Book Antiqua" w:eastAsia="Times New Roman" w:hAnsi="Book Antiqua" w:cs="Helvetica-Bold"/>
          <w:bCs/>
          <w:sz w:val="22"/>
          <w:szCs w:val="22"/>
          <w:lang w:val="sr-Latn-RS"/>
        </w:rPr>
        <w:t>e</w:t>
      </w:r>
      <w:r w:rsidR="00D451E8" w:rsidRPr="00D41435">
        <w:rPr>
          <w:rFonts w:ascii="Book Antiqua" w:eastAsia="Times New Roman" w:hAnsi="Book Antiqua" w:cs="Helvetica-Bold"/>
          <w:bCs/>
          <w:sz w:val="22"/>
          <w:szCs w:val="22"/>
          <w:lang w:val="sr-Latn-RS"/>
        </w:rPr>
        <w:t xml:space="preserve"> nikakve javne sastanke, dok Skupština opštine Klina je održala jedan javni sastanak.</w:t>
      </w:r>
    </w:p>
    <w:p w:rsidR="008013A7" w:rsidRPr="00D41435" w:rsidRDefault="008013A7" w:rsidP="00D41435">
      <w:pPr>
        <w:autoSpaceDE w:val="0"/>
        <w:autoSpaceDN w:val="0"/>
        <w:adjustRightInd w:val="0"/>
        <w:jc w:val="center"/>
        <w:rPr>
          <w:rFonts w:ascii="Book Antiqua" w:eastAsia="Times New Roman" w:hAnsi="Book Antiqua" w:cs="Helvetica"/>
          <w:lang w:val="sr-Latn-RS"/>
        </w:rPr>
      </w:pPr>
    </w:p>
    <w:p w:rsidR="006C3C0C" w:rsidRPr="00D41435" w:rsidRDefault="006C3C0C" w:rsidP="00D41435">
      <w:pPr>
        <w:autoSpaceDE w:val="0"/>
        <w:autoSpaceDN w:val="0"/>
        <w:adjustRightInd w:val="0"/>
        <w:jc w:val="center"/>
        <w:rPr>
          <w:rFonts w:ascii="Book Antiqua" w:eastAsia="Times New Roman" w:hAnsi="Book Antiqua" w:cs="Helvetica"/>
          <w:lang w:val="sr-Latn-RS"/>
        </w:rPr>
      </w:pPr>
      <w:r w:rsidRPr="00D41435">
        <w:rPr>
          <w:rFonts w:ascii="Book Antiqua" w:hAnsi="Book Antiqua"/>
          <w:noProof/>
          <w:lang w:val="en-US"/>
        </w:rPr>
        <w:drawing>
          <wp:inline distT="0" distB="0" distL="0" distR="0" wp14:anchorId="29F439B4" wp14:editId="19566B3C">
            <wp:extent cx="5937250" cy="2257425"/>
            <wp:effectExtent l="0" t="0" r="6350" b="9525"/>
            <wp:docPr id="35" name="Chart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</w:p>
    <w:p w:rsidR="008013A7" w:rsidRPr="00D41435" w:rsidRDefault="008013A7" w:rsidP="00D41435">
      <w:pPr>
        <w:autoSpaceDE w:val="0"/>
        <w:autoSpaceDN w:val="0"/>
        <w:adjustRightInd w:val="0"/>
        <w:jc w:val="center"/>
        <w:rPr>
          <w:rFonts w:ascii="Book Antiqua" w:eastAsia="Times New Roman" w:hAnsi="Book Antiqua" w:cs="Helvetica"/>
          <w:lang w:val="sr-Latn-RS"/>
        </w:rPr>
      </w:pPr>
    </w:p>
    <w:p w:rsidR="008013A7" w:rsidRPr="00D41435" w:rsidRDefault="008013A7" w:rsidP="00D41435">
      <w:pPr>
        <w:jc w:val="center"/>
        <w:rPr>
          <w:rFonts w:ascii="Book Antiqua" w:eastAsia="Times New Roman" w:hAnsi="Book Antiqua" w:cs="Calibri"/>
          <w:lang w:val="sr-Latn-RS"/>
        </w:rPr>
      </w:pPr>
      <w:r w:rsidRPr="00D41435">
        <w:rPr>
          <w:rFonts w:ascii="Book Antiqua" w:eastAsia="Times New Roman" w:hAnsi="Book Antiqua" w:cs="Calibri"/>
          <w:b/>
          <w:lang w:val="sr-Latn-RS"/>
        </w:rPr>
        <w:t>Fig</w:t>
      </w:r>
      <w:r w:rsidR="009769DB" w:rsidRPr="00D41435">
        <w:rPr>
          <w:rFonts w:ascii="Book Antiqua" w:eastAsia="Times New Roman" w:hAnsi="Book Antiqua" w:cs="Calibri"/>
          <w:b/>
          <w:lang w:val="sr-Latn-RS"/>
        </w:rPr>
        <w:t>ura br.</w:t>
      </w:r>
      <w:r w:rsidRPr="00D41435">
        <w:rPr>
          <w:rFonts w:ascii="Book Antiqua" w:eastAsia="Times New Roman" w:hAnsi="Book Antiqua" w:cs="Calibri"/>
          <w:b/>
          <w:lang w:val="sr-Latn-RS"/>
        </w:rPr>
        <w:t>3</w:t>
      </w:r>
      <w:r w:rsidRPr="00D41435">
        <w:rPr>
          <w:rFonts w:ascii="Book Antiqua" w:eastAsia="Times New Roman" w:hAnsi="Book Antiqua" w:cs="Calibri"/>
          <w:lang w:val="sr-Latn-RS"/>
        </w:rPr>
        <w:t xml:space="preserve"> </w:t>
      </w:r>
      <w:r w:rsidR="008532D4" w:rsidRPr="00D41435">
        <w:rPr>
          <w:rFonts w:ascii="Book Antiqua" w:hAnsi="Book Antiqua" w:cs="Calibri"/>
          <w:i/>
          <w:lang w:val="sr-Latn-RS"/>
        </w:rPr>
        <w:t>J</w:t>
      </w:r>
      <w:r w:rsidR="009769DB" w:rsidRPr="00D41435">
        <w:rPr>
          <w:rFonts w:ascii="Book Antiqua" w:hAnsi="Book Antiqua" w:cs="Calibri"/>
          <w:i/>
          <w:lang w:val="sr-Latn-RS"/>
        </w:rPr>
        <w:t>avni skupovi-sastanci opština; Peć</w:t>
      </w:r>
      <w:r w:rsidRPr="00D41435">
        <w:rPr>
          <w:rFonts w:ascii="Book Antiqua" w:hAnsi="Book Antiqua" w:cs="Calibri"/>
          <w:i/>
          <w:lang w:val="sr-Latn-RS"/>
        </w:rPr>
        <w:t>, Klin</w:t>
      </w:r>
      <w:r w:rsidR="009769DB" w:rsidRPr="00D41435">
        <w:rPr>
          <w:rFonts w:ascii="Book Antiqua" w:hAnsi="Book Antiqua" w:cs="Calibri"/>
          <w:i/>
          <w:lang w:val="sr-Latn-RS"/>
        </w:rPr>
        <w:t>a</w:t>
      </w:r>
      <w:r w:rsidRPr="00D41435">
        <w:rPr>
          <w:rFonts w:ascii="Book Antiqua" w:hAnsi="Book Antiqua" w:cs="Calibri"/>
          <w:i/>
          <w:lang w:val="sr-Latn-RS"/>
        </w:rPr>
        <w:t xml:space="preserve">, Istog </w:t>
      </w:r>
      <w:r w:rsidR="009769DB" w:rsidRPr="00D41435">
        <w:rPr>
          <w:rFonts w:ascii="Book Antiqua" w:hAnsi="Book Antiqua" w:cs="Calibri"/>
          <w:i/>
          <w:lang w:val="sr-Latn-RS"/>
        </w:rPr>
        <w:t>i</w:t>
      </w:r>
      <w:r w:rsidRPr="00D41435">
        <w:rPr>
          <w:rFonts w:ascii="Book Antiqua" w:hAnsi="Book Antiqua" w:cs="Calibri"/>
          <w:i/>
          <w:lang w:val="sr-Latn-RS"/>
        </w:rPr>
        <w:t xml:space="preserve"> Lip</w:t>
      </w:r>
      <w:r w:rsidR="009769DB" w:rsidRPr="00D41435">
        <w:rPr>
          <w:rFonts w:ascii="Book Antiqua" w:hAnsi="Book Antiqua" w:cs="Calibri"/>
          <w:i/>
          <w:lang w:val="sr-Latn-RS"/>
        </w:rPr>
        <w:t>l</w:t>
      </w:r>
      <w:r w:rsidRPr="00D41435">
        <w:rPr>
          <w:rFonts w:ascii="Book Antiqua" w:hAnsi="Book Antiqua" w:cs="Calibri"/>
          <w:i/>
          <w:lang w:val="sr-Latn-RS"/>
        </w:rPr>
        <w:t>jan.</w:t>
      </w:r>
    </w:p>
    <w:p w:rsidR="008013A7" w:rsidRPr="00D41435" w:rsidRDefault="008013A7" w:rsidP="00D41435">
      <w:pPr>
        <w:jc w:val="center"/>
        <w:rPr>
          <w:rFonts w:ascii="Book Antiqua" w:eastAsia="Times New Roman" w:hAnsi="Book Antiqua" w:cs="Calibri"/>
          <w:lang w:val="sr-Latn-RS"/>
        </w:rPr>
      </w:pPr>
    </w:p>
    <w:p w:rsidR="00D42510" w:rsidRPr="00D41435" w:rsidRDefault="00951D39" w:rsidP="00D41435">
      <w:pPr>
        <w:jc w:val="center"/>
        <w:rPr>
          <w:rFonts w:ascii="Book Antiqua" w:eastAsia="Times New Roman" w:hAnsi="Book Antiqua" w:cs="Calibri"/>
          <w:sz w:val="22"/>
          <w:szCs w:val="22"/>
          <w:lang w:val="sr-Latn-RS"/>
        </w:rPr>
      </w:pP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Što se tiče odgovornosti opština za p</w:t>
      </w:r>
      <w:r w:rsidR="008532D4"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ravedno</w:t>
      </w: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 xml:space="preserve"> informisanje građana u vezi sa aktivnostima skupština opština, na zvaničnoj </w:t>
      </w:r>
      <w:r w:rsidR="008532D4"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web stranici</w:t>
      </w: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 xml:space="preserve"> opština objavljene su opšte informacije o aktivnostima gradonačelnika i skupština opština.</w:t>
      </w:r>
    </w:p>
    <w:p w:rsidR="008013A7" w:rsidRPr="00D41435" w:rsidRDefault="008013A7" w:rsidP="00D41435">
      <w:pPr>
        <w:jc w:val="center"/>
        <w:rPr>
          <w:rFonts w:ascii="Book Antiqua" w:eastAsia="Times New Roman" w:hAnsi="Book Antiqua" w:cs="Calibri"/>
          <w:lang w:val="sr-Latn-RS"/>
        </w:rPr>
      </w:pPr>
    </w:p>
    <w:p w:rsidR="006C3C0C" w:rsidRPr="00D41435" w:rsidRDefault="006C3C0C" w:rsidP="00D41435">
      <w:pPr>
        <w:jc w:val="center"/>
        <w:rPr>
          <w:rFonts w:ascii="Book Antiqua" w:eastAsia="Times New Roman" w:hAnsi="Book Antiqua" w:cs="Calibri"/>
          <w:lang w:val="sr-Latn-RS"/>
        </w:rPr>
      </w:pPr>
    </w:p>
    <w:p w:rsidR="006C3C0C" w:rsidRPr="00D41435" w:rsidRDefault="006C3C0C" w:rsidP="00D41435">
      <w:pPr>
        <w:jc w:val="center"/>
        <w:rPr>
          <w:rFonts w:ascii="Book Antiqua" w:eastAsia="Times New Roman" w:hAnsi="Book Antiqua" w:cs="Calibri"/>
          <w:lang w:val="sr-Latn-RS"/>
        </w:rPr>
      </w:pPr>
    </w:p>
    <w:p w:rsidR="006C3C0C" w:rsidRPr="00D41435" w:rsidRDefault="006C3C0C" w:rsidP="00D41435">
      <w:pPr>
        <w:jc w:val="center"/>
        <w:rPr>
          <w:rFonts w:ascii="Book Antiqua" w:eastAsia="Times New Roman" w:hAnsi="Book Antiqua" w:cs="Calibri"/>
          <w:lang w:val="sr-Latn-RS"/>
        </w:rPr>
      </w:pPr>
    </w:p>
    <w:p w:rsidR="008013A7" w:rsidRPr="00D41435" w:rsidRDefault="008013A7" w:rsidP="00D41435">
      <w:pPr>
        <w:jc w:val="center"/>
        <w:rPr>
          <w:rFonts w:ascii="Book Antiqua" w:hAnsi="Book Antiqua" w:cs="Calibri"/>
          <w:b/>
          <w:lang w:val="sr-Latn-RS"/>
        </w:rPr>
      </w:pPr>
    </w:p>
    <w:p w:rsidR="00180CA1" w:rsidRPr="00D41435" w:rsidRDefault="00180CA1" w:rsidP="00D41435">
      <w:pPr>
        <w:jc w:val="center"/>
        <w:rPr>
          <w:rFonts w:ascii="Book Antiqua" w:hAnsi="Book Antiqua" w:cs="Calibri"/>
          <w:b/>
          <w:sz w:val="28"/>
          <w:lang w:val="sr-Latn-RS"/>
        </w:rPr>
      </w:pPr>
      <w:r w:rsidRPr="00D41435">
        <w:rPr>
          <w:rFonts w:ascii="Book Antiqua" w:hAnsi="Book Antiqua" w:cs="Calibri"/>
          <w:b/>
          <w:sz w:val="28"/>
          <w:lang w:val="sr-Latn-RS"/>
        </w:rPr>
        <w:t>Izvešta</w:t>
      </w:r>
      <w:r w:rsidR="00951D39" w:rsidRPr="00D41435">
        <w:rPr>
          <w:rFonts w:ascii="Book Antiqua" w:hAnsi="Book Antiqua" w:cs="Calibri"/>
          <w:b/>
          <w:sz w:val="28"/>
          <w:lang w:val="sr-Latn-RS"/>
        </w:rPr>
        <w:t>va</w:t>
      </w:r>
      <w:r w:rsidRPr="00D41435">
        <w:rPr>
          <w:rFonts w:ascii="Book Antiqua" w:hAnsi="Book Antiqua" w:cs="Calibri"/>
          <w:b/>
          <w:sz w:val="28"/>
          <w:lang w:val="sr-Latn-RS"/>
        </w:rPr>
        <w:t>nje gradonačlnika opštine u Skupštini opštine</w:t>
      </w:r>
    </w:p>
    <w:p w:rsidR="008013A7" w:rsidRPr="00D41435" w:rsidRDefault="008013A7" w:rsidP="00D41435">
      <w:pPr>
        <w:jc w:val="center"/>
        <w:rPr>
          <w:rFonts w:ascii="Book Antiqua" w:hAnsi="Book Antiqua" w:cs="Calibri"/>
          <w:b/>
          <w:lang w:val="sr-Latn-RS"/>
        </w:rPr>
      </w:pPr>
    </w:p>
    <w:p w:rsidR="00D42510" w:rsidRPr="00D41435" w:rsidRDefault="00D46B05" w:rsidP="00D41435">
      <w:pPr>
        <w:jc w:val="center"/>
        <w:rPr>
          <w:rFonts w:ascii="Book Antiqua" w:eastAsia="Times New Roman" w:hAnsi="Book Antiqua" w:cs="Calibri"/>
          <w:sz w:val="22"/>
          <w:szCs w:val="22"/>
          <w:lang w:val="sr-Latn-RS"/>
        </w:rPr>
      </w:pP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Pored ostalih odgovornosti gradonačelnika prema Zakonu br. 03 / L-040 o lokalnoj samoupravi, član 58. stav (j), gradonačelnik-ca je dužan da izveštava skupštinu opštine najmanje jednom u šest meseci ili kad god to zatraži skupština opštine o ekonomsko</w:t>
      </w:r>
      <w:r w:rsidR="008532D4"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-</w:t>
      </w: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finansijskoj situaciji opštine i za sprovođenje opštinskih investicionih planova. S tim u vezi, u svim gore navedenim opštinama, gradonačelnici su izveštavali 1 put u vezi sa ekonomsko-finansijskom situacijom za period januar-mart 2020., isključujući gradona</w:t>
      </w:r>
      <w:r w:rsidRPr="00D41435">
        <w:rPr>
          <w:rFonts w:ascii="Book Antiqua" w:eastAsia="Times New Roman" w:hAnsi="Book Antiqua" w:cs="Book Antiqua"/>
          <w:sz w:val="22"/>
          <w:szCs w:val="22"/>
          <w:lang w:val="sr-Latn-RS"/>
        </w:rPr>
        <w:t>č</w:t>
      </w: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 xml:space="preserve">elnika </w:t>
      </w:r>
      <w:r w:rsidR="008532D4" w:rsidRPr="00D41435">
        <w:rPr>
          <w:rFonts w:ascii="Book Antiqua" w:eastAsia="Times New Roman" w:hAnsi="Book Antiqua" w:cs="Calibri"/>
          <w:sz w:val="22"/>
          <w:szCs w:val="22"/>
          <w:lang w:val="sr-Latn-RS"/>
        </w:rPr>
        <w:t xml:space="preserve">opštine </w:t>
      </w:r>
      <w:r w:rsidR="00D451E8"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Lipljane</w:t>
      </w: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 xml:space="preserve"> koji za ovaj period </w:t>
      </w:r>
      <w:r w:rsidR="00D451E8"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nije uopšte izveštavao</w:t>
      </w: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.</w:t>
      </w:r>
    </w:p>
    <w:p w:rsidR="008013A7" w:rsidRPr="00D41435" w:rsidRDefault="008013A7" w:rsidP="00D41435">
      <w:pPr>
        <w:jc w:val="center"/>
        <w:rPr>
          <w:rFonts w:ascii="Book Antiqua" w:eastAsia="Times New Roman" w:hAnsi="Book Antiqua" w:cs="Calibri"/>
          <w:lang w:val="sr-Latn-RS"/>
        </w:rPr>
      </w:pPr>
    </w:p>
    <w:p w:rsidR="008013A7" w:rsidRPr="00D41435" w:rsidRDefault="008013A7" w:rsidP="00D41435">
      <w:pPr>
        <w:jc w:val="center"/>
        <w:rPr>
          <w:rFonts w:ascii="Book Antiqua" w:eastAsia="Times New Roman" w:hAnsi="Book Antiqua" w:cs="Calibri"/>
          <w:lang w:val="sr-Latn-RS"/>
        </w:rPr>
      </w:pPr>
    </w:p>
    <w:p w:rsidR="00D00026" w:rsidRPr="00D41435" w:rsidRDefault="00D00026" w:rsidP="00D41435">
      <w:pPr>
        <w:jc w:val="center"/>
        <w:rPr>
          <w:rFonts w:ascii="Book Antiqua" w:eastAsia="Times New Roman" w:hAnsi="Book Antiqua" w:cs="Calibri"/>
          <w:lang w:val="sr-Latn-RS"/>
        </w:rPr>
      </w:pPr>
      <w:r w:rsidRPr="00D41435">
        <w:rPr>
          <w:rFonts w:ascii="Book Antiqua" w:hAnsi="Book Antiqua"/>
          <w:noProof/>
          <w:lang w:val="en-US"/>
        </w:rPr>
        <w:lastRenderedPageBreak/>
        <w:drawing>
          <wp:inline distT="0" distB="0" distL="0" distR="0" wp14:anchorId="235CA328" wp14:editId="33EBFE83">
            <wp:extent cx="5937250" cy="2257425"/>
            <wp:effectExtent l="0" t="0" r="6350" b="9525"/>
            <wp:docPr id="36" name="Chart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inline>
        </w:drawing>
      </w:r>
    </w:p>
    <w:p w:rsidR="008013A7" w:rsidRPr="00D41435" w:rsidRDefault="008013A7" w:rsidP="00D41435">
      <w:pPr>
        <w:jc w:val="center"/>
        <w:rPr>
          <w:rFonts w:ascii="Book Antiqua" w:eastAsia="Times New Roman" w:hAnsi="Book Antiqua" w:cs="Calibri"/>
          <w:lang w:val="sr-Latn-RS"/>
        </w:rPr>
      </w:pPr>
    </w:p>
    <w:p w:rsidR="008013A7" w:rsidRPr="00D41435" w:rsidRDefault="008013A7" w:rsidP="00D41435">
      <w:pPr>
        <w:jc w:val="center"/>
        <w:rPr>
          <w:rFonts w:ascii="Book Antiqua" w:eastAsia="Times New Roman" w:hAnsi="Book Antiqua" w:cs="Calibri"/>
          <w:lang w:val="sr-Latn-RS"/>
        </w:rPr>
      </w:pPr>
    </w:p>
    <w:p w:rsidR="008013A7" w:rsidRPr="00D41435" w:rsidRDefault="008013A7" w:rsidP="00D41435">
      <w:pPr>
        <w:jc w:val="center"/>
        <w:rPr>
          <w:rFonts w:ascii="Book Antiqua" w:eastAsia="Times New Roman" w:hAnsi="Book Antiqua" w:cs="Calibri"/>
          <w:lang w:val="sr-Latn-RS"/>
        </w:rPr>
      </w:pPr>
    </w:p>
    <w:p w:rsidR="008013A7" w:rsidRPr="00D41435" w:rsidRDefault="008013A7" w:rsidP="00D41435">
      <w:pPr>
        <w:jc w:val="center"/>
        <w:rPr>
          <w:rFonts w:ascii="Book Antiqua" w:hAnsi="Book Antiqua" w:cs="Calibri"/>
          <w:i/>
          <w:lang w:val="sr-Latn-RS"/>
        </w:rPr>
      </w:pPr>
      <w:r w:rsidRPr="00D41435">
        <w:rPr>
          <w:rFonts w:ascii="Book Antiqua" w:eastAsia="Times New Roman" w:hAnsi="Book Antiqua" w:cs="Calibri"/>
          <w:b/>
          <w:lang w:val="sr-Latn-RS"/>
        </w:rPr>
        <w:t>Fig</w:t>
      </w:r>
      <w:r w:rsidR="00CE3D2C" w:rsidRPr="00D41435">
        <w:rPr>
          <w:rFonts w:ascii="Book Antiqua" w:eastAsia="Times New Roman" w:hAnsi="Book Antiqua" w:cs="Calibri"/>
          <w:b/>
          <w:lang w:val="sr-Latn-RS"/>
        </w:rPr>
        <w:t>ura br</w:t>
      </w:r>
      <w:r w:rsidRPr="00D41435">
        <w:rPr>
          <w:rFonts w:ascii="Book Antiqua" w:eastAsia="Times New Roman" w:hAnsi="Book Antiqua" w:cs="Calibri"/>
          <w:b/>
          <w:lang w:val="sr-Latn-RS"/>
        </w:rPr>
        <w:t>.</w:t>
      </w:r>
      <w:r w:rsidR="00CE3D2C" w:rsidRPr="00D41435">
        <w:rPr>
          <w:rFonts w:ascii="Book Antiqua" w:eastAsia="Times New Roman" w:hAnsi="Book Antiqua" w:cs="Calibri"/>
          <w:b/>
          <w:lang w:val="sr-Latn-RS"/>
        </w:rPr>
        <w:t>4</w:t>
      </w:r>
      <w:r w:rsidRPr="00D41435">
        <w:rPr>
          <w:rFonts w:ascii="Book Antiqua" w:eastAsia="Times New Roman" w:hAnsi="Book Antiqua" w:cs="Calibri"/>
          <w:lang w:val="sr-Latn-RS"/>
        </w:rPr>
        <w:t xml:space="preserve"> </w:t>
      </w:r>
      <w:r w:rsidR="00CE3D2C" w:rsidRPr="00D41435">
        <w:rPr>
          <w:rFonts w:ascii="Book Antiqua" w:hAnsi="Book Antiqua" w:cs="Calibri"/>
          <w:i/>
          <w:lang w:val="sr-Latn-RS"/>
        </w:rPr>
        <w:t>Izveštavanja gradonačelnika opština o</w:t>
      </w:r>
      <w:r w:rsidRPr="00D41435">
        <w:rPr>
          <w:rFonts w:ascii="Book Antiqua" w:hAnsi="Book Antiqua" w:cs="Calibri"/>
          <w:i/>
          <w:lang w:val="sr-Latn-RS"/>
        </w:rPr>
        <w:t xml:space="preserve"> ekonom</w:t>
      </w:r>
      <w:r w:rsidR="00CE3D2C" w:rsidRPr="00D41435">
        <w:rPr>
          <w:rFonts w:ascii="Book Antiqua" w:hAnsi="Book Antiqua" w:cs="Calibri"/>
          <w:i/>
          <w:lang w:val="sr-Latn-RS"/>
        </w:rPr>
        <w:t>sko</w:t>
      </w:r>
      <w:r w:rsidRPr="00D41435">
        <w:rPr>
          <w:rFonts w:ascii="Book Antiqua" w:hAnsi="Book Antiqua" w:cs="Calibri"/>
          <w:i/>
          <w:lang w:val="sr-Latn-RS"/>
        </w:rPr>
        <w:t>-finan</w:t>
      </w:r>
      <w:r w:rsidR="00CE3D2C" w:rsidRPr="00D41435">
        <w:rPr>
          <w:rFonts w:ascii="Book Antiqua" w:hAnsi="Book Antiqua" w:cs="Calibri"/>
          <w:i/>
          <w:lang w:val="sr-Latn-RS"/>
        </w:rPr>
        <w:t>sijskoj sit</w:t>
      </w:r>
      <w:r w:rsidR="008532D4" w:rsidRPr="00D41435">
        <w:rPr>
          <w:rFonts w:ascii="Book Antiqua" w:hAnsi="Book Antiqua" w:cs="Calibri"/>
          <w:i/>
          <w:lang w:val="sr-Latn-RS"/>
        </w:rPr>
        <w:t xml:space="preserve">uaciji u opštinama </w:t>
      </w:r>
      <w:r w:rsidR="00CE3D2C" w:rsidRPr="00D41435">
        <w:rPr>
          <w:rFonts w:ascii="Book Antiqua" w:hAnsi="Book Antiqua" w:cs="Calibri"/>
          <w:i/>
          <w:lang w:val="sr-Latn-RS"/>
        </w:rPr>
        <w:t>Peć</w:t>
      </w:r>
      <w:r w:rsidRPr="00D41435">
        <w:rPr>
          <w:rFonts w:ascii="Book Antiqua" w:hAnsi="Book Antiqua" w:cs="Calibri"/>
          <w:i/>
          <w:lang w:val="sr-Latn-RS"/>
        </w:rPr>
        <w:t>, Klin</w:t>
      </w:r>
      <w:r w:rsidR="00CE3D2C" w:rsidRPr="00D41435">
        <w:rPr>
          <w:rFonts w:ascii="Book Antiqua" w:hAnsi="Book Antiqua" w:cs="Calibri"/>
          <w:i/>
          <w:lang w:val="sr-Latn-RS"/>
        </w:rPr>
        <w:t>a</w:t>
      </w:r>
      <w:r w:rsidRPr="00D41435">
        <w:rPr>
          <w:rFonts w:ascii="Book Antiqua" w:hAnsi="Book Antiqua" w:cs="Calibri"/>
          <w:i/>
          <w:lang w:val="sr-Latn-RS"/>
        </w:rPr>
        <w:t xml:space="preserve">, Istog </w:t>
      </w:r>
      <w:r w:rsidR="00CE3D2C" w:rsidRPr="00D41435">
        <w:rPr>
          <w:rFonts w:ascii="Book Antiqua" w:hAnsi="Book Antiqua" w:cs="Calibri"/>
          <w:i/>
          <w:lang w:val="sr-Latn-RS"/>
        </w:rPr>
        <w:t>i</w:t>
      </w:r>
      <w:r w:rsidRPr="00D41435">
        <w:rPr>
          <w:rFonts w:ascii="Book Antiqua" w:hAnsi="Book Antiqua" w:cs="Calibri"/>
          <w:i/>
          <w:lang w:val="sr-Latn-RS"/>
        </w:rPr>
        <w:t xml:space="preserve"> Lip</w:t>
      </w:r>
      <w:r w:rsidR="00CE3D2C" w:rsidRPr="00D41435">
        <w:rPr>
          <w:rFonts w:ascii="Book Antiqua" w:hAnsi="Book Antiqua" w:cs="Calibri"/>
          <w:i/>
          <w:lang w:val="sr-Latn-RS"/>
        </w:rPr>
        <w:t>l</w:t>
      </w:r>
      <w:r w:rsidRPr="00D41435">
        <w:rPr>
          <w:rFonts w:ascii="Book Antiqua" w:hAnsi="Book Antiqua" w:cs="Calibri"/>
          <w:i/>
          <w:lang w:val="sr-Latn-RS"/>
        </w:rPr>
        <w:t>jan.</w:t>
      </w:r>
    </w:p>
    <w:p w:rsidR="008013A7" w:rsidRPr="00D41435" w:rsidRDefault="008013A7" w:rsidP="00D41435">
      <w:pPr>
        <w:jc w:val="center"/>
        <w:rPr>
          <w:rFonts w:ascii="Book Antiqua" w:hAnsi="Book Antiqua" w:cs="Calibri"/>
          <w:b/>
          <w:lang w:val="sr-Latn-RS"/>
        </w:rPr>
      </w:pPr>
    </w:p>
    <w:p w:rsidR="008013A7" w:rsidRPr="00D41435" w:rsidRDefault="008013A7" w:rsidP="00D41435">
      <w:pPr>
        <w:jc w:val="center"/>
        <w:rPr>
          <w:rFonts w:ascii="Book Antiqua" w:hAnsi="Book Antiqua" w:cs="Calibri"/>
          <w:b/>
          <w:lang w:val="sr-Latn-RS"/>
        </w:rPr>
      </w:pPr>
    </w:p>
    <w:p w:rsidR="008013A7" w:rsidRPr="00D41435" w:rsidRDefault="008013A7" w:rsidP="00D41435">
      <w:pPr>
        <w:jc w:val="center"/>
        <w:rPr>
          <w:rFonts w:ascii="Book Antiqua" w:hAnsi="Book Antiqua" w:cs="Calibri"/>
          <w:b/>
          <w:lang w:val="sr-Latn-RS"/>
        </w:rPr>
      </w:pPr>
    </w:p>
    <w:p w:rsidR="00D24585" w:rsidRPr="00D41435" w:rsidRDefault="00D24585" w:rsidP="00D41435">
      <w:pPr>
        <w:tabs>
          <w:tab w:val="left" w:pos="2130"/>
        </w:tabs>
        <w:jc w:val="center"/>
        <w:rPr>
          <w:rFonts w:ascii="Book Antiqua" w:hAnsi="Book Antiqua" w:cstheme="minorHAnsi"/>
          <w:b/>
          <w:color w:val="000000" w:themeColor="text1"/>
          <w:lang w:val="sr-Latn-RS"/>
        </w:rPr>
      </w:pPr>
      <w:r w:rsidRPr="00D41435">
        <w:rPr>
          <w:rFonts w:ascii="Book Antiqua" w:eastAsia="Times New Roman" w:hAnsi="Book Antiqua" w:cstheme="minorHAnsi"/>
          <w:b/>
          <w:lang w:val="sr-Latn-RS"/>
        </w:rPr>
        <w:t>Akti skupština opština</w:t>
      </w:r>
    </w:p>
    <w:p w:rsidR="008013A7" w:rsidRPr="00D41435" w:rsidRDefault="008013A7" w:rsidP="00D41435">
      <w:pPr>
        <w:jc w:val="center"/>
        <w:rPr>
          <w:rFonts w:ascii="Book Antiqua" w:eastAsia="Times New Roman" w:hAnsi="Book Antiqua" w:cs="Calibri"/>
          <w:lang w:val="sr-Latn-RS"/>
        </w:rPr>
      </w:pPr>
    </w:p>
    <w:p w:rsidR="00D9021F" w:rsidRPr="00D41435" w:rsidRDefault="00D9021F" w:rsidP="00D41435">
      <w:pPr>
        <w:jc w:val="center"/>
        <w:rPr>
          <w:rFonts w:ascii="Book Antiqua" w:hAnsi="Book Antiqua" w:cs="Calibri"/>
          <w:sz w:val="22"/>
          <w:szCs w:val="22"/>
          <w:lang w:val="sr-Latn-RS"/>
        </w:rPr>
      </w:pPr>
      <w:r w:rsidRPr="00D41435">
        <w:rPr>
          <w:rFonts w:ascii="Book Antiqua" w:hAnsi="Book Antiqua" w:cs="Calibri"/>
          <w:sz w:val="22"/>
          <w:szCs w:val="22"/>
          <w:lang w:val="sr-Latn-RS"/>
        </w:rPr>
        <w:t xml:space="preserve">Skupština opštine, kao najviše zakonodavno telo opštine, radi ispunjenja svojih ciljeva i izvršavanja svojih zadataka, u skladu sa Zakonom o lokalnoj samoupravi, usvaja akte iz svoje nadležnosti i odgovornosti, uključujući propise </w:t>
      </w:r>
      <w:r w:rsidR="008532D4" w:rsidRPr="00D41435">
        <w:rPr>
          <w:rFonts w:ascii="Book Antiqua" w:hAnsi="Book Antiqua" w:cs="Calibri"/>
          <w:sz w:val="22"/>
          <w:szCs w:val="22"/>
          <w:lang w:val="sr-Latn-RS"/>
        </w:rPr>
        <w:t xml:space="preserve">iz </w:t>
      </w:r>
      <w:r w:rsidRPr="00D41435">
        <w:rPr>
          <w:rFonts w:ascii="Book Antiqua" w:hAnsi="Book Antiqua" w:cs="Calibri"/>
          <w:sz w:val="22"/>
          <w:szCs w:val="22"/>
          <w:lang w:val="sr-Latn-RS"/>
        </w:rPr>
        <w:t>oblast</w:t>
      </w:r>
      <w:r w:rsidR="008532D4" w:rsidRPr="00D41435">
        <w:rPr>
          <w:rFonts w:ascii="Book Antiqua" w:hAnsi="Book Antiqua" w:cs="Calibri"/>
          <w:sz w:val="22"/>
          <w:szCs w:val="22"/>
          <w:lang w:val="sr-Latn-RS"/>
        </w:rPr>
        <w:t>i</w:t>
      </w:r>
      <w:r w:rsidRPr="00D41435">
        <w:rPr>
          <w:rFonts w:ascii="Book Antiqua" w:hAnsi="Book Antiqua" w:cs="Calibri"/>
          <w:sz w:val="22"/>
          <w:szCs w:val="22"/>
          <w:lang w:val="sr-Latn-RS"/>
        </w:rPr>
        <w:t xml:space="preserve"> odgovornosti, odluke i bilo koji drugi potreban akt koji obezbe</w:t>
      </w:r>
      <w:r w:rsidRPr="00D41435">
        <w:rPr>
          <w:rFonts w:ascii="Book Antiqua" w:hAnsi="Book Antiqua" w:cs="Book Antiqua"/>
          <w:sz w:val="22"/>
          <w:szCs w:val="22"/>
          <w:lang w:val="sr-Latn-RS"/>
        </w:rPr>
        <w:t>đ</w:t>
      </w:r>
      <w:r w:rsidRPr="00D41435">
        <w:rPr>
          <w:rFonts w:ascii="Book Antiqua" w:hAnsi="Book Antiqua" w:cs="Calibri"/>
          <w:sz w:val="22"/>
          <w:szCs w:val="22"/>
          <w:lang w:val="sr-Latn-RS"/>
        </w:rPr>
        <w:t>uje efikasno funkcionisanje op</w:t>
      </w:r>
      <w:r w:rsidRPr="00D41435">
        <w:rPr>
          <w:rFonts w:ascii="Book Antiqua" w:hAnsi="Book Antiqua" w:cs="Book Antiqua"/>
          <w:sz w:val="22"/>
          <w:szCs w:val="22"/>
          <w:lang w:val="sr-Latn-RS"/>
        </w:rPr>
        <w:t>š</w:t>
      </w:r>
      <w:r w:rsidRPr="00D41435">
        <w:rPr>
          <w:rFonts w:ascii="Book Antiqua" w:hAnsi="Book Antiqua" w:cs="Calibri"/>
          <w:sz w:val="22"/>
          <w:szCs w:val="22"/>
          <w:lang w:val="sr-Latn-RS"/>
        </w:rPr>
        <w:t>tine.</w:t>
      </w:r>
    </w:p>
    <w:p w:rsidR="00D42510" w:rsidRPr="00D41435" w:rsidRDefault="00D9021F" w:rsidP="00D41435">
      <w:pPr>
        <w:jc w:val="center"/>
        <w:rPr>
          <w:rFonts w:ascii="Book Antiqua" w:hAnsi="Book Antiqua" w:cs="Calibri"/>
          <w:sz w:val="22"/>
          <w:szCs w:val="22"/>
          <w:lang w:val="sr-Latn-RS"/>
        </w:rPr>
      </w:pPr>
      <w:r w:rsidRPr="00D41435">
        <w:rPr>
          <w:rFonts w:ascii="Book Antiqua" w:hAnsi="Book Antiqua" w:cs="Calibri"/>
          <w:sz w:val="22"/>
          <w:szCs w:val="22"/>
          <w:lang w:val="sr-Latn-RS"/>
        </w:rPr>
        <w:t>Opštine su u periodu januar-mart</w:t>
      </w:r>
      <w:r w:rsidR="00021161" w:rsidRPr="00D41435">
        <w:rPr>
          <w:rFonts w:ascii="Book Antiqua" w:hAnsi="Book Antiqua" w:cs="Calibri"/>
          <w:sz w:val="22"/>
          <w:szCs w:val="22"/>
          <w:lang w:val="sr-Latn-RS"/>
        </w:rPr>
        <w:t xml:space="preserve"> 2020. godine odobrile ukupno 33</w:t>
      </w:r>
      <w:r w:rsidRPr="00D41435">
        <w:rPr>
          <w:rFonts w:ascii="Book Antiqua" w:hAnsi="Book Antiqua" w:cs="Calibri"/>
          <w:sz w:val="22"/>
          <w:szCs w:val="22"/>
          <w:lang w:val="sr-Latn-RS"/>
        </w:rPr>
        <w:t xml:space="preserve"> pod</w:t>
      </w:r>
      <w:r w:rsidR="00021161" w:rsidRPr="00D41435">
        <w:rPr>
          <w:rFonts w:ascii="Book Antiqua" w:hAnsi="Book Antiqua" w:cs="Calibri"/>
          <w:sz w:val="22"/>
          <w:szCs w:val="22"/>
          <w:lang w:val="sr-Latn-RS"/>
        </w:rPr>
        <w:t>zakonskih akata. Od ovih akata 4 su propisi i 29</w:t>
      </w:r>
      <w:r w:rsidRPr="00D41435">
        <w:rPr>
          <w:rFonts w:ascii="Book Antiqua" w:hAnsi="Book Antiqua" w:cs="Calibri"/>
          <w:sz w:val="22"/>
          <w:szCs w:val="22"/>
          <w:lang w:val="sr-Latn-RS"/>
        </w:rPr>
        <w:t xml:space="preserve"> su odluke. U nastavku smo </w:t>
      </w:r>
      <w:r w:rsidR="008532D4" w:rsidRPr="00D41435">
        <w:rPr>
          <w:rFonts w:ascii="Book Antiqua" w:hAnsi="Book Antiqua" w:cs="Calibri"/>
          <w:sz w:val="22"/>
          <w:szCs w:val="22"/>
          <w:lang w:val="sr-Latn-RS"/>
        </w:rPr>
        <w:t xml:space="preserve">putem </w:t>
      </w:r>
      <w:r w:rsidRPr="00D41435">
        <w:rPr>
          <w:rFonts w:ascii="Book Antiqua" w:hAnsi="Book Antiqua" w:cs="Calibri"/>
          <w:sz w:val="22"/>
          <w:szCs w:val="22"/>
          <w:lang w:val="sr-Latn-RS"/>
        </w:rPr>
        <w:t>tabel</w:t>
      </w:r>
      <w:r w:rsidR="008532D4" w:rsidRPr="00D41435">
        <w:rPr>
          <w:rFonts w:ascii="Book Antiqua" w:hAnsi="Book Antiqua" w:cs="Calibri"/>
          <w:sz w:val="22"/>
          <w:szCs w:val="22"/>
          <w:lang w:val="sr-Latn-RS"/>
        </w:rPr>
        <w:t>e</w:t>
      </w:r>
      <w:r w:rsidRPr="00D41435">
        <w:rPr>
          <w:rFonts w:ascii="Book Antiqua" w:hAnsi="Book Antiqua" w:cs="Calibri"/>
          <w:sz w:val="22"/>
          <w:szCs w:val="22"/>
          <w:lang w:val="sr-Latn-RS"/>
        </w:rPr>
        <w:t xml:space="preserve"> predstavili broj akata odobrenih u skupštinama opština:</w:t>
      </w:r>
    </w:p>
    <w:p w:rsidR="00D00026" w:rsidRPr="00D41435" w:rsidRDefault="00D00026" w:rsidP="00D41435">
      <w:pPr>
        <w:jc w:val="center"/>
        <w:rPr>
          <w:rFonts w:ascii="Book Antiqua" w:eastAsia="Times New Roman" w:hAnsi="Book Antiqua" w:cs="Calibri"/>
          <w:lang w:val="sr-Latn-RS"/>
        </w:rPr>
      </w:pPr>
      <w:r w:rsidRPr="00D41435">
        <w:rPr>
          <w:rFonts w:ascii="Book Antiqua" w:eastAsia="Times New Roman" w:hAnsi="Book Antiqua" w:cs="Calibri"/>
          <w:noProof/>
          <w:lang w:val="en-US"/>
        </w:rPr>
        <w:drawing>
          <wp:inline distT="0" distB="0" distL="0" distR="0" wp14:anchorId="7F8FBE47" wp14:editId="4883B010">
            <wp:extent cx="5486400" cy="3200400"/>
            <wp:effectExtent l="0" t="0" r="0" b="0"/>
            <wp:docPr id="45" name="Chart 4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</wp:inline>
        </w:drawing>
      </w:r>
    </w:p>
    <w:p w:rsidR="008013A7" w:rsidRPr="00D41435" w:rsidRDefault="008013A7" w:rsidP="00D41435">
      <w:pPr>
        <w:jc w:val="center"/>
        <w:rPr>
          <w:rFonts w:ascii="Book Antiqua" w:hAnsi="Book Antiqua" w:cs="Calibri"/>
          <w:b/>
          <w:color w:val="000000"/>
          <w:lang w:val="sr-Latn-RS"/>
        </w:rPr>
      </w:pPr>
    </w:p>
    <w:p w:rsidR="008013A7" w:rsidRPr="00D41435" w:rsidRDefault="008013A7" w:rsidP="00D41435">
      <w:pPr>
        <w:jc w:val="center"/>
        <w:rPr>
          <w:rFonts w:ascii="Book Antiqua" w:hAnsi="Book Antiqua" w:cs="Calibri"/>
          <w:i/>
          <w:color w:val="000000"/>
          <w:lang w:val="sr-Latn-RS"/>
        </w:rPr>
      </w:pPr>
      <w:r w:rsidRPr="00D41435">
        <w:rPr>
          <w:rFonts w:ascii="Book Antiqua" w:hAnsi="Book Antiqua" w:cs="Calibri"/>
          <w:b/>
          <w:color w:val="000000"/>
          <w:lang w:val="sr-Latn-RS"/>
        </w:rPr>
        <w:t>Fig</w:t>
      </w:r>
      <w:r w:rsidR="002E60A5" w:rsidRPr="00D41435">
        <w:rPr>
          <w:rFonts w:ascii="Book Antiqua" w:hAnsi="Book Antiqua" w:cs="Calibri"/>
          <w:b/>
          <w:color w:val="000000"/>
          <w:lang w:val="sr-Latn-RS"/>
        </w:rPr>
        <w:t>ura br</w:t>
      </w:r>
      <w:r w:rsidRPr="00D41435">
        <w:rPr>
          <w:rFonts w:ascii="Book Antiqua" w:hAnsi="Book Antiqua" w:cs="Calibri"/>
          <w:b/>
          <w:color w:val="000000"/>
          <w:lang w:val="sr-Latn-RS"/>
        </w:rPr>
        <w:t>.5</w:t>
      </w:r>
      <w:r w:rsidRPr="00D41435">
        <w:rPr>
          <w:rFonts w:ascii="Book Antiqua" w:hAnsi="Book Antiqua" w:cs="Calibri"/>
          <w:b/>
          <w:i/>
          <w:color w:val="000000"/>
          <w:lang w:val="sr-Latn-RS"/>
        </w:rPr>
        <w:t xml:space="preserve"> </w:t>
      </w:r>
      <w:r w:rsidRPr="00D41435">
        <w:rPr>
          <w:rFonts w:ascii="Book Antiqua" w:hAnsi="Book Antiqua" w:cs="Calibri"/>
          <w:i/>
          <w:color w:val="000000"/>
          <w:lang w:val="sr-Latn-RS"/>
        </w:rPr>
        <w:t>Ak</w:t>
      </w:r>
      <w:r w:rsidR="00572A48" w:rsidRPr="00D41435">
        <w:rPr>
          <w:rFonts w:ascii="Book Antiqua" w:hAnsi="Book Antiqua" w:cs="Calibri"/>
          <w:i/>
          <w:color w:val="000000"/>
          <w:lang w:val="sr-Latn-RS"/>
        </w:rPr>
        <w:t>t</w:t>
      </w:r>
      <w:r w:rsidR="002E60A5" w:rsidRPr="00D41435">
        <w:rPr>
          <w:rFonts w:ascii="Book Antiqua" w:hAnsi="Book Antiqua" w:cs="Calibri"/>
          <w:i/>
          <w:color w:val="000000"/>
          <w:lang w:val="sr-Latn-RS"/>
        </w:rPr>
        <w:t>i usvojeni od strane skupština opština</w:t>
      </w:r>
      <w:r w:rsidRPr="00D41435">
        <w:rPr>
          <w:rFonts w:ascii="Book Antiqua" w:hAnsi="Book Antiqua" w:cs="Calibri"/>
          <w:i/>
          <w:color w:val="000000"/>
          <w:lang w:val="sr-Latn-RS"/>
        </w:rPr>
        <w:t>:</w:t>
      </w:r>
      <w:r w:rsidR="002E60A5" w:rsidRPr="00D41435">
        <w:rPr>
          <w:rFonts w:ascii="Book Antiqua" w:hAnsi="Book Antiqua" w:cs="Calibri"/>
          <w:i/>
          <w:lang w:val="sr-Latn-RS"/>
        </w:rPr>
        <w:t xml:space="preserve"> Peć</w:t>
      </w:r>
      <w:r w:rsidRPr="00D41435">
        <w:rPr>
          <w:rFonts w:ascii="Book Antiqua" w:hAnsi="Book Antiqua" w:cs="Calibri"/>
          <w:i/>
          <w:lang w:val="sr-Latn-RS"/>
        </w:rPr>
        <w:t>, Klin</w:t>
      </w:r>
      <w:r w:rsidR="002E60A5" w:rsidRPr="00D41435">
        <w:rPr>
          <w:rFonts w:ascii="Book Antiqua" w:hAnsi="Book Antiqua" w:cs="Calibri"/>
          <w:i/>
          <w:lang w:val="sr-Latn-RS"/>
        </w:rPr>
        <w:t>a</w:t>
      </w:r>
      <w:r w:rsidRPr="00D41435">
        <w:rPr>
          <w:rFonts w:ascii="Book Antiqua" w:hAnsi="Book Antiqua" w:cs="Calibri"/>
          <w:i/>
          <w:lang w:val="sr-Latn-RS"/>
        </w:rPr>
        <w:t xml:space="preserve">, Istog </w:t>
      </w:r>
      <w:r w:rsidR="002E60A5" w:rsidRPr="00D41435">
        <w:rPr>
          <w:rFonts w:ascii="Book Antiqua" w:hAnsi="Book Antiqua" w:cs="Calibri"/>
          <w:i/>
          <w:lang w:val="sr-Latn-RS"/>
        </w:rPr>
        <w:t>i</w:t>
      </w:r>
      <w:r w:rsidRPr="00D41435">
        <w:rPr>
          <w:rFonts w:ascii="Book Antiqua" w:hAnsi="Book Antiqua" w:cs="Calibri"/>
          <w:i/>
          <w:lang w:val="sr-Latn-RS"/>
        </w:rPr>
        <w:t xml:space="preserve"> Lip</w:t>
      </w:r>
      <w:r w:rsidR="002E60A5" w:rsidRPr="00D41435">
        <w:rPr>
          <w:rFonts w:ascii="Book Antiqua" w:hAnsi="Book Antiqua" w:cs="Calibri"/>
          <w:i/>
          <w:lang w:val="sr-Latn-RS"/>
        </w:rPr>
        <w:t>l</w:t>
      </w:r>
      <w:r w:rsidRPr="00D41435">
        <w:rPr>
          <w:rFonts w:ascii="Book Antiqua" w:hAnsi="Book Antiqua" w:cs="Calibri"/>
          <w:i/>
          <w:lang w:val="sr-Latn-RS"/>
        </w:rPr>
        <w:t>jan.</w:t>
      </w:r>
    </w:p>
    <w:p w:rsidR="008013A7" w:rsidRPr="00D41435" w:rsidRDefault="008013A7" w:rsidP="00D41435">
      <w:pPr>
        <w:jc w:val="center"/>
        <w:rPr>
          <w:rFonts w:ascii="Book Antiqua" w:eastAsia="Times New Roman" w:hAnsi="Book Antiqua" w:cs="Calibri"/>
          <w:lang w:val="sr-Latn-RS"/>
        </w:rPr>
      </w:pPr>
    </w:p>
    <w:p w:rsidR="00D42510" w:rsidRPr="00D41435" w:rsidRDefault="00330F8D" w:rsidP="00D41435">
      <w:pPr>
        <w:jc w:val="center"/>
        <w:rPr>
          <w:rFonts w:ascii="Book Antiqua" w:eastAsia="Times New Roman" w:hAnsi="Book Antiqua" w:cs="Calibri"/>
          <w:sz w:val="22"/>
          <w:szCs w:val="22"/>
          <w:lang w:val="sr-Latn-RS"/>
        </w:rPr>
      </w:pP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Iz gornje tabele se vidi da je skupština opštin</w:t>
      </w:r>
      <w:r w:rsidR="00AC6CC3" w:rsidRPr="00D41435">
        <w:rPr>
          <w:rFonts w:ascii="Book Antiqua" w:eastAsia="Times New Roman" w:hAnsi="Book Antiqua" w:cs="Calibri"/>
          <w:sz w:val="22"/>
          <w:szCs w:val="22"/>
          <w:lang w:val="sr-Latn-RS"/>
        </w:rPr>
        <w:t xml:space="preserve">e Peć nije usvojila </w:t>
      </w: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 xml:space="preserve"> propis</w:t>
      </w:r>
      <w:r w:rsidR="00AC6CC3"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e ali je usvojila  7 odluka, S</w:t>
      </w: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kup</w:t>
      </w:r>
      <w:r w:rsidRPr="00D41435">
        <w:rPr>
          <w:rFonts w:ascii="Book Antiqua" w:eastAsia="Times New Roman" w:hAnsi="Book Antiqua" w:cs="Book Antiqua"/>
          <w:sz w:val="22"/>
          <w:szCs w:val="22"/>
          <w:lang w:val="sr-Latn-RS"/>
        </w:rPr>
        <w:t>š</w:t>
      </w: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tina op</w:t>
      </w:r>
      <w:r w:rsidRPr="00D41435">
        <w:rPr>
          <w:rFonts w:ascii="Book Antiqua" w:eastAsia="Times New Roman" w:hAnsi="Book Antiqua" w:cs="Book Antiqua"/>
          <w:sz w:val="22"/>
          <w:szCs w:val="22"/>
          <w:lang w:val="sr-Latn-RS"/>
        </w:rPr>
        <w:t>š</w:t>
      </w: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 xml:space="preserve">tine Klina </w:t>
      </w:r>
      <w:r w:rsidR="00AC6CC3" w:rsidRPr="00D41435">
        <w:rPr>
          <w:rFonts w:ascii="Book Antiqua" w:eastAsia="Times New Roman" w:hAnsi="Book Antiqua" w:cs="Calibri"/>
          <w:sz w:val="22"/>
          <w:szCs w:val="22"/>
          <w:lang w:val="sr-Latn-RS"/>
        </w:rPr>
        <w:t xml:space="preserve">usvojila je </w:t>
      </w: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2 pr</w:t>
      </w:r>
      <w:r w:rsidR="00AC6CC3"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avilnika i 14 odluka, S</w:t>
      </w: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kup</w:t>
      </w:r>
      <w:r w:rsidRPr="00D41435">
        <w:rPr>
          <w:rFonts w:ascii="Book Antiqua" w:eastAsia="Times New Roman" w:hAnsi="Book Antiqua" w:cs="Book Antiqua"/>
          <w:sz w:val="22"/>
          <w:szCs w:val="22"/>
          <w:lang w:val="sr-Latn-RS"/>
        </w:rPr>
        <w:t>š</w:t>
      </w: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tina op</w:t>
      </w:r>
      <w:r w:rsidRPr="00D41435">
        <w:rPr>
          <w:rFonts w:ascii="Book Antiqua" w:eastAsia="Times New Roman" w:hAnsi="Book Antiqua" w:cs="Book Antiqua"/>
          <w:sz w:val="22"/>
          <w:szCs w:val="22"/>
          <w:lang w:val="sr-Latn-RS"/>
        </w:rPr>
        <w:t>š</w:t>
      </w: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 xml:space="preserve">tine Istok </w:t>
      </w:r>
      <w:r w:rsidR="00AC6CC3" w:rsidRPr="00D41435">
        <w:rPr>
          <w:rFonts w:ascii="Book Antiqua" w:eastAsia="Times New Roman" w:hAnsi="Book Antiqua" w:cs="Calibri"/>
          <w:sz w:val="22"/>
          <w:szCs w:val="22"/>
          <w:lang w:val="sr-Latn-RS"/>
        </w:rPr>
        <w:t xml:space="preserve">usvojila je </w:t>
      </w: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 xml:space="preserve">1 </w:t>
      </w:r>
      <w:r w:rsidR="00AC6CC3"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pravilnik i 3 odluke, S</w:t>
      </w: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 xml:space="preserve">kupština opštine Lipjan je </w:t>
      </w:r>
      <w:r w:rsidR="00AC6CC3" w:rsidRPr="00D41435">
        <w:rPr>
          <w:rFonts w:ascii="Book Antiqua" w:eastAsia="Times New Roman" w:hAnsi="Book Antiqua" w:cs="Calibri"/>
          <w:sz w:val="22"/>
          <w:szCs w:val="22"/>
          <w:lang w:val="sr-Latn-RS"/>
        </w:rPr>
        <w:t xml:space="preserve">usvojila </w:t>
      </w: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 xml:space="preserve">1 </w:t>
      </w:r>
      <w:r w:rsidR="00AC6CC3" w:rsidRPr="00D41435">
        <w:rPr>
          <w:rFonts w:ascii="Book Antiqua" w:eastAsia="Times New Roman" w:hAnsi="Book Antiqua" w:cs="Calibri"/>
          <w:sz w:val="22"/>
          <w:szCs w:val="22"/>
          <w:lang w:val="sr-Latn-RS"/>
        </w:rPr>
        <w:t xml:space="preserve">pravilnik </w:t>
      </w:r>
      <w:r w:rsidR="00021161"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i 5</w:t>
      </w: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 xml:space="preserve"> odluka.</w:t>
      </w:r>
    </w:p>
    <w:p w:rsidR="00D00026" w:rsidRPr="00D41435" w:rsidRDefault="00D00026" w:rsidP="00D41435">
      <w:pPr>
        <w:jc w:val="center"/>
        <w:rPr>
          <w:rFonts w:ascii="Book Antiqua" w:eastAsia="Times New Roman" w:hAnsi="Book Antiqua" w:cs="Calibri"/>
          <w:b/>
          <w:lang w:val="sr-Latn-RS"/>
        </w:rPr>
      </w:pPr>
    </w:p>
    <w:p w:rsidR="000F1D0F" w:rsidRPr="00D41435" w:rsidRDefault="000F1D0F" w:rsidP="00D41435">
      <w:pPr>
        <w:tabs>
          <w:tab w:val="left" w:pos="270"/>
          <w:tab w:val="center" w:pos="4680"/>
        </w:tabs>
        <w:jc w:val="center"/>
        <w:rPr>
          <w:rFonts w:ascii="Book Antiqua" w:hAnsi="Book Antiqua" w:cs="Calibri"/>
          <w:b/>
          <w:lang w:val="sr-Latn-RS"/>
        </w:rPr>
      </w:pPr>
      <w:r w:rsidRPr="00D41435">
        <w:rPr>
          <w:rFonts w:ascii="Book Antiqua" w:hAnsi="Book Antiqua" w:cs="Calibri"/>
          <w:b/>
          <w:lang w:val="sr-Latn-RS"/>
        </w:rPr>
        <w:t>OCENJIVANJE ZAKONITOSTI AKATA SKU</w:t>
      </w:r>
      <w:r w:rsidR="00901A99" w:rsidRPr="00D41435">
        <w:rPr>
          <w:rFonts w:ascii="Book Antiqua" w:hAnsi="Book Antiqua" w:cs="Calibri"/>
          <w:b/>
          <w:lang w:val="sr-Latn-RS"/>
        </w:rPr>
        <w:t>P</w:t>
      </w:r>
      <w:r w:rsidRPr="00D41435">
        <w:rPr>
          <w:rFonts w:ascii="Book Antiqua" w:hAnsi="Book Antiqua" w:cs="Calibri"/>
          <w:b/>
          <w:lang w:val="sr-Latn-RS"/>
        </w:rPr>
        <w:t>ŠTINA OPŠTINA</w:t>
      </w:r>
    </w:p>
    <w:p w:rsidR="004346D2" w:rsidRPr="00D41435" w:rsidRDefault="004346D2" w:rsidP="00D41435">
      <w:pPr>
        <w:jc w:val="center"/>
        <w:rPr>
          <w:rFonts w:ascii="Book Antiqua" w:hAnsi="Book Antiqua" w:cs="Calibri"/>
          <w:color w:val="000000"/>
          <w:lang w:val="sr-Latn-RS"/>
        </w:rPr>
      </w:pPr>
    </w:p>
    <w:p w:rsidR="00AD5D43" w:rsidRPr="00D41435" w:rsidRDefault="00565538" w:rsidP="00D41435">
      <w:pPr>
        <w:tabs>
          <w:tab w:val="left" w:pos="3780"/>
          <w:tab w:val="left" w:pos="3870"/>
        </w:tabs>
        <w:contextualSpacing/>
        <w:jc w:val="center"/>
        <w:rPr>
          <w:rFonts w:ascii="Book Antiqua" w:eastAsia="Times New Roman" w:hAnsi="Book Antiqua" w:cs="Calibri"/>
          <w:sz w:val="22"/>
          <w:szCs w:val="22"/>
          <w:lang w:val="sr-Latn-RS"/>
        </w:rPr>
      </w:pP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 xml:space="preserve">Tokom ovog </w:t>
      </w:r>
      <w:r w:rsidR="00AD5D43" w:rsidRPr="00D41435">
        <w:rPr>
          <w:rFonts w:ascii="Book Antiqua" w:eastAsia="Times New Roman" w:hAnsi="Book Antiqua" w:cs="Calibri"/>
          <w:sz w:val="22"/>
          <w:szCs w:val="22"/>
          <w:lang w:val="sr-Latn-RS"/>
        </w:rPr>
        <w:t xml:space="preserve"> period</w:t>
      </w: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a</w:t>
      </w:r>
      <w:r w:rsidR="00AD5D43" w:rsidRPr="00D41435">
        <w:rPr>
          <w:rFonts w:ascii="Book Antiqua" w:eastAsia="Times New Roman" w:hAnsi="Book Antiqua" w:cs="Calibri"/>
          <w:sz w:val="22"/>
          <w:szCs w:val="22"/>
          <w:lang w:val="sr-Latn-RS"/>
        </w:rPr>
        <w:t xml:space="preserve"> </w:t>
      </w: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 xml:space="preserve">bila je redovna </w:t>
      </w:r>
      <w:r w:rsidR="00AD5D43" w:rsidRPr="00D41435">
        <w:rPr>
          <w:rFonts w:ascii="Book Antiqua" w:eastAsia="Times New Roman" w:hAnsi="Book Antiqua" w:cs="Calibri"/>
          <w:sz w:val="22"/>
          <w:szCs w:val="22"/>
          <w:lang w:val="sr-Latn-RS"/>
        </w:rPr>
        <w:t xml:space="preserve"> komunikacija između opština i nadzornog tela, odnosno sa Ministarstv</w:t>
      </w: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a administracije lokalne samouprave</w:t>
      </w:r>
      <w:r w:rsidR="00AD5D43"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, slanje akata skupštine opštine je redovno od strane ovih opština i u zadanom zakonskom roku.</w:t>
      </w:r>
    </w:p>
    <w:p w:rsidR="004346D2" w:rsidRPr="00D41435" w:rsidRDefault="00AD5D43" w:rsidP="00D41435">
      <w:pPr>
        <w:tabs>
          <w:tab w:val="left" w:pos="3780"/>
          <w:tab w:val="left" w:pos="3870"/>
        </w:tabs>
        <w:contextualSpacing/>
        <w:jc w:val="center"/>
        <w:rPr>
          <w:rFonts w:ascii="Book Antiqua" w:eastAsia="Times New Roman" w:hAnsi="Book Antiqua" w:cs="Calibri"/>
          <w:sz w:val="22"/>
          <w:szCs w:val="22"/>
          <w:lang w:val="sr-Latn-RS"/>
        </w:rPr>
      </w:pP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 xml:space="preserve">U ovom periodu, od ukupno 34 akta koje su </w:t>
      </w:r>
      <w:r w:rsidR="00565538"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usvojile</w:t>
      </w: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 xml:space="preserve"> skupštine opština, 19 njih je ocenjeno </w:t>
      </w:r>
      <w:r w:rsidR="00565538"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kao zakonito od st</w:t>
      </w:r>
      <w:r w:rsidR="004C555B"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rane</w:t>
      </w:r>
      <w:r w:rsidR="00565538" w:rsidRPr="00D41435">
        <w:rPr>
          <w:rFonts w:ascii="Book Antiqua" w:eastAsia="Times New Roman" w:hAnsi="Book Antiqua" w:cs="Calibri"/>
          <w:sz w:val="22"/>
          <w:szCs w:val="22"/>
          <w:lang w:val="sr-Latn-RS"/>
        </w:rPr>
        <w:t xml:space="preserve"> MALS-a</w:t>
      </w: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 xml:space="preserve">  (3 odluke Skupštine opštine Istok </w:t>
      </w:r>
      <w:r w:rsidR="004C555B"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obustavljene</w:t>
      </w: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 xml:space="preserve"> su na procenu </w:t>
      </w:r>
      <w:r w:rsidR="004C555B"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zbog situacije sa pandemijom CO</w:t>
      </w: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VID</w:t>
      </w:r>
      <w:r w:rsidR="004C555B"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-</w:t>
      </w: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 xml:space="preserve">19), a 12 </w:t>
      </w:r>
      <w:r w:rsidR="004C555B" w:rsidRPr="00D41435">
        <w:rPr>
          <w:rFonts w:ascii="Book Antiqua" w:eastAsia="Times New Roman" w:hAnsi="Book Antiqua" w:cs="Calibri"/>
          <w:sz w:val="22"/>
          <w:szCs w:val="22"/>
          <w:lang w:val="sr-Latn-RS"/>
        </w:rPr>
        <w:t xml:space="preserve">akta </w:t>
      </w: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 xml:space="preserve">su </w:t>
      </w:r>
      <w:r w:rsidR="004C555B" w:rsidRPr="00D41435">
        <w:rPr>
          <w:rFonts w:ascii="Book Antiqua" w:eastAsia="Times New Roman" w:hAnsi="Book Antiqua" w:cs="Calibri"/>
          <w:sz w:val="22"/>
          <w:szCs w:val="22"/>
          <w:lang w:val="sr-Latn-RS"/>
        </w:rPr>
        <w:t xml:space="preserve">prosleđena resornim </w:t>
      </w: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ministrima na procenu.</w:t>
      </w:r>
    </w:p>
    <w:p w:rsidR="003236F5" w:rsidRPr="00D41435" w:rsidRDefault="003236F5" w:rsidP="00D41435">
      <w:pPr>
        <w:pStyle w:val="ListParagraph"/>
        <w:tabs>
          <w:tab w:val="left" w:pos="3780"/>
          <w:tab w:val="left" w:pos="3870"/>
        </w:tabs>
        <w:spacing w:after="0" w:line="240" w:lineRule="auto"/>
        <w:ind w:left="0"/>
        <w:contextualSpacing/>
        <w:jc w:val="center"/>
        <w:rPr>
          <w:rFonts w:ascii="Book Antiqua" w:hAnsi="Book Antiqua"/>
          <w:lang w:val="sr-Latn-RS"/>
        </w:rPr>
      </w:pPr>
    </w:p>
    <w:p w:rsidR="003236F5" w:rsidRPr="00D41435" w:rsidRDefault="003236F5" w:rsidP="00D41435">
      <w:pPr>
        <w:pStyle w:val="ListParagraph"/>
        <w:tabs>
          <w:tab w:val="left" w:pos="3780"/>
          <w:tab w:val="left" w:pos="3870"/>
        </w:tabs>
        <w:spacing w:after="0" w:line="240" w:lineRule="auto"/>
        <w:ind w:left="0"/>
        <w:contextualSpacing/>
        <w:jc w:val="center"/>
        <w:rPr>
          <w:rFonts w:ascii="Book Antiqua" w:hAnsi="Book Antiqua"/>
          <w:sz w:val="24"/>
          <w:szCs w:val="24"/>
          <w:lang w:val="sr-Latn-RS"/>
        </w:rPr>
      </w:pPr>
    </w:p>
    <w:p w:rsidR="008013A7" w:rsidRPr="00D41435" w:rsidRDefault="008013A7" w:rsidP="00D41435">
      <w:pPr>
        <w:jc w:val="center"/>
        <w:rPr>
          <w:rFonts w:ascii="Book Antiqua" w:eastAsia="Times New Roman" w:hAnsi="Book Antiqua" w:cs="Calibri"/>
          <w:lang w:val="sr-Latn-RS"/>
        </w:rPr>
      </w:pPr>
    </w:p>
    <w:p w:rsidR="00351311" w:rsidRPr="00D41435" w:rsidRDefault="005D6165" w:rsidP="00D41435">
      <w:pPr>
        <w:jc w:val="center"/>
        <w:rPr>
          <w:rFonts w:ascii="Book Antiqua" w:eastAsia="Times New Roman" w:hAnsi="Book Antiqua" w:cs="Calibri"/>
          <w:b/>
          <w:lang w:val="sr-Latn-RS"/>
        </w:rPr>
      </w:pPr>
      <w:r w:rsidRPr="00D41435">
        <w:rPr>
          <w:rFonts w:ascii="Book Antiqua" w:eastAsia="Times New Roman" w:hAnsi="Book Antiqua" w:cs="Calibri"/>
          <w:b/>
          <w:lang w:val="sr-Latn-RS"/>
        </w:rPr>
        <w:t xml:space="preserve">Opštinski savet za bezbednost </w:t>
      </w:r>
      <w:r w:rsidR="00351311" w:rsidRPr="00D41435">
        <w:rPr>
          <w:rFonts w:ascii="Book Antiqua" w:eastAsia="Times New Roman" w:hAnsi="Book Antiqua" w:cs="Calibri"/>
          <w:b/>
          <w:lang w:val="sr-Latn-RS"/>
        </w:rPr>
        <w:t xml:space="preserve"> zajednic</w:t>
      </w:r>
      <w:r w:rsidRPr="00D41435">
        <w:rPr>
          <w:rFonts w:ascii="Book Antiqua" w:eastAsia="Times New Roman" w:hAnsi="Book Antiqua" w:cs="Calibri"/>
          <w:b/>
          <w:lang w:val="sr-Latn-RS"/>
        </w:rPr>
        <w:t>e (OSBZ)</w:t>
      </w:r>
    </w:p>
    <w:p w:rsidR="008013A7" w:rsidRPr="00D41435" w:rsidRDefault="008013A7" w:rsidP="00D41435">
      <w:pPr>
        <w:jc w:val="center"/>
        <w:rPr>
          <w:rFonts w:ascii="Book Antiqua" w:eastAsia="Times New Roman" w:hAnsi="Book Antiqua" w:cs="Calibri"/>
          <w:lang w:val="sr-Latn-RS"/>
        </w:rPr>
      </w:pPr>
    </w:p>
    <w:p w:rsidR="005D6165" w:rsidRPr="00D41435" w:rsidRDefault="005D6165" w:rsidP="00D41435">
      <w:pPr>
        <w:jc w:val="center"/>
        <w:rPr>
          <w:rFonts w:ascii="Book Antiqua" w:eastAsia="Times New Roman" w:hAnsi="Book Antiqua" w:cs="Calibri"/>
          <w:sz w:val="22"/>
          <w:szCs w:val="22"/>
          <w:lang w:val="sr-Latn-RS"/>
        </w:rPr>
      </w:pP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Na lokalnom nivou, tela važna za javnu bezbednost građana i šire su opštinski saveti za bezbednost zajednice (OSBZ-i). Uspostavljanje OSBZ-a ima pravnu osnovu na  Zakonu o policiji, dok se sastav, na</w:t>
      </w:r>
      <w:r w:rsidRPr="00D41435">
        <w:rPr>
          <w:rFonts w:ascii="Book Antiqua" w:eastAsia="Times New Roman" w:hAnsi="Book Antiqua" w:cs="Book Antiqua"/>
          <w:sz w:val="22"/>
          <w:szCs w:val="22"/>
          <w:lang w:val="sr-Latn-RS"/>
        </w:rPr>
        <w:t>č</w:t>
      </w: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in funkcionisanja i druge obaveze u po</w:t>
      </w:r>
      <w:r w:rsidRPr="00D41435">
        <w:rPr>
          <w:rFonts w:ascii="Book Antiqua" w:eastAsia="Times New Roman" w:hAnsi="Book Antiqua" w:cs="Book Antiqua"/>
          <w:sz w:val="22"/>
          <w:szCs w:val="22"/>
          <w:lang w:val="sr-Latn-RS"/>
        </w:rPr>
        <w:t>č</w:t>
      </w: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etku utvr</w:t>
      </w:r>
      <w:r w:rsidRPr="00D41435">
        <w:rPr>
          <w:rFonts w:ascii="Book Antiqua" w:eastAsia="Times New Roman" w:hAnsi="Book Antiqua" w:cs="Book Antiqua"/>
          <w:sz w:val="22"/>
          <w:szCs w:val="22"/>
          <w:lang w:val="sr-Latn-RS"/>
        </w:rPr>
        <w:t>đ</w:t>
      </w: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 xml:space="preserve">uju Administrativnim uputstvom  MUPJA br. 08/2009 i Administrativnim uputstvom MALS-a br.02/2009.  Sa izmenama izvršenim Administrativnim uputstvom MUPJA br. 27/2012 i Administrativnim uputstvom  MALS-a br. 03/2012 o opštinskim savetima za bezbednost zajednice, </w:t>
      </w:r>
      <w:r w:rsidR="00E061A7"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uloga</w:t>
      </w: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 xml:space="preserve"> Opštinskog saveta za bezbednost zajednice u odnosu na op</w:t>
      </w:r>
      <w:r w:rsidRPr="00D41435">
        <w:rPr>
          <w:rFonts w:ascii="Book Antiqua" w:eastAsia="Times New Roman" w:hAnsi="Book Antiqua" w:cs="Book Antiqua"/>
          <w:sz w:val="22"/>
          <w:szCs w:val="22"/>
          <w:lang w:val="sr-Latn-RS"/>
        </w:rPr>
        <w:t>š</w:t>
      </w: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tinu je jo</w:t>
      </w:r>
      <w:r w:rsidRPr="00D41435">
        <w:rPr>
          <w:rFonts w:ascii="Book Antiqua" w:eastAsia="Times New Roman" w:hAnsi="Book Antiqua" w:cs="Book Antiqua"/>
          <w:sz w:val="22"/>
          <w:szCs w:val="22"/>
          <w:lang w:val="sr-Latn-RS"/>
        </w:rPr>
        <w:t>š</w:t>
      </w: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 xml:space="preserve"> jasnije definisan</w:t>
      </w:r>
      <w:r w:rsidR="00645508"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a</w:t>
      </w: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 xml:space="preserve">. </w:t>
      </w:r>
      <w:r w:rsidRPr="00D41435">
        <w:rPr>
          <w:rFonts w:ascii="Book Antiqua" w:eastAsia="Times New Roman" w:hAnsi="Book Antiqua" w:cs="Book Antiqua"/>
          <w:sz w:val="22"/>
          <w:szCs w:val="22"/>
          <w:lang w:val="sr-Latn-RS"/>
        </w:rPr>
        <w:t>Č</w:t>
      </w: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ak i ovim normativnim promenama utvrđena je preventivna uloga ovog saveta prema negativnim pojavama u dru</w:t>
      </w:r>
      <w:r w:rsidRPr="00D41435">
        <w:rPr>
          <w:rFonts w:ascii="Book Antiqua" w:eastAsia="Times New Roman" w:hAnsi="Book Antiqua" w:cs="Book Antiqua"/>
          <w:sz w:val="22"/>
          <w:szCs w:val="22"/>
          <w:lang w:val="sr-Latn-RS"/>
        </w:rPr>
        <w:t>š</w:t>
      </w: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tvu i odre</w:t>
      </w:r>
      <w:r w:rsidRPr="00D41435">
        <w:rPr>
          <w:rFonts w:ascii="Book Antiqua" w:eastAsia="Times New Roman" w:hAnsi="Book Antiqua" w:cs="Book Antiqua"/>
          <w:sz w:val="22"/>
          <w:szCs w:val="22"/>
          <w:lang w:val="sr-Latn-RS"/>
        </w:rPr>
        <w:t>đ</w:t>
      </w: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eni su brojni ciljevi u smilsu podizanja svesti javnosti o prirodi zlo</w:t>
      </w:r>
      <w:r w:rsidRPr="00D41435">
        <w:rPr>
          <w:rFonts w:ascii="Book Antiqua" w:eastAsia="Times New Roman" w:hAnsi="Book Antiqua" w:cs="Book Antiqua"/>
          <w:sz w:val="22"/>
          <w:szCs w:val="22"/>
          <w:lang w:val="sr-Latn-RS"/>
        </w:rPr>
        <w:t>č</w:t>
      </w: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ina, nepravilnosti i nasilni</w:t>
      </w:r>
      <w:r w:rsidRPr="00D41435">
        <w:rPr>
          <w:rFonts w:ascii="Book Antiqua" w:eastAsia="Times New Roman" w:hAnsi="Book Antiqua" w:cs="Book Antiqua"/>
          <w:sz w:val="22"/>
          <w:szCs w:val="22"/>
          <w:lang w:val="sr-Latn-RS"/>
        </w:rPr>
        <w:t>č</w:t>
      </w: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kog pona</w:t>
      </w:r>
      <w:r w:rsidRPr="00D41435">
        <w:rPr>
          <w:rFonts w:ascii="Book Antiqua" w:eastAsia="Times New Roman" w:hAnsi="Book Antiqua" w:cs="Book Antiqua"/>
          <w:sz w:val="22"/>
          <w:szCs w:val="22"/>
          <w:lang w:val="sr-Latn-RS"/>
        </w:rPr>
        <w:t>š</w:t>
      </w: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anja u lokalnoj zajednici, identificirajući zabrinutosti građana i predstavljajući stavove i zabrinutosti gra</w:t>
      </w:r>
      <w:r w:rsidRPr="00D41435">
        <w:rPr>
          <w:rFonts w:ascii="Book Antiqua" w:eastAsia="Times New Roman" w:hAnsi="Book Antiqua" w:cs="Book Antiqua"/>
          <w:sz w:val="22"/>
          <w:szCs w:val="22"/>
          <w:lang w:val="sr-Latn-RS"/>
        </w:rPr>
        <w:t>đ</w:t>
      </w: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ana o pitanjima kriminala.</w:t>
      </w:r>
    </w:p>
    <w:p w:rsidR="005D6165" w:rsidRPr="00D41435" w:rsidRDefault="005D6165" w:rsidP="00D41435">
      <w:pPr>
        <w:jc w:val="center"/>
        <w:rPr>
          <w:rFonts w:ascii="Book Antiqua" w:eastAsia="Times New Roman" w:hAnsi="Book Antiqua" w:cs="Calibri"/>
          <w:sz w:val="22"/>
          <w:szCs w:val="22"/>
          <w:lang w:val="sr-Latn-RS"/>
        </w:rPr>
      </w:pPr>
    </w:p>
    <w:p w:rsidR="00AD5D43" w:rsidRPr="00D41435" w:rsidRDefault="005D6165" w:rsidP="00D41435">
      <w:pPr>
        <w:jc w:val="center"/>
        <w:rPr>
          <w:rFonts w:ascii="Book Antiqua" w:eastAsia="Times New Roman" w:hAnsi="Book Antiqua" w:cs="Calibri"/>
          <w:sz w:val="22"/>
          <w:szCs w:val="22"/>
          <w:lang w:val="sr-Latn-RS"/>
        </w:rPr>
      </w:pP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Opštinski savet</w:t>
      </w:r>
      <w:r w:rsidR="00645508" w:rsidRPr="00D41435">
        <w:rPr>
          <w:rFonts w:ascii="Book Antiqua" w:eastAsia="Times New Roman" w:hAnsi="Book Antiqua" w:cs="Calibri"/>
          <w:sz w:val="22"/>
          <w:szCs w:val="22"/>
          <w:lang w:val="sr-Latn-RS"/>
        </w:rPr>
        <w:t xml:space="preserve"> za bezbednost zajednice, koga</w:t>
      </w:r>
      <w:r w:rsidR="00AD5D43" w:rsidRPr="00D41435">
        <w:rPr>
          <w:rFonts w:ascii="Book Antiqua" w:eastAsia="Times New Roman" w:hAnsi="Book Antiqua" w:cs="Calibri"/>
          <w:sz w:val="22"/>
          <w:szCs w:val="22"/>
          <w:lang w:val="sr-Latn-RS"/>
        </w:rPr>
        <w:t xml:space="preserve"> je osnovala Skup</w:t>
      </w:r>
      <w:r w:rsidR="00AD5D43" w:rsidRPr="00D41435">
        <w:rPr>
          <w:rFonts w:ascii="Book Antiqua" w:eastAsia="Times New Roman" w:hAnsi="Book Antiqua" w:cs="Book Antiqua"/>
          <w:sz w:val="22"/>
          <w:szCs w:val="22"/>
          <w:lang w:val="sr-Latn-RS"/>
        </w:rPr>
        <w:t>š</w:t>
      </w:r>
      <w:r w:rsidR="00AD5D43"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tina op</w:t>
      </w:r>
      <w:r w:rsidR="00AD5D43" w:rsidRPr="00D41435">
        <w:rPr>
          <w:rFonts w:ascii="Book Antiqua" w:eastAsia="Times New Roman" w:hAnsi="Book Antiqua" w:cs="Book Antiqua"/>
          <w:sz w:val="22"/>
          <w:szCs w:val="22"/>
          <w:lang w:val="sr-Latn-RS"/>
        </w:rPr>
        <w:t>š</w:t>
      </w:r>
      <w:r w:rsidR="00AD5D43" w:rsidRPr="00D41435">
        <w:rPr>
          <w:rFonts w:ascii="Book Antiqua" w:eastAsia="Times New Roman" w:hAnsi="Book Antiqua" w:cs="Calibri"/>
          <w:sz w:val="22"/>
          <w:szCs w:val="22"/>
          <w:lang w:val="sr-Latn-RS"/>
        </w:rPr>
        <w:t xml:space="preserve">tine </w:t>
      </w: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 xml:space="preserve"> predsedava se od strane </w:t>
      </w:r>
      <w:r w:rsidR="00AD5D43" w:rsidRPr="00D41435">
        <w:rPr>
          <w:rFonts w:ascii="Book Antiqua" w:eastAsia="Times New Roman" w:hAnsi="Book Antiqua" w:cs="Calibri"/>
          <w:sz w:val="22"/>
          <w:szCs w:val="22"/>
          <w:lang w:val="sr-Latn-RS"/>
        </w:rPr>
        <w:t xml:space="preserve"> gradonačelnik</w:t>
      </w: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a opštine</w:t>
      </w:r>
      <w:r w:rsidR="00AD5D43" w:rsidRPr="00D41435">
        <w:rPr>
          <w:rFonts w:ascii="Book Antiqua" w:eastAsia="Times New Roman" w:hAnsi="Book Antiqua" w:cs="Calibri"/>
          <w:sz w:val="22"/>
          <w:szCs w:val="22"/>
          <w:lang w:val="sr-Latn-RS"/>
        </w:rPr>
        <w:t xml:space="preserve">, vredi </w:t>
      </w: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napomenuti</w:t>
      </w:r>
      <w:r w:rsidR="00AD5D43" w:rsidRPr="00D41435">
        <w:rPr>
          <w:rFonts w:ascii="Book Antiqua" w:eastAsia="Times New Roman" w:hAnsi="Book Antiqua" w:cs="Calibri"/>
          <w:sz w:val="22"/>
          <w:szCs w:val="22"/>
          <w:lang w:val="sr-Latn-RS"/>
        </w:rPr>
        <w:t xml:space="preserve"> da je u svim sledećim op</w:t>
      </w:r>
      <w:r w:rsidR="00AD5D43" w:rsidRPr="00D41435">
        <w:rPr>
          <w:rFonts w:ascii="Book Antiqua" w:eastAsia="Times New Roman" w:hAnsi="Book Antiqua" w:cs="Book Antiqua"/>
          <w:sz w:val="22"/>
          <w:szCs w:val="22"/>
          <w:lang w:val="sr-Latn-RS"/>
        </w:rPr>
        <w:t>š</w:t>
      </w: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tinama ovj savet osnovan</w:t>
      </w:r>
      <w:r w:rsidR="00AD5D43" w:rsidRPr="00D41435">
        <w:rPr>
          <w:rFonts w:ascii="Book Antiqua" w:eastAsia="Times New Roman" w:hAnsi="Book Antiqua" w:cs="Calibri"/>
          <w:sz w:val="22"/>
          <w:szCs w:val="22"/>
          <w:lang w:val="sr-Latn-RS"/>
        </w:rPr>
        <w:t xml:space="preserve"> i da deluje, u skladu sa Administrativnim uputstvom </w:t>
      </w: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 xml:space="preserve"> MUPJA </w:t>
      </w:r>
      <w:r w:rsidR="00AD5D43"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br. 27/2012</w:t>
      </w: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 xml:space="preserve"> i Administrativnog uputstva  MALS-a br</w:t>
      </w:r>
      <w:r w:rsidR="00AD5D43"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. 03/2012</w:t>
      </w: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 xml:space="preserve"> o osnivanju i funkcionisanju O</w:t>
      </w:r>
      <w:r w:rsidR="00AD5D43"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p</w:t>
      </w:r>
      <w:r w:rsidR="00AD5D43" w:rsidRPr="00D41435">
        <w:rPr>
          <w:rFonts w:ascii="Book Antiqua" w:eastAsia="Times New Roman" w:hAnsi="Book Antiqua" w:cs="Book Antiqua"/>
          <w:sz w:val="22"/>
          <w:szCs w:val="22"/>
          <w:lang w:val="sr-Latn-RS"/>
        </w:rPr>
        <w:t>š</w:t>
      </w: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tinskog s</w:t>
      </w:r>
      <w:r w:rsidR="00AD5D43"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aveta za bezbednost zajednice.</w:t>
      </w:r>
    </w:p>
    <w:p w:rsidR="004346D2" w:rsidRPr="00D41435" w:rsidRDefault="00AD5D43" w:rsidP="00D41435">
      <w:pPr>
        <w:jc w:val="center"/>
        <w:rPr>
          <w:rFonts w:ascii="Book Antiqua" w:eastAsia="Times New Roman" w:hAnsi="Book Antiqua" w:cs="Calibri"/>
          <w:sz w:val="22"/>
          <w:szCs w:val="22"/>
          <w:lang w:val="sr-Latn-RS"/>
        </w:rPr>
      </w:pP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 xml:space="preserve">U donjoj figuri smo predstavili broj sastanaka Opštinskog </w:t>
      </w:r>
      <w:r w:rsidR="005D6165" w:rsidRPr="00D41435">
        <w:rPr>
          <w:rFonts w:ascii="Book Antiqua" w:eastAsia="Times New Roman" w:hAnsi="Book Antiqua" w:cs="Calibri"/>
          <w:sz w:val="22"/>
          <w:szCs w:val="22"/>
          <w:lang w:val="sr-Latn-RS"/>
        </w:rPr>
        <w:t xml:space="preserve">saveta </w:t>
      </w: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za bezbednost zajednice:</w:t>
      </w:r>
    </w:p>
    <w:p w:rsidR="00D00026" w:rsidRPr="00D41435" w:rsidRDefault="00D00026" w:rsidP="00D41435">
      <w:pPr>
        <w:jc w:val="center"/>
        <w:rPr>
          <w:rFonts w:ascii="Book Antiqua" w:hAnsi="Book Antiqua"/>
          <w:color w:val="FF0000"/>
          <w:lang w:val="sr-Latn-RS"/>
        </w:rPr>
      </w:pPr>
      <w:r w:rsidRPr="00D41435">
        <w:rPr>
          <w:rFonts w:ascii="Book Antiqua" w:eastAsia="Times New Roman" w:hAnsi="Book Antiqua" w:cs="Calibri"/>
          <w:noProof/>
          <w:lang w:val="en-US"/>
        </w:rPr>
        <w:lastRenderedPageBreak/>
        <w:drawing>
          <wp:inline distT="0" distB="0" distL="0" distR="0" wp14:anchorId="7F0642D4" wp14:editId="2E3ECA3C">
            <wp:extent cx="5486400" cy="3200400"/>
            <wp:effectExtent l="0" t="0" r="0" b="0"/>
            <wp:docPr id="49" name="Chart 4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1"/>
              </a:graphicData>
            </a:graphic>
          </wp:inline>
        </w:drawing>
      </w:r>
    </w:p>
    <w:p w:rsidR="008013A7" w:rsidRPr="00D41435" w:rsidRDefault="008013A7" w:rsidP="00D41435">
      <w:pPr>
        <w:ind w:firstLine="720"/>
        <w:jc w:val="center"/>
        <w:rPr>
          <w:rFonts w:ascii="Book Antiqua" w:eastAsia="Times New Roman" w:hAnsi="Book Antiqua" w:cs="Calibri"/>
          <w:lang w:val="sr-Latn-RS"/>
        </w:rPr>
      </w:pPr>
    </w:p>
    <w:p w:rsidR="008013A7" w:rsidRPr="00D41435" w:rsidRDefault="008013A7" w:rsidP="00D41435">
      <w:pPr>
        <w:ind w:firstLine="720"/>
        <w:jc w:val="center"/>
        <w:rPr>
          <w:rFonts w:ascii="Book Antiqua" w:eastAsia="Times New Roman" w:hAnsi="Book Antiqua" w:cs="Calibri"/>
          <w:lang w:val="sr-Latn-RS"/>
        </w:rPr>
      </w:pPr>
    </w:p>
    <w:p w:rsidR="008013A7" w:rsidRPr="00D41435" w:rsidRDefault="008013A7" w:rsidP="00D41435">
      <w:pPr>
        <w:jc w:val="center"/>
        <w:rPr>
          <w:rFonts w:ascii="Book Antiqua" w:eastAsia="Times New Roman" w:hAnsi="Book Antiqua" w:cs="Calibri"/>
          <w:i/>
          <w:lang w:val="sr-Latn-RS"/>
        </w:rPr>
      </w:pPr>
      <w:r w:rsidRPr="00D41435">
        <w:rPr>
          <w:rFonts w:ascii="Book Antiqua" w:eastAsia="Times New Roman" w:hAnsi="Book Antiqua" w:cs="Calibri"/>
          <w:b/>
          <w:lang w:val="sr-Latn-RS"/>
        </w:rPr>
        <w:t>Fig</w:t>
      </w:r>
      <w:r w:rsidR="009450E9" w:rsidRPr="00D41435">
        <w:rPr>
          <w:rFonts w:ascii="Book Antiqua" w:eastAsia="Times New Roman" w:hAnsi="Book Antiqua" w:cs="Calibri"/>
          <w:b/>
          <w:lang w:val="sr-Latn-RS"/>
        </w:rPr>
        <w:t>ura br</w:t>
      </w:r>
      <w:r w:rsidRPr="00D41435">
        <w:rPr>
          <w:rFonts w:ascii="Book Antiqua" w:eastAsia="Times New Roman" w:hAnsi="Book Antiqua" w:cs="Calibri"/>
          <w:b/>
          <w:lang w:val="sr-Latn-RS"/>
        </w:rPr>
        <w:t>.6</w:t>
      </w:r>
      <w:r w:rsidRPr="00D41435">
        <w:rPr>
          <w:rFonts w:ascii="Book Antiqua" w:eastAsia="Times New Roman" w:hAnsi="Book Antiqua" w:cs="Calibri"/>
          <w:lang w:val="sr-Latn-RS"/>
        </w:rPr>
        <w:t xml:space="preserve"> </w:t>
      </w:r>
      <w:r w:rsidR="009450E9" w:rsidRPr="00D41435">
        <w:rPr>
          <w:rFonts w:ascii="Book Antiqua" w:eastAsia="Times New Roman" w:hAnsi="Book Antiqua" w:cs="Calibri"/>
          <w:i/>
          <w:lang w:val="sr-Latn-RS"/>
        </w:rPr>
        <w:t>Sastanci opštinskog saveta za bezbednost u zajednici u opštinama: Peć</w:t>
      </w:r>
      <w:r w:rsidRPr="00D41435">
        <w:rPr>
          <w:rFonts w:ascii="Book Antiqua" w:hAnsi="Book Antiqua" w:cs="Calibri"/>
          <w:i/>
          <w:lang w:val="sr-Latn-RS"/>
        </w:rPr>
        <w:t>, Klin</w:t>
      </w:r>
      <w:r w:rsidR="009450E9" w:rsidRPr="00D41435">
        <w:rPr>
          <w:rFonts w:ascii="Book Antiqua" w:hAnsi="Book Antiqua" w:cs="Calibri"/>
          <w:i/>
          <w:lang w:val="sr-Latn-RS"/>
        </w:rPr>
        <w:t>a</w:t>
      </w:r>
      <w:r w:rsidRPr="00D41435">
        <w:rPr>
          <w:rFonts w:ascii="Book Antiqua" w:hAnsi="Book Antiqua" w:cs="Calibri"/>
          <w:i/>
          <w:lang w:val="sr-Latn-RS"/>
        </w:rPr>
        <w:t xml:space="preserve">, Istog,  </w:t>
      </w:r>
      <w:r w:rsidR="009450E9" w:rsidRPr="00D41435">
        <w:rPr>
          <w:rFonts w:ascii="Book Antiqua" w:hAnsi="Book Antiqua" w:cs="Calibri"/>
          <w:i/>
          <w:lang w:val="sr-Latn-RS"/>
        </w:rPr>
        <w:t>i</w:t>
      </w:r>
      <w:r w:rsidRPr="00D41435">
        <w:rPr>
          <w:rFonts w:ascii="Book Antiqua" w:hAnsi="Book Antiqua" w:cs="Calibri"/>
          <w:i/>
          <w:lang w:val="sr-Latn-RS"/>
        </w:rPr>
        <w:t xml:space="preserve"> Lip</w:t>
      </w:r>
      <w:r w:rsidR="009450E9" w:rsidRPr="00D41435">
        <w:rPr>
          <w:rFonts w:ascii="Book Antiqua" w:hAnsi="Book Antiqua" w:cs="Calibri"/>
          <w:i/>
          <w:lang w:val="sr-Latn-RS"/>
        </w:rPr>
        <w:t>l</w:t>
      </w:r>
      <w:r w:rsidRPr="00D41435">
        <w:rPr>
          <w:rFonts w:ascii="Book Antiqua" w:hAnsi="Book Antiqua" w:cs="Calibri"/>
          <w:i/>
          <w:lang w:val="sr-Latn-RS"/>
        </w:rPr>
        <w:t>jan.</w:t>
      </w:r>
    </w:p>
    <w:p w:rsidR="008013A7" w:rsidRPr="00D41435" w:rsidRDefault="008013A7" w:rsidP="00D41435">
      <w:pPr>
        <w:jc w:val="center"/>
        <w:rPr>
          <w:rFonts w:ascii="Book Antiqua" w:eastAsia="Times New Roman" w:hAnsi="Book Antiqua" w:cs="Calibri"/>
          <w:lang w:val="sr-Latn-RS"/>
        </w:rPr>
      </w:pPr>
    </w:p>
    <w:p w:rsidR="004346D2" w:rsidRPr="00D41435" w:rsidRDefault="009850F1" w:rsidP="00D41435">
      <w:pPr>
        <w:jc w:val="center"/>
        <w:rPr>
          <w:rFonts w:ascii="Book Antiqua" w:eastAsia="Times New Roman" w:hAnsi="Book Antiqua" w:cs="Calibri"/>
          <w:sz w:val="22"/>
          <w:szCs w:val="22"/>
          <w:lang w:val="sr-Latn-RS"/>
        </w:rPr>
      </w:pPr>
      <w:r w:rsidRPr="00D41435">
        <w:rPr>
          <w:rFonts w:ascii="Book Antiqua" w:eastAsia="Times New Roman" w:hAnsi="Book Antiqua" w:cs="Arial"/>
          <w:sz w:val="22"/>
          <w:szCs w:val="22"/>
          <w:lang w:val="sr-Latn-RS"/>
        </w:rPr>
        <w:t>Iz gornje slike se vidi da su OSBZ-i u gore pomenutim opštinama održala 4 sastanka, a najčešće pitanja o tim sastancima bila su pitanja javne bezbednosti u op</w:t>
      </w:r>
      <w:r w:rsidRPr="00D41435">
        <w:rPr>
          <w:rFonts w:ascii="Book Antiqua" w:eastAsia="Times New Roman" w:hAnsi="Book Antiqua" w:cs="Book Antiqua"/>
          <w:sz w:val="22"/>
          <w:szCs w:val="22"/>
          <w:lang w:val="sr-Latn-RS"/>
        </w:rPr>
        <w:t>š</w:t>
      </w:r>
      <w:r w:rsidRPr="00D41435">
        <w:rPr>
          <w:rFonts w:ascii="Book Antiqua" w:eastAsia="Times New Roman" w:hAnsi="Book Antiqua" w:cs="Arial"/>
          <w:sz w:val="22"/>
          <w:szCs w:val="22"/>
          <w:lang w:val="sr-Latn-RS"/>
        </w:rPr>
        <w:t>tini, gde se uop</w:t>
      </w:r>
      <w:r w:rsidRPr="00D41435">
        <w:rPr>
          <w:rFonts w:ascii="Book Antiqua" w:eastAsia="Times New Roman" w:hAnsi="Book Antiqua" w:cs="Book Antiqua"/>
          <w:sz w:val="22"/>
          <w:szCs w:val="22"/>
          <w:lang w:val="sr-Latn-RS"/>
        </w:rPr>
        <w:t>š</w:t>
      </w:r>
      <w:r w:rsidRPr="00D41435">
        <w:rPr>
          <w:rFonts w:ascii="Book Antiqua" w:eastAsia="Times New Roman" w:hAnsi="Book Antiqua" w:cs="Arial"/>
          <w:sz w:val="22"/>
          <w:szCs w:val="22"/>
          <w:lang w:val="sr-Latn-RS"/>
        </w:rPr>
        <w:t>teno smatralo mirnom situacijom u gore pomenutim opštinama.</w:t>
      </w:r>
    </w:p>
    <w:p w:rsidR="008B2AD8" w:rsidRPr="00D41435" w:rsidRDefault="008B2AD8" w:rsidP="00D41435">
      <w:pPr>
        <w:jc w:val="center"/>
        <w:rPr>
          <w:rFonts w:ascii="Book Antiqua" w:eastAsia="Times New Roman" w:hAnsi="Book Antiqua" w:cs="Arial"/>
          <w:lang w:val="sr-Latn-RS"/>
        </w:rPr>
      </w:pPr>
    </w:p>
    <w:p w:rsidR="004346D2" w:rsidRPr="00D41435" w:rsidRDefault="00873B3A" w:rsidP="00D41435">
      <w:pPr>
        <w:tabs>
          <w:tab w:val="left" w:pos="7830"/>
        </w:tabs>
        <w:jc w:val="center"/>
        <w:rPr>
          <w:rFonts w:ascii="Book Antiqua" w:hAnsi="Book Antiqua"/>
          <w:b/>
          <w:sz w:val="28"/>
          <w:szCs w:val="28"/>
          <w:lang w:val="sr-Latn-RS"/>
        </w:rPr>
      </w:pPr>
      <w:r w:rsidRPr="00D41435">
        <w:rPr>
          <w:rFonts w:ascii="Book Antiqua" w:hAnsi="Book Antiqua"/>
          <w:b/>
          <w:sz w:val="28"/>
          <w:szCs w:val="28"/>
          <w:lang w:val="sr-Latn-RS"/>
        </w:rPr>
        <w:t>Opšte preporuke</w:t>
      </w:r>
    </w:p>
    <w:p w:rsidR="00721475" w:rsidRPr="00D41435" w:rsidRDefault="00721475" w:rsidP="00D41435">
      <w:pPr>
        <w:tabs>
          <w:tab w:val="left" w:pos="7830"/>
        </w:tabs>
        <w:jc w:val="center"/>
        <w:rPr>
          <w:rFonts w:ascii="Book Antiqua" w:hAnsi="Book Antiqua"/>
          <w:b/>
          <w:sz w:val="28"/>
          <w:szCs w:val="28"/>
          <w:lang w:val="sr-Latn-RS"/>
        </w:rPr>
      </w:pPr>
    </w:p>
    <w:p w:rsidR="006A7D8E" w:rsidRPr="00D41435" w:rsidRDefault="006A7D8E" w:rsidP="00D41435">
      <w:pPr>
        <w:tabs>
          <w:tab w:val="left" w:pos="7830"/>
        </w:tabs>
        <w:jc w:val="center"/>
        <w:rPr>
          <w:rFonts w:ascii="Book Antiqua" w:hAnsi="Book Antiqua"/>
          <w:b/>
          <w:sz w:val="28"/>
          <w:szCs w:val="28"/>
          <w:lang w:val="sr-Latn-RS"/>
        </w:rPr>
      </w:pPr>
    </w:p>
    <w:p w:rsidR="00201A39" w:rsidRPr="00D41435" w:rsidRDefault="00201A39" w:rsidP="00D41435">
      <w:pPr>
        <w:tabs>
          <w:tab w:val="left" w:pos="7830"/>
        </w:tabs>
        <w:jc w:val="center"/>
        <w:rPr>
          <w:rFonts w:ascii="Book Antiqua" w:hAnsi="Book Antiqua"/>
          <w:b/>
          <w:sz w:val="28"/>
          <w:szCs w:val="28"/>
          <w:lang w:val="sr-Latn-RS"/>
        </w:rPr>
      </w:pPr>
    </w:p>
    <w:p w:rsidR="004346D2" w:rsidRPr="00D41435" w:rsidRDefault="004346D2" w:rsidP="00D41435">
      <w:pPr>
        <w:tabs>
          <w:tab w:val="left" w:pos="7830"/>
        </w:tabs>
        <w:jc w:val="center"/>
        <w:rPr>
          <w:rFonts w:ascii="Book Antiqua" w:hAnsi="Book Antiqua"/>
          <w:b/>
          <w:color w:val="FF0000"/>
          <w:lang w:val="sr-Latn-RS"/>
        </w:rPr>
      </w:pPr>
    </w:p>
    <w:p w:rsidR="004346D2" w:rsidRPr="00D41435" w:rsidRDefault="00201A39" w:rsidP="00D41435">
      <w:pPr>
        <w:pStyle w:val="ListParagraph"/>
        <w:numPr>
          <w:ilvl w:val="0"/>
          <w:numId w:val="22"/>
        </w:numPr>
        <w:spacing w:after="0"/>
        <w:contextualSpacing/>
        <w:jc w:val="center"/>
        <w:rPr>
          <w:rFonts w:ascii="Book Antiqua" w:hAnsi="Book Antiqua"/>
          <w:i/>
          <w:lang w:val="sr-Latn-RS"/>
        </w:rPr>
      </w:pPr>
      <w:r w:rsidRPr="00D41435">
        <w:rPr>
          <w:rFonts w:ascii="Book Antiqua" w:hAnsi="Book Antiqua"/>
          <w:i/>
          <w:lang w:val="sr-Latn-RS"/>
        </w:rPr>
        <w:t>Opštine će nastaviti da obave</w:t>
      </w:r>
      <w:r w:rsidRPr="00D41435">
        <w:rPr>
          <w:rFonts w:ascii="Book Antiqua" w:hAnsi="Book Antiqua" w:cs="Book Antiqua"/>
          <w:i/>
          <w:lang w:val="sr-Latn-RS"/>
        </w:rPr>
        <w:t>š</w:t>
      </w:r>
      <w:r w:rsidRPr="00D41435">
        <w:rPr>
          <w:rFonts w:ascii="Book Antiqua" w:hAnsi="Book Antiqua"/>
          <w:i/>
          <w:lang w:val="sr-Latn-RS"/>
        </w:rPr>
        <w:t>tavaju M</w:t>
      </w:r>
      <w:r w:rsidR="000D4BE5" w:rsidRPr="00D41435">
        <w:rPr>
          <w:rFonts w:ascii="Book Antiqua" w:hAnsi="Book Antiqua"/>
          <w:i/>
          <w:lang w:val="sr-Latn-RS"/>
        </w:rPr>
        <w:t>ALS</w:t>
      </w:r>
      <w:r w:rsidRPr="00D41435">
        <w:rPr>
          <w:rFonts w:ascii="Book Antiqua" w:hAnsi="Book Antiqua"/>
          <w:i/>
          <w:lang w:val="sr-Latn-RS"/>
        </w:rPr>
        <w:t xml:space="preserve"> na vreme za odr</w:t>
      </w:r>
      <w:r w:rsidRPr="00D41435">
        <w:rPr>
          <w:rFonts w:ascii="Book Antiqua" w:hAnsi="Book Antiqua" w:cs="Book Antiqua"/>
          <w:i/>
          <w:lang w:val="sr-Latn-RS"/>
        </w:rPr>
        <w:t>ž</w:t>
      </w:r>
      <w:r w:rsidRPr="00D41435">
        <w:rPr>
          <w:rFonts w:ascii="Book Antiqua" w:hAnsi="Book Antiqua"/>
          <w:i/>
          <w:lang w:val="sr-Latn-RS"/>
        </w:rPr>
        <w:t>avanje sastanaka skup</w:t>
      </w:r>
      <w:r w:rsidRPr="00D41435">
        <w:rPr>
          <w:rFonts w:ascii="Book Antiqua" w:hAnsi="Book Antiqua" w:cs="Book Antiqua"/>
          <w:i/>
          <w:lang w:val="sr-Latn-RS"/>
        </w:rPr>
        <w:t>š</w:t>
      </w:r>
      <w:r w:rsidRPr="00D41435">
        <w:rPr>
          <w:rFonts w:ascii="Book Antiqua" w:hAnsi="Book Antiqua"/>
          <w:i/>
          <w:lang w:val="sr-Latn-RS"/>
        </w:rPr>
        <w:t>tina op</w:t>
      </w:r>
      <w:r w:rsidRPr="00D41435">
        <w:rPr>
          <w:rFonts w:ascii="Book Antiqua" w:hAnsi="Book Antiqua" w:cs="Book Antiqua"/>
          <w:i/>
          <w:lang w:val="sr-Latn-RS"/>
        </w:rPr>
        <w:t>š</w:t>
      </w:r>
      <w:r w:rsidRPr="00D41435">
        <w:rPr>
          <w:rFonts w:ascii="Book Antiqua" w:hAnsi="Book Antiqua"/>
          <w:i/>
          <w:lang w:val="sr-Latn-RS"/>
        </w:rPr>
        <w:t>tina, kako je definisano odredbama Zakona o lokalnoj samoupravi;</w:t>
      </w:r>
    </w:p>
    <w:p w:rsidR="004346D2" w:rsidRPr="00D41435" w:rsidRDefault="00201A39" w:rsidP="00D41435">
      <w:pPr>
        <w:pStyle w:val="ListParagraph"/>
        <w:numPr>
          <w:ilvl w:val="0"/>
          <w:numId w:val="22"/>
        </w:numPr>
        <w:spacing w:after="0"/>
        <w:contextualSpacing/>
        <w:jc w:val="center"/>
        <w:rPr>
          <w:rFonts w:ascii="Book Antiqua" w:hAnsi="Book Antiqua"/>
          <w:i/>
          <w:lang w:val="sr-Latn-RS"/>
        </w:rPr>
      </w:pPr>
      <w:r w:rsidRPr="00D41435">
        <w:rPr>
          <w:rFonts w:ascii="Book Antiqua" w:hAnsi="Book Antiqua"/>
          <w:i/>
          <w:lang w:val="sr-Latn-RS"/>
        </w:rPr>
        <w:t>Opštine će nastaviti sa slanjem akata op</w:t>
      </w:r>
      <w:r w:rsidRPr="00D41435">
        <w:rPr>
          <w:rFonts w:ascii="Book Antiqua" w:hAnsi="Book Antiqua" w:cs="Book Antiqua"/>
          <w:i/>
          <w:lang w:val="sr-Latn-RS"/>
        </w:rPr>
        <w:t>š</w:t>
      </w:r>
      <w:r w:rsidRPr="00D41435">
        <w:rPr>
          <w:rFonts w:ascii="Book Antiqua" w:hAnsi="Book Antiqua"/>
          <w:i/>
          <w:lang w:val="sr-Latn-RS"/>
        </w:rPr>
        <w:t>tinskih skup</w:t>
      </w:r>
      <w:r w:rsidRPr="00D41435">
        <w:rPr>
          <w:rFonts w:ascii="Book Antiqua" w:hAnsi="Book Antiqua" w:cs="Book Antiqua"/>
          <w:i/>
          <w:lang w:val="sr-Latn-RS"/>
        </w:rPr>
        <w:t>š</w:t>
      </w:r>
      <w:r w:rsidRPr="00D41435">
        <w:rPr>
          <w:rFonts w:ascii="Book Antiqua" w:hAnsi="Book Antiqua"/>
          <w:i/>
          <w:lang w:val="sr-Latn-RS"/>
        </w:rPr>
        <w:t>tina M</w:t>
      </w:r>
      <w:r w:rsidR="000D4BE5" w:rsidRPr="00D41435">
        <w:rPr>
          <w:rFonts w:ascii="Book Antiqua" w:hAnsi="Book Antiqua"/>
          <w:i/>
          <w:lang w:val="sr-Latn-RS"/>
        </w:rPr>
        <w:t>ALS-u</w:t>
      </w:r>
      <w:r w:rsidRPr="00D41435">
        <w:rPr>
          <w:rFonts w:ascii="Book Antiqua" w:hAnsi="Book Antiqua"/>
          <w:i/>
          <w:lang w:val="sr-Latn-RS"/>
        </w:rPr>
        <w:t xml:space="preserve"> radi procene zakonitosti;</w:t>
      </w:r>
    </w:p>
    <w:p w:rsidR="004346D2" w:rsidRPr="00D41435" w:rsidRDefault="00201A39" w:rsidP="00D41435">
      <w:pPr>
        <w:pStyle w:val="ListParagraph"/>
        <w:numPr>
          <w:ilvl w:val="0"/>
          <w:numId w:val="22"/>
        </w:numPr>
        <w:spacing w:after="0"/>
        <w:contextualSpacing/>
        <w:jc w:val="center"/>
        <w:rPr>
          <w:rFonts w:ascii="Book Antiqua" w:hAnsi="Book Antiqua"/>
          <w:i/>
          <w:lang w:val="sr-Latn-RS"/>
        </w:rPr>
      </w:pPr>
      <w:r w:rsidRPr="00D41435">
        <w:rPr>
          <w:rFonts w:ascii="Book Antiqua" w:hAnsi="Book Antiqua"/>
          <w:i/>
          <w:lang w:val="sr-Latn-RS"/>
        </w:rPr>
        <w:t xml:space="preserve">Opštine </w:t>
      </w:r>
      <w:r w:rsidR="000D4BE5" w:rsidRPr="00D41435">
        <w:rPr>
          <w:rFonts w:ascii="Book Antiqua" w:hAnsi="Book Antiqua"/>
          <w:i/>
          <w:lang w:val="sr-Latn-RS"/>
        </w:rPr>
        <w:t xml:space="preserve">treba </w:t>
      </w:r>
      <w:r w:rsidRPr="00D41435">
        <w:rPr>
          <w:rFonts w:ascii="Book Antiqua" w:hAnsi="Book Antiqua"/>
          <w:i/>
          <w:lang w:val="sr-Latn-RS"/>
        </w:rPr>
        <w:t xml:space="preserve">da objavljuju akte na </w:t>
      </w:r>
      <w:r w:rsidR="000D4BE5" w:rsidRPr="00D41435">
        <w:rPr>
          <w:rFonts w:ascii="Book Antiqua" w:hAnsi="Book Antiqua"/>
          <w:i/>
          <w:lang w:val="sr-Latn-RS"/>
        </w:rPr>
        <w:t xml:space="preserve">web stranicama </w:t>
      </w:r>
      <w:r w:rsidRPr="00D41435">
        <w:rPr>
          <w:rFonts w:ascii="Book Antiqua" w:hAnsi="Book Antiqua"/>
          <w:i/>
          <w:lang w:val="sr-Latn-RS"/>
        </w:rPr>
        <w:t>opština poštujući zakon o jezicima i Uredbu br. 01/2017 o postupku izrade i objavljivanja op</w:t>
      </w:r>
      <w:r w:rsidRPr="00D41435">
        <w:rPr>
          <w:rFonts w:ascii="Book Antiqua" w:hAnsi="Book Antiqua" w:cs="Book Antiqua"/>
          <w:i/>
          <w:lang w:val="sr-Latn-RS"/>
        </w:rPr>
        <w:t>š</w:t>
      </w:r>
      <w:r w:rsidRPr="00D41435">
        <w:rPr>
          <w:rFonts w:ascii="Book Antiqua" w:hAnsi="Book Antiqua"/>
          <w:i/>
          <w:lang w:val="sr-Latn-RS"/>
        </w:rPr>
        <w:t>tinskih akata;</w:t>
      </w:r>
    </w:p>
    <w:p w:rsidR="004346D2" w:rsidRPr="00D41435" w:rsidRDefault="00201A39" w:rsidP="00D41435">
      <w:pPr>
        <w:pStyle w:val="ListParagraph"/>
        <w:numPr>
          <w:ilvl w:val="0"/>
          <w:numId w:val="22"/>
        </w:numPr>
        <w:spacing w:after="0"/>
        <w:contextualSpacing/>
        <w:jc w:val="center"/>
        <w:rPr>
          <w:rFonts w:ascii="Book Antiqua" w:hAnsi="Book Antiqua"/>
          <w:i/>
          <w:lang w:val="sr-Latn-RS"/>
        </w:rPr>
      </w:pPr>
      <w:r w:rsidRPr="00D41435">
        <w:rPr>
          <w:rFonts w:ascii="Book Antiqua" w:hAnsi="Book Antiqua"/>
          <w:i/>
          <w:lang w:val="sr-Latn-RS"/>
        </w:rPr>
        <w:t>Opštinske skupštine da pregledaju akte opština u skladu sa zahtevom M</w:t>
      </w:r>
      <w:r w:rsidR="000D4BE5" w:rsidRPr="00D41435">
        <w:rPr>
          <w:rFonts w:ascii="Book Antiqua" w:hAnsi="Book Antiqua"/>
          <w:i/>
          <w:lang w:val="sr-Latn-RS"/>
        </w:rPr>
        <w:t>ALS-a</w:t>
      </w:r>
      <w:r w:rsidRPr="00D41435">
        <w:rPr>
          <w:rFonts w:ascii="Book Antiqua" w:hAnsi="Book Antiqua"/>
          <w:i/>
          <w:lang w:val="sr-Latn-RS"/>
        </w:rPr>
        <w:t xml:space="preserve"> i da poštuju zakonske odredbe Zakona o lokalnoj samou</w:t>
      </w:r>
      <w:r w:rsidR="000D4BE5" w:rsidRPr="00D41435">
        <w:rPr>
          <w:rFonts w:ascii="Book Antiqua" w:hAnsi="Book Antiqua"/>
          <w:i/>
          <w:lang w:val="sr-Latn-RS"/>
        </w:rPr>
        <w:t>pravi</w:t>
      </w:r>
    </w:p>
    <w:p w:rsidR="004346D2" w:rsidRPr="00D41435" w:rsidRDefault="00201A39" w:rsidP="00D41435">
      <w:pPr>
        <w:pStyle w:val="ListParagraph"/>
        <w:numPr>
          <w:ilvl w:val="0"/>
          <w:numId w:val="22"/>
        </w:numPr>
        <w:spacing w:after="0" w:line="240" w:lineRule="auto"/>
        <w:jc w:val="center"/>
        <w:rPr>
          <w:rFonts w:ascii="Book Antiqua" w:hAnsi="Book Antiqua" w:cs="Helvetica"/>
          <w:i/>
          <w:lang w:val="sr-Latn-RS"/>
        </w:rPr>
      </w:pPr>
      <w:r w:rsidRPr="00D41435">
        <w:rPr>
          <w:rFonts w:ascii="Book Antiqua" w:hAnsi="Book Antiqua" w:cs="Helvetica"/>
          <w:i/>
          <w:lang w:val="sr-Latn-RS"/>
        </w:rPr>
        <w:t>Poštovati načela, kriterijume i pravne postupke u slučaju odobravanja podzakonskih akata.</w:t>
      </w:r>
    </w:p>
    <w:p w:rsidR="004346D2" w:rsidRPr="00D41435" w:rsidRDefault="00024D33" w:rsidP="00D41435">
      <w:pPr>
        <w:pStyle w:val="ListParagraph"/>
        <w:numPr>
          <w:ilvl w:val="0"/>
          <w:numId w:val="22"/>
        </w:numPr>
        <w:spacing w:after="0" w:line="240" w:lineRule="auto"/>
        <w:jc w:val="center"/>
        <w:rPr>
          <w:rFonts w:ascii="Book Antiqua" w:hAnsi="Book Antiqua" w:cs="Helvetica"/>
          <w:i/>
          <w:lang w:val="sr-Latn-RS"/>
        </w:rPr>
      </w:pPr>
      <w:r w:rsidRPr="00D41435">
        <w:rPr>
          <w:rFonts w:ascii="Book Antiqua" w:hAnsi="Book Antiqua" w:cs="Helvetica"/>
          <w:i/>
          <w:lang w:val="sr-Latn-RS"/>
        </w:rPr>
        <w:t>Poštovati zakonske odredbe u vezi sa slanjem zapisnika sa sastanaka OSBZ-a u MALS i MUPJA, prema Administrativnom uputstvu MUPJA br. 27/2012 i Administrativnom uputstvu MALS-a br. 03/2012 za OSBZ-e (opštine Dragaš i Obilić);</w:t>
      </w:r>
    </w:p>
    <w:p w:rsidR="004346D2" w:rsidRPr="00D41435" w:rsidRDefault="00D05286" w:rsidP="00D41435">
      <w:pPr>
        <w:pStyle w:val="ListParagraph"/>
        <w:numPr>
          <w:ilvl w:val="0"/>
          <w:numId w:val="22"/>
        </w:numPr>
        <w:spacing w:after="0" w:line="240" w:lineRule="auto"/>
        <w:jc w:val="center"/>
        <w:rPr>
          <w:rFonts w:ascii="Book Antiqua" w:hAnsi="Book Antiqua" w:cs="Helvetica"/>
          <w:i/>
          <w:lang w:val="sr-Latn-RS"/>
        </w:rPr>
      </w:pPr>
      <w:r w:rsidRPr="00D41435">
        <w:rPr>
          <w:rFonts w:ascii="Book Antiqua" w:hAnsi="Book Antiqua"/>
          <w:i/>
          <w:lang w:val="sr-Latn-RS"/>
        </w:rPr>
        <w:t>Opštinske skupštine  treba da fo</w:t>
      </w:r>
      <w:r w:rsidR="00F83761" w:rsidRPr="00D41435">
        <w:rPr>
          <w:rFonts w:ascii="Book Antiqua" w:hAnsi="Book Antiqua"/>
          <w:i/>
          <w:lang w:val="sr-Latn-RS"/>
        </w:rPr>
        <w:t>rmiraju konsultativne odbore u skladu sa članom 73 Zakona br. 03 /</w:t>
      </w:r>
      <w:r w:rsidRPr="00D41435">
        <w:rPr>
          <w:rFonts w:ascii="Book Antiqua" w:hAnsi="Book Antiqua"/>
          <w:i/>
          <w:lang w:val="sr-Latn-RS"/>
        </w:rPr>
        <w:t xml:space="preserve"> L-040 o lokalnoj samoupravi i Administrativno</w:t>
      </w:r>
      <w:r w:rsidR="000D4BE5" w:rsidRPr="00D41435">
        <w:rPr>
          <w:rFonts w:ascii="Book Antiqua" w:hAnsi="Book Antiqua"/>
          <w:i/>
          <w:lang w:val="sr-Latn-RS"/>
        </w:rPr>
        <w:t>m uputstvom</w:t>
      </w:r>
      <w:r w:rsidR="00F83761" w:rsidRPr="00D41435">
        <w:rPr>
          <w:rFonts w:ascii="Book Antiqua" w:hAnsi="Book Antiqua"/>
          <w:i/>
          <w:lang w:val="sr-Latn-RS"/>
        </w:rPr>
        <w:t xml:space="preserve"> br. 01/2017 o postupku osnivanja, organizacije i nadležnosti konsultativnih odbora u opštinama.</w:t>
      </w:r>
    </w:p>
    <w:p w:rsidR="004346D2" w:rsidRPr="00D41435" w:rsidRDefault="004346D2" w:rsidP="00D41435">
      <w:pPr>
        <w:pStyle w:val="ListParagraph"/>
        <w:spacing w:after="0" w:line="240" w:lineRule="auto"/>
        <w:ind w:left="0"/>
        <w:jc w:val="center"/>
        <w:rPr>
          <w:rFonts w:ascii="Book Antiqua" w:hAnsi="Book Antiqua" w:cs="Helvetica"/>
          <w:i/>
          <w:lang w:val="sr-Latn-RS"/>
        </w:rPr>
      </w:pPr>
    </w:p>
    <w:p w:rsidR="004346D2" w:rsidRPr="00D41435" w:rsidRDefault="004346D2" w:rsidP="00D41435">
      <w:pPr>
        <w:pStyle w:val="ListParagraph"/>
        <w:spacing w:after="0" w:line="240" w:lineRule="auto"/>
        <w:contextualSpacing/>
        <w:jc w:val="center"/>
        <w:rPr>
          <w:rFonts w:ascii="Book Antiqua" w:hAnsi="Book Antiqua"/>
          <w:i/>
          <w:sz w:val="24"/>
          <w:szCs w:val="24"/>
          <w:lang w:val="sr-Latn-RS"/>
        </w:rPr>
      </w:pPr>
    </w:p>
    <w:p w:rsidR="004346D2" w:rsidRPr="00D41435" w:rsidRDefault="004346D2" w:rsidP="00D41435">
      <w:pPr>
        <w:autoSpaceDE w:val="0"/>
        <w:autoSpaceDN w:val="0"/>
        <w:adjustRightInd w:val="0"/>
        <w:jc w:val="center"/>
        <w:rPr>
          <w:rFonts w:ascii="Book Antiqua" w:hAnsi="Book Antiqua"/>
          <w:lang w:val="sr-Latn-RS"/>
        </w:rPr>
      </w:pPr>
    </w:p>
    <w:p w:rsidR="00A075C9" w:rsidRPr="00D41435" w:rsidRDefault="001C0AF0" w:rsidP="00D41435">
      <w:pPr>
        <w:autoSpaceDE w:val="0"/>
        <w:autoSpaceDN w:val="0"/>
        <w:adjustRightInd w:val="0"/>
        <w:jc w:val="center"/>
        <w:rPr>
          <w:rFonts w:ascii="Book Antiqua" w:hAnsi="Book Antiqua"/>
          <w:lang w:val="sr-Latn-RS"/>
        </w:rPr>
      </w:pPr>
      <w:r w:rsidRPr="00D41435">
        <w:rPr>
          <w:rFonts w:ascii="Book Antiqua" w:eastAsia="Times New Roman" w:hAnsi="Book Antiqua"/>
          <w:b/>
          <w:color w:val="000000"/>
          <w:lang w:val="sr-Latn-RS"/>
        </w:rPr>
        <w:t>Opštine</w:t>
      </w:r>
      <w:r w:rsidR="00A075C9" w:rsidRPr="00D41435">
        <w:rPr>
          <w:rFonts w:ascii="Book Antiqua" w:eastAsia="Times New Roman" w:hAnsi="Book Antiqua"/>
          <w:b/>
          <w:color w:val="000000"/>
          <w:lang w:val="sr-Latn-RS"/>
        </w:rPr>
        <w:t xml:space="preserve">: </w:t>
      </w:r>
      <w:r w:rsidR="00A075C9" w:rsidRPr="00D41435">
        <w:rPr>
          <w:rFonts w:ascii="Book Antiqua" w:hAnsi="Book Antiqua" w:cs="Calibri"/>
          <w:b/>
          <w:lang w:val="sr-Latn-RS"/>
        </w:rPr>
        <w:t xml:space="preserve"> </w:t>
      </w:r>
      <w:r w:rsidRPr="00D41435">
        <w:rPr>
          <w:rFonts w:ascii="Book Antiqua" w:hAnsi="Book Antiqua" w:cs="Calibri"/>
          <w:b/>
          <w:lang w:val="sr-Latn-RS"/>
        </w:rPr>
        <w:t>Priština</w:t>
      </w:r>
      <w:r w:rsidR="00A075C9" w:rsidRPr="00D41435">
        <w:rPr>
          <w:rFonts w:ascii="Book Antiqua" w:hAnsi="Book Antiqua" w:cs="Calibri"/>
          <w:b/>
          <w:lang w:val="sr-Latn-RS"/>
        </w:rPr>
        <w:t>,</w:t>
      </w:r>
      <w:r w:rsidRPr="00D41435">
        <w:rPr>
          <w:rFonts w:ascii="Book Antiqua" w:hAnsi="Book Antiqua" w:cs="Calibri"/>
          <w:b/>
          <w:lang w:val="sr-Latn-RS"/>
        </w:rPr>
        <w:t xml:space="preserve"> G</w:t>
      </w:r>
      <w:r w:rsidR="00A075C9" w:rsidRPr="00D41435">
        <w:rPr>
          <w:rFonts w:ascii="Book Antiqua" w:hAnsi="Book Antiqua" w:cs="Calibri"/>
          <w:b/>
          <w:lang w:val="sr-Latn-RS"/>
        </w:rPr>
        <w:t>logo</w:t>
      </w:r>
      <w:r w:rsidRPr="00D41435">
        <w:rPr>
          <w:rFonts w:ascii="Book Antiqua" w:hAnsi="Book Antiqua" w:cs="Calibri"/>
          <w:b/>
          <w:lang w:val="sr-Latn-RS"/>
        </w:rPr>
        <w:t>va</w:t>
      </w:r>
      <w:r w:rsidR="00A075C9" w:rsidRPr="00D41435">
        <w:rPr>
          <w:rFonts w:ascii="Book Antiqua" w:hAnsi="Book Antiqua" w:cs="Calibri"/>
          <w:b/>
          <w:lang w:val="sr-Latn-RS"/>
        </w:rPr>
        <w:t>c, S</w:t>
      </w:r>
      <w:r w:rsidRPr="00D41435">
        <w:rPr>
          <w:rFonts w:ascii="Book Antiqua" w:hAnsi="Book Antiqua" w:cs="Calibri"/>
          <w:b/>
          <w:lang w:val="sr-Latn-RS"/>
        </w:rPr>
        <w:t>rbica i Đakovica</w:t>
      </w:r>
    </w:p>
    <w:p w:rsidR="00D00026" w:rsidRPr="00D41435" w:rsidRDefault="00D00026" w:rsidP="00D41435">
      <w:pPr>
        <w:jc w:val="center"/>
        <w:rPr>
          <w:rFonts w:ascii="Book Antiqua" w:eastAsia="Times New Roman" w:hAnsi="Book Antiqua" w:cs="Arial"/>
          <w:lang w:val="sr-Latn-RS"/>
        </w:rPr>
      </w:pPr>
    </w:p>
    <w:p w:rsidR="0081240D" w:rsidRPr="00D41435" w:rsidRDefault="001C0AF0" w:rsidP="00D41435">
      <w:pPr>
        <w:pStyle w:val="NoSpacing"/>
        <w:spacing w:line="276" w:lineRule="auto"/>
        <w:ind w:right="-27"/>
        <w:jc w:val="center"/>
        <w:rPr>
          <w:rFonts w:ascii="Book Antiqua" w:hAnsi="Book Antiqua" w:cs="Calibri"/>
          <w:b/>
          <w:sz w:val="24"/>
          <w:szCs w:val="24"/>
          <w:lang w:val="sr-Latn-RS"/>
        </w:rPr>
      </w:pPr>
      <w:r w:rsidRPr="00D41435">
        <w:rPr>
          <w:rFonts w:ascii="Book Antiqua" w:hAnsi="Book Antiqua" w:cs="Calibri"/>
          <w:b/>
          <w:sz w:val="24"/>
          <w:szCs w:val="24"/>
          <w:lang w:val="sr-Latn-RS"/>
        </w:rPr>
        <w:t>Sastanci skupština opština</w:t>
      </w:r>
    </w:p>
    <w:p w:rsidR="0081240D" w:rsidRPr="00D41435" w:rsidRDefault="0081240D" w:rsidP="00D41435">
      <w:pPr>
        <w:pStyle w:val="NoSpacing"/>
        <w:spacing w:line="276" w:lineRule="auto"/>
        <w:ind w:right="-27"/>
        <w:jc w:val="center"/>
        <w:rPr>
          <w:rFonts w:ascii="Book Antiqua" w:hAnsi="Book Antiqua" w:cs="Calibri"/>
          <w:b/>
          <w:sz w:val="24"/>
          <w:szCs w:val="24"/>
          <w:lang w:val="sr-Latn-RS"/>
        </w:rPr>
      </w:pPr>
    </w:p>
    <w:p w:rsidR="00A075C9" w:rsidRPr="00D41435" w:rsidRDefault="00A72C1E" w:rsidP="00D41435">
      <w:pPr>
        <w:jc w:val="center"/>
        <w:rPr>
          <w:rFonts w:ascii="Book Antiqua" w:hAnsi="Book Antiqua"/>
          <w:sz w:val="22"/>
          <w:szCs w:val="22"/>
          <w:lang w:val="sr-Latn-RS"/>
        </w:rPr>
      </w:pPr>
      <w:r w:rsidRPr="00D41435">
        <w:rPr>
          <w:rFonts w:ascii="Book Antiqua" w:hAnsi="Book Antiqua"/>
          <w:sz w:val="22"/>
          <w:szCs w:val="22"/>
          <w:lang w:val="sr-Latn-RS"/>
        </w:rPr>
        <w:t xml:space="preserve">Tokom perioda januar - mart 2020.godine, opštine Priština, Glogovac, Srbica i Đakovica održale su ukupno dvadeset (20) sastanaka, od čega (8) redovnih sastanaka, </w:t>
      </w:r>
      <w:r w:rsidR="00002ED4" w:rsidRPr="00D41435">
        <w:rPr>
          <w:rFonts w:ascii="Book Antiqua" w:hAnsi="Book Antiqua"/>
          <w:sz w:val="22"/>
          <w:szCs w:val="22"/>
          <w:lang w:val="sr-Latn-RS"/>
        </w:rPr>
        <w:t>vanrednih sastanaka</w:t>
      </w:r>
      <w:r w:rsidRPr="00D41435">
        <w:rPr>
          <w:rFonts w:ascii="Book Antiqua" w:hAnsi="Book Antiqua"/>
          <w:sz w:val="22"/>
          <w:szCs w:val="22"/>
          <w:lang w:val="sr-Latn-RS"/>
        </w:rPr>
        <w:t xml:space="preserve">  (1),  tri (3) urgentna  sastanka i   (8) svečanih  sastanaka.</w:t>
      </w:r>
    </w:p>
    <w:p w:rsidR="003236F5" w:rsidRPr="00D41435" w:rsidRDefault="003236F5" w:rsidP="00D41435">
      <w:pPr>
        <w:jc w:val="center"/>
        <w:rPr>
          <w:rFonts w:ascii="Book Antiqua" w:hAnsi="Book Antiqua"/>
          <w:lang w:val="sr-Latn-RS"/>
        </w:rPr>
      </w:pPr>
      <w:r w:rsidRPr="00D41435">
        <w:rPr>
          <w:rFonts w:ascii="Book Antiqua" w:eastAsia="Times New Roman" w:hAnsi="Book Antiqua" w:cs="Calibri"/>
          <w:noProof/>
          <w:lang w:val="en-US"/>
        </w:rPr>
        <w:drawing>
          <wp:inline distT="0" distB="0" distL="0" distR="0" wp14:anchorId="39E12628" wp14:editId="0D819584">
            <wp:extent cx="5953125" cy="2495550"/>
            <wp:effectExtent l="0" t="0" r="9525" b="0"/>
            <wp:docPr id="61" name="Chart 6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2"/>
              </a:graphicData>
            </a:graphic>
          </wp:inline>
        </w:drawing>
      </w:r>
    </w:p>
    <w:p w:rsidR="0081240D" w:rsidRPr="00D41435" w:rsidRDefault="0081240D" w:rsidP="00D41435">
      <w:pPr>
        <w:jc w:val="center"/>
        <w:rPr>
          <w:rFonts w:ascii="Book Antiqua" w:hAnsi="Book Antiqua"/>
          <w:sz w:val="22"/>
          <w:szCs w:val="22"/>
          <w:lang w:val="sr-Latn-RS"/>
        </w:rPr>
      </w:pPr>
    </w:p>
    <w:p w:rsidR="00A075C9" w:rsidRPr="00D41435" w:rsidRDefault="00A06501" w:rsidP="00D41435">
      <w:pPr>
        <w:jc w:val="center"/>
        <w:rPr>
          <w:rFonts w:ascii="Book Antiqua" w:eastAsia="Times New Roman" w:hAnsi="Book Antiqua" w:cs="Calibri"/>
          <w:sz w:val="22"/>
          <w:szCs w:val="22"/>
          <w:lang w:val="sr-Latn-RS"/>
        </w:rPr>
      </w:pP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Informisanje građana o sastancima skupština vrši se p</w:t>
      </w:r>
      <w:r w:rsidR="00A84DF2"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utem</w:t>
      </w: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 xml:space="preserve"> zvaničnih </w:t>
      </w:r>
      <w:r w:rsidR="00A84DF2" w:rsidRPr="00D41435">
        <w:rPr>
          <w:rFonts w:ascii="Book Antiqua" w:eastAsia="Times New Roman" w:hAnsi="Book Antiqua" w:cs="Calibri"/>
          <w:sz w:val="22"/>
          <w:szCs w:val="22"/>
          <w:lang w:val="sr-Latn-RS"/>
        </w:rPr>
        <w:t xml:space="preserve">web stranica </w:t>
      </w: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opština, sa oglasima smeštenim u prostorijama opština i drugim oblicima javnog obaveštavanja.</w:t>
      </w:r>
    </w:p>
    <w:p w:rsidR="00A075C9" w:rsidRPr="00D41435" w:rsidRDefault="00A075C9" w:rsidP="00D41435">
      <w:pPr>
        <w:jc w:val="center"/>
        <w:rPr>
          <w:rFonts w:ascii="Book Antiqua" w:eastAsia="Times New Roman" w:hAnsi="Book Antiqua" w:cs="Calibri"/>
          <w:sz w:val="22"/>
          <w:szCs w:val="22"/>
          <w:lang w:val="sr-Latn-RS"/>
        </w:rPr>
      </w:pPr>
    </w:p>
    <w:p w:rsidR="00A075C9" w:rsidRPr="00D41435" w:rsidRDefault="00A06501" w:rsidP="00D41435">
      <w:pPr>
        <w:jc w:val="center"/>
        <w:rPr>
          <w:rFonts w:ascii="Book Antiqua" w:eastAsia="Times New Roman" w:hAnsi="Book Antiqua" w:cs="Calibri"/>
          <w:sz w:val="22"/>
          <w:szCs w:val="22"/>
          <w:lang w:val="sr-Latn-RS"/>
        </w:rPr>
      </w:pP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 xml:space="preserve">Što se tiče </w:t>
      </w:r>
      <w:r w:rsidR="00A84DF2"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održavanja sastanaka, vr</w:t>
      </w: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edno je napomenuti da su se u ovom periodu sastanci održavali u skladu sa odredbama zakona br. 03 / L-040 o lokalnoj samoupravi. Opštine su</w:t>
      </w:r>
      <w:r w:rsidR="00A84DF2" w:rsidRPr="00D41435">
        <w:rPr>
          <w:rFonts w:ascii="Book Antiqua" w:eastAsia="Times New Roman" w:hAnsi="Book Antiqua" w:cs="Calibri"/>
          <w:sz w:val="22"/>
          <w:szCs w:val="22"/>
          <w:lang w:val="sr-Latn-RS"/>
        </w:rPr>
        <w:t xml:space="preserve"> pravovremeno dostavile </w:t>
      </w: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 xml:space="preserve"> pozivnice i materijale za sastanak.</w:t>
      </w:r>
    </w:p>
    <w:p w:rsidR="0081240D" w:rsidRPr="00D41435" w:rsidRDefault="0081240D" w:rsidP="00D41435">
      <w:pPr>
        <w:jc w:val="center"/>
        <w:rPr>
          <w:rFonts w:ascii="Book Antiqua" w:hAnsi="Book Antiqua" w:cs="Calibri"/>
          <w:b/>
          <w:i/>
          <w:sz w:val="22"/>
          <w:szCs w:val="22"/>
          <w:lang w:val="sr-Latn-RS"/>
        </w:rPr>
      </w:pPr>
    </w:p>
    <w:p w:rsidR="0081240D" w:rsidRPr="00D41435" w:rsidRDefault="0081240D" w:rsidP="00D41435">
      <w:pPr>
        <w:jc w:val="center"/>
        <w:rPr>
          <w:rFonts w:ascii="Book Antiqua" w:eastAsia="Times New Roman" w:hAnsi="Book Antiqua" w:cs="Calibri"/>
          <w:lang w:val="sr-Latn-RS"/>
        </w:rPr>
      </w:pPr>
    </w:p>
    <w:p w:rsidR="0081240D" w:rsidRPr="00D41435" w:rsidRDefault="0081240D" w:rsidP="00D41435">
      <w:pPr>
        <w:jc w:val="center"/>
        <w:rPr>
          <w:rFonts w:ascii="Book Antiqua" w:eastAsia="Times New Roman" w:hAnsi="Book Antiqua" w:cs="Calibri"/>
          <w:lang w:val="sr-Latn-RS"/>
        </w:rPr>
      </w:pPr>
    </w:p>
    <w:p w:rsidR="0081240D" w:rsidRPr="00D41435" w:rsidRDefault="0081240D" w:rsidP="00D41435">
      <w:pPr>
        <w:jc w:val="center"/>
        <w:rPr>
          <w:rFonts w:ascii="Book Antiqua" w:eastAsia="Times New Roman" w:hAnsi="Book Antiqua" w:cs="Calibri"/>
          <w:b/>
          <w:bCs/>
          <w:u w:val="single"/>
          <w:lang w:val="sr-Latn-RS"/>
        </w:rPr>
      </w:pPr>
    </w:p>
    <w:p w:rsidR="0081240D" w:rsidRPr="00D41435" w:rsidRDefault="00A06501" w:rsidP="00D41435">
      <w:pPr>
        <w:jc w:val="center"/>
        <w:rPr>
          <w:rFonts w:ascii="Book Antiqua" w:eastAsia="Times New Roman" w:hAnsi="Book Antiqua" w:cs="Calibri"/>
          <w:lang w:val="sr-Latn-RS"/>
        </w:rPr>
      </w:pPr>
      <w:r w:rsidRPr="00D41435">
        <w:rPr>
          <w:rFonts w:ascii="Book Antiqua" w:eastAsia="Times New Roman" w:hAnsi="Book Antiqua" w:cs="Calibri"/>
          <w:b/>
          <w:bCs/>
          <w:lang w:val="sr-Latn-RS"/>
        </w:rPr>
        <w:t>Stalni odbori</w:t>
      </w:r>
    </w:p>
    <w:p w:rsidR="0081240D" w:rsidRPr="00D41435" w:rsidRDefault="0081240D" w:rsidP="00D41435">
      <w:pPr>
        <w:jc w:val="center"/>
        <w:rPr>
          <w:rFonts w:ascii="Book Antiqua" w:eastAsia="Times New Roman" w:hAnsi="Book Antiqua" w:cs="Calibri"/>
          <w:lang w:val="sr-Latn-RS"/>
        </w:rPr>
      </w:pPr>
    </w:p>
    <w:p w:rsidR="00A075C9" w:rsidRPr="00D41435" w:rsidRDefault="00A06501" w:rsidP="00D41435">
      <w:pPr>
        <w:jc w:val="center"/>
        <w:rPr>
          <w:rFonts w:ascii="Book Antiqua" w:eastAsia="Times New Roman" w:hAnsi="Book Antiqua" w:cs="Calibri"/>
          <w:sz w:val="22"/>
          <w:szCs w:val="22"/>
          <w:lang w:val="sr-Latn-RS"/>
        </w:rPr>
      </w:pP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Odbor za politiku i finansije i Odbor za zajednice, kao stalni odbori skupština opština, u ovom periodu su bili funkcionalni i održavali redovne sastanke.</w:t>
      </w:r>
    </w:p>
    <w:p w:rsidR="00A075C9" w:rsidRPr="00D41435" w:rsidRDefault="00A075C9" w:rsidP="00D41435">
      <w:pPr>
        <w:ind w:firstLine="720"/>
        <w:jc w:val="center"/>
        <w:rPr>
          <w:rFonts w:ascii="Book Antiqua" w:eastAsia="Times New Roman" w:hAnsi="Book Antiqua" w:cs="Calibri"/>
          <w:sz w:val="22"/>
          <w:szCs w:val="22"/>
          <w:lang w:val="sr-Latn-RS"/>
        </w:rPr>
      </w:pPr>
    </w:p>
    <w:p w:rsidR="00A075C9" w:rsidRPr="00D41435" w:rsidRDefault="00A06501" w:rsidP="00D41435">
      <w:pPr>
        <w:jc w:val="center"/>
        <w:rPr>
          <w:rFonts w:ascii="Book Antiqua" w:eastAsia="Times New Roman" w:hAnsi="Book Antiqua" w:cs="Calibri"/>
          <w:sz w:val="22"/>
          <w:szCs w:val="22"/>
          <w:lang w:val="sr-Latn-RS"/>
        </w:rPr>
      </w:pP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Ukupan broj sastanaka ovih odbora je bio petnaest (15). Od toga je jedanaest (11) sastanka održao Odbor za politiku i finansije i četiri (4) sastanka Odbora za zajednice.</w:t>
      </w:r>
    </w:p>
    <w:p w:rsidR="00A075C9" w:rsidRPr="00D41435" w:rsidRDefault="00A075C9" w:rsidP="00D41435">
      <w:pPr>
        <w:ind w:firstLine="720"/>
        <w:jc w:val="center"/>
        <w:rPr>
          <w:rFonts w:ascii="Book Antiqua" w:eastAsia="Times New Roman" w:hAnsi="Book Antiqua" w:cs="Calibri"/>
          <w:sz w:val="22"/>
          <w:szCs w:val="22"/>
          <w:lang w:val="sr-Latn-RS"/>
        </w:rPr>
      </w:pPr>
    </w:p>
    <w:p w:rsidR="00A075C9" w:rsidRPr="00D41435" w:rsidRDefault="00A06501" w:rsidP="00D41435">
      <w:pPr>
        <w:jc w:val="center"/>
        <w:rPr>
          <w:rFonts w:ascii="Book Antiqua" w:eastAsia="Times New Roman" w:hAnsi="Book Antiqua" w:cs="Calibri"/>
          <w:sz w:val="22"/>
          <w:szCs w:val="22"/>
          <w:lang w:val="sr-Latn-RS"/>
        </w:rPr>
      </w:pP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U nastavku putem figure smo predstavili broj sastanaka stalnih odbora u ovim opštinama:</w:t>
      </w:r>
    </w:p>
    <w:p w:rsidR="003236F5" w:rsidRPr="00D41435" w:rsidRDefault="003236F5" w:rsidP="00D41435">
      <w:pPr>
        <w:jc w:val="center"/>
        <w:rPr>
          <w:rFonts w:ascii="Book Antiqua" w:eastAsia="Times New Roman" w:hAnsi="Book Antiqua" w:cs="Calibri"/>
          <w:lang w:val="sr-Latn-RS"/>
        </w:rPr>
      </w:pPr>
      <w:r w:rsidRPr="00D41435">
        <w:rPr>
          <w:rFonts w:ascii="Book Antiqua" w:eastAsia="Times New Roman" w:hAnsi="Book Antiqua" w:cs="Calibri"/>
          <w:noProof/>
          <w:lang w:val="en-US"/>
        </w:rPr>
        <w:lastRenderedPageBreak/>
        <w:drawing>
          <wp:inline distT="0" distB="0" distL="0" distR="0" wp14:anchorId="3F519948" wp14:editId="38723F11">
            <wp:extent cx="5915025" cy="2619375"/>
            <wp:effectExtent l="0" t="0" r="9525" b="9525"/>
            <wp:docPr id="62" name="Chart 6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3"/>
              </a:graphicData>
            </a:graphic>
          </wp:inline>
        </w:drawing>
      </w:r>
    </w:p>
    <w:p w:rsidR="0081240D" w:rsidRPr="00D41435" w:rsidRDefault="0081240D" w:rsidP="00D41435">
      <w:pPr>
        <w:jc w:val="center"/>
        <w:rPr>
          <w:rFonts w:ascii="Book Antiqua" w:hAnsi="Book Antiqua" w:cs="Calibri"/>
          <w:i/>
          <w:lang w:val="sr-Latn-RS"/>
        </w:rPr>
      </w:pPr>
      <w:r w:rsidRPr="00D41435">
        <w:rPr>
          <w:rFonts w:ascii="Book Antiqua" w:eastAsia="Times New Roman" w:hAnsi="Book Antiqua" w:cs="Calibri"/>
          <w:b/>
          <w:lang w:val="sr-Latn-RS"/>
        </w:rPr>
        <w:t>Fig</w:t>
      </w:r>
      <w:r w:rsidR="004C12E1" w:rsidRPr="00D41435">
        <w:rPr>
          <w:rFonts w:ascii="Book Antiqua" w:eastAsia="Times New Roman" w:hAnsi="Book Antiqua" w:cs="Calibri"/>
          <w:b/>
          <w:lang w:val="sr-Latn-RS"/>
        </w:rPr>
        <w:t xml:space="preserve">ura br. </w:t>
      </w:r>
      <w:r w:rsidRPr="00D41435">
        <w:rPr>
          <w:rFonts w:ascii="Book Antiqua" w:eastAsia="Times New Roman" w:hAnsi="Book Antiqua" w:cs="Calibri"/>
          <w:b/>
          <w:lang w:val="sr-Latn-RS"/>
        </w:rPr>
        <w:t>2</w:t>
      </w:r>
      <w:r w:rsidRPr="00D41435">
        <w:rPr>
          <w:rFonts w:ascii="Book Antiqua" w:eastAsia="Times New Roman" w:hAnsi="Book Antiqua" w:cs="Calibri"/>
          <w:lang w:val="sr-Latn-RS"/>
        </w:rPr>
        <w:t xml:space="preserve"> </w:t>
      </w:r>
      <w:r w:rsidR="004C12E1" w:rsidRPr="00D41435">
        <w:rPr>
          <w:rFonts w:ascii="Book Antiqua" w:eastAsia="Times New Roman" w:hAnsi="Book Antiqua" w:cs="Calibri"/>
          <w:i/>
          <w:lang w:val="sr-Latn-RS"/>
        </w:rPr>
        <w:t>Sastanci stalnih od</w:t>
      </w:r>
      <w:r w:rsidRPr="00D41435">
        <w:rPr>
          <w:rFonts w:ascii="Book Antiqua" w:eastAsia="Times New Roman" w:hAnsi="Book Antiqua" w:cs="Calibri"/>
          <w:i/>
          <w:lang w:val="sr-Latn-RS"/>
        </w:rPr>
        <w:t>b</w:t>
      </w:r>
      <w:r w:rsidR="004C12E1" w:rsidRPr="00D41435">
        <w:rPr>
          <w:rFonts w:ascii="Book Antiqua" w:eastAsia="Times New Roman" w:hAnsi="Book Antiqua" w:cs="Calibri"/>
          <w:i/>
          <w:lang w:val="sr-Latn-RS"/>
        </w:rPr>
        <w:t>ora u opštinama:</w:t>
      </w:r>
      <w:r w:rsidRPr="00D41435">
        <w:rPr>
          <w:rFonts w:ascii="Book Antiqua" w:eastAsia="Times New Roman" w:hAnsi="Book Antiqua" w:cs="Calibri"/>
          <w:i/>
          <w:lang w:val="sr-Latn-RS"/>
        </w:rPr>
        <w:t xml:space="preserve"> </w:t>
      </w:r>
      <w:r w:rsidRPr="00D41435">
        <w:rPr>
          <w:rFonts w:ascii="Book Antiqua" w:hAnsi="Book Antiqua" w:cs="Calibri"/>
          <w:i/>
          <w:lang w:val="sr-Latn-RS"/>
        </w:rPr>
        <w:t>Pri</w:t>
      </w:r>
      <w:r w:rsidR="004C12E1" w:rsidRPr="00D41435">
        <w:rPr>
          <w:rFonts w:ascii="Book Antiqua" w:hAnsi="Book Antiqua" w:cs="Calibri"/>
          <w:i/>
          <w:lang w:val="sr-Latn-RS"/>
        </w:rPr>
        <w:t>ština,Đakovica</w:t>
      </w:r>
      <w:r w:rsidRPr="00D41435">
        <w:rPr>
          <w:rFonts w:ascii="Book Antiqua" w:hAnsi="Book Antiqua" w:cs="Calibri"/>
          <w:i/>
          <w:lang w:val="sr-Latn-RS"/>
        </w:rPr>
        <w:t>, Su</w:t>
      </w:r>
      <w:r w:rsidR="004C12E1" w:rsidRPr="00D41435">
        <w:rPr>
          <w:rFonts w:ascii="Book Antiqua" w:hAnsi="Book Antiqua" w:cs="Calibri"/>
          <w:i/>
          <w:lang w:val="sr-Latn-RS"/>
        </w:rPr>
        <w:t>va Reka</w:t>
      </w:r>
      <w:r w:rsidRPr="00D41435">
        <w:rPr>
          <w:rFonts w:ascii="Book Antiqua" w:hAnsi="Book Antiqua" w:cs="Calibri"/>
          <w:i/>
          <w:lang w:val="sr-Latn-RS"/>
        </w:rPr>
        <w:t>, S</w:t>
      </w:r>
      <w:r w:rsidR="004C12E1" w:rsidRPr="00D41435">
        <w:rPr>
          <w:rFonts w:ascii="Book Antiqua" w:hAnsi="Book Antiqua" w:cs="Calibri"/>
          <w:i/>
          <w:lang w:val="sr-Latn-RS"/>
        </w:rPr>
        <w:t>rbica i  Gl</w:t>
      </w:r>
      <w:r w:rsidRPr="00D41435">
        <w:rPr>
          <w:rFonts w:ascii="Book Antiqua" w:hAnsi="Book Antiqua" w:cs="Calibri"/>
          <w:i/>
          <w:lang w:val="sr-Latn-RS"/>
        </w:rPr>
        <w:t>ogo</w:t>
      </w:r>
      <w:r w:rsidR="004C12E1" w:rsidRPr="00D41435">
        <w:rPr>
          <w:rFonts w:ascii="Book Antiqua" w:hAnsi="Book Antiqua" w:cs="Calibri"/>
          <w:i/>
          <w:lang w:val="sr-Latn-RS"/>
        </w:rPr>
        <w:t>va</w:t>
      </w:r>
      <w:r w:rsidRPr="00D41435">
        <w:rPr>
          <w:rFonts w:ascii="Book Antiqua" w:hAnsi="Book Antiqua" w:cs="Calibri"/>
          <w:i/>
          <w:lang w:val="sr-Latn-RS"/>
        </w:rPr>
        <w:t>c</w:t>
      </w:r>
    </w:p>
    <w:p w:rsidR="0081240D" w:rsidRPr="00D41435" w:rsidRDefault="0081240D" w:rsidP="00D41435">
      <w:pPr>
        <w:jc w:val="center"/>
        <w:rPr>
          <w:rFonts w:ascii="Book Antiqua" w:hAnsi="Book Antiqua" w:cs="Calibri"/>
          <w:i/>
          <w:lang w:val="sr-Latn-RS"/>
        </w:rPr>
      </w:pPr>
    </w:p>
    <w:p w:rsidR="004C12E1" w:rsidRPr="00D41435" w:rsidRDefault="004C12E1" w:rsidP="00D41435">
      <w:pPr>
        <w:jc w:val="center"/>
        <w:rPr>
          <w:rFonts w:ascii="Book Antiqua" w:hAnsi="Book Antiqua" w:cs="Calibri"/>
          <w:sz w:val="22"/>
          <w:szCs w:val="22"/>
          <w:lang w:val="sr-Latn-RS"/>
        </w:rPr>
      </w:pPr>
      <w:r w:rsidRPr="00D41435">
        <w:rPr>
          <w:rFonts w:ascii="Book Antiqua" w:hAnsi="Book Antiqua" w:cs="Calibri"/>
          <w:sz w:val="22"/>
          <w:szCs w:val="22"/>
          <w:lang w:val="sr-Latn-RS"/>
        </w:rPr>
        <w:t>Pored stalnih odbora, član 51.2 Zakona br. 03 / L-040 o lokalnoj samoupravi predviđa da Skupština opštine osniva i druge odbore za koje smatra da su neophodni za vršenje njihovih dužnosti.</w:t>
      </w:r>
    </w:p>
    <w:p w:rsidR="00A075C9" w:rsidRPr="00D41435" w:rsidRDefault="004C12E1" w:rsidP="00D41435">
      <w:pPr>
        <w:jc w:val="center"/>
        <w:rPr>
          <w:rFonts w:ascii="Book Antiqua" w:hAnsi="Book Antiqua" w:cs="Calibri"/>
          <w:sz w:val="22"/>
          <w:szCs w:val="22"/>
          <w:lang w:val="sr-Latn-RS"/>
        </w:rPr>
      </w:pPr>
      <w:r w:rsidRPr="00D41435">
        <w:rPr>
          <w:rFonts w:ascii="Book Antiqua" w:hAnsi="Book Antiqua" w:cs="Calibri"/>
          <w:sz w:val="22"/>
          <w:szCs w:val="22"/>
          <w:lang w:val="sr-Latn-RS"/>
        </w:rPr>
        <w:t>Takođe, prema članu 73 Zakona br. 03 / L-040 o lokalnoj samoupravi, opštinske skupštine imaju pravo da osn</w:t>
      </w:r>
      <w:r w:rsidR="00CC2C46" w:rsidRPr="00D41435">
        <w:rPr>
          <w:rFonts w:ascii="Book Antiqua" w:hAnsi="Book Antiqua" w:cs="Calibri"/>
          <w:sz w:val="22"/>
          <w:szCs w:val="22"/>
          <w:lang w:val="sr-Latn-RS"/>
        </w:rPr>
        <w:t xml:space="preserve">ivaju i </w:t>
      </w:r>
      <w:r w:rsidRPr="00D41435">
        <w:rPr>
          <w:rFonts w:ascii="Book Antiqua" w:hAnsi="Book Antiqua" w:cs="Calibri"/>
          <w:sz w:val="22"/>
          <w:szCs w:val="22"/>
          <w:lang w:val="sr-Latn-RS"/>
        </w:rPr>
        <w:t xml:space="preserve"> konsultativne odbore.</w:t>
      </w:r>
    </w:p>
    <w:p w:rsidR="002B5760" w:rsidRPr="00D41435" w:rsidRDefault="002B5760" w:rsidP="00D41435">
      <w:pPr>
        <w:jc w:val="center"/>
        <w:rPr>
          <w:rFonts w:ascii="Book Antiqua" w:hAnsi="Book Antiqua" w:cs="Calibri"/>
          <w:i/>
          <w:color w:val="FF0000"/>
          <w:lang w:val="sr-Latn-RS"/>
        </w:rPr>
      </w:pPr>
    </w:p>
    <w:p w:rsidR="008D62BC" w:rsidRPr="00D41435" w:rsidRDefault="008D62BC" w:rsidP="00D41435">
      <w:pPr>
        <w:jc w:val="center"/>
        <w:rPr>
          <w:rFonts w:ascii="Book Antiqua" w:eastAsiaTheme="minorEastAsia" w:hAnsi="Book Antiqua"/>
          <w:b/>
          <w:szCs w:val="26"/>
          <w:lang w:val="sr-Latn-RS"/>
        </w:rPr>
      </w:pPr>
      <w:r w:rsidRPr="00D41435">
        <w:rPr>
          <w:rFonts w:ascii="Book Antiqua" w:hAnsi="Book Antiqua"/>
          <w:b/>
          <w:szCs w:val="26"/>
          <w:lang w:val="sr-Latn-RS"/>
        </w:rPr>
        <w:t>JAVNI SASTANCI</w:t>
      </w:r>
    </w:p>
    <w:p w:rsidR="00A075C9" w:rsidRPr="00D41435" w:rsidRDefault="00A075C9" w:rsidP="00D41435">
      <w:pPr>
        <w:autoSpaceDE w:val="0"/>
        <w:autoSpaceDN w:val="0"/>
        <w:adjustRightInd w:val="0"/>
        <w:jc w:val="center"/>
        <w:rPr>
          <w:rFonts w:ascii="Book Antiqua" w:eastAsia="Times New Roman" w:hAnsi="Book Antiqua" w:cs="Helvetica-Bold"/>
          <w:b/>
          <w:bCs/>
          <w:lang w:val="sr-Latn-RS"/>
        </w:rPr>
      </w:pPr>
    </w:p>
    <w:p w:rsidR="00A075C9" w:rsidRPr="00D41435" w:rsidRDefault="00C67AD0" w:rsidP="00D41435">
      <w:pPr>
        <w:autoSpaceDE w:val="0"/>
        <w:autoSpaceDN w:val="0"/>
        <w:adjustRightInd w:val="0"/>
        <w:jc w:val="center"/>
        <w:rPr>
          <w:rFonts w:ascii="Book Antiqua" w:eastAsia="Times New Roman" w:hAnsi="Book Antiqua" w:cs="Helvetica-Bold"/>
          <w:bCs/>
          <w:sz w:val="22"/>
          <w:szCs w:val="22"/>
          <w:lang w:val="sr-Latn-RS"/>
        </w:rPr>
      </w:pPr>
      <w:r w:rsidRPr="00D41435">
        <w:rPr>
          <w:rFonts w:ascii="Book Antiqua" w:eastAsia="Times New Roman" w:hAnsi="Book Antiqua" w:cs="Helvetica-Bold"/>
          <w:bCs/>
          <w:sz w:val="22"/>
          <w:szCs w:val="22"/>
          <w:lang w:val="sr-Latn-RS"/>
        </w:rPr>
        <w:t>U cilju učestvovanja građana u odlučivanju kao mehanizmu za ostvarivanje neposredne demokratije, opštine su dužne da javnost obaveštavaju i sa njima se neprekidno konsultuju. Zakon o lokalnoj samoupravi, odnosno član 68.1 ovog zakona, predviđa da svaka opština periodično održava javne sastanke sa građanima najmanje dva puta godišnje.</w:t>
      </w:r>
    </w:p>
    <w:p w:rsidR="00A075C9" w:rsidRPr="00D41435" w:rsidRDefault="00A075C9" w:rsidP="00D41435">
      <w:pPr>
        <w:autoSpaceDE w:val="0"/>
        <w:autoSpaceDN w:val="0"/>
        <w:adjustRightInd w:val="0"/>
        <w:jc w:val="center"/>
        <w:rPr>
          <w:rFonts w:ascii="Book Antiqua" w:eastAsia="Times New Roman" w:hAnsi="Book Antiqua" w:cs="Helvetica-Bold"/>
          <w:bCs/>
          <w:sz w:val="22"/>
          <w:szCs w:val="22"/>
          <w:lang w:val="sr-Latn-RS"/>
        </w:rPr>
      </w:pPr>
    </w:p>
    <w:p w:rsidR="00A075C9" w:rsidRPr="00D41435" w:rsidRDefault="00DD4AF8" w:rsidP="00D41435">
      <w:pPr>
        <w:autoSpaceDE w:val="0"/>
        <w:autoSpaceDN w:val="0"/>
        <w:adjustRightInd w:val="0"/>
        <w:jc w:val="center"/>
        <w:rPr>
          <w:rFonts w:ascii="Book Antiqua" w:eastAsia="Times New Roman" w:hAnsi="Book Antiqua" w:cs="Helvetica-Bold"/>
          <w:bCs/>
          <w:sz w:val="22"/>
          <w:szCs w:val="22"/>
          <w:lang w:val="sr-Latn-RS"/>
        </w:rPr>
      </w:pPr>
      <w:r w:rsidRPr="00D41435">
        <w:rPr>
          <w:rFonts w:ascii="Book Antiqua" w:eastAsia="Times New Roman" w:hAnsi="Book Antiqua" w:cs="Helvetica-Bold"/>
          <w:bCs/>
          <w:sz w:val="22"/>
          <w:szCs w:val="22"/>
          <w:lang w:val="sr-Latn-RS"/>
        </w:rPr>
        <w:t>Opštine su tokom ovog</w:t>
      </w:r>
      <w:r w:rsidR="00D06BF7" w:rsidRPr="00D41435">
        <w:rPr>
          <w:rFonts w:ascii="Book Antiqua" w:eastAsia="Times New Roman" w:hAnsi="Book Antiqua" w:cs="Helvetica-Bold"/>
          <w:bCs/>
          <w:sz w:val="22"/>
          <w:szCs w:val="22"/>
          <w:lang w:val="sr-Latn-RS"/>
        </w:rPr>
        <w:t xml:space="preserve"> period</w:t>
      </w:r>
      <w:r w:rsidRPr="00D41435">
        <w:rPr>
          <w:rFonts w:ascii="Book Antiqua" w:eastAsia="Times New Roman" w:hAnsi="Book Antiqua" w:cs="Helvetica-Bold"/>
          <w:bCs/>
          <w:sz w:val="22"/>
          <w:szCs w:val="22"/>
          <w:lang w:val="sr-Latn-RS"/>
        </w:rPr>
        <w:t>a</w:t>
      </w:r>
      <w:r w:rsidR="00D06BF7" w:rsidRPr="00D41435">
        <w:rPr>
          <w:rFonts w:ascii="Book Antiqua" w:eastAsia="Times New Roman" w:hAnsi="Book Antiqua" w:cs="Helvetica-Bold"/>
          <w:bCs/>
          <w:sz w:val="22"/>
          <w:szCs w:val="22"/>
          <w:lang w:val="sr-Latn-RS"/>
        </w:rPr>
        <w:t xml:space="preserve"> januar - mart održali javne sastanke u vezi sa nacrtima opštinskih budžeta za 2019. ogdinu, i neke javne sastanke o drugim važnim pitanjima.</w:t>
      </w:r>
    </w:p>
    <w:p w:rsidR="00A075C9" w:rsidRPr="00D41435" w:rsidRDefault="00A075C9" w:rsidP="00D41435">
      <w:pPr>
        <w:jc w:val="center"/>
        <w:rPr>
          <w:rFonts w:ascii="Book Antiqua" w:hAnsi="Book Antiqua" w:cs="Calibri"/>
          <w:i/>
          <w:color w:val="FF0000"/>
          <w:lang w:val="sr-Latn-RS"/>
        </w:rPr>
      </w:pPr>
    </w:p>
    <w:p w:rsidR="00A075C9" w:rsidRPr="00D41435" w:rsidRDefault="00A075C9" w:rsidP="00D41435">
      <w:pPr>
        <w:jc w:val="center"/>
        <w:rPr>
          <w:rFonts w:ascii="Book Antiqua" w:hAnsi="Book Antiqua" w:cs="Calibri"/>
          <w:i/>
          <w:lang w:val="sr-Latn-RS"/>
        </w:rPr>
      </w:pPr>
      <w:r w:rsidRPr="00D41435">
        <w:rPr>
          <w:rFonts w:ascii="Book Antiqua" w:hAnsi="Book Antiqua"/>
          <w:noProof/>
          <w:lang w:val="en-US"/>
        </w:rPr>
        <w:drawing>
          <wp:inline distT="0" distB="0" distL="0" distR="0" wp14:anchorId="11EA35D6" wp14:editId="6120113B">
            <wp:extent cx="5937250" cy="2035266"/>
            <wp:effectExtent l="0" t="0" r="6350" b="3175"/>
            <wp:docPr id="32" name="Chart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4"/>
              </a:graphicData>
            </a:graphic>
          </wp:inline>
        </w:drawing>
      </w:r>
    </w:p>
    <w:p w:rsidR="00A075C9" w:rsidRPr="00D41435" w:rsidRDefault="00A075C9" w:rsidP="00D41435">
      <w:pPr>
        <w:jc w:val="center"/>
        <w:rPr>
          <w:rFonts w:ascii="Book Antiqua" w:eastAsia="Times New Roman" w:hAnsi="Book Antiqua" w:cs="Calibri"/>
          <w:lang w:val="sr-Latn-RS"/>
        </w:rPr>
      </w:pPr>
    </w:p>
    <w:p w:rsidR="00A075C9" w:rsidRPr="00D41435" w:rsidRDefault="0058683A" w:rsidP="00D41435">
      <w:pPr>
        <w:jc w:val="center"/>
        <w:rPr>
          <w:rFonts w:ascii="Book Antiqua" w:eastAsia="Times New Roman" w:hAnsi="Book Antiqua" w:cs="Calibri"/>
          <w:sz w:val="22"/>
          <w:szCs w:val="22"/>
          <w:lang w:val="sr-Latn-RS"/>
        </w:rPr>
      </w:pP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Što se tiče odgovornosti opština za pravedno informisanje građana u vezi sa aktivnostima gradonačelnika i skupštine opštine, na zvaničnoj web stranici opština objavljuju se opšte informacije o aktivnostima gradonačelnika i skupština opština.</w:t>
      </w:r>
    </w:p>
    <w:p w:rsidR="00A075C9" w:rsidRPr="00D41435" w:rsidRDefault="00A075C9" w:rsidP="00D41435">
      <w:pPr>
        <w:jc w:val="center"/>
        <w:rPr>
          <w:rFonts w:ascii="Book Antiqua" w:hAnsi="Book Antiqua" w:cs="Calibri"/>
          <w:i/>
          <w:lang w:val="sr-Latn-RS"/>
        </w:rPr>
      </w:pPr>
    </w:p>
    <w:p w:rsidR="0005195F" w:rsidRPr="00D41435" w:rsidRDefault="0005195F" w:rsidP="00D41435">
      <w:pPr>
        <w:jc w:val="center"/>
        <w:rPr>
          <w:rFonts w:ascii="Book Antiqua" w:hAnsi="Book Antiqua" w:cs="Calibri"/>
          <w:b/>
          <w:sz w:val="28"/>
          <w:lang w:val="sr-Latn-RS"/>
        </w:rPr>
      </w:pPr>
      <w:r w:rsidRPr="00D41435">
        <w:rPr>
          <w:rFonts w:ascii="Book Antiqua" w:hAnsi="Book Antiqua" w:cs="Calibri"/>
          <w:b/>
          <w:sz w:val="28"/>
          <w:lang w:val="sr-Latn-RS"/>
        </w:rPr>
        <w:t>Izvešta</w:t>
      </w:r>
      <w:r w:rsidR="00E31DE8" w:rsidRPr="00D41435">
        <w:rPr>
          <w:rFonts w:ascii="Book Antiqua" w:hAnsi="Book Antiqua" w:cs="Calibri"/>
          <w:b/>
          <w:sz w:val="28"/>
          <w:lang w:val="sr-Latn-RS"/>
        </w:rPr>
        <w:t>va</w:t>
      </w:r>
      <w:r w:rsidRPr="00D41435">
        <w:rPr>
          <w:rFonts w:ascii="Book Antiqua" w:hAnsi="Book Antiqua" w:cs="Calibri"/>
          <w:b/>
          <w:sz w:val="28"/>
          <w:lang w:val="sr-Latn-RS"/>
        </w:rPr>
        <w:t>nje gradonačlnika opštine u Skupštini opštine</w:t>
      </w:r>
    </w:p>
    <w:p w:rsidR="00A075C9" w:rsidRPr="00D41435" w:rsidRDefault="00A075C9" w:rsidP="00D41435">
      <w:pPr>
        <w:jc w:val="center"/>
        <w:rPr>
          <w:rFonts w:ascii="Book Antiqua" w:hAnsi="Book Antiqua" w:cs="Calibri"/>
          <w:b/>
          <w:lang w:val="sr-Latn-RS"/>
        </w:rPr>
      </w:pPr>
    </w:p>
    <w:p w:rsidR="00A075C9" w:rsidRPr="00D41435" w:rsidRDefault="000D5B00" w:rsidP="00D41435">
      <w:pPr>
        <w:jc w:val="center"/>
        <w:rPr>
          <w:rFonts w:ascii="Book Antiqua" w:eastAsia="Times New Roman" w:hAnsi="Book Antiqua" w:cs="Helvetica"/>
          <w:sz w:val="22"/>
          <w:szCs w:val="22"/>
          <w:lang w:val="sr-Latn-RS"/>
        </w:rPr>
      </w:pPr>
      <w:r w:rsidRPr="00D41435">
        <w:rPr>
          <w:rFonts w:ascii="Book Antiqua" w:eastAsia="Times New Roman" w:hAnsi="Book Antiqua" w:cs="Helvetica"/>
          <w:sz w:val="22"/>
          <w:szCs w:val="22"/>
          <w:lang w:val="sr-Latn-RS"/>
        </w:rPr>
        <w:t xml:space="preserve">Pored drugih odgovornosti gradonačelnika prema Zakonu br. 03 / L-040 o lokalnoj samoupravi, član 58, stav (j), gradonačelnik-ca je dužan da izveštava skupštinu opštine najmanje jednom u šest meseci ili kad god se to zahteva od strane skupštine opštine </w:t>
      </w:r>
      <w:r w:rsidR="0075063F" w:rsidRPr="00D41435">
        <w:rPr>
          <w:rFonts w:ascii="Book Antiqua" w:eastAsia="Times New Roman" w:hAnsi="Book Antiqua" w:cs="Helvetica"/>
          <w:sz w:val="22"/>
          <w:szCs w:val="22"/>
          <w:lang w:val="sr-Latn-RS"/>
        </w:rPr>
        <w:t xml:space="preserve">o ekonomsko-finansijskoj </w:t>
      </w:r>
      <w:r w:rsidRPr="00D41435">
        <w:rPr>
          <w:rFonts w:ascii="Book Antiqua" w:eastAsia="Times New Roman" w:hAnsi="Book Antiqua" w:cs="Helvetica"/>
          <w:sz w:val="22"/>
          <w:szCs w:val="22"/>
          <w:lang w:val="sr-Latn-RS"/>
        </w:rPr>
        <w:t xml:space="preserve"> situacij</w:t>
      </w:r>
      <w:r w:rsidR="0075063F" w:rsidRPr="00D41435">
        <w:rPr>
          <w:rFonts w:ascii="Book Antiqua" w:eastAsia="Times New Roman" w:hAnsi="Book Antiqua" w:cs="Helvetica"/>
          <w:sz w:val="22"/>
          <w:szCs w:val="22"/>
          <w:lang w:val="sr-Latn-RS"/>
        </w:rPr>
        <w:t>i</w:t>
      </w:r>
      <w:r w:rsidRPr="00D41435">
        <w:rPr>
          <w:rFonts w:ascii="Book Antiqua" w:eastAsia="Times New Roman" w:hAnsi="Book Antiqua" w:cs="Helvetica"/>
          <w:sz w:val="22"/>
          <w:szCs w:val="22"/>
          <w:lang w:val="sr-Latn-RS"/>
        </w:rPr>
        <w:t xml:space="preserve"> opštine i za sprovođenje investicionih planova opštine. S tim u vezi, gradonačelnici su izveštavali o svom radu za period januar-mart 2020. godine, kao što je prikazano u sledećoj tabeli:</w:t>
      </w:r>
    </w:p>
    <w:p w:rsidR="00A075C9" w:rsidRPr="00D41435" w:rsidRDefault="00A075C9" w:rsidP="00D41435">
      <w:pPr>
        <w:jc w:val="center"/>
        <w:rPr>
          <w:rFonts w:ascii="Book Antiqua" w:hAnsi="Book Antiqua"/>
          <w:color w:val="FF0000"/>
          <w:sz w:val="2"/>
          <w:lang w:val="sr-Latn-RS"/>
        </w:rPr>
      </w:pPr>
    </w:p>
    <w:p w:rsidR="00A075C9" w:rsidRPr="00D41435" w:rsidRDefault="00A075C9" w:rsidP="00D41435">
      <w:pPr>
        <w:jc w:val="center"/>
        <w:rPr>
          <w:rFonts w:ascii="Book Antiqua" w:hAnsi="Book Antiqua"/>
          <w:color w:val="FF0000"/>
          <w:lang w:val="sr-Latn-RS"/>
        </w:rPr>
      </w:pPr>
      <w:r w:rsidRPr="00D41435">
        <w:rPr>
          <w:rFonts w:ascii="Book Antiqua" w:hAnsi="Book Antiqua"/>
          <w:noProof/>
          <w:lang w:val="en-US"/>
        </w:rPr>
        <w:drawing>
          <wp:inline distT="0" distB="0" distL="0" distR="0" wp14:anchorId="2641F102" wp14:editId="4AC794C5">
            <wp:extent cx="5922645" cy="1808328"/>
            <wp:effectExtent l="0" t="0" r="1905" b="1905"/>
            <wp:docPr id="34" name="Chart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5"/>
              </a:graphicData>
            </a:graphic>
          </wp:inline>
        </w:drawing>
      </w:r>
    </w:p>
    <w:p w:rsidR="00A075C9" w:rsidRPr="00D41435" w:rsidRDefault="00A075C9" w:rsidP="00D41435">
      <w:pPr>
        <w:jc w:val="center"/>
        <w:rPr>
          <w:rFonts w:ascii="Book Antiqua" w:hAnsi="Book Antiqua" w:cstheme="minorHAnsi"/>
          <w:color w:val="000000" w:themeColor="text1"/>
          <w:lang w:val="sr-Latn-RS"/>
        </w:rPr>
      </w:pPr>
    </w:p>
    <w:p w:rsidR="006B1202" w:rsidRPr="00D41435" w:rsidRDefault="006B1202" w:rsidP="00D41435">
      <w:pPr>
        <w:tabs>
          <w:tab w:val="left" w:pos="2130"/>
        </w:tabs>
        <w:jc w:val="center"/>
        <w:rPr>
          <w:rFonts w:ascii="Book Antiqua" w:hAnsi="Book Antiqua" w:cstheme="minorHAnsi"/>
          <w:b/>
          <w:color w:val="000000" w:themeColor="text1"/>
          <w:lang w:val="sr-Latn-RS"/>
        </w:rPr>
      </w:pPr>
      <w:r w:rsidRPr="00D41435">
        <w:rPr>
          <w:rFonts w:ascii="Book Antiqua" w:eastAsia="Times New Roman" w:hAnsi="Book Antiqua" w:cstheme="minorHAnsi"/>
          <w:b/>
          <w:lang w:val="sr-Latn-RS"/>
        </w:rPr>
        <w:t>Akti skupština opština</w:t>
      </w:r>
    </w:p>
    <w:p w:rsidR="00A075C9" w:rsidRPr="00D41435" w:rsidRDefault="00A075C9" w:rsidP="00D41435">
      <w:pPr>
        <w:jc w:val="center"/>
        <w:rPr>
          <w:rFonts w:ascii="Book Antiqua" w:eastAsia="Times New Roman" w:hAnsi="Book Antiqua" w:cs="Calibri"/>
          <w:sz w:val="18"/>
          <w:lang w:val="sr-Latn-RS"/>
        </w:rPr>
      </w:pPr>
    </w:p>
    <w:p w:rsidR="00A075C9" w:rsidRPr="00D41435" w:rsidRDefault="0000708B" w:rsidP="00D41435">
      <w:pPr>
        <w:jc w:val="center"/>
        <w:rPr>
          <w:rFonts w:ascii="Book Antiqua" w:hAnsi="Book Antiqua"/>
          <w:sz w:val="22"/>
          <w:szCs w:val="22"/>
          <w:lang w:val="sr-Latn-RS"/>
        </w:rPr>
      </w:pPr>
      <w:r w:rsidRPr="00D41435">
        <w:rPr>
          <w:rFonts w:ascii="Book Antiqua" w:hAnsi="Book Antiqua"/>
          <w:sz w:val="22"/>
          <w:szCs w:val="22"/>
          <w:lang w:val="sr-Latn-RS"/>
        </w:rPr>
        <w:t>Skupština opštine, kao najviše zakonodavno telo opštine, radi ispunjavanja svojih ciljeva i izvršavanja svojih zadataka, u skladu sa Zakonom o lokalnoj samoupravi, usvaja akte iz svoje nadležnosti i odgovornosti, uključujući propise iz oblasti odgovornosti, odluke i bilo koji drugi potreban akt koji obezbe</w:t>
      </w:r>
      <w:r w:rsidRPr="00D41435">
        <w:rPr>
          <w:rFonts w:ascii="Book Antiqua" w:hAnsi="Book Antiqua" w:cs="Book Antiqua"/>
          <w:sz w:val="22"/>
          <w:szCs w:val="22"/>
          <w:lang w:val="sr-Latn-RS"/>
        </w:rPr>
        <w:t>đ</w:t>
      </w:r>
      <w:r w:rsidRPr="00D41435">
        <w:rPr>
          <w:rFonts w:ascii="Book Antiqua" w:hAnsi="Book Antiqua"/>
          <w:sz w:val="22"/>
          <w:szCs w:val="22"/>
          <w:lang w:val="sr-Latn-RS"/>
        </w:rPr>
        <w:t>uje efikasno funkcionisanje opštine.</w:t>
      </w:r>
    </w:p>
    <w:p w:rsidR="00A075C9" w:rsidRPr="00D41435" w:rsidRDefault="00A075C9" w:rsidP="00D41435">
      <w:pPr>
        <w:ind w:firstLine="720"/>
        <w:jc w:val="center"/>
        <w:rPr>
          <w:rFonts w:ascii="Book Antiqua" w:hAnsi="Book Antiqua"/>
          <w:sz w:val="22"/>
          <w:szCs w:val="22"/>
          <w:lang w:val="sr-Latn-RS"/>
        </w:rPr>
      </w:pPr>
    </w:p>
    <w:p w:rsidR="00A075C9" w:rsidRPr="00D41435" w:rsidRDefault="00584A00" w:rsidP="00D41435">
      <w:pPr>
        <w:jc w:val="center"/>
        <w:rPr>
          <w:rFonts w:ascii="Book Antiqua" w:hAnsi="Book Antiqua" w:cs="Calibri"/>
          <w:sz w:val="22"/>
          <w:szCs w:val="22"/>
          <w:lang w:val="sr-Latn-RS"/>
        </w:rPr>
      </w:pPr>
      <w:r w:rsidRPr="00D41435">
        <w:rPr>
          <w:rFonts w:ascii="Book Antiqua" w:hAnsi="Book Antiqua" w:cs="Calibri"/>
          <w:sz w:val="22"/>
          <w:szCs w:val="22"/>
          <w:lang w:val="sr-Latn-RS"/>
        </w:rPr>
        <w:t xml:space="preserve">Skupštine opština tokom ovog perioda usvojile su ukupno pedeset i jedan (51) podzakonski akt. Od ovih akata četiri (4) su pravilnici, i četrdeset i sedam (47) su odluke. U nastavku smo </w:t>
      </w:r>
      <w:r w:rsidR="0075063F" w:rsidRPr="00D41435">
        <w:rPr>
          <w:rFonts w:ascii="Book Antiqua" w:hAnsi="Book Antiqua" w:cs="Calibri"/>
          <w:sz w:val="22"/>
          <w:szCs w:val="22"/>
          <w:lang w:val="sr-Latn-RS"/>
        </w:rPr>
        <w:t xml:space="preserve">putem ovog </w:t>
      </w:r>
      <w:r w:rsidRPr="00D41435">
        <w:rPr>
          <w:rFonts w:ascii="Book Antiqua" w:hAnsi="Book Antiqua" w:cs="Calibri"/>
          <w:sz w:val="22"/>
          <w:szCs w:val="22"/>
          <w:lang w:val="sr-Latn-RS"/>
        </w:rPr>
        <w:t>grafikon</w:t>
      </w:r>
      <w:r w:rsidR="0075063F" w:rsidRPr="00D41435">
        <w:rPr>
          <w:rFonts w:ascii="Book Antiqua" w:hAnsi="Book Antiqua" w:cs="Calibri"/>
          <w:sz w:val="22"/>
          <w:szCs w:val="22"/>
          <w:lang w:val="sr-Latn-RS"/>
        </w:rPr>
        <w:t xml:space="preserve">a </w:t>
      </w:r>
      <w:r w:rsidRPr="00D41435">
        <w:rPr>
          <w:rFonts w:ascii="Book Antiqua" w:hAnsi="Book Antiqua" w:cs="Calibri"/>
          <w:sz w:val="22"/>
          <w:szCs w:val="22"/>
          <w:lang w:val="sr-Latn-RS"/>
        </w:rPr>
        <w:t xml:space="preserve"> predstavili broj akata koji su </w:t>
      </w:r>
      <w:r w:rsidR="0075063F" w:rsidRPr="00D41435">
        <w:rPr>
          <w:rFonts w:ascii="Book Antiqua" w:hAnsi="Book Antiqua" w:cs="Calibri"/>
          <w:sz w:val="22"/>
          <w:szCs w:val="22"/>
          <w:lang w:val="sr-Latn-RS"/>
        </w:rPr>
        <w:t xml:space="preserve">usvojeni </w:t>
      </w:r>
      <w:r w:rsidRPr="00D41435">
        <w:rPr>
          <w:rFonts w:ascii="Book Antiqua" w:hAnsi="Book Antiqua" w:cs="Calibri"/>
          <w:sz w:val="22"/>
          <w:szCs w:val="22"/>
          <w:lang w:val="sr-Latn-RS"/>
        </w:rPr>
        <w:t>u skupštinama opština:</w:t>
      </w:r>
    </w:p>
    <w:p w:rsidR="00A075C9" w:rsidRPr="00D41435" w:rsidRDefault="00A075C9" w:rsidP="00D41435">
      <w:pPr>
        <w:jc w:val="center"/>
        <w:rPr>
          <w:rFonts w:ascii="Book Antiqua" w:hAnsi="Book Antiqua" w:cs="Calibri"/>
          <w:lang w:val="sr-Latn-RS"/>
        </w:rPr>
      </w:pPr>
      <w:r w:rsidRPr="00D41435">
        <w:rPr>
          <w:rFonts w:ascii="Book Antiqua" w:hAnsi="Book Antiqua" w:cs="Calibri"/>
          <w:noProof/>
          <w:lang w:val="en-US"/>
        </w:rPr>
        <w:drawing>
          <wp:inline distT="0" distB="0" distL="0" distR="0" wp14:anchorId="65A32880" wp14:editId="3F5595A9">
            <wp:extent cx="5915660" cy="2115047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300" cy="21242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75C9" w:rsidRPr="00D41435" w:rsidRDefault="00A075C9" w:rsidP="00D41435">
      <w:pPr>
        <w:jc w:val="center"/>
        <w:rPr>
          <w:rFonts w:ascii="Book Antiqua" w:eastAsia="Times New Roman" w:hAnsi="Book Antiqua" w:cs="Calibri"/>
          <w:lang w:val="sr-Latn-RS"/>
        </w:rPr>
      </w:pPr>
    </w:p>
    <w:p w:rsidR="00A075C9" w:rsidRPr="00D41435" w:rsidRDefault="00281BA4" w:rsidP="00D41435">
      <w:pPr>
        <w:jc w:val="center"/>
        <w:rPr>
          <w:rFonts w:ascii="Book Antiqua" w:eastAsia="Times New Roman" w:hAnsi="Book Antiqua" w:cs="Calibri"/>
          <w:b/>
          <w:sz w:val="22"/>
          <w:szCs w:val="22"/>
          <w:lang w:val="sr-Latn-RS"/>
        </w:rPr>
      </w:pP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Iz gornje slike se vidi da je Skupština opštine Priština odobrila jedan (1) pravilnik i dvadeset (20) odluka, Skupština opštine Glogovac je usvojila dva (2) pravilnika i pet (5) odluka, Skupština opštine Đakovica usvojila je jedan (1) pravilnik i četrnaest (14) odluka i Skupština opštine Srbica nije odobrila pravilnike, ali je odobrila (8) odluke.</w:t>
      </w:r>
    </w:p>
    <w:p w:rsidR="00A075C9" w:rsidRPr="00D41435" w:rsidRDefault="00A075C9" w:rsidP="00D41435">
      <w:pPr>
        <w:jc w:val="center"/>
        <w:rPr>
          <w:rFonts w:ascii="Book Antiqua" w:eastAsia="Times New Roman" w:hAnsi="Book Antiqua" w:cs="Calibri"/>
          <w:b/>
          <w:lang w:val="sr-Latn-RS"/>
        </w:rPr>
      </w:pPr>
    </w:p>
    <w:p w:rsidR="000F1D0F" w:rsidRPr="00D41435" w:rsidRDefault="000F1D0F" w:rsidP="00D41435">
      <w:pPr>
        <w:tabs>
          <w:tab w:val="left" w:pos="270"/>
          <w:tab w:val="center" w:pos="4680"/>
        </w:tabs>
        <w:jc w:val="center"/>
        <w:rPr>
          <w:rFonts w:ascii="Book Antiqua" w:hAnsi="Book Antiqua" w:cs="Calibri"/>
          <w:b/>
          <w:lang w:val="sr-Latn-RS"/>
        </w:rPr>
      </w:pPr>
      <w:r w:rsidRPr="00D41435">
        <w:rPr>
          <w:rFonts w:ascii="Book Antiqua" w:hAnsi="Book Antiqua" w:cs="Calibri"/>
          <w:b/>
          <w:lang w:val="sr-Latn-RS"/>
        </w:rPr>
        <w:t>OCENJIVANJE ZAKONITOSTI AKATA SKUŠTINA OPŠTINA</w:t>
      </w:r>
    </w:p>
    <w:p w:rsidR="00A075C9" w:rsidRPr="00D41435" w:rsidRDefault="00A075C9" w:rsidP="00D41435">
      <w:pPr>
        <w:jc w:val="center"/>
        <w:rPr>
          <w:rFonts w:ascii="Book Antiqua" w:hAnsi="Book Antiqua" w:cs="Calibri"/>
          <w:color w:val="000000"/>
          <w:lang w:val="sr-Latn-RS"/>
        </w:rPr>
      </w:pPr>
    </w:p>
    <w:p w:rsidR="00A075C9" w:rsidRPr="00D41435" w:rsidRDefault="00B60BEB" w:rsidP="00D41435">
      <w:pPr>
        <w:jc w:val="center"/>
        <w:rPr>
          <w:rFonts w:ascii="Book Antiqua" w:eastAsia="Times New Roman" w:hAnsi="Book Antiqua" w:cs="Calibri"/>
          <w:sz w:val="22"/>
          <w:szCs w:val="22"/>
          <w:lang w:val="sr-Latn-RS"/>
        </w:rPr>
      </w:pP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lastRenderedPageBreak/>
        <w:t>U ovom periodu, komuniciranje između opština i nadzornog tela, odnosno Ministarstva administracije lokalne samuprave, bila je redovna. Ove opštine redovno šalju akte skupštine opštine i u zadanom zakonskom roku.</w:t>
      </w:r>
    </w:p>
    <w:p w:rsidR="00A075C9" w:rsidRPr="00D41435" w:rsidRDefault="00F66BBC" w:rsidP="00D41435">
      <w:pPr>
        <w:jc w:val="center"/>
        <w:rPr>
          <w:rFonts w:ascii="Book Antiqua" w:eastAsia="Times New Roman" w:hAnsi="Book Antiqua" w:cs="Calibri"/>
          <w:b/>
          <w:sz w:val="22"/>
          <w:szCs w:val="22"/>
          <w:lang w:val="sr-Latn-RS"/>
        </w:rPr>
      </w:pP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U ovom periodu, od ukupno pedeset i jednog (51) odobrenog akta, od kojih trideset i šet (36) su potvrđeni kao zakoniti od strane MALS-a, nezakonitih akata nije bilo, dok je petnaest (15) akata prosleđeno resornim ministarstvima radi razmatranja zakonitosti po njihovom zakonskom mandatu.</w:t>
      </w:r>
    </w:p>
    <w:p w:rsidR="00A075C9" w:rsidRPr="00D41435" w:rsidRDefault="00A075C9" w:rsidP="00D41435">
      <w:pPr>
        <w:jc w:val="center"/>
        <w:rPr>
          <w:rFonts w:ascii="Book Antiqua" w:eastAsia="Times New Roman" w:hAnsi="Book Antiqua" w:cs="Calibri"/>
          <w:b/>
          <w:lang w:val="sr-Latn-RS"/>
        </w:rPr>
      </w:pPr>
    </w:p>
    <w:p w:rsidR="00A075C9" w:rsidRPr="00D41435" w:rsidRDefault="00BE7894" w:rsidP="00D41435">
      <w:pPr>
        <w:jc w:val="center"/>
        <w:rPr>
          <w:rFonts w:ascii="Book Antiqua" w:eastAsia="Times New Roman" w:hAnsi="Book Antiqua" w:cs="Calibri"/>
          <w:b/>
          <w:lang w:val="sr-Latn-RS"/>
        </w:rPr>
      </w:pPr>
      <w:r w:rsidRPr="00D41435">
        <w:rPr>
          <w:rFonts w:ascii="Book Antiqua" w:eastAsia="Times New Roman" w:hAnsi="Book Antiqua" w:cs="Calibri"/>
          <w:b/>
          <w:lang w:val="sr-Latn-RS"/>
        </w:rPr>
        <w:t>Zakonska kršenja</w:t>
      </w:r>
      <w:r w:rsidR="00A075C9" w:rsidRPr="00D41435">
        <w:rPr>
          <w:rFonts w:ascii="Book Antiqua" w:eastAsia="Times New Roman" w:hAnsi="Book Antiqua" w:cs="Calibri"/>
          <w:b/>
          <w:lang w:val="sr-Latn-RS"/>
        </w:rPr>
        <w:t>:</w:t>
      </w:r>
    </w:p>
    <w:p w:rsidR="00A075C9" w:rsidRPr="00D41435" w:rsidRDefault="00A075C9" w:rsidP="00D41435">
      <w:pPr>
        <w:jc w:val="center"/>
        <w:rPr>
          <w:rFonts w:ascii="Book Antiqua" w:eastAsia="Times New Roman" w:hAnsi="Book Antiqua" w:cs="Calibri"/>
          <w:b/>
          <w:lang w:val="sr-Latn-RS"/>
        </w:rPr>
      </w:pPr>
    </w:p>
    <w:p w:rsidR="00A075C9" w:rsidRPr="00D41435" w:rsidRDefault="00A42DE0" w:rsidP="00D41435">
      <w:pPr>
        <w:jc w:val="center"/>
        <w:rPr>
          <w:rFonts w:ascii="Book Antiqua" w:eastAsia="Times New Roman" w:hAnsi="Book Antiqua" w:cs="Calibri"/>
          <w:sz w:val="22"/>
          <w:szCs w:val="22"/>
          <w:lang w:val="sr-Latn-RS"/>
        </w:rPr>
      </w:pP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Tokom ovog perioda, od petnaest (15) akata koje su resorna ministarstva ocenili, u skladu sa svojim mandatom za ocenjivanje zakonitosti, četiri (4) akta su ocenjena da su u suprotnosti sa važećim zakonodavstvom na snazi, kao u nastavku:</w:t>
      </w:r>
    </w:p>
    <w:p w:rsidR="00A075C9" w:rsidRPr="00D41435" w:rsidRDefault="00A075C9" w:rsidP="00D41435">
      <w:pPr>
        <w:jc w:val="center"/>
        <w:rPr>
          <w:rFonts w:ascii="Book Antiqua" w:eastAsia="Times New Roman" w:hAnsi="Book Antiqua" w:cs="Calibri"/>
          <w:sz w:val="22"/>
          <w:szCs w:val="22"/>
          <w:lang w:val="sr-Latn-RS"/>
        </w:rPr>
      </w:pPr>
    </w:p>
    <w:p w:rsidR="00A075C9" w:rsidRPr="00D41435" w:rsidRDefault="004470CD" w:rsidP="00D41435">
      <w:pPr>
        <w:pStyle w:val="ListParagraph"/>
        <w:numPr>
          <w:ilvl w:val="0"/>
          <w:numId w:val="23"/>
        </w:numPr>
        <w:jc w:val="center"/>
        <w:rPr>
          <w:rFonts w:ascii="Book Antiqua" w:eastAsia="Times New Roman" w:hAnsi="Book Antiqua"/>
          <w:lang w:val="sr-Latn-RS"/>
        </w:rPr>
      </w:pPr>
      <w:r w:rsidRPr="00D41435">
        <w:rPr>
          <w:rFonts w:ascii="Book Antiqua" w:eastAsia="Times New Roman" w:hAnsi="Book Antiqua"/>
          <w:lang w:val="sr-Latn-RS"/>
        </w:rPr>
        <w:t xml:space="preserve">Uredba br. 12-030-73855 </w:t>
      </w:r>
      <w:r w:rsidR="001F00F1" w:rsidRPr="00D41435">
        <w:rPr>
          <w:rFonts w:ascii="Book Antiqua" w:eastAsia="Times New Roman" w:hAnsi="Book Antiqua"/>
          <w:lang w:val="sr-Latn-RS"/>
        </w:rPr>
        <w:t xml:space="preserve">o </w:t>
      </w:r>
      <w:r w:rsidR="00252285" w:rsidRPr="00D41435">
        <w:rPr>
          <w:rFonts w:ascii="Book Antiqua" w:eastAsia="Times New Roman" w:hAnsi="Book Antiqua"/>
          <w:lang w:val="sr-Latn-RS"/>
        </w:rPr>
        <w:t xml:space="preserve"> dopuni i izmeni </w:t>
      </w:r>
      <w:r w:rsidRPr="00D41435">
        <w:rPr>
          <w:rFonts w:ascii="Book Antiqua" w:eastAsia="Times New Roman" w:hAnsi="Book Antiqua"/>
          <w:lang w:val="sr-Latn-RS"/>
        </w:rPr>
        <w:t>Uredbe o porezima, taksama, naknadama i kaznama koje je usvojila Skupština opštine Glogovac.</w:t>
      </w:r>
    </w:p>
    <w:p w:rsidR="00A075C9" w:rsidRPr="00D41435" w:rsidRDefault="004470CD" w:rsidP="00D41435">
      <w:pPr>
        <w:pStyle w:val="ListParagraph"/>
        <w:numPr>
          <w:ilvl w:val="0"/>
          <w:numId w:val="23"/>
        </w:numPr>
        <w:jc w:val="center"/>
        <w:rPr>
          <w:rFonts w:ascii="Book Antiqua" w:eastAsia="Times New Roman" w:hAnsi="Book Antiqua"/>
          <w:lang w:val="sr-Latn-RS"/>
        </w:rPr>
      </w:pPr>
      <w:r w:rsidRPr="00D41435">
        <w:rPr>
          <w:rFonts w:ascii="Book Antiqua" w:eastAsia="Times New Roman" w:hAnsi="Book Antiqua"/>
          <w:lang w:val="sr-Latn-RS"/>
        </w:rPr>
        <w:t>Odluka 12 br. 400-73630 opštinskog plana za institucionalni razvoj primarne zdravstvene zaštite (</w:t>
      </w:r>
      <w:r w:rsidR="00D12587" w:rsidRPr="00D41435">
        <w:rPr>
          <w:rFonts w:ascii="Book Antiqua" w:eastAsia="Times New Roman" w:hAnsi="Book Antiqua"/>
          <w:lang w:val="sr-Latn-RS"/>
        </w:rPr>
        <w:t>OPIRPZZ</w:t>
      </w:r>
      <w:r w:rsidR="001F00F1" w:rsidRPr="00D41435">
        <w:rPr>
          <w:rFonts w:ascii="Book Antiqua" w:eastAsia="Times New Roman" w:hAnsi="Book Antiqua"/>
          <w:lang w:val="sr-Latn-RS"/>
        </w:rPr>
        <w:t>-a</w:t>
      </w:r>
      <w:r w:rsidR="00D12587" w:rsidRPr="00D41435">
        <w:rPr>
          <w:rFonts w:ascii="Book Antiqua" w:eastAsia="Times New Roman" w:hAnsi="Book Antiqua"/>
          <w:lang w:val="sr-Latn-RS"/>
        </w:rPr>
        <w:t>) 2020 - 2024, koju je usvojila S</w:t>
      </w:r>
      <w:r w:rsidRPr="00D41435">
        <w:rPr>
          <w:rFonts w:ascii="Book Antiqua" w:eastAsia="Times New Roman" w:hAnsi="Book Antiqua"/>
          <w:lang w:val="sr-Latn-RS"/>
        </w:rPr>
        <w:t>kupština opštine Glogovac.</w:t>
      </w:r>
    </w:p>
    <w:p w:rsidR="00A075C9" w:rsidRPr="00D41435" w:rsidRDefault="004470CD" w:rsidP="00D41435">
      <w:pPr>
        <w:pStyle w:val="ListParagraph"/>
        <w:numPr>
          <w:ilvl w:val="0"/>
          <w:numId w:val="23"/>
        </w:numPr>
        <w:jc w:val="center"/>
        <w:rPr>
          <w:rFonts w:ascii="Book Antiqua" w:eastAsia="Times New Roman" w:hAnsi="Book Antiqua"/>
          <w:lang w:val="sr-Latn-RS"/>
        </w:rPr>
      </w:pPr>
      <w:r w:rsidRPr="00D41435">
        <w:rPr>
          <w:rFonts w:ascii="Book Antiqua" w:eastAsia="Times New Roman" w:hAnsi="Book Antiqua"/>
          <w:lang w:val="sr-Latn-RS"/>
        </w:rPr>
        <w:t xml:space="preserve">Odluka 01 br. 011 / 01-46947 </w:t>
      </w:r>
      <w:r w:rsidR="00A03794" w:rsidRPr="00D41435">
        <w:rPr>
          <w:rFonts w:ascii="Book Antiqua" w:eastAsia="Times New Roman" w:hAnsi="Book Antiqua"/>
          <w:lang w:val="sr-Latn-RS"/>
        </w:rPr>
        <w:t xml:space="preserve">o određivanju lokacije </w:t>
      </w:r>
      <w:r w:rsidRPr="00D41435">
        <w:rPr>
          <w:rFonts w:ascii="Book Antiqua" w:eastAsia="Times New Roman" w:hAnsi="Book Antiqua"/>
          <w:lang w:val="sr-Latn-RS"/>
        </w:rPr>
        <w:t xml:space="preserve">za postavljanje </w:t>
      </w:r>
      <w:r w:rsidR="00A03794" w:rsidRPr="00D41435">
        <w:rPr>
          <w:rFonts w:ascii="Book Antiqua" w:eastAsia="Times New Roman" w:hAnsi="Book Antiqua"/>
          <w:lang w:val="sr-Latn-RS"/>
        </w:rPr>
        <w:t xml:space="preserve">spomenika </w:t>
      </w:r>
      <w:r w:rsidRPr="00D41435">
        <w:rPr>
          <w:rFonts w:ascii="Book Antiqua" w:eastAsia="Times New Roman" w:hAnsi="Book Antiqua"/>
          <w:lang w:val="sr-Latn-RS"/>
        </w:rPr>
        <w:t xml:space="preserve"> mučeni</w:t>
      </w:r>
      <w:r w:rsidR="001F00F1" w:rsidRPr="00D41435">
        <w:rPr>
          <w:rFonts w:ascii="Book Antiqua" w:eastAsia="Times New Roman" w:hAnsi="Book Antiqua"/>
          <w:lang w:val="sr-Latn-RS"/>
        </w:rPr>
        <w:t xml:space="preserve">cima </w:t>
      </w:r>
      <w:r w:rsidRPr="00D41435">
        <w:rPr>
          <w:rFonts w:ascii="Book Antiqua" w:eastAsia="Times New Roman" w:hAnsi="Book Antiqua"/>
          <w:lang w:val="sr-Latn-RS"/>
        </w:rPr>
        <w:t xml:space="preserve"> naroda poginul</w:t>
      </w:r>
      <w:r w:rsidR="00A03794" w:rsidRPr="00D41435">
        <w:rPr>
          <w:rFonts w:ascii="Book Antiqua" w:eastAsia="Times New Roman" w:hAnsi="Book Antiqua"/>
          <w:lang w:val="sr-Latn-RS"/>
        </w:rPr>
        <w:t>ih u brigadi "137 Gj</w:t>
      </w:r>
      <w:r w:rsidRPr="00D41435">
        <w:rPr>
          <w:rFonts w:ascii="Book Antiqua" w:eastAsia="Times New Roman" w:hAnsi="Book Antiqua"/>
          <w:lang w:val="sr-Latn-RS"/>
        </w:rPr>
        <w:t>akova" OVK, koju je odobrila Skupština opštine Đakovica, i</w:t>
      </w:r>
    </w:p>
    <w:p w:rsidR="00A075C9" w:rsidRPr="00D41435" w:rsidRDefault="004470CD" w:rsidP="00D41435">
      <w:pPr>
        <w:pStyle w:val="ListParagraph"/>
        <w:numPr>
          <w:ilvl w:val="0"/>
          <w:numId w:val="23"/>
        </w:numPr>
        <w:jc w:val="center"/>
        <w:rPr>
          <w:rFonts w:ascii="Book Antiqua" w:eastAsia="Times New Roman" w:hAnsi="Book Antiqua"/>
          <w:lang w:val="sr-Latn-RS"/>
        </w:rPr>
      </w:pPr>
      <w:r w:rsidRPr="00D41435">
        <w:rPr>
          <w:rFonts w:ascii="Book Antiqua" w:eastAsia="Times New Roman" w:hAnsi="Book Antiqua"/>
          <w:lang w:val="sr-Latn-RS"/>
        </w:rPr>
        <w:t xml:space="preserve">Odluka 01 br. 011 / 01-3545 </w:t>
      </w:r>
      <w:r w:rsidR="00F64487" w:rsidRPr="00D41435">
        <w:rPr>
          <w:rFonts w:ascii="Book Antiqua" w:eastAsia="Times New Roman" w:hAnsi="Book Antiqua"/>
          <w:lang w:val="sr-Latn-RS"/>
        </w:rPr>
        <w:t xml:space="preserve">o dopuni i izmeni </w:t>
      </w:r>
      <w:r w:rsidRPr="00D41435">
        <w:rPr>
          <w:rFonts w:ascii="Book Antiqua" w:eastAsia="Times New Roman" w:hAnsi="Book Antiqua"/>
          <w:lang w:val="sr-Latn-RS"/>
        </w:rPr>
        <w:t xml:space="preserve"> segmenta urbanističkog regulacio</w:t>
      </w:r>
      <w:r w:rsidR="002111BC" w:rsidRPr="00D41435">
        <w:rPr>
          <w:rFonts w:ascii="Book Antiqua" w:eastAsia="Times New Roman" w:hAnsi="Book Antiqua"/>
          <w:lang w:val="sr-Latn-RS"/>
        </w:rPr>
        <w:t>nog plana „</w:t>
      </w:r>
      <w:r w:rsidR="001F00F1" w:rsidRPr="00D41435">
        <w:rPr>
          <w:rFonts w:ascii="Book Antiqua" w:hAnsi="Book Antiqua"/>
          <w:lang w:val="sr-Latn-RS"/>
        </w:rPr>
        <w:t xml:space="preserve"> </w:t>
      </w:r>
      <w:r w:rsidR="001F00F1" w:rsidRPr="00D41435">
        <w:rPr>
          <w:rFonts w:ascii="Book Antiqua" w:eastAsia="Times New Roman" w:hAnsi="Book Antiqua"/>
          <w:lang w:val="sr-Latn-RS"/>
        </w:rPr>
        <w:t xml:space="preserve">Mbretëresha Teutë- </w:t>
      </w:r>
      <w:r w:rsidR="002111BC" w:rsidRPr="00D41435">
        <w:rPr>
          <w:rFonts w:ascii="Book Antiqua" w:eastAsia="Times New Roman" w:hAnsi="Book Antiqua"/>
          <w:lang w:val="sr-Latn-RS"/>
        </w:rPr>
        <w:t>Kraljica Teuta“, koju</w:t>
      </w:r>
      <w:r w:rsidRPr="00D41435">
        <w:rPr>
          <w:rFonts w:ascii="Book Antiqua" w:eastAsia="Times New Roman" w:hAnsi="Book Antiqua"/>
          <w:lang w:val="sr-Latn-RS"/>
        </w:rPr>
        <w:t xml:space="preserve"> je odobrila Skupština opštine Đakovica.</w:t>
      </w:r>
    </w:p>
    <w:p w:rsidR="00A075C9" w:rsidRPr="00D41435" w:rsidRDefault="00A075C9" w:rsidP="00D41435">
      <w:pPr>
        <w:ind w:left="360"/>
        <w:jc w:val="center"/>
        <w:rPr>
          <w:rFonts w:ascii="Book Antiqua" w:eastAsia="Times New Roman" w:hAnsi="Book Antiqua"/>
          <w:lang w:val="sr-Latn-RS"/>
        </w:rPr>
      </w:pPr>
    </w:p>
    <w:p w:rsidR="00A075C9" w:rsidRPr="00D41435" w:rsidRDefault="00A075C9" w:rsidP="00D41435">
      <w:pPr>
        <w:jc w:val="center"/>
        <w:rPr>
          <w:rFonts w:ascii="Book Antiqua" w:eastAsia="Times New Roman" w:hAnsi="Book Antiqua" w:cs="Calibri"/>
          <w:b/>
          <w:lang w:val="sr-Latn-RS"/>
        </w:rPr>
      </w:pPr>
    </w:p>
    <w:p w:rsidR="00351311" w:rsidRPr="00D41435" w:rsidRDefault="001F00F1" w:rsidP="00D41435">
      <w:pPr>
        <w:jc w:val="center"/>
        <w:rPr>
          <w:rFonts w:ascii="Book Antiqua" w:eastAsia="Times New Roman" w:hAnsi="Book Antiqua" w:cs="Calibri"/>
          <w:b/>
          <w:lang w:val="sr-Latn-RS"/>
        </w:rPr>
      </w:pPr>
      <w:r w:rsidRPr="00D41435">
        <w:rPr>
          <w:rFonts w:ascii="Book Antiqua" w:eastAsia="Times New Roman" w:hAnsi="Book Antiqua" w:cs="Calibri"/>
          <w:b/>
          <w:lang w:val="sr-Latn-RS"/>
        </w:rPr>
        <w:t>Opštinski savet za bezbednost zajednice</w:t>
      </w:r>
      <w:r w:rsidR="00351311" w:rsidRPr="00D41435">
        <w:rPr>
          <w:rFonts w:ascii="Book Antiqua" w:eastAsia="Times New Roman" w:hAnsi="Book Antiqua" w:cs="Calibri"/>
          <w:b/>
          <w:lang w:val="sr-Latn-RS"/>
        </w:rPr>
        <w:t xml:space="preserve"> </w:t>
      </w:r>
      <w:r w:rsidRPr="00D41435">
        <w:rPr>
          <w:rFonts w:ascii="Book Antiqua" w:eastAsia="Times New Roman" w:hAnsi="Book Antiqua" w:cs="Calibri"/>
          <w:b/>
          <w:lang w:val="sr-Latn-RS"/>
        </w:rPr>
        <w:t xml:space="preserve"> (OSBZ)</w:t>
      </w:r>
    </w:p>
    <w:p w:rsidR="00A075C9" w:rsidRPr="00D41435" w:rsidRDefault="00A075C9" w:rsidP="00D41435">
      <w:pPr>
        <w:jc w:val="center"/>
        <w:rPr>
          <w:rFonts w:ascii="Book Antiqua" w:eastAsia="Times New Roman" w:hAnsi="Book Antiqua" w:cs="Calibri"/>
          <w:lang w:val="sr-Latn-RS"/>
        </w:rPr>
      </w:pPr>
    </w:p>
    <w:p w:rsidR="00A075C9" w:rsidRPr="00D41435" w:rsidRDefault="00B51237" w:rsidP="00D41435">
      <w:pPr>
        <w:jc w:val="center"/>
        <w:rPr>
          <w:rFonts w:ascii="Book Antiqua" w:eastAsia="Times New Roman" w:hAnsi="Book Antiqua" w:cs="Calibri"/>
          <w:sz w:val="22"/>
          <w:szCs w:val="22"/>
          <w:lang w:val="sr-Latn-RS"/>
        </w:rPr>
      </w:pP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Što se tiče rada konsultativnih mehanizama u oblasti javne b</w:t>
      </w:r>
      <w:r w:rsidR="00BD788B" w:rsidRPr="00D41435">
        <w:rPr>
          <w:rFonts w:ascii="Book Antiqua" w:eastAsia="Times New Roman" w:hAnsi="Book Antiqua" w:cs="Calibri"/>
          <w:sz w:val="22"/>
          <w:szCs w:val="22"/>
          <w:lang w:val="sr-Latn-RS"/>
        </w:rPr>
        <w:t xml:space="preserve">ezbednosti, kao što je Opštinski savet </w:t>
      </w: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 xml:space="preserve">za bezbednost zajednice, </w:t>
      </w:r>
      <w:r w:rsidR="00422CE0"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koga</w:t>
      </w: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 xml:space="preserve"> je osnovala Skup</w:t>
      </w:r>
      <w:r w:rsidRPr="00D41435">
        <w:rPr>
          <w:rFonts w:ascii="Book Antiqua" w:eastAsia="Times New Roman" w:hAnsi="Book Antiqua" w:cs="Book Antiqua"/>
          <w:sz w:val="22"/>
          <w:szCs w:val="22"/>
          <w:lang w:val="sr-Latn-RS"/>
        </w:rPr>
        <w:t>š</w:t>
      </w: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tina op</w:t>
      </w:r>
      <w:r w:rsidRPr="00D41435">
        <w:rPr>
          <w:rFonts w:ascii="Book Antiqua" w:eastAsia="Times New Roman" w:hAnsi="Book Antiqua" w:cs="Book Antiqua"/>
          <w:sz w:val="22"/>
          <w:szCs w:val="22"/>
          <w:lang w:val="sr-Latn-RS"/>
        </w:rPr>
        <w:t>š</w:t>
      </w: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tine, a kojim predsedava gradona</w:t>
      </w:r>
      <w:r w:rsidRPr="00D41435">
        <w:rPr>
          <w:rFonts w:ascii="Book Antiqua" w:eastAsia="Times New Roman" w:hAnsi="Book Antiqua" w:cs="Book Antiqua"/>
          <w:sz w:val="22"/>
          <w:szCs w:val="22"/>
          <w:lang w:val="sr-Latn-RS"/>
        </w:rPr>
        <w:t>č</w:t>
      </w: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elnik</w:t>
      </w:r>
      <w:r w:rsidR="00BD788B" w:rsidRPr="00D41435">
        <w:rPr>
          <w:rFonts w:ascii="Book Antiqua" w:eastAsia="Times New Roman" w:hAnsi="Book Antiqua" w:cs="Calibri"/>
          <w:sz w:val="22"/>
          <w:szCs w:val="22"/>
          <w:lang w:val="sr-Latn-RS"/>
        </w:rPr>
        <w:t xml:space="preserve"> opštine</w:t>
      </w: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 xml:space="preserve">, vredi </w:t>
      </w:r>
      <w:r w:rsidR="000B34B4"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istaknuti</w:t>
      </w: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 xml:space="preserve"> da je u svim gore navedenim op</w:t>
      </w:r>
      <w:r w:rsidRPr="00D41435">
        <w:rPr>
          <w:rFonts w:ascii="Book Antiqua" w:eastAsia="Times New Roman" w:hAnsi="Book Antiqua" w:cs="Book Antiqua"/>
          <w:sz w:val="22"/>
          <w:szCs w:val="22"/>
          <w:lang w:val="sr-Latn-RS"/>
        </w:rPr>
        <w:t>š</w:t>
      </w: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tinama uspostavljen, u skladu sa Administrativni</w:t>
      </w:r>
      <w:r w:rsidR="000B34B4"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m uputstvom MUPJA</w:t>
      </w: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 xml:space="preserve"> br. 27/2012</w:t>
      </w:r>
      <w:r w:rsidR="000B34B4" w:rsidRPr="00D41435">
        <w:rPr>
          <w:rFonts w:ascii="Book Antiqua" w:eastAsia="Times New Roman" w:hAnsi="Book Antiqua" w:cs="Calibri"/>
          <w:sz w:val="22"/>
          <w:szCs w:val="22"/>
          <w:lang w:val="sr-Latn-RS"/>
        </w:rPr>
        <w:t xml:space="preserve"> i Administrativnim uputstvom MALS-a br. 03/2012 </w:t>
      </w: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 xml:space="preserve">o osnivanju i funkcionisanju opštinskog Saveta za bezbednost zajednice. Ovi saveti u ovom periodu </w:t>
      </w:r>
      <w:r w:rsidR="000B34B4" w:rsidRPr="00D41435">
        <w:rPr>
          <w:rFonts w:ascii="Book Antiqua" w:eastAsia="Times New Roman" w:hAnsi="Book Antiqua" w:cs="Calibri"/>
          <w:sz w:val="22"/>
          <w:szCs w:val="22"/>
          <w:lang w:val="sr-Latn-RS"/>
        </w:rPr>
        <w:t xml:space="preserve">su održali po jedan sastanak </w:t>
      </w: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 xml:space="preserve"> u opštini Priština i Đakovica, 2 sastanka su održana u opštini S</w:t>
      </w:r>
      <w:r w:rsidR="000B34B4"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rbica</w:t>
      </w: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 xml:space="preserve"> i 3 sastanka u opštini Glogovac.</w:t>
      </w:r>
    </w:p>
    <w:p w:rsidR="00A075C9" w:rsidRPr="00D41435" w:rsidRDefault="00A075C9" w:rsidP="00D41435">
      <w:pPr>
        <w:jc w:val="center"/>
        <w:rPr>
          <w:rFonts w:ascii="Book Antiqua" w:eastAsia="Times New Roman" w:hAnsi="Book Antiqua" w:cs="Calibri"/>
          <w:lang w:val="sr-Latn-RS"/>
        </w:rPr>
      </w:pPr>
    </w:p>
    <w:p w:rsidR="00A075C9" w:rsidRPr="00D41435" w:rsidRDefault="00A075C9" w:rsidP="00D41435">
      <w:pPr>
        <w:jc w:val="center"/>
        <w:rPr>
          <w:rFonts w:ascii="Book Antiqua" w:eastAsia="Times New Roman" w:hAnsi="Book Antiqua" w:cs="Calibri"/>
          <w:lang w:val="sr-Latn-RS"/>
        </w:rPr>
      </w:pPr>
      <w:r w:rsidRPr="00D41435">
        <w:rPr>
          <w:rFonts w:ascii="Book Antiqua" w:eastAsia="Times New Roman" w:hAnsi="Book Antiqua" w:cs="Calibri"/>
          <w:noProof/>
          <w:lang w:val="en-US"/>
        </w:rPr>
        <w:lastRenderedPageBreak/>
        <w:drawing>
          <wp:inline distT="0" distB="0" distL="0" distR="0" wp14:anchorId="515B4218" wp14:editId="35037A6C">
            <wp:extent cx="5868035" cy="2138901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354" cy="21521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75C9" w:rsidRPr="00D41435" w:rsidRDefault="00A075C9" w:rsidP="00D41435">
      <w:pPr>
        <w:pStyle w:val="Heading1"/>
        <w:spacing w:before="0"/>
        <w:jc w:val="center"/>
        <w:rPr>
          <w:rFonts w:ascii="Book Antiqua" w:hAnsi="Book Antiqua"/>
          <w:sz w:val="24"/>
          <w:lang w:val="sr-Latn-RS"/>
        </w:rPr>
      </w:pPr>
    </w:p>
    <w:p w:rsidR="00A075C9" w:rsidRPr="00D41435" w:rsidRDefault="00A075C9" w:rsidP="00D41435">
      <w:pPr>
        <w:jc w:val="center"/>
        <w:rPr>
          <w:rFonts w:ascii="Book Antiqua" w:hAnsi="Book Antiqua"/>
          <w:lang w:val="sr-Latn-RS"/>
        </w:rPr>
      </w:pPr>
    </w:p>
    <w:p w:rsidR="00E31BA8" w:rsidRPr="00D41435" w:rsidRDefault="00E31BA8" w:rsidP="00D41435">
      <w:pPr>
        <w:ind w:left="-90"/>
        <w:jc w:val="center"/>
        <w:rPr>
          <w:rFonts w:ascii="Book Antiqua" w:hAnsi="Book Antiqua" w:cstheme="minorHAnsi"/>
          <w:bCs/>
          <w:iCs/>
          <w:color w:val="000000" w:themeColor="text1"/>
          <w:lang w:val="sr-Latn-RS"/>
        </w:rPr>
      </w:pPr>
    </w:p>
    <w:p w:rsidR="00E31BA8" w:rsidRPr="00D41435" w:rsidRDefault="00E31BA8" w:rsidP="00D41435">
      <w:pPr>
        <w:ind w:left="-90"/>
        <w:jc w:val="center"/>
        <w:rPr>
          <w:rFonts w:ascii="Book Antiqua" w:hAnsi="Book Antiqua" w:cstheme="minorHAnsi"/>
          <w:bCs/>
          <w:iCs/>
          <w:color w:val="000000" w:themeColor="text1"/>
          <w:lang w:val="sr-Latn-RS"/>
        </w:rPr>
      </w:pPr>
    </w:p>
    <w:p w:rsidR="00E31BA8" w:rsidRPr="00D41435" w:rsidRDefault="00E31BA8" w:rsidP="00D41435">
      <w:pPr>
        <w:ind w:left="-90"/>
        <w:jc w:val="center"/>
        <w:rPr>
          <w:rFonts w:ascii="Book Antiqua" w:hAnsi="Book Antiqua" w:cstheme="minorHAnsi"/>
          <w:bCs/>
          <w:iCs/>
          <w:color w:val="000000" w:themeColor="text1"/>
          <w:lang w:val="sr-Latn-RS"/>
        </w:rPr>
      </w:pPr>
    </w:p>
    <w:p w:rsidR="00E31BA8" w:rsidRPr="00D41435" w:rsidRDefault="00E31BA8" w:rsidP="00D41435">
      <w:pPr>
        <w:ind w:left="-90"/>
        <w:jc w:val="center"/>
        <w:rPr>
          <w:rFonts w:ascii="Book Antiqua" w:hAnsi="Book Antiqua" w:cstheme="minorHAnsi"/>
          <w:bCs/>
          <w:iCs/>
          <w:color w:val="000000" w:themeColor="text1"/>
          <w:lang w:val="sr-Latn-RS"/>
        </w:rPr>
      </w:pPr>
    </w:p>
    <w:p w:rsidR="00E31BA8" w:rsidRPr="00D41435" w:rsidRDefault="00E31BA8" w:rsidP="00D41435">
      <w:pPr>
        <w:ind w:left="-90"/>
        <w:jc w:val="center"/>
        <w:rPr>
          <w:rFonts w:ascii="Book Antiqua" w:hAnsi="Book Antiqua" w:cstheme="minorHAnsi"/>
          <w:bCs/>
          <w:iCs/>
          <w:color w:val="000000" w:themeColor="text1"/>
          <w:lang w:val="sr-Latn-RS"/>
        </w:rPr>
      </w:pPr>
    </w:p>
    <w:p w:rsidR="00E31BA8" w:rsidRPr="00D41435" w:rsidRDefault="00E31BA8" w:rsidP="00D41435">
      <w:pPr>
        <w:ind w:left="-90"/>
        <w:jc w:val="center"/>
        <w:rPr>
          <w:rFonts w:ascii="Book Antiqua" w:hAnsi="Book Antiqua" w:cstheme="minorHAnsi"/>
          <w:bCs/>
          <w:iCs/>
          <w:color w:val="000000" w:themeColor="text1"/>
          <w:lang w:val="sr-Latn-RS"/>
        </w:rPr>
      </w:pPr>
    </w:p>
    <w:p w:rsidR="00E31BA8" w:rsidRPr="00D41435" w:rsidRDefault="00E31BA8" w:rsidP="00D41435">
      <w:pPr>
        <w:ind w:left="-90"/>
        <w:jc w:val="center"/>
        <w:rPr>
          <w:rFonts w:ascii="Book Antiqua" w:hAnsi="Book Antiqua" w:cstheme="minorHAnsi"/>
          <w:bCs/>
          <w:iCs/>
          <w:color w:val="000000" w:themeColor="text1"/>
          <w:lang w:val="sr-Latn-RS"/>
        </w:rPr>
      </w:pPr>
    </w:p>
    <w:p w:rsidR="00E31BA8" w:rsidRPr="00D41435" w:rsidRDefault="00E31BA8" w:rsidP="00D41435">
      <w:pPr>
        <w:ind w:left="-90"/>
        <w:jc w:val="center"/>
        <w:rPr>
          <w:rFonts w:ascii="Book Antiqua" w:hAnsi="Book Antiqua" w:cstheme="minorHAnsi"/>
          <w:bCs/>
          <w:iCs/>
          <w:color w:val="000000" w:themeColor="text1"/>
          <w:lang w:val="sr-Latn-RS"/>
        </w:rPr>
      </w:pPr>
    </w:p>
    <w:p w:rsidR="00E31BA8" w:rsidRPr="00D41435" w:rsidRDefault="00E31BA8" w:rsidP="00D41435">
      <w:pPr>
        <w:ind w:left="-90"/>
        <w:jc w:val="center"/>
        <w:rPr>
          <w:rFonts w:ascii="Book Antiqua" w:hAnsi="Book Antiqua" w:cstheme="minorHAnsi"/>
          <w:bCs/>
          <w:iCs/>
          <w:color w:val="000000" w:themeColor="text1"/>
          <w:lang w:val="sr-Latn-RS"/>
        </w:rPr>
      </w:pPr>
    </w:p>
    <w:p w:rsidR="00D31708" w:rsidRPr="00D41435" w:rsidRDefault="00D31708" w:rsidP="00D41435">
      <w:pPr>
        <w:ind w:left="-90"/>
        <w:jc w:val="center"/>
        <w:rPr>
          <w:rFonts w:ascii="Book Antiqua" w:hAnsi="Book Antiqua" w:cstheme="minorHAnsi"/>
          <w:bCs/>
          <w:iCs/>
          <w:color w:val="000000" w:themeColor="text1"/>
          <w:lang w:val="sr-Latn-RS"/>
        </w:rPr>
      </w:pPr>
    </w:p>
    <w:p w:rsidR="00D31708" w:rsidRPr="00D41435" w:rsidRDefault="00D31708" w:rsidP="00D41435">
      <w:pPr>
        <w:ind w:left="-90"/>
        <w:jc w:val="center"/>
        <w:rPr>
          <w:rFonts w:ascii="Book Antiqua" w:hAnsi="Book Antiqua" w:cstheme="minorHAnsi"/>
          <w:bCs/>
          <w:iCs/>
          <w:color w:val="000000" w:themeColor="text1"/>
          <w:lang w:val="sr-Latn-RS"/>
        </w:rPr>
      </w:pPr>
    </w:p>
    <w:p w:rsidR="008013A7" w:rsidRPr="00D41435" w:rsidRDefault="008013A7" w:rsidP="00D41435">
      <w:pPr>
        <w:shd w:val="clear" w:color="auto" w:fill="FFFFFF"/>
        <w:jc w:val="center"/>
        <w:rPr>
          <w:rFonts w:ascii="Book Antiqua" w:eastAsia="Times New Roman" w:hAnsi="Book Antiqua" w:cs="Arial"/>
          <w:lang w:val="sr-Latn-RS"/>
        </w:rPr>
      </w:pPr>
    </w:p>
    <w:p w:rsidR="00246D2C" w:rsidRPr="00D41435" w:rsidRDefault="001F05E9" w:rsidP="00D41435">
      <w:pPr>
        <w:jc w:val="center"/>
        <w:rPr>
          <w:rFonts w:ascii="Book Antiqua" w:hAnsi="Book Antiqua"/>
          <w:b/>
          <w:lang w:val="sr-Latn-RS"/>
        </w:rPr>
      </w:pPr>
      <w:r w:rsidRPr="00D41435">
        <w:rPr>
          <w:rFonts w:ascii="Book Antiqua" w:hAnsi="Book Antiqua"/>
          <w:b/>
          <w:lang w:val="sr-Latn-RS"/>
        </w:rPr>
        <w:t>Opštine:</w:t>
      </w:r>
      <w:r w:rsidR="00BE6526" w:rsidRPr="00D41435">
        <w:rPr>
          <w:rFonts w:ascii="Book Antiqua" w:hAnsi="Book Antiqua"/>
          <w:b/>
          <w:lang w:val="sr-Latn-RS"/>
        </w:rPr>
        <w:t xml:space="preserve"> </w:t>
      </w:r>
      <w:r w:rsidR="00662930" w:rsidRPr="00D41435">
        <w:rPr>
          <w:rFonts w:ascii="Book Antiqua" w:hAnsi="Book Antiqua"/>
          <w:b/>
          <w:lang w:val="sr-Latn-RS"/>
        </w:rPr>
        <w:t>Novo</w:t>
      </w:r>
      <w:r w:rsidRPr="00D41435">
        <w:rPr>
          <w:rFonts w:ascii="Book Antiqua" w:hAnsi="Book Antiqua"/>
          <w:b/>
          <w:lang w:val="sr-Latn-RS"/>
        </w:rPr>
        <w:t xml:space="preserve"> Brdo</w:t>
      </w:r>
      <w:r w:rsidR="005802A8" w:rsidRPr="00D41435">
        <w:rPr>
          <w:rFonts w:ascii="Book Antiqua" w:hAnsi="Book Antiqua"/>
          <w:b/>
          <w:lang w:val="sr-Latn-RS"/>
        </w:rPr>
        <w:t xml:space="preserve">, </w:t>
      </w:r>
      <w:r w:rsidRPr="00D41435">
        <w:rPr>
          <w:rFonts w:ascii="Book Antiqua" w:hAnsi="Book Antiqua"/>
          <w:b/>
          <w:lang w:val="sr-Latn-RS"/>
        </w:rPr>
        <w:t>S.</w:t>
      </w:r>
      <w:r w:rsidR="00BE6526" w:rsidRPr="00D41435">
        <w:rPr>
          <w:rFonts w:ascii="Book Antiqua" w:hAnsi="Book Antiqua"/>
          <w:b/>
          <w:lang w:val="sr-Latn-RS"/>
        </w:rPr>
        <w:t>Mitrovic</w:t>
      </w:r>
      <w:r w:rsidRPr="00D41435">
        <w:rPr>
          <w:rFonts w:ascii="Book Antiqua" w:hAnsi="Book Antiqua"/>
          <w:b/>
          <w:lang w:val="sr-Latn-RS"/>
        </w:rPr>
        <w:t>a, Leposavić, Zveč</w:t>
      </w:r>
      <w:r w:rsidR="00BE6526" w:rsidRPr="00D41435">
        <w:rPr>
          <w:rFonts w:ascii="Book Antiqua" w:hAnsi="Book Antiqua"/>
          <w:b/>
          <w:lang w:val="sr-Latn-RS"/>
        </w:rPr>
        <w:t xml:space="preserve">an </w:t>
      </w:r>
      <w:r w:rsidRPr="00D41435">
        <w:rPr>
          <w:rFonts w:ascii="Book Antiqua" w:hAnsi="Book Antiqua"/>
          <w:b/>
          <w:lang w:val="sr-Latn-RS"/>
        </w:rPr>
        <w:t>i</w:t>
      </w:r>
      <w:r w:rsidR="00BE6526" w:rsidRPr="00D41435">
        <w:rPr>
          <w:rFonts w:ascii="Book Antiqua" w:hAnsi="Book Antiqua"/>
          <w:b/>
          <w:lang w:val="sr-Latn-RS"/>
        </w:rPr>
        <w:t xml:space="preserve"> Zubin Potok</w:t>
      </w:r>
    </w:p>
    <w:p w:rsidR="005802A8" w:rsidRPr="00D41435" w:rsidRDefault="005802A8" w:rsidP="00D41435">
      <w:pPr>
        <w:jc w:val="center"/>
        <w:rPr>
          <w:rFonts w:ascii="Book Antiqua" w:hAnsi="Book Antiqua"/>
          <w:b/>
          <w:lang w:val="sr-Latn-RS"/>
        </w:rPr>
      </w:pPr>
    </w:p>
    <w:p w:rsidR="00E31BA8" w:rsidRPr="00D41435" w:rsidRDefault="00366F76" w:rsidP="00D41435">
      <w:pPr>
        <w:jc w:val="center"/>
        <w:rPr>
          <w:rFonts w:ascii="Book Antiqua" w:hAnsi="Book Antiqua" w:cstheme="minorHAnsi"/>
          <w:sz w:val="22"/>
          <w:szCs w:val="22"/>
          <w:lang w:val="sr-Latn-RS"/>
        </w:rPr>
      </w:pPr>
      <w:r w:rsidRPr="00D41435">
        <w:rPr>
          <w:rFonts w:ascii="Book Antiqua" w:hAnsi="Book Antiqua" w:cstheme="minorHAnsi"/>
          <w:sz w:val="22"/>
          <w:szCs w:val="22"/>
          <w:lang w:val="sr-Latn-RS"/>
        </w:rPr>
        <w:t>U periodu januar-mart 2020. godine, opštine Novo Brdo, Leposavić, Severna Mitrovica odr</w:t>
      </w:r>
      <w:r w:rsidRPr="00D41435">
        <w:rPr>
          <w:rFonts w:ascii="Book Antiqua" w:hAnsi="Book Antiqua" w:cs="Book Antiqua"/>
          <w:sz w:val="22"/>
          <w:szCs w:val="22"/>
          <w:lang w:val="sr-Latn-RS"/>
        </w:rPr>
        <w:t>ž</w:t>
      </w:r>
      <w:r w:rsidRPr="00D41435">
        <w:rPr>
          <w:rFonts w:ascii="Book Antiqua" w:hAnsi="Book Antiqua" w:cstheme="minorHAnsi"/>
          <w:sz w:val="22"/>
          <w:szCs w:val="22"/>
          <w:lang w:val="sr-Latn-RS"/>
        </w:rPr>
        <w:t xml:space="preserve">ale su po dva redovna sastanka, </w:t>
      </w:r>
      <w:r w:rsidR="00D451E8" w:rsidRPr="00D41435">
        <w:rPr>
          <w:rFonts w:ascii="Book Antiqua" w:hAnsi="Book Antiqua" w:cstheme="minorHAnsi"/>
          <w:sz w:val="22"/>
          <w:szCs w:val="22"/>
          <w:lang w:val="sr-Latn-RS"/>
        </w:rPr>
        <w:t xml:space="preserve">Zubin Potok jedan sastanak, </w:t>
      </w:r>
      <w:r w:rsidRPr="00D41435">
        <w:rPr>
          <w:rFonts w:ascii="Book Antiqua" w:hAnsi="Book Antiqua" w:cstheme="minorHAnsi"/>
          <w:sz w:val="22"/>
          <w:szCs w:val="22"/>
          <w:lang w:val="sr-Latn-RS"/>
        </w:rPr>
        <w:t>dok op</w:t>
      </w:r>
      <w:r w:rsidRPr="00D41435">
        <w:rPr>
          <w:rFonts w:ascii="Book Antiqua" w:hAnsi="Book Antiqua" w:cs="Book Antiqua"/>
          <w:sz w:val="22"/>
          <w:szCs w:val="22"/>
          <w:lang w:val="sr-Latn-RS"/>
        </w:rPr>
        <w:t>š</w:t>
      </w:r>
      <w:r w:rsidRPr="00D41435">
        <w:rPr>
          <w:rFonts w:ascii="Book Antiqua" w:hAnsi="Book Antiqua" w:cstheme="minorHAnsi"/>
          <w:sz w:val="22"/>
          <w:szCs w:val="22"/>
          <w:lang w:val="sr-Latn-RS"/>
        </w:rPr>
        <w:t>tina Zve</w:t>
      </w:r>
      <w:r w:rsidRPr="00D41435">
        <w:rPr>
          <w:rFonts w:ascii="Book Antiqua" w:hAnsi="Book Antiqua" w:cs="Book Antiqua"/>
          <w:sz w:val="22"/>
          <w:szCs w:val="22"/>
          <w:lang w:val="sr-Latn-RS"/>
        </w:rPr>
        <w:t>č</w:t>
      </w:r>
      <w:r w:rsidRPr="00D41435">
        <w:rPr>
          <w:rFonts w:ascii="Book Antiqua" w:hAnsi="Book Antiqua" w:cstheme="minorHAnsi"/>
          <w:sz w:val="22"/>
          <w:szCs w:val="22"/>
          <w:lang w:val="sr-Latn-RS"/>
        </w:rPr>
        <w:t>an nije odr</w:t>
      </w:r>
      <w:r w:rsidRPr="00D41435">
        <w:rPr>
          <w:rFonts w:ascii="Book Antiqua" w:hAnsi="Book Antiqua" w:cs="Book Antiqua"/>
          <w:sz w:val="22"/>
          <w:szCs w:val="22"/>
          <w:lang w:val="sr-Latn-RS"/>
        </w:rPr>
        <w:t>ž</w:t>
      </w:r>
      <w:r w:rsidRPr="00D41435">
        <w:rPr>
          <w:rFonts w:ascii="Book Antiqua" w:hAnsi="Book Antiqua" w:cstheme="minorHAnsi"/>
          <w:sz w:val="22"/>
          <w:szCs w:val="22"/>
          <w:lang w:val="sr-Latn-RS"/>
        </w:rPr>
        <w:t>ala nijedan sastanak.</w:t>
      </w:r>
    </w:p>
    <w:p w:rsidR="00E31BA8" w:rsidRPr="00D41435" w:rsidRDefault="00E31BA8" w:rsidP="00D41435">
      <w:pPr>
        <w:jc w:val="center"/>
        <w:rPr>
          <w:rFonts w:ascii="Book Antiqua" w:hAnsi="Book Antiqua" w:cstheme="minorHAnsi"/>
          <w:color w:val="000000" w:themeColor="text1"/>
          <w:lang w:val="sr-Latn-RS"/>
        </w:rPr>
      </w:pPr>
    </w:p>
    <w:p w:rsidR="00E31BA8" w:rsidRPr="00D41435" w:rsidRDefault="00E31BA8" w:rsidP="00D41435">
      <w:pPr>
        <w:jc w:val="center"/>
        <w:rPr>
          <w:rFonts w:ascii="Book Antiqua" w:hAnsi="Book Antiqua"/>
          <w:i/>
          <w:lang w:val="sr-Latn-RS"/>
        </w:rPr>
      </w:pPr>
      <w:r w:rsidRPr="00D41435">
        <w:rPr>
          <w:rFonts w:ascii="Book Antiqua" w:eastAsia="Times New Roman" w:hAnsi="Book Antiqua" w:cs="Calibri"/>
          <w:noProof/>
          <w:lang w:val="en-US"/>
        </w:rPr>
        <w:lastRenderedPageBreak/>
        <w:drawing>
          <wp:inline distT="0" distB="0" distL="0" distR="0" wp14:anchorId="617C43B2" wp14:editId="773DE1EC">
            <wp:extent cx="5486400" cy="3200400"/>
            <wp:effectExtent l="0" t="0" r="0" b="0"/>
            <wp:docPr id="56" name="Chart 5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8"/>
              </a:graphicData>
            </a:graphic>
          </wp:inline>
        </w:drawing>
      </w:r>
    </w:p>
    <w:p w:rsidR="002C461A" w:rsidRPr="00D41435" w:rsidRDefault="002C461A" w:rsidP="00D41435">
      <w:pPr>
        <w:jc w:val="center"/>
        <w:rPr>
          <w:rFonts w:ascii="Book Antiqua" w:hAnsi="Book Antiqua"/>
          <w:i/>
          <w:lang w:val="sr-Latn-RS"/>
        </w:rPr>
      </w:pPr>
    </w:p>
    <w:p w:rsidR="002C461A" w:rsidRPr="00D41435" w:rsidRDefault="002C461A" w:rsidP="00D41435">
      <w:pPr>
        <w:jc w:val="center"/>
        <w:rPr>
          <w:rFonts w:ascii="Book Antiqua" w:hAnsi="Book Antiqua"/>
          <w:i/>
          <w:lang w:val="sr-Latn-RS"/>
        </w:rPr>
      </w:pPr>
    </w:p>
    <w:p w:rsidR="00E31BA8" w:rsidRPr="00D41435" w:rsidRDefault="0015353F" w:rsidP="00D41435">
      <w:pPr>
        <w:jc w:val="center"/>
        <w:rPr>
          <w:rFonts w:ascii="Book Antiqua" w:eastAsia="MS Mincho" w:hAnsi="Book Antiqua" w:cstheme="minorHAnsi"/>
          <w:sz w:val="22"/>
          <w:szCs w:val="22"/>
          <w:lang w:val="sr-Latn-RS"/>
        </w:rPr>
      </w:pPr>
      <w:r w:rsidRPr="00D41435">
        <w:rPr>
          <w:rFonts w:ascii="Book Antiqua" w:hAnsi="Book Antiqua" w:cstheme="minorHAnsi"/>
          <w:sz w:val="22"/>
          <w:szCs w:val="22"/>
          <w:lang w:val="sr-Latn-RS"/>
        </w:rPr>
        <w:t>Sastanci su bili transparentni i otv</w:t>
      </w:r>
      <w:r w:rsidR="004E6A5E" w:rsidRPr="00D41435">
        <w:rPr>
          <w:rFonts w:ascii="Book Antiqua" w:hAnsi="Book Antiqua" w:cstheme="minorHAnsi"/>
          <w:sz w:val="22"/>
          <w:szCs w:val="22"/>
          <w:lang w:val="sr-Latn-RS"/>
        </w:rPr>
        <w:t xml:space="preserve">oreni za javnost, kao i pozive i materijale </w:t>
      </w:r>
      <w:r w:rsidRPr="00D41435">
        <w:rPr>
          <w:rFonts w:ascii="Book Antiqua" w:hAnsi="Book Antiqua" w:cstheme="minorHAnsi"/>
          <w:sz w:val="22"/>
          <w:szCs w:val="22"/>
          <w:lang w:val="sr-Latn-RS"/>
        </w:rPr>
        <w:t>za skupštinske sastanke ove opštine su poslale u skladu sa zakonskim odredbama Zakona o lokalnoj samoupravi.</w:t>
      </w:r>
    </w:p>
    <w:p w:rsidR="00E31BA8" w:rsidRPr="00D41435" w:rsidRDefault="00E31BA8" w:rsidP="00D41435">
      <w:pPr>
        <w:jc w:val="center"/>
        <w:rPr>
          <w:rFonts w:ascii="Book Antiqua" w:hAnsi="Book Antiqua" w:cstheme="minorHAnsi"/>
          <w:sz w:val="22"/>
          <w:szCs w:val="22"/>
          <w:lang w:val="sr-Latn-RS"/>
        </w:rPr>
      </w:pPr>
    </w:p>
    <w:p w:rsidR="00E31BA8" w:rsidRPr="00D41435" w:rsidRDefault="0015353F" w:rsidP="00D41435">
      <w:pPr>
        <w:jc w:val="center"/>
        <w:rPr>
          <w:rFonts w:ascii="Book Antiqua" w:hAnsi="Book Antiqua" w:cstheme="minorHAnsi"/>
          <w:sz w:val="22"/>
          <w:szCs w:val="22"/>
          <w:lang w:val="sr-Latn-RS"/>
        </w:rPr>
      </w:pPr>
      <w:r w:rsidRPr="00D41435">
        <w:rPr>
          <w:rFonts w:ascii="Book Antiqua" w:hAnsi="Book Antiqua" w:cstheme="minorHAnsi"/>
          <w:sz w:val="22"/>
          <w:szCs w:val="22"/>
          <w:lang w:val="sr-Latn-RS"/>
        </w:rPr>
        <w:t>U opštinama Novo Brdo, Leposavić, Zubin Potok, Zve</w:t>
      </w:r>
      <w:r w:rsidRPr="00D41435">
        <w:rPr>
          <w:rFonts w:ascii="Book Antiqua" w:hAnsi="Book Antiqua" w:cs="Book Antiqua"/>
          <w:sz w:val="22"/>
          <w:szCs w:val="22"/>
          <w:lang w:val="sr-Latn-RS"/>
        </w:rPr>
        <w:t>č</w:t>
      </w:r>
      <w:r w:rsidRPr="00D41435">
        <w:rPr>
          <w:rFonts w:ascii="Book Antiqua" w:hAnsi="Book Antiqua" w:cstheme="minorHAnsi"/>
          <w:sz w:val="22"/>
          <w:szCs w:val="22"/>
          <w:lang w:val="sr-Latn-RS"/>
        </w:rPr>
        <w:t>an i Severna Mitrovica, tokom perioda januar-mart 2020</w:t>
      </w:r>
      <w:r w:rsidR="004E6A5E" w:rsidRPr="00D41435">
        <w:rPr>
          <w:rFonts w:ascii="Book Antiqua" w:hAnsi="Book Antiqua" w:cstheme="minorHAnsi"/>
          <w:sz w:val="22"/>
          <w:szCs w:val="22"/>
          <w:lang w:val="sr-Latn-RS"/>
        </w:rPr>
        <w:t>. go</w:t>
      </w:r>
      <w:r w:rsidRPr="00D41435">
        <w:rPr>
          <w:rFonts w:ascii="Book Antiqua" w:hAnsi="Book Antiqua" w:cstheme="minorHAnsi"/>
          <w:sz w:val="22"/>
          <w:szCs w:val="22"/>
          <w:lang w:val="sr-Latn-RS"/>
        </w:rPr>
        <w:t>dine, odr</w:t>
      </w:r>
      <w:r w:rsidRPr="00D41435">
        <w:rPr>
          <w:rFonts w:ascii="Book Antiqua" w:hAnsi="Book Antiqua" w:cs="Book Antiqua"/>
          <w:sz w:val="22"/>
          <w:szCs w:val="22"/>
          <w:lang w:val="sr-Latn-RS"/>
        </w:rPr>
        <w:t>ž</w:t>
      </w:r>
      <w:r w:rsidRPr="00D41435">
        <w:rPr>
          <w:rFonts w:ascii="Book Antiqua" w:hAnsi="Book Antiqua" w:cstheme="minorHAnsi"/>
          <w:sz w:val="22"/>
          <w:szCs w:val="22"/>
          <w:lang w:val="sr-Latn-RS"/>
        </w:rPr>
        <w:t>ani su sastanci obaveznih odbora. Ukupno je održano 6 sastanaka OPF-a, dok SO-i nisu održale nijedan sastanak.</w:t>
      </w:r>
    </w:p>
    <w:p w:rsidR="002C461A" w:rsidRPr="00D41435" w:rsidRDefault="002C461A" w:rsidP="00D41435">
      <w:pPr>
        <w:jc w:val="center"/>
        <w:rPr>
          <w:rFonts w:ascii="Book Antiqua" w:hAnsi="Book Antiqua"/>
          <w:i/>
          <w:lang w:val="sr-Latn-RS"/>
        </w:rPr>
      </w:pPr>
    </w:p>
    <w:p w:rsidR="002C461A" w:rsidRPr="00D41435" w:rsidRDefault="00E31BA8" w:rsidP="00D41435">
      <w:pPr>
        <w:jc w:val="center"/>
        <w:rPr>
          <w:rFonts w:ascii="Book Antiqua" w:hAnsi="Book Antiqua"/>
          <w:i/>
          <w:lang w:val="sr-Latn-RS"/>
        </w:rPr>
      </w:pPr>
      <w:r w:rsidRPr="00D41435">
        <w:rPr>
          <w:rFonts w:ascii="Book Antiqua" w:eastAsia="Times New Roman" w:hAnsi="Book Antiqua" w:cs="Calibri"/>
          <w:noProof/>
          <w:lang w:val="en-US"/>
        </w:rPr>
        <w:drawing>
          <wp:inline distT="0" distB="0" distL="0" distR="0" wp14:anchorId="1C1107E8" wp14:editId="54691BC8">
            <wp:extent cx="5486400" cy="2476500"/>
            <wp:effectExtent l="0" t="0" r="0" b="0"/>
            <wp:docPr id="57" name="Chart 5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9"/>
              </a:graphicData>
            </a:graphic>
          </wp:inline>
        </w:drawing>
      </w:r>
    </w:p>
    <w:p w:rsidR="002C461A" w:rsidRPr="00D41435" w:rsidRDefault="002C461A" w:rsidP="00D41435">
      <w:pPr>
        <w:jc w:val="center"/>
        <w:rPr>
          <w:rFonts w:ascii="Book Antiqua" w:hAnsi="Book Antiqua"/>
          <w:i/>
          <w:lang w:val="sr-Latn-RS"/>
        </w:rPr>
      </w:pPr>
    </w:p>
    <w:p w:rsidR="002C461A" w:rsidRPr="00D41435" w:rsidRDefault="002C461A" w:rsidP="00D41435">
      <w:pPr>
        <w:jc w:val="center"/>
        <w:rPr>
          <w:rFonts w:ascii="Book Antiqua" w:hAnsi="Book Antiqua"/>
          <w:i/>
          <w:lang w:val="sr-Latn-RS"/>
        </w:rPr>
      </w:pPr>
    </w:p>
    <w:p w:rsidR="002C461A" w:rsidRPr="00D41435" w:rsidRDefault="002C461A" w:rsidP="00D41435">
      <w:pPr>
        <w:jc w:val="center"/>
        <w:rPr>
          <w:rFonts w:ascii="Book Antiqua" w:hAnsi="Book Antiqua"/>
          <w:i/>
          <w:lang w:val="sr-Latn-RS"/>
        </w:rPr>
      </w:pPr>
    </w:p>
    <w:p w:rsidR="002C461A" w:rsidRPr="00D41435" w:rsidRDefault="002C461A" w:rsidP="00D41435">
      <w:pPr>
        <w:jc w:val="center"/>
        <w:rPr>
          <w:rFonts w:ascii="Book Antiqua" w:hAnsi="Book Antiqua"/>
          <w:i/>
          <w:lang w:val="sr-Latn-RS"/>
        </w:rPr>
      </w:pPr>
    </w:p>
    <w:p w:rsidR="00E31BA8" w:rsidRPr="00D41435" w:rsidRDefault="005912A4" w:rsidP="00D41435">
      <w:pPr>
        <w:jc w:val="center"/>
        <w:rPr>
          <w:rFonts w:ascii="Book Antiqua" w:eastAsia="MS Mincho" w:hAnsi="Book Antiqua" w:cstheme="minorHAnsi"/>
          <w:color w:val="000000" w:themeColor="text1"/>
          <w:sz w:val="22"/>
          <w:szCs w:val="22"/>
          <w:lang w:val="sr-Latn-RS"/>
        </w:rPr>
      </w:pPr>
      <w:r w:rsidRPr="00D41435">
        <w:rPr>
          <w:rFonts w:ascii="Book Antiqua" w:hAnsi="Book Antiqua" w:cstheme="minorHAnsi"/>
          <w:color w:val="000000" w:themeColor="text1"/>
          <w:sz w:val="22"/>
          <w:szCs w:val="22"/>
          <w:lang w:val="sr-Latn-RS"/>
        </w:rPr>
        <w:t>Sa numeričkog stanovišta, u periodu januar-mart,broj usvojenih akata je kao u nastavku:</w:t>
      </w:r>
    </w:p>
    <w:p w:rsidR="002C461A" w:rsidRPr="00D41435" w:rsidRDefault="002C461A" w:rsidP="00D41435">
      <w:pPr>
        <w:jc w:val="center"/>
        <w:rPr>
          <w:rFonts w:ascii="Book Antiqua" w:hAnsi="Book Antiqua"/>
          <w:i/>
          <w:sz w:val="22"/>
          <w:szCs w:val="22"/>
          <w:lang w:val="sr-Latn-RS"/>
        </w:rPr>
      </w:pPr>
    </w:p>
    <w:p w:rsidR="002C461A" w:rsidRPr="00D41435" w:rsidRDefault="00E31BA8" w:rsidP="00D41435">
      <w:pPr>
        <w:jc w:val="center"/>
        <w:rPr>
          <w:rFonts w:ascii="Book Antiqua" w:hAnsi="Book Antiqua"/>
          <w:i/>
          <w:lang w:val="sr-Latn-RS"/>
        </w:rPr>
      </w:pPr>
      <w:r w:rsidRPr="00D41435">
        <w:rPr>
          <w:rFonts w:ascii="Book Antiqua" w:eastAsia="Times New Roman" w:hAnsi="Book Antiqua" w:cs="Calibri"/>
          <w:noProof/>
          <w:lang w:val="en-US"/>
        </w:rPr>
        <w:lastRenderedPageBreak/>
        <w:drawing>
          <wp:inline distT="0" distB="0" distL="0" distR="0" wp14:anchorId="5F5BB2F4" wp14:editId="5BED18AD">
            <wp:extent cx="5486400" cy="2476500"/>
            <wp:effectExtent l="0" t="0" r="0" b="0"/>
            <wp:docPr id="58" name="Chart 5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0"/>
              </a:graphicData>
            </a:graphic>
          </wp:inline>
        </w:drawing>
      </w:r>
    </w:p>
    <w:p w:rsidR="002C461A" w:rsidRPr="00D41435" w:rsidRDefault="002C461A" w:rsidP="00D41435">
      <w:pPr>
        <w:jc w:val="center"/>
        <w:rPr>
          <w:rFonts w:ascii="Book Antiqua" w:hAnsi="Book Antiqua"/>
          <w:i/>
          <w:lang w:val="sr-Latn-RS"/>
        </w:rPr>
      </w:pPr>
    </w:p>
    <w:p w:rsidR="002C461A" w:rsidRPr="00D41435" w:rsidRDefault="002C461A" w:rsidP="00D41435">
      <w:pPr>
        <w:jc w:val="center"/>
        <w:rPr>
          <w:rFonts w:ascii="Book Antiqua" w:hAnsi="Book Antiqua"/>
          <w:i/>
          <w:lang w:val="sr-Latn-RS"/>
        </w:rPr>
      </w:pPr>
    </w:p>
    <w:p w:rsidR="00E31BA8" w:rsidRPr="00D41435" w:rsidRDefault="00E31BA8" w:rsidP="00D41435">
      <w:pPr>
        <w:shd w:val="clear" w:color="auto" w:fill="FFFFFF" w:themeFill="background1"/>
        <w:jc w:val="center"/>
        <w:rPr>
          <w:rFonts w:ascii="Book Antiqua" w:hAnsi="Book Antiqua" w:cstheme="minorHAnsi"/>
          <w:b/>
          <w:sz w:val="22"/>
          <w:szCs w:val="22"/>
          <w:lang w:val="sr-Latn-RS"/>
        </w:rPr>
      </w:pPr>
      <w:r w:rsidRPr="00D41435">
        <w:rPr>
          <w:rFonts w:ascii="Book Antiqua" w:hAnsi="Book Antiqua" w:cstheme="minorHAnsi"/>
          <w:b/>
          <w:color w:val="000000" w:themeColor="text1"/>
          <w:lang w:val="sr-Latn-RS"/>
        </w:rPr>
        <w:t>Fig</w:t>
      </w:r>
      <w:r w:rsidR="00AD3117" w:rsidRPr="00D41435">
        <w:rPr>
          <w:rFonts w:ascii="Book Antiqua" w:hAnsi="Book Antiqua" w:cstheme="minorHAnsi"/>
          <w:b/>
          <w:color w:val="000000" w:themeColor="text1"/>
          <w:lang w:val="sr-Latn-RS"/>
        </w:rPr>
        <w:t>ura br.</w:t>
      </w:r>
      <w:r w:rsidRPr="00D41435">
        <w:rPr>
          <w:rFonts w:ascii="Book Antiqua" w:hAnsi="Book Antiqua" w:cstheme="minorHAnsi"/>
          <w:b/>
          <w:color w:val="000000" w:themeColor="text1"/>
          <w:lang w:val="sr-Latn-RS"/>
        </w:rPr>
        <w:t>6</w:t>
      </w:r>
      <w:r w:rsidR="00AD3117" w:rsidRPr="00D41435">
        <w:rPr>
          <w:rFonts w:ascii="Book Antiqua" w:hAnsi="Book Antiqua" w:cstheme="minorHAnsi"/>
          <w:b/>
          <w:color w:val="000000" w:themeColor="text1"/>
          <w:lang w:val="sr-Latn-RS"/>
        </w:rPr>
        <w:t xml:space="preserve"> </w:t>
      </w:r>
      <w:r w:rsidRPr="00D41435">
        <w:rPr>
          <w:rFonts w:ascii="Book Antiqua" w:hAnsi="Book Antiqua" w:cstheme="minorHAnsi"/>
          <w:b/>
          <w:color w:val="000000" w:themeColor="text1"/>
          <w:lang w:val="sr-Latn-RS"/>
        </w:rPr>
        <w:t xml:space="preserve"> </w:t>
      </w:r>
      <w:r w:rsidR="00AD3117" w:rsidRPr="00D41435">
        <w:rPr>
          <w:rFonts w:ascii="Book Antiqua" w:hAnsi="Book Antiqua" w:cstheme="minorHAnsi"/>
          <w:b/>
          <w:sz w:val="22"/>
          <w:szCs w:val="22"/>
          <w:lang w:val="sr-Latn-RS"/>
        </w:rPr>
        <w:t>Od ukupnog broj</w:t>
      </w:r>
      <w:r w:rsidR="004E6A5E" w:rsidRPr="00D41435">
        <w:rPr>
          <w:rFonts w:ascii="Book Antiqua" w:hAnsi="Book Antiqua" w:cstheme="minorHAnsi"/>
          <w:b/>
          <w:sz w:val="22"/>
          <w:szCs w:val="22"/>
          <w:lang w:val="sr-Latn-RS"/>
        </w:rPr>
        <w:t>a akata usvojeno je ukupno 7 ak</w:t>
      </w:r>
      <w:r w:rsidR="00AD3117" w:rsidRPr="00D41435">
        <w:rPr>
          <w:rFonts w:ascii="Book Antiqua" w:hAnsi="Book Antiqua" w:cstheme="minorHAnsi"/>
          <w:b/>
          <w:sz w:val="22"/>
          <w:szCs w:val="22"/>
          <w:lang w:val="sr-Latn-RS"/>
        </w:rPr>
        <w:t>ta, 7 odluke i nijedan pra</w:t>
      </w:r>
      <w:r w:rsidR="004E6A5E" w:rsidRPr="00D41435">
        <w:rPr>
          <w:rFonts w:ascii="Book Antiqua" w:hAnsi="Book Antiqua" w:cstheme="minorHAnsi"/>
          <w:b/>
          <w:sz w:val="22"/>
          <w:szCs w:val="22"/>
          <w:lang w:val="sr-Latn-RS"/>
        </w:rPr>
        <w:t>v</w:t>
      </w:r>
      <w:r w:rsidR="00AD3117" w:rsidRPr="00D41435">
        <w:rPr>
          <w:rFonts w:ascii="Book Antiqua" w:hAnsi="Book Antiqua" w:cstheme="minorHAnsi"/>
          <w:b/>
          <w:sz w:val="22"/>
          <w:szCs w:val="22"/>
          <w:lang w:val="sr-Latn-RS"/>
        </w:rPr>
        <w:t xml:space="preserve">ilnik.  </w:t>
      </w:r>
      <w:r w:rsidR="00D451E8" w:rsidRPr="00D41435">
        <w:rPr>
          <w:rFonts w:ascii="Book Antiqua" w:hAnsi="Book Antiqua" w:cstheme="minorHAnsi"/>
          <w:b/>
          <w:sz w:val="22"/>
          <w:szCs w:val="22"/>
          <w:lang w:val="sr-Latn-RS"/>
        </w:rPr>
        <w:t>3 akta su procenjena od strane MALS-a, 4 akta su poslata resornim ministarstvima</w:t>
      </w:r>
    </w:p>
    <w:p w:rsidR="00E31BA8" w:rsidRPr="00D41435" w:rsidRDefault="00E31BA8" w:rsidP="00D41435">
      <w:pPr>
        <w:shd w:val="clear" w:color="auto" w:fill="FFFFFF" w:themeFill="background1"/>
        <w:jc w:val="center"/>
        <w:rPr>
          <w:rFonts w:ascii="Book Antiqua" w:hAnsi="Book Antiqua" w:cstheme="minorHAnsi"/>
          <w:b/>
          <w:color w:val="000000" w:themeColor="text1"/>
          <w:sz w:val="22"/>
          <w:szCs w:val="22"/>
          <w:lang w:val="sr-Latn-RS"/>
        </w:rPr>
      </w:pPr>
    </w:p>
    <w:p w:rsidR="00E31BA8" w:rsidRPr="00D41435" w:rsidRDefault="00E31BA8" w:rsidP="00D41435">
      <w:pPr>
        <w:jc w:val="center"/>
        <w:rPr>
          <w:rFonts w:ascii="Book Antiqua" w:hAnsi="Book Antiqua" w:cstheme="minorHAnsi"/>
          <w:i/>
          <w:color w:val="000000" w:themeColor="text1"/>
          <w:lang w:val="sr-Latn-RS"/>
        </w:rPr>
      </w:pPr>
    </w:p>
    <w:p w:rsidR="00E31BA8" w:rsidRPr="00D41435" w:rsidRDefault="00E31BA8" w:rsidP="00D41435">
      <w:pPr>
        <w:jc w:val="center"/>
        <w:rPr>
          <w:rFonts w:ascii="Book Antiqua" w:hAnsi="Book Antiqua" w:cstheme="minorHAnsi"/>
          <w:color w:val="000000" w:themeColor="text1"/>
          <w:lang w:val="sr-Latn-RS"/>
        </w:rPr>
      </w:pPr>
    </w:p>
    <w:p w:rsidR="00E31BA8" w:rsidRPr="00D41435" w:rsidRDefault="00AD3117" w:rsidP="00D41435">
      <w:pPr>
        <w:jc w:val="center"/>
        <w:rPr>
          <w:rFonts w:ascii="Book Antiqua" w:hAnsi="Book Antiqua" w:cstheme="minorHAnsi"/>
          <w:sz w:val="22"/>
          <w:szCs w:val="22"/>
          <w:lang w:val="sr-Latn-RS"/>
        </w:rPr>
      </w:pPr>
      <w:r w:rsidRPr="00D41435">
        <w:rPr>
          <w:rFonts w:ascii="Book Antiqua" w:hAnsi="Book Antiqua" w:cstheme="minorHAnsi"/>
          <w:sz w:val="22"/>
          <w:szCs w:val="22"/>
          <w:lang w:val="sr-Latn-RS"/>
        </w:rPr>
        <w:t xml:space="preserve">Što se tiče objavljivanja opštinskih akata na zvaničnim </w:t>
      </w:r>
      <w:r w:rsidR="004E6A5E" w:rsidRPr="00D41435">
        <w:rPr>
          <w:rFonts w:ascii="Book Antiqua" w:hAnsi="Book Antiqua" w:cstheme="minorHAnsi"/>
          <w:sz w:val="22"/>
          <w:szCs w:val="22"/>
          <w:lang w:val="sr-Latn-RS"/>
        </w:rPr>
        <w:t>web stranicama opština</w:t>
      </w:r>
      <w:r w:rsidR="00414CAA" w:rsidRPr="00D41435">
        <w:rPr>
          <w:rFonts w:ascii="Book Antiqua" w:hAnsi="Book Antiqua" w:cstheme="minorHAnsi"/>
          <w:sz w:val="22"/>
          <w:szCs w:val="22"/>
          <w:lang w:val="sr-Latn-RS"/>
        </w:rPr>
        <w:t>,</w:t>
      </w:r>
      <w:r w:rsidRPr="00D41435">
        <w:rPr>
          <w:rFonts w:ascii="Book Antiqua" w:hAnsi="Book Antiqua" w:cstheme="minorHAnsi"/>
          <w:sz w:val="22"/>
          <w:szCs w:val="22"/>
          <w:lang w:val="sr-Latn-RS"/>
        </w:rPr>
        <w:t xml:space="preserve"> to nije učinjeno u ovom periodu, jer </w:t>
      </w:r>
      <w:r w:rsidR="00414CAA" w:rsidRPr="00D41435">
        <w:rPr>
          <w:rFonts w:ascii="Book Antiqua" w:hAnsi="Book Antiqua" w:cstheme="minorHAnsi"/>
          <w:sz w:val="22"/>
          <w:szCs w:val="22"/>
          <w:lang w:val="sr-Latn-RS"/>
        </w:rPr>
        <w:t xml:space="preserve">web stranice </w:t>
      </w:r>
      <w:r w:rsidRPr="00D41435">
        <w:rPr>
          <w:rFonts w:ascii="Book Antiqua" w:hAnsi="Book Antiqua" w:cstheme="minorHAnsi"/>
          <w:sz w:val="22"/>
          <w:szCs w:val="22"/>
          <w:lang w:val="sr-Latn-RS"/>
        </w:rPr>
        <w:t xml:space="preserve"> ovih opština uopšte ne funkcionišu, osim opštine Novo Brdo, koja ih objavljuje nakon proc</w:t>
      </w:r>
      <w:r w:rsidR="00414CAA" w:rsidRPr="00D41435">
        <w:rPr>
          <w:rFonts w:ascii="Book Antiqua" w:hAnsi="Book Antiqua" w:cstheme="minorHAnsi"/>
          <w:sz w:val="22"/>
          <w:szCs w:val="22"/>
          <w:lang w:val="sr-Latn-RS"/>
        </w:rPr>
        <w:t>ene zakonitosti na oba jezika.</w:t>
      </w:r>
    </w:p>
    <w:p w:rsidR="002C461A" w:rsidRPr="00D41435" w:rsidRDefault="002C461A" w:rsidP="00D41435">
      <w:pPr>
        <w:jc w:val="center"/>
        <w:rPr>
          <w:rFonts w:ascii="Book Antiqua" w:hAnsi="Book Antiqua"/>
          <w:i/>
          <w:lang w:val="sr-Latn-RS"/>
        </w:rPr>
      </w:pPr>
    </w:p>
    <w:p w:rsidR="00AD3117" w:rsidRPr="00D41435" w:rsidRDefault="00AD3117" w:rsidP="00D41435">
      <w:pPr>
        <w:jc w:val="center"/>
        <w:rPr>
          <w:rFonts w:ascii="Book Antiqua" w:eastAsia="Times New Roman" w:hAnsi="Book Antiqua" w:cs="Calibri"/>
          <w:b/>
          <w:lang w:val="sr-Latn-RS"/>
        </w:rPr>
      </w:pPr>
      <w:r w:rsidRPr="00D41435">
        <w:rPr>
          <w:rFonts w:ascii="Book Antiqua" w:eastAsia="Times New Roman" w:hAnsi="Book Antiqua" w:cs="Calibri"/>
          <w:b/>
          <w:lang w:val="sr-Latn-RS"/>
        </w:rPr>
        <w:t>Opštinski savet za bezbednost u zajednici (OSBZ)</w:t>
      </w:r>
    </w:p>
    <w:p w:rsidR="00AD3117" w:rsidRPr="00D41435" w:rsidRDefault="00AD3117" w:rsidP="00D41435">
      <w:pPr>
        <w:jc w:val="center"/>
        <w:rPr>
          <w:rFonts w:ascii="Book Antiqua" w:eastAsia="Times New Roman" w:hAnsi="Book Antiqua" w:cs="Calibri"/>
          <w:lang w:val="sr-Latn-RS"/>
        </w:rPr>
      </w:pPr>
    </w:p>
    <w:p w:rsidR="00E31BA8" w:rsidRPr="00D41435" w:rsidRDefault="00E31BA8" w:rsidP="00D41435">
      <w:pPr>
        <w:jc w:val="center"/>
        <w:rPr>
          <w:rFonts w:ascii="Book Antiqua" w:hAnsi="Book Antiqua"/>
          <w:lang w:val="sr-Latn-RS"/>
        </w:rPr>
      </w:pPr>
    </w:p>
    <w:p w:rsidR="00E31BA8" w:rsidRPr="00D41435" w:rsidRDefault="003D6A56" w:rsidP="00D41435">
      <w:pPr>
        <w:jc w:val="center"/>
        <w:rPr>
          <w:rFonts w:ascii="Book Antiqua" w:hAnsi="Book Antiqua"/>
          <w:sz w:val="22"/>
          <w:szCs w:val="22"/>
          <w:lang w:val="sr-Latn-RS"/>
        </w:rPr>
      </w:pPr>
      <w:r w:rsidRPr="00D41435">
        <w:rPr>
          <w:rFonts w:ascii="Book Antiqua" w:hAnsi="Book Antiqua"/>
          <w:b/>
          <w:iCs/>
          <w:color w:val="000000" w:themeColor="text1"/>
          <w:lang w:val="sr-Latn-RS"/>
        </w:rPr>
        <w:t>OSBZ</w:t>
      </w:r>
      <w:r w:rsidR="00414CAA" w:rsidRPr="00D41435">
        <w:rPr>
          <w:rFonts w:ascii="Book Antiqua" w:hAnsi="Book Antiqua"/>
          <w:b/>
          <w:iCs/>
          <w:color w:val="000000" w:themeColor="text1"/>
          <w:lang w:val="sr-Latn-RS"/>
        </w:rPr>
        <w:t>-</w:t>
      </w:r>
      <w:r w:rsidR="00085F9E" w:rsidRPr="00D41435">
        <w:rPr>
          <w:rFonts w:ascii="Book Antiqua" w:hAnsi="Book Antiqua"/>
          <w:sz w:val="22"/>
          <w:szCs w:val="22"/>
          <w:lang w:val="sr-Latn-RS"/>
        </w:rPr>
        <w:t>Opštinski savet za bezbednost zajednice nije odr</w:t>
      </w:r>
      <w:r w:rsidR="00085F9E" w:rsidRPr="00D41435">
        <w:rPr>
          <w:rFonts w:ascii="Book Antiqua" w:hAnsi="Book Antiqua" w:cs="Book Antiqua"/>
          <w:sz w:val="22"/>
          <w:szCs w:val="22"/>
          <w:lang w:val="sr-Latn-RS"/>
        </w:rPr>
        <w:t>ž</w:t>
      </w:r>
      <w:r w:rsidR="00085F9E" w:rsidRPr="00D41435">
        <w:rPr>
          <w:rFonts w:ascii="Book Antiqua" w:hAnsi="Book Antiqua"/>
          <w:sz w:val="22"/>
          <w:szCs w:val="22"/>
          <w:lang w:val="sr-Latn-RS"/>
        </w:rPr>
        <w:t>alo nijedan sastanak u op</w:t>
      </w:r>
      <w:r w:rsidR="00085F9E" w:rsidRPr="00D41435">
        <w:rPr>
          <w:rFonts w:ascii="Book Antiqua" w:hAnsi="Book Antiqua" w:cs="Book Antiqua"/>
          <w:sz w:val="22"/>
          <w:szCs w:val="22"/>
          <w:lang w:val="sr-Latn-RS"/>
        </w:rPr>
        <w:t>š</w:t>
      </w:r>
      <w:r w:rsidR="00085F9E" w:rsidRPr="00D41435">
        <w:rPr>
          <w:rFonts w:ascii="Book Antiqua" w:hAnsi="Book Antiqua"/>
          <w:sz w:val="22"/>
          <w:szCs w:val="22"/>
          <w:lang w:val="sr-Latn-RS"/>
        </w:rPr>
        <w:t>tinama: Leposavić, Zubin  Potok, Zve</w:t>
      </w:r>
      <w:r w:rsidR="00085F9E" w:rsidRPr="00D41435">
        <w:rPr>
          <w:rFonts w:ascii="Book Antiqua" w:hAnsi="Book Antiqua" w:cs="Book Antiqua"/>
          <w:sz w:val="22"/>
          <w:szCs w:val="22"/>
          <w:lang w:val="sr-Latn-RS"/>
        </w:rPr>
        <w:t>č</w:t>
      </w:r>
      <w:r w:rsidR="00085F9E" w:rsidRPr="00D41435">
        <w:rPr>
          <w:rFonts w:ascii="Book Antiqua" w:hAnsi="Book Antiqua"/>
          <w:sz w:val="22"/>
          <w:szCs w:val="22"/>
          <w:lang w:val="sr-Latn-RS"/>
        </w:rPr>
        <w:t>an</w:t>
      </w:r>
      <w:r w:rsidR="00021161" w:rsidRPr="00D41435">
        <w:rPr>
          <w:rFonts w:ascii="Book Antiqua" w:hAnsi="Book Antiqua"/>
          <w:sz w:val="22"/>
          <w:szCs w:val="22"/>
          <w:lang w:val="sr-Latn-RS"/>
        </w:rPr>
        <w:t>,</w:t>
      </w:r>
      <w:r w:rsidR="00085F9E" w:rsidRPr="00D41435">
        <w:rPr>
          <w:rFonts w:ascii="Book Antiqua" w:hAnsi="Book Antiqua"/>
          <w:sz w:val="22"/>
          <w:szCs w:val="22"/>
          <w:lang w:val="sr-Latn-RS"/>
        </w:rPr>
        <w:t xml:space="preserve"> </w:t>
      </w:r>
      <w:r w:rsidR="00021161" w:rsidRPr="00D41435">
        <w:rPr>
          <w:rFonts w:ascii="Book Antiqua" w:hAnsi="Book Antiqua"/>
          <w:sz w:val="22"/>
          <w:szCs w:val="22"/>
          <w:lang w:val="sr-Latn-RS"/>
        </w:rPr>
        <w:t xml:space="preserve"> Novobrdo </w:t>
      </w:r>
      <w:r w:rsidR="00085F9E" w:rsidRPr="00D41435">
        <w:rPr>
          <w:rFonts w:ascii="Book Antiqua" w:hAnsi="Book Antiqua"/>
          <w:sz w:val="22"/>
          <w:szCs w:val="22"/>
          <w:lang w:val="sr-Latn-RS"/>
        </w:rPr>
        <w:t>i Severna Mitrovica.</w:t>
      </w:r>
    </w:p>
    <w:p w:rsidR="00E31BA8" w:rsidRPr="00D41435" w:rsidRDefault="00E31BA8" w:rsidP="00D41435">
      <w:pPr>
        <w:jc w:val="center"/>
        <w:rPr>
          <w:rFonts w:ascii="Book Antiqua" w:hAnsi="Book Antiqua"/>
          <w:i/>
          <w:lang w:val="sr-Latn-RS"/>
        </w:rPr>
      </w:pPr>
    </w:p>
    <w:p w:rsidR="002C461A" w:rsidRPr="00D41435" w:rsidRDefault="00E31BA8" w:rsidP="00D41435">
      <w:pPr>
        <w:jc w:val="center"/>
        <w:rPr>
          <w:rFonts w:ascii="Book Antiqua" w:hAnsi="Book Antiqua"/>
          <w:i/>
          <w:lang w:val="sr-Latn-RS"/>
        </w:rPr>
      </w:pPr>
      <w:r w:rsidRPr="00D41435">
        <w:rPr>
          <w:rFonts w:ascii="Book Antiqua" w:eastAsia="Times New Roman" w:hAnsi="Book Antiqua" w:cs="Calibri"/>
          <w:noProof/>
          <w:lang w:val="en-US"/>
        </w:rPr>
        <w:drawing>
          <wp:inline distT="0" distB="0" distL="0" distR="0" wp14:anchorId="31D87D1D" wp14:editId="59449A53">
            <wp:extent cx="5486400" cy="2476500"/>
            <wp:effectExtent l="0" t="0" r="0" b="0"/>
            <wp:docPr id="59" name="Chart 5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1"/>
              </a:graphicData>
            </a:graphic>
          </wp:inline>
        </w:drawing>
      </w:r>
    </w:p>
    <w:p w:rsidR="00F22822" w:rsidRPr="00D41435" w:rsidRDefault="00F22822" w:rsidP="00D41435">
      <w:pPr>
        <w:jc w:val="center"/>
        <w:rPr>
          <w:rFonts w:ascii="Book Antiqua" w:hAnsi="Book Antiqua"/>
          <w:i/>
          <w:lang w:val="sr-Latn-RS"/>
        </w:rPr>
      </w:pPr>
    </w:p>
    <w:p w:rsidR="00177CF7" w:rsidRPr="00D41435" w:rsidRDefault="00177CF7" w:rsidP="00D41435">
      <w:pPr>
        <w:jc w:val="center"/>
        <w:rPr>
          <w:rFonts w:ascii="Book Antiqua" w:hAnsi="Book Antiqua" w:cs="Calibri"/>
          <w:b/>
          <w:sz w:val="28"/>
          <w:lang w:val="sr-Latn-RS"/>
        </w:rPr>
      </w:pPr>
      <w:r w:rsidRPr="00D41435">
        <w:rPr>
          <w:rFonts w:ascii="Book Antiqua" w:hAnsi="Book Antiqua" w:cs="Calibri"/>
          <w:b/>
          <w:sz w:val="28"/>
          <w:lang w:val="sr-Latn-RS"/>
        </w:rPr>
        <w:t>Izvešta</w:t>
      </w:r>
      <w:r w:rsidR="00F22822" w:rsidRPr="00D41435">
        <w:rPr>
          <w:rFonts w:ascii="Book Antiqua" w:hAnsi="Book Antiqua" w:cs="Calibri"/>
          <w:b/>
          <w:sz w:val="28"/>
          <w:lang w:val="sr-Latn-RS"/>
        </w:rPr>
        <w:t>va</w:t>
      </w:r>
      <w:r w:rsidRPr="00D41435">
        <w:rPr>
          <w:rFonts w:ascii="Book Antiqua" w:hAnsi="Book Antiqua" w:cs="Calibri"/>
          <w:b/>
          <w:sz w:val="28"/>
          <w:lang w:val="sr-Latn-RS"/>
        </w:rPr>
        <w:t>nje gradonačlnika opštine u Skupštini opštine</w:t>
      </w:r>
    </w:p>
    <w:p w:rsidR="00B432B8" w:rsidRPr="00D41435" w:rsidRDefault="00B432B8" w:rsidP="00D41435">
      <w:pPr>
        <w:jc w:val="center"/>
        <w:rPr>
          <w:rFonts w:ascii="Book Antiqua" w:hAnsi="Book Antiqua" w:cs="Calibri"/>
          <w:b/>
          <w:lang w:val="sr-Latn-RS"/>
        </w:rPr>
      </w:pPr>
    </w:p>
    <w:p w:rsidR="00804F1E" w:rsidRPr="00D41435" w:rsidRDefault="00804F1E" w:rsidP="00D41435">
      <w:pPr>
        <w:jc w:val="center"/>
        <w:rPr>
          <w:rFonts w:ascii="Book Antiqua" w:eastAsia="Times New Roman" w:hAnsi="Book Antiqua" w:cs="Helvetica"/>
          <w:sz w:val="22"/>
          <w:szCs w:val="22"/>
          <w:lang w:val="sr-Latn-RS"/>
        </w:rPr>
      </w:pPr>
      <w:r w:rsidRPr="00D41435">
        <w:rPr>
          <w:rFonts w:ascii="Book Antiqua" w:eastAsia="Times New Roman" w:hAnsi="Book Antiqua" w:cs="Helvetica"/>
          <w:sz w:val="22"/>
          <w:szCs w:val="22"/>
          <w:lang w:val="sr-Latn-RS"/>
        </w:rPr>
        <w:lastRenderedPageBreak/>
        <w:t>Pored drugih odgovornosti gradonačelnika prema Zakonu br. 03 / L-040 o lokalnoj samoupravi, član 58, stav (j), gradonačelnik-ca je dužan da izveštava skupštinu opštine najmanje jednom u šest meseci ili kad god se to zahteva od strane skupštine opštine o ekonomsko-finansijskoj situaci</w:t>
      </w:r>
      <w:r w:rsidR="00414CAA" w:rsidRPr="00D41435">
        <w:rPr>
          <w:rFonts w:ascii="Book Antiqua" w:eastAsia="Times New Roman" w:hAnsi="Book Antiqua" w:cs="Helvetica"/>
          <w:sz w:val="22"/>
          <w:szCs w:val="22"/>
          <w:lang w:val="sr-Latn-RS"/>
        </w:rPr>
        <w:t>ji</w:t>
      </w:r>
      <w:r w:rsidRPr="00D41435">
        <w:rPr>
          <w:rFonts w:ascii="Book Antiqua" w:eastAsia="Times New Roman" w:hAnsi="Book Antiqua" w:cs="Helvetica"/>
          <w:sz w:val="22"/>
          <w:szCs w:val="22"/>
          <w:lang w:val="sr-Latn-RS"/>
        </w:rPr>
        <w:t xml:space="preserve"> opštine i za sprovođenje investicionih planova opštine. S tim u vezi, gradonačelnici su izveštavali o svom radu za period januar-mart 2020. godine, kao što je prikazano u sledećoj tabeli:</w:t>
      </w:r>
    </w:p>
    <w:p w:rsidR="002C461A" w:rsidRPr="00D41435" w:rsidRDefault="002C461A" w:rsidP="00D41435">
      <w:pPr>
        <w:jc w:val="center"/>
        <w:rPr>
          <w:rFonts w:ascii="Book Antiqua" w:hAnsi="Book Antiqua"/>
          <w:i/>
          <w:lang w:val="sr-Latn-RS"/>
        </w:rPr>
      </w:pPr>
    </w:p>
    <w:p w:rsidR="002C461A" w:rsidRPr="00D41435" w:rsidRDefault="00B432B8" w:rsidP="00D41435">
      <w:pPr>
        <w:jc w:val="center"/>
        <w:rPr>
          <w:rFonts w:ascii="Book Antiqua" w:hAnsi="Book Antiqua"/>
          <w:i/>
          <w:lang w:val="sr-Latn-RS"/>
        </w:rPr>
      </w:pPr>
      <w:r w:rsidRPr="00D41435">
        <w:rPr>
          <w:rFonts w:ascii="Book Antiqua" w:eastAsia="Times New Roman" w:hAnsi="Book Antiqua" w:cs="Calibri"/>
          <w:noProof/>
          <w:lang w:val="en-US"/>
        </w:rPr>
        <w:drawing>
          <wp:inline distT="0" distB="0" distL="0" distR="0" wp14:anchorId="37E1455C" wp14:editId="582EA0C7">
            <wp:extent cx="5486400" cy="2476500"/>
            <wp:effectExtent l="0" t="0" r="0" b="0"/>
            <wp:docPr id="60" name="Chart 6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2"/>
              </a:graphicData>
            </a:graphic>
          </wp:inline>
        </w:drawing>
      </w:r>
    </w:p>
    <w:p w:rsidR="00B432B8" w:rsidRPr="00D41435" w:rsidRDefault="00B432B8" w:rsidP="00D41435">
      <w:pPr>
        <w:jc w:val="center"/>
        <w:rPr>
          <w:rFonts w:ascii="Book Antiqua" w:hAnsi="Book Antiqua"/>
          <w:i/>
          <w:lang w:val="sr-Latn-RS"/>
        </w:rPr>
      </w:pPr>
    </w:p>
    <w:p w:rsidR="00B432B8" w:rsidRPr="00D41435" w:rsidRDefault="00B432B8" w:rsidP="00D41435">
      <w:pPr>
        <w:jc w:val="center"/>
        <w:rPr>
          <w:rFonts w:ascii="Book Antiqua" w:hAnsi="Book Antiqua"/>
          <w:i/>
          <w:lang w:val="sr-Latn-RS"/>
        </w:rPr>
      </w:pPr>
    </w:p>
    <w:p w:rsidR="002C461A" w:rsidRPr="00D41435" w:rsidRDefault="002C461A" w:rsidP="00D41435">
      <w:pPr>
        <w:jc w:val="center"/>
        <w:rPr>
          <w:rFonts w:ascii="Book Antiqua" w:hAnsi="Book Antiqua"/>
          <w:i/>
          <w:lang w:val="sr-Latn-RS"/>
        </w:rPr>
      </w:pPr>
    </w:p>
    <w:p w:rsidR="002C461A" w:rsidRPr="00D41435" w:rsidRDefault="002C461A" w:rsidP="00D41435">
      <w:pPr>
        <w:jc w:val="center"/>
        <w:rPr>
          <w:rFonts w:ascii="Book Antiqua" w:hAnsi="Book Antiqua"/>
          <w:i/>
          <w:lang w:val="sr-Latn-RS"/>
        </w:rPr>
      </w:pPr>
    </w:p>
    <w:p w:rsidR="002C461A" w:rsidRPr="00D41435" w:rsidRDefault="002C461A" w:rsidP="00D41435">
      <w:pPr>
        <w:jc w:val="center"/>
        <w:rPr>
          <w:rFonts w:ascii="Book Antiqua" w:hAnsi="Book Antiqua"/>
          <w:i/>
          <w:lang w:val="sr-Latn-RS"/>
        </w:rPr>
      </w:pPr>
    </w:p>
    <w:p w:rsidR="002C461A" w:rsidRPr="00D41435" w:rsidRDefault="00B432B8" w:rsidP="00D41435">
      <w:pPr>
        <w:jc w:val="center"/>
        <w:rPr>
          <w:rFonts w:ascii="Book Antiqua" w:hAnsi="Book Antiqua"/>
          <w:i/>
          <w:lang w:val="sr-Latn-RS"/>
        </w:rPr>
      </w:pPr>
      <w:r w:rsidRPr="00D41435">
        <w:rPr>
          <w:rFonts w:ascii="Book Antiqua" w:eastAsia="Times New Roman" w:hAnsi="Book Antiqua" w:cs="Calibri"/>
          <w:noProof/>
          <w:lang w:val="en-US"/>
        </w:rPr>
        <w:drawing>
          <wp:inline distT="0" distB="0" distL="0" distR="0" wp14:anchorId="0FDAE1A4" wp14:editId="5B0F00E8">
            <wp:extent cx="5486400" cy="2476500"/>
            <wp:effectExtent l="0" t="0" r="0" b="0"/>
            <wp:docPr id="74" name="Chart 7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3"/>
              </a:graphicData>
            </a:graphic>
          </wp:inline>
        </w:drawing>
      </w:r>
    </w:p>
    <w:p w:rsidR="002C461A" w:rsidRPr="00D41435" w:rsidRDefault="002C461A" w:rsidP="00D41435">
      <w:pPr>
        <w:jc w:val="center"/>
        <w:rPr>
          <w:rFonts w:ascii="Book Antiqua" w:hAnsi="Book Antiqua"/>
          <w:i/>
          <w:lang w:val="sr-Latn-RS"/>
        </w:rPr>
      </w:pPr>
    </w:p>
    <w:p w:rsidR="00B432B8" w:rsidRPr="00D41435" w:rsidRDefault="00B432B8" w:rsidP="00D41435">
      <w:pPr>
        <w:jc w:val="center"/>
        <w:rPr>
          <w:rFonts w:ascii="Book Antiqua" w:hAnsi="Book Antiqua"/>
          <w:i/>
          <w:lang w:val="sr-Latn-RS"/>
        </w:rPr>
      </w:pPr>
    </w:p>
    <w:p w:rsidR="002C461A" w:rsidRPr="00D41435" w:rsidRDefault="002C461A" w:rsidP="00D41435">
      <w:pPr>
        <w:jc w:val="center"/>
        <w:rPr>
          <w:rFonts w:ascii="Book Antiqua" w:hAnsi="Book Antiqua"/>
          <w:i/>
          <w:lang w:val="sr-Latn-RS"/>
        </w:rPr>
      </w:pPr>
    </w:p>
    <w:p w:rsidR="002C461A" w:rsidRPr="00D41435" w:rsidRDefault="002C461A" w:rsidP="00D41435">
      <w:pPr>
        <w:jc w:val="center"/>
        <w:rPr>
          <w:rFonts w:ascii="Book Antiqua" w:hAnsi="Book Antiqua"/>
          <w:i/>
          <w:lang w:val="sr-Latn-RS"/>
        </w:rPr>
      </w:pPr>
    </w:p>
    <w:p w:rsidR="00771738" w:rsidRPr="00D41435" w:rsidRDefault="00771738" w:rsidP="00D41435">
      <w:pPr>
        <w:jc w:val="center"/>
        <w:rPr>
          <w:rFonts w:ascii="Book Antiqua" w:hAnsi="Book Antiqua"/>
          <w:i/>
          <w:lang w:val="sr-Latn-RS"/>
        </w:rPr>
      </w:pPr>
    </w:p>
    <w:p w:rsidR="002C461A" w:rsidRPr="00D41435" w:rsidRDefault="002C461A" w:rsidP="00D41435">
      <w:pPr>
        <w:jc w:val="center"/>
        <w:rPr>
          <w:rFonts w:ascii="Book Antiqua" w:hAnsi="Book Antiqua"/>
          <w:i/>
          <w:lang w:val="sr-Latn-RS"/>
        </w:rPr>
      </w:pPr>
    </w:p>
    <w:p w:rsidR="003236F5" w:rsidRPr="00D41435" w:rsidRDefault="003236F5" w:rsidP="00D41435">
      <w:pPr>
        <w:jc w:val="center"/>
        <w:rPr>
          <w:rFonts w:ascii="Book Antiqua" w:hAnsi="Book Antiqua"/>
          <w:i/>
          <w:lang w:val="sr-Latn-RS"/>
        </w:rPr>
      </w:pPr>
    </w:p>
    <w:p w:rsidR="003236F5" w:rsidRPr="00D41435" w:rsidRDefault="003236F5" w:rsidP="00D41435">
      <w:pPr>
        <w:jc w:val="center"/>
        <w:rPr>
          <w:rFonts w:ascii="Book Antiqua" w:hAnsi="Book Antiqua"/>
          <w:i/>
          <w:lang w:val="sr-Latn-RS"/>
        </w:rPr>
      </w:pPr>
    </w:p>
    <w:p w:rsidR="003236F5" w:rsidRPr="00D41435" w:rsidRDefault="003236F5" w:rsidP="00D41435">
      <w:pPr>
        <w:jc w:val="center"/>
        <w:rPr>
          <w:rFonts w:ascii="Book Antiqua" w:hAnsi="Book Antiqua"/>
          <w:i/>
          <w:lang w:val="sr-Latn-RS"/>
        </w:rPr>
      </w:pPr>
    </w:p>
    <w:p w:rsidR="003236F5" w:rsidRPr="00D41435" w:rsidRDefault="003A4450" w:rsidP="00D41435">
      <w:pPr>
        <w:pStyle w:val="NoSpacing"/>
        <w:spacing w:line="276" w:lineRule="auto"/>
        <w:ind w:right="-27"/>
        <w:jc w:val="center"/>
        <w:rPr>
          <w:rFonts w:ascii="Book Antiqua" w:hAnsi="Book Antiqua" w:cs="Calibri"/>
          <w:b/>
          <w:sz w:val="24"/>
          <w:szCs w:val="24"/>
          <w:u w:val="single"/>
          <w:lang w:val="sr-Latn-RS"/>
        </w:rPr>
      </w:pPr>
      <w:r w:rsidRPr="00D41435">
        <w:rPr>
          <w:rFonts w:ascii="Book Antiqua" w:hAnsi="Book Antiqua" w:cs="Calibri"/>
          <w:b/>
          <w:sz w:val="24"/>
          <w:szCs w:val="24"/>
          <w:u w:val="single"/>
          <w:lang w:val="sr-Latn-RS"/>
        </w:rPr>
        <w:lastRenderedPageBreak/>
        <w:t>SATANCI SKUPŠTINA OPŠTINA</w:t>
      </w:r>
    </w:p>
    <w:p w:rsidR="003236F5" w:rsidRPr="00D41435" w:rsidRDefault="003236F5" w:rsidP="00D41435">
      <w:pPr>
        <w:pStyle w:val="NoSpacing"/>
        <w:spacing w:line="276" w:lineRule="auto"/>
        <w:ind w:right="-27"/>
        <w:jc w:val="center"/>
        <w:rPr>
          <w:rFonts w:ascii="Book Antiqua" w:hAnsi="Book Antiqua" w:cs="Calibri"/>
          <w:b/>
          <w:sz w:val="24"/>
          <w:szCs w:val="24"/>
          <w:lang w:val="sr-Latn-RS"/>
        </w:rPr>
      </w:pPr>
    </w:p>
    <w:p w:rsidR="003236F5" w:rsidRPr="00D41435" w:rsidRDefault="00A00AA7" w:rsidP="00D41435">
      <w:pPr>
        <w:jc w:val="center"/>
        <w:rPr>
          <w:rFonts w:ascii="Book Antiqua" w:hAnsi="Book Antiqua"/>
          <w:sz w:val="22"/>
          <w:szCs w:val="22"/>
          <w:lang w:val="sr-Latn-RS"/>
        </w:rPr>
      </w:pPr>
      <w:r w:rsidRPr="00D41435">
        <w:rPr>
          <w:rFonts w:ascii="Book Antiqua" w:hAnsi="Book Antiqua"/>
          <w:sz w:val="22"/>
          <w:szCs w:val="22"/>
          <w:lang w:val="sr-Latn-RS"/>
        </w:rPr>
        <w:t>U periodu januar - mart 2020. godine, skupštine opština: Uroševac, Gnjilane, Suva R</w:t>
      </w:r>
      <w:r w:rsidR="002D6718" w:rsidRPr="00D41435">
        <w:rPr>
          <w:rFonts w:ascii="Book Antiqua" w:hAnsi="Book Antiqua"/>
          <w:sz w:val="22"/>
          <w:szCs w:val="22"/>
          <w:lang w:val="sr-Latn-RS"/>
        </w:rPr>
        <w:t>eka i Dragaš održale su ukupno 8 sastanka, od kojih 8</w:t>
      </w:r>
      <w:r w:rsidRPr="00D41435">
        <w:rPr>
          <w:rFonts w:ascii="Book Antiqua" w:hAnsi="Book Antiqua"/>
          <w:sz w:val="22"/>
          <w:szCs w:val="22"/>
          <w:lang w:val="sr-Latn-RS"/>
        </w:rPr>
        <w:t xml:space="preserve"> redovna i </w:t>
      </w:r>
      <w:r w:rsidR="00414CAA" w:rsidRPr="00D41435">
        <w:rPr>
          <w:rFonts w:ascii="Book Antiqua" w:hAnsi="Book Antiqua"/>
          <w:sz w:val="22"/>
          <w:szCs w:val="22"/>
          <w:lang w:val="sr-Latn-RS"/>
        </w:rPr>
        <w:t>nijedan vanredan sastanak</w:t>
      </w:r>
      <w:r w:rsidRPr="00D41435">
        <w:rPr>
          <w:rFonts w:ascii="Book Antiqua" w:hAnsi="Book Antiqua"/>
          <w:sz w:val="22"/>
          <w:szCs w:val="22"/>
          <w:lang w:val="sr-Latn-RS"/>
        </w:rPr>
        <w:t>.  U nastavku putem figure smo predstavili broj sastanaka skupština opština:</w:t>
      </w:r>
    </w:p>
    <w:p w:rsidR="003236F5" w:rsidRPr="00D41435" w:rsidRDefault="003236F5" w:rsidP="00D41435">
      <w:pPr>
        <w:jc w:val="center"/>
        <w:rPr>
          <w:rFonts w:ascii="Book Antiqua" w:hAnsi="Book Antiqua"/>
          <w:i/>
          <w:sz w:val="22"/>
          <w:szCs w:val="22"/>
          <w:lang w:val="sr-Latn-RS"/>
        </w:rPr>
      </w:pPr>
    </w:p>
    <w:p w:rsidR="003236F5" w:rsidRPr="00D41435" w:rsidRDefault="003236F5" w:rsidP="00D41435">
      <w:pPr>
        <w:jc w:val="center"/>
        <w:rPr>
          <w:rFonts w:ascii="Book Antiqua" w:hAnsi="Book Antiqua"/>
          <w:lang w:val="sr-Latn-RS"/>
        </w:rPr>
      </w:pPr>
      <w:r w:rsidRPr="00D41435">
        <w:rPr>
          <w:rFonts w:ascii="Book Antiqua" w:hAnsi="Book Antiqua"/>
          <w:lang w:val="sr-Latn-RS"/>
        </w:rPr>
        <w:br w:type="textWrapping" w:clear="all"/>
      </w:r>
      <w:r w:rsidRPr="00D41435">
        <w:rPr>
          <w:rFonts w:ascii="Book Antiqua" w:hAnsi="Book Antiqua"/>
          <w:noProof/>
          <w:lang w:val="en-US"/>
        </w:rPr>
        <w:drawing>
          <wp:inline distT="0" distB="0" distL="0" distR="0" wp14:anchorId="69A2A430" wp14:editId="1F81B276">
            <wp:extent cx="6000750" cy="2505075"/>
            <wp:effectExtent l="0" t="0" r="0" b="9525"/>
            <wp:docPr id="66" name="Chart 6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4"/>
              </a:graphicData>
            </a:graphic>
          </wp:inline>
        </w:drawing>
      </w:r>
    </w:p>
    <w:p w:rsidR="003236F5" w:rsidRPr="00D41435" w:rsidRDefault="003236F5" w:rsidP="00D41435">
      <w:pPr>
        <w:jc w:val="center"/>
        <w:rPr>
          <w:rFonts w:ascii="Book Antiqua" w:hAnsi="Book Antiqua"/>
          <w:lang w:val="sr-Latn-RS"/>
        </w:rPr>
      </w:pPr>
    </w:p>
    <w:p w:rsidR="003236F5" w:rsidRPr="00D41435" w:rsidRDefault="003236F5" w:rsidP="00D41435">
      <w:pPr>
        <w:jc w:val="center"/>
        <w:rPr>
          <w:rFonts w:ascii="Book Antiqua" w:hAnsi="Book Antiqua" w:cs="Calibri"/>
          <w:i/>
          <w:lang w:val="sr-Latn-RS"/>
        </w:rPr>
      </w:pPr>
      <w:r w:rsidRPr="00D41435">
        <w:rPr>
          <w:rFonts w:ascii="Book Antiqua" w:eastAsia="Times New Roman" w:hAnsi="Book Antiqua" w:cs="Calibri"/>
          <w:b/>
          <w:lang w:val="sr-Latn-RS"/>
        </w:rPr>
        <w:t>Fig</w:t>
      </w:r>
      <w:r w:rsidR="00604D19" w:rsidRPr="00D41435">
        <w:rPr>
          <w:rFonts w:ascii="Book Antiqua" w:eastAsia="Times New Roman" w:hAnsi="Book Antiqua" w:cs="Calibri"/>
          <w:b/>
          <w:lang w:val="sr-Latn-RS"/>
        </w:rPr>
        <w:t>ura br.</w:t>
      </w:r>
      <w:r w:rsidRPr="00D41435">
        <w:rPr>
          <w:rFonts w:ascii="Book Antiqua" w:eastAsia="Times New Roman" w:hAnsi="Book Antiqua" w:cs="Calibri"/>
          <w:b/>
          <w:lang w:val="sr-Latn-RS"/>
        </w:rPr>
        <w:t>1</w:t>
      </w:r>
      <w:r w:rsidRPr="00D41435">
        <w:rPr>
          <w:rFonts w:ascii="Book Antiqua" w:eastAsia="Times New Roman" w:hAnsi="Book Antiqua" w:cs="Calibri"/>
          <w:lang w:val="sr-Latn-RS"/>
        </w:rPr>
        <w:t xml:space="preserve"> </w:t>
      </w:r>
      <w:r w:rsidR="00414CAA" w:rsidRPr="00D41435">
        <w:rPr>
          <w:rFonts w:ascii="Book Antiqua" w:hAnsi="Book Antiqua" w:cs="Calibri"/>
          <w:i/>
          <w:lang w:val="sr-Latn-RS"/>
        </w:rPr>
        <w:t>S</w:t>
      </w:r>
      <w:r w:rsidR="00604D19" w:rsidRPr="00D41435">
        <w:rPr>
          <w:rFonts w:ascii="Book Antiqua" w:hAnsi="Book Antiqua" w:cs="Calibri"/>
          <w:i/>
          <w:lang w:val="sr-Latn-RS"/>
        </w:rPr>
        <w:t>astanci skupština opština:</w:t>
      </w:r>
      <w:r w:rsidRPr="00D41435">
        <w:rPr>
          <w:rFonts w:ascii="Book Antiqua" w:eastAsia="Times New Roman" w:hAnsi="Book Antiqua" w:cs="Calibri"/>
          <w:i/>
          <w:lang w:val="sr-Latn-RS"/>
        </w:rPr>
        <w:t xml:space="preserve"> </w:t>
      </w:r>
      <w:r w:rsidR="00604D19" w:rsidRPr="00D41435">
        <w:rPr>
          <w:rFonts w:ascii="Book Antiqua" w:eastAsia="Times New Roman" w:hAnsi="Book Antiqua" w:cs="Calibri"/>
          <w:i/>
          <w:lang w:val="sr-Latn-RS"/>
        </w:rPr>
        <w:t>Uroševac</w:t>
      </w:r>
      <w:r w:rsidRPr="00D41435">
        <w:rPr>
          <w:rFonts w:ascii="Book Antiqua" w:hAnsi="Book Antiqua" w:cs="Calibri"/>
          <w:i/>
          <w:lang w:val="sr-Latn-RS"/>
        </w:rPr>
        <w:t>, G</w:t>
      </w:r>
      <w:r w:rsidR="00604D19" w:rsidRPr="00D41435">
        <w:rPr>
          <w:rFonts w:ascii="Book Antiqua" w:hAnsi="Book Antiqua" w:cs="Calibri"/>
          <w:i/>
          <w:lang w:val="sr-Latn-RS"/>
        </w:rPr>
        <w:t>n</w:t>
      </w:r>
      <w:r w:rsidRPr="00D41435">
        <w:rPr>
          <w:rFonts w:ascii="Book Antiqua" w:hAnsi="Book Antiqua" w:cs="Calibri"/>
          <w:i/>
          <w:lang w:val="sr-Latn-RS"/>
        </w:rPr>
        <w:t>jilan</w:t>
      </w:r>
      <w:r w:rsidR="00604D19" w:rsidRPr="00D41435">
        <w:rPr>
          <w:rFonts w:ascii="Book Antiqua" w:hAnsi="Book Antiqua" w:cs="Calibri"/>
          <w:i/>
          <w:lang w:val="sr-Latn-RS"/>
        </w:rPr>
        <w:t>e</w:t>
      </w:r>
      <w:r w:rsidRPr="00D41435">
        <w:rPr>
          <w:rFonts w:ascii="Book Antiqua" w:hAnsi="Book Antiqua" w:cs="Calibri"/>
          <w:i/>
          <w:lang w:val="sr-Latn-RS"/>
        </w:rPr>
        <w:t>, Su</w:t>
      </w:r>
      <w:r w:rsidR="00604D19" w:rsidRPr="00D41435">
        <w:rPr>
          <w:rFonts w:ascii="Book Antiqua" w:hAnsi="Book Antiqua" w:cs="Calibri"/>
          <w:i/>
          <w:lang w:val="sr-Latn-RS"/>
        </w:rPr>
        <w:t xml:space="preserve">va Reka i </w:t>
      </w:r>
      <w:r w:rsidRPr="00D41435">
        <w:rPr>
          <w:rFonts w:ascii="Book Antiqua" w:hAnsi="Book Antiqua" w:cs="Calibri"/>
          <w:i/>
          <w:lang w:val="sr-Latn-RS"/>
        </w:rPr>
        <w:t>Draga</w:t>
      </w:r>
      <w:r w:rsidR="00604D19" w:rsidRPr="00D41435">
        <w:rPr>
          <w:rFonts w:ascii="Book Antiqua" w:hAnsi="Book Antiqua" w:cs="Calibri"/>
          <w:i/>
          <w:lang w:val="sr-Latn-RS"/>
        </w:rPr>
        <w:t>š</w:t>
      </w:r>
      <w:r w:rsidRPr="00D41435">
        <w:rPr>
          <w:rFonts w:ascii="Book Antiqua" w:hAnsi="Book Antiqua" w:cs="Calibri"/>
          <w:i/>
          <w:lang w:val="sr-Latn-RS"/>
        </w:rPr>
        <w:t>.</w:t>
      </w:r>
    </w:p>
    <w:p w:rsidR="003236F5" w:rsidRPr="00D41435" w:rsidRDefault="003236F5" w:rsidP="00D41435">
      <w:pPr>
        <w:jc w:val="center"/>
        <w:rPr>
          <w:rFonts w:ascii="Book Antiqua" w:hAnsi="Book Antiqua" w:cs="Calibri"/>
          <w:b/>
          <w:i/>
          <w:lang w:val="sr-Latn-RS"/>
        </w:rPr>
      </w:pPr>
    </w:p>
    <w:p w:rsidR="003236F5" w:rsidRPr="00D41435" w:rsidRDefault="003236F5" w:rsidP="00D41435">
      <w:pPr>
        <w:jc w:val="center"/>
        <w:rPr>
          <w:rFonts w:ascii="Book Antiqua" w:eastAsia="Times New Roman" w:hAnsi="Book Antiqua" w:cs="Calibri"/>
          <w:lang w:val="sr-Latn-RS"/>
        </w:rPr>
      </w:pPr>
    </w:p>
    <w:p w:rsidR="003236F5" w:rsidRPr="00D41435" w:rsidRDefault="00C86A7E" w:rsidP="00D41435">
      <w:pPr>
        <w:jc w:val="center"/>
        <w:rPr>
          <w:rFonts w:ascii="Book Antiqua" w:eastAsia="Times New Roman" w:hAnsi="Book Antiqua" w:cs="Calibri"/>
          <w:sz w:val="22"/>
          <w:szCs w:val="22"/>
          <w:lang w:val="sr-Latn-RS"/>
        </w:rPr>
      </w:pP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Što se tiče odgovornosti opština za p</w:t>
      </w:r>
      <w:r w:rsidR="00414CAA"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ravedno</w:t>
      </w: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 xml:space="preserve"> informisanje građana u vezi sa aktivnostima skupština opština, na zvaničnoj </w:t>
      </w:r>
      <w:r w:rsidR="00414CAA"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web stranici</w:t>
      </w: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 xml:space="preserve"> opština objavljene su opšte informacije o aktivnostima gradonačelnika i skupština opština. Opštine su organizovale i druge javne </w:t>
      </w:r>
      <w:r w:rsidR="001802D4" w:rsidRPr="00D41435">
        <w:rPr>
          <w:rFonts w:ascii="Book Antiqua" w:eastAsia="Times New Roman" w:hAnsi="Book Antiqua" w:cs="Calibri"/>
          <w:sz w:val="22"/>
          <w:szCs w:val="22"/>
          <w:lang w:val="sr-Latn-RS"/>
        </w:rPr>
        <w:t xml:space="preserve">sastanke </w:t>
      </w: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 xml:space="preserve"> kao što su; sastanci sa građanima u vezi sa opštinskim budžetom, sastanci sa građanima u vezi sa određenim pr</w:t>
      </w:r>
      <w:r w:rsidR="00414CAA"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avilnicima i</w:t>
      </w: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 xml:space="preserve"> itd.</w:t>
      </w:r>
    </w:p>
    <w:p w:rsidR="003236F5" w:rsidRPr="00D41435" w:rsidRDefault="003236F5" w:rsidP="00D41435">
      <w:pPr>
        <w:jc w:val="center"/>
        <w:rPr>
          <w:rFonts w:ascii="Book Antiqua" w:eastAsia="Times New Roman" w:hAnsi="Book Antiqua" w:cs="Calibri"/>
          <w:sz w:val="22"/>
          <w:szCs w:val="22"/>
          <w:lang w:val="sr-Latn-RS"/>
        </w:rPr>
      </w:pPr>
    </w:p>
    <w:p w:rsidR="003236F5" w:rsidRPr="00D41435" w:rsidRDefault="00C86A7E" w:rsidP="00D41435">
      <w:pPr>
        <w:jc w:val="center"/>
        <w:rPr>
          <w:rFonts w:ascii="Book Antiqua" w:hAnsi="Book Antiqua"/>
          <w:sz w:val="22"/>
          <w:szCs w:val="22"/>
          <w:lang w:val="sr-Latn-RS"/>
        </w:rPr>
      </w:pPr>
      <w:r w:rsidRPr="00D41435">
        <w:rPr>
          <w:rFonts w:ascii="Book Antiqua" w:hAnsi="Book Antiqua"/>
          <w:sz w:val="22"/>
          <w:szCs w:val="22"/>
          <w:lang w:val="sr-Latn-RS"/>
        </w:rPr>
        <w:t xml:space="preserve">Skupština opštine, kao najviše zakonodavno telo opštine, radi ispunjavanja svojih ciljeva i izvršavanja svojih zadataka, u skladu sa Zakonom o lokalnoj samoupravi, usvaja akte iz svoje nadležnosti i odgovornosti, uključujući propise </w:t>
      </w:r>
      <w:r w:rsidR="00414CAA" w:rsidRPr="00D41435">
        <w:rPr>
          <w:rFonts w:ascii="Book Antiqua" w:hAnsi="Book Antiqua"/>
          <w:sz w:val="22"/>
          <w:szCs w:val="22"/>
          <w:lang w:val="sr-Latn-RS"/>
        </w:rPr>
        <w:t xml:space="preserve">z </w:t>
      </w:r>
      <w:r w:rsidRPr="00D41435">
        <w:rPr>
          <w:rFonts w:ascii="Book Antiqua" w:hAnsi="Book Antiqua"/>
          <w:sz w:val="22"/>
          <w:szCs w:val="22"/>
          <w:lang w:val="sr-Latn-RS"/>
        </w:rPr>
        <w:t>oblast</w:t>
      </w:r>
      <w:r w:rsidR="00414CAA" w:rsidRPr="00D41435">
        <w:rPr>
          <w:rFonts w:ascii="Book Antiqua" w:hAnsi="Book Antiqua"/>
          <w:sz w:val="22"/>
          <w:szCs w:val="22"/>
          <w:lang w:val="sr-Latn-RS"/>
        </w:rPr>
        <w:t>i</w:t>
      </w:r>
      <w:r w:rsidRPr="00D41435">
        <w:rPr>
          <w:rFonts w:ascii="Book Antiqua" w:hAnsi="Book Antiqua"/>
          <w:sz w:val="22"/>
          <w:szCs w:val="22"/>
          <w:lang w:val="sr-Latn-RS"/>
        </w:rPr>
        <w:t xml:space="preserve"> odgovornosti, odluke i bilo koji drugi potreban akt koji obezbeđuje efikasno funkcionisanje opštine.</w:t>
      </w:r>
    </w:p>
    <w:p w:rsidR="003236F5" w:rsidRPr="00D41435" w:rsidRDefault="003236F5" w:rsidP="00D41435">
      <w:pPr>
        <w:jc w:val="center"/>
        <w:rPr>
          <w:rFonts w:ascii="Book Antiqua" w:eastAsia="Times New Roman" w:hAnsi="Book Antiqua" w:cs="Calibri"/>
          <w:b/>
          <w:bCs/>
          <w:sz w:val="22"/>
          <w:szCs w:val="22"/>
          <w:u w:val="single"/>
          <w:lang w:val="sr-Latn-RS"/>
        </w:rPr>
      </w:pPr>
    </w:p>
    <w:p w:rsidR="003236F5" w:rsidRPr="00D41435" w:rsidRDefault="003236F5" w:rsidP="00D41435">
      <w:pPr>
        <w:jc w:val="center"/>
        <w:rPr>
          <w:rFonts w:ascii="Book Antiqua" w:eastAsia="Times New Roman" w:hAnsi="Book Antiqua" w:cs="Calibri"/>
          <w:b/>
          <w:bCs/>
          <w:u w:val="single"/>
          <w:lang w:val="sr-Latn-RS"/>
        </w:rPr>
      </w:pPr>
    </w:p>
    <w:p w:rsidR="003236F5" w:rsidRPr="00D41435" w:rsidRDefault="00C86A7E" w:rsidP="00D41435">
      <w:pPr>
        <w:jc w:val="center"/>
        <w:rPr>
          <w:rFonts w:ascii="Book Antiqua" w:eastAsia="Times New Roman" w:hAnsi="Book Antiqua" w:cs="Calibri"/>
          <w:u w:val="single"/>
          <w:lang w:val="sr-Latn-RS"/>
        </w:rPr>
      </w:pPr>
      <w:r w:rsidRPr="00D41435">
        <w:rPr>
          <w:rFonts w:ascii="Book Antiqua" w:eastAsia="Times New Roman" w:hAnsi="Book Antiqua" w:cs="Calibri"/>
          <w:b/>
          <w:bCs/>
          <w:u w:val="single"/>
          <w:lang w:val="sr-Latn-RS"/>
        </w:rPr>
        <w:t>STALNI ODBORI</w:t>
      </w:r>
    </w:p>
    <w:p w:rsidR="003236F5" w:rsidRPr="00D41435" w:rsidRDefault="003236F5" w:rsidP="00D41435">
      <w:pPr>
        <w:jc w:val="center"/>
        <w:rPr>
          <w:rFonts w:ascii="Book Antiqua" w:eastAsia="Times New Roman" w:hAnsi="Book Antiqua" w:cs="Calibri"/>
          <w:lang w:val="sr-Latn-RS"/>
        </w:rPr>
      </w:pPr>
    </w:p>
    <w:p w:rsidR="00C86A7E" w:rsidRPr="00D41435" w:rsidRDefault="00C86A7E" w:rsidP="00D41435">
      <w:pPr>
        <w:jc w:val="center"/>
        <w:rPr>
          <w:rFonts w:ascii="Book Antiqua" w:hAnsi="Book Antiqua"/>
          <w:sz w:val="22"/>
          <w:szCs w:val="22"/>
          <w:lang w:val="sr-Latn-RS"/>
        </w:rPr>
      </w:pPr>
      <w:r w:rsidRPr="00D41435">
        <w:rPr>
          <w:rFonts w:ascii="Book Antiqua" w:hAnsi="Book Antiqua"/>
          <w:sz w:val="22"/>
          <w:szCs w:val="22"/>
          <w:lang w:val="sr-Latn-RS"/>
        </w:rPr>
        <w:t xml:space="preserve">Odbor za politiku i finansije kao i Odbor za zajednice kao stalni odbori  bili su funkcionalni u ovom periodu, održavajući redovne sastanke. Ukupan broj sastanaka ovih odbora bio je </w:t>
      </w:r>
      <w:r w:rsidR="002D6718" w:rsidRPr="00D41435">
        <w:rPr>
          <w:rFonts w:ascii="Book Antiqua" w:hAnsi="Book Antiqua"/>
          <w:sz w:val="22"/>
          <w:szCs w:val="22"/>
          <w:lang w:val="sr-Latn-RS"/>
        </w:rPr>
        <w:t>16. Od toga je 10</w:t>
      </w:r>
      <w:r w:rsidRPr="00D41435">
        <w:rPr>
          <w:rFonts w:ascii="Book Antiqua" w:hAnsi="Book Antiqua"/>
          <w:sz w:val="22"/>
          <w:szCs w:val="22"/>
          <w:lang w:val="sr-Latn-RS"/>
        </w:rPr>
        <w:t xml:space="preserve"> održao Odbor za politiku i finansije, dok Odbor za zajednice</w:t>
      </w:r>
      <w:r w:rsidR="00414CAA" w:rsidRPr="00D41435">
        <w:rPr>
          <w:rFonts w:ascii="Book Antiqua" w:hAnsi="Book Antiqua"/>
          <w:sz w:val="22"/>
          <w:szCs w:val="22"/>
          <w:lang w:val="sr-Latn-RS"/>
        </w:rPr>
        <w:t xml:space="preserve"> </w:t>
      </w:r>
      <w:r w:rsidR="002D6718" w:rsidRPr="00D41435">
        <w:rPr>
          <w:rFonts w:ascii="Book Antiqua" w:hAnsi="Book Antiqua"/>
          <w:sz w:val="22"/>
          <w:szCs w:val="22"/>
          <w:lang w:val="sr-Latn-RS"/>
        </w:rPr>
        <w:t>toga je 6</w:t>
      </w:r>
      <w:r w:rsidRPr="00D41435">
        <w:rPr>
          <w:rFonts w:ascii="Book Antiqua" w:hAnsi="Book Antiqua"/>
          <w:sz w:val="22"/>
          <w:szCs w:val="22"/>
          <w:lang w:val="sr-Latn-RS"/>
        </w:rPr>
        <w:t xml:space="preserve"> </w:t>
      </w:r>
      <w:r w:rsidR="002D6718" w:rsidRPr="00D41435">
        <w:rPr>
          <w:rFonts w:ascii="Book Antiqua" w:hAnsi="Book Antiqua"/>
          <w:sz w:val="22"/>
          <w:szCs w:val="22"/>
          <w:lang w:val="sr-Latn-RS"/>
        </w:rPr>
        <w:t>održao sastanak</w:t>
      </w:r>
      <w:r w:rsidRPr="00D41435">
        <w:rPr>
          <w:rFonts w:ascii="Book Antiqua" w:hAnsi="Book Antiqua"/>
          <w:sz w:val="22"/>
          <w:szCs w:val="22"/>
          <w:lang w:val="sr-Latn-RS"/>
        </w:rPr>
        <w:t>. U nastavku putem ove figure smo predstavili broj sastanaka stalnih odbora u ovim opštinama:</w:t>
      </w:r>
    </w:p>
    <w:p w:rsidR="003236F5" w:rsidRPr="00D41435" w:rsidRDefault="003236F5" w:rsidP="00D41435">
      <w:pPr>
        <w:jc w:val="center"/>
        <w:rPr>
          <w:rFonts w:ascii="Book Antiqua" w:hAnsi="Book Antiqua"/>
          <w:lang w:val="sr-Latn-RS"/>
        </w:rPr>
      </w:pPr>
      <w:r w:rsidRPr="00D41435">
        <w:rPr>
          <w:rFonts w:ascii="Book Antiqua" w:hAnsi="Book Antiqua"/>
          <w:noProof/>
          <w:lang w:val="en-US"/>
        </w:rPr>
        <w:lastRenderedPageBreak/>
        <w:drawing>
          <wp:inline distT="0" distB="0" distL="0" distR="0" wp14:anchorId="4DA8175B" wp14:editId="4494EAA1">
            <wp:extent cx="5819775" cy="2381250"/>
            <wp:effectExtent l="0" t="0" r="9525" b="0"/>
            <wp:docPr id="76" name="Chart 7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5"/>
              </a:graphicData>
            </a:graphic>
          </wp:inline>
        </w:drawing>
      </w:r>
    </w:p>
    <w:p w:rsidR="003236F5" w:rsidRPr="00D41435" w:rsidRDefault="003236F5" w:rsidP="00D41435">
      <w:pPr>
        <w:jc w:val="center"/>
        <w:rPr>
          <w:rFonts w:ascii="Book Antiqua" w:eastAsia="Times New Roman" w:hAnsi="Book Antiqua" w:cs="Calibri"/>
          <w:color w:val="000000"/>
          <w:lang w:val="sr-Latn-RS"/>
        </w:rPr>
      </w:pPr>
    </w:p>
    <w:p w:rsidR="003236F5" w:rsidRPr="00D41435" w:rsidRDefault="003236F5" w:rsidP="00D41435">
      <w:pPr>
        <w:jc w:val="center"/>
        <w:rPr>
          <w:rFonts w:ascii="Book Antiqua" w:hAnsi="Book Antiqua" w:cs="Calibri"/>
          <w:i/>
          <w:lang w:val="sr-Latn-RS"/>
        </w:rPr>
      </w:pPr>
      <w:r w:rsidRPr="00D41435">
        <w:rPr>
          <w:rFonts w:ascii="Book Antiqua" w:eastAsia="Times New Roman" w:hAnsi="Book Antiqua" w:cs="Calibri"/>
          <w:b/>
          <w:lang w:val="sr-Latn-RS"/>
        </w:rPr>
        <w:t>Fig</w:t>
      </w:r>
      <w:r w:rsidR="00652CB1" w:rsidRPr="00D41435">
        <w:rPr>
          <w:rFonts w:ascii="Book Antiqua" w:eastAsia="Times New Roman" w:hAnsi="Book Antiqua" w:cs="Calibri"/>
          <w:b/>
          <w:lang w:val="sr-Latn-RS"/>
        </w:rPr>
        <w:t>ura br</w:t>
      </w:r>
      <w:r w:rsidRPr="00D41435">
        <w:rPr>
          <w:rFonts w:ascii="Book Antiqua" w:eastAsia="Times New Roman" w:hAnsi="Book Antiqua" w:cs="Calibri"/>
          <w:b/>
          <w:lang w:val="sr-Latn-RS"/>
        </w:rPr>
        <w:t>.2</w:t>
      </w:r>
      <w:r w:rsidRPr="00D41435">
        <w:rPr>
          <w:rFonts w:ascii="Book Antiqua" w:eastAsia="Times New Roman" w:hAnsi="Book Antiqua" w:cs="Calibri"/>
          <w:lang w:val="sr-Latn-RS"/>
        </w:rPr>
        <w:t xml:space="preserve"> </w:t>
      </w:r>
      <w:r w:rsidR="00652CB1" w:rsidRPr="00D41435">
        <w:rPr>
          <w:rFonts w:ascii="Book Antiqua" w:eastAsia="Times New Roman" w:hAnsi="Book Antiqua" w:cs="Calibri"/>
          <w:i/>
          <w:lang w:val="sr-Latn-RS"/>
        </w:rPr>
        <w:t>Sastanci stalnih odbora u opštinama: Uroševac</w:t>
      </w:r>
      <w:r w:rsidRPr="00D41435">
        <w:rPr>
          <w:rFonts w:ascii="Book Antiqua" w:hAnsi="Book Antiqua" w:cs="Calibri"/>
          <w:i/>
          <w:lang w:val="sr-Latn-RS"/>
        </w:rPr>
        <w:t>, G</w:t>
      </w:r>
      <w:r w:rsidR="00652CB1" w:rsidRPr="00D41435">
        <w:rPr>
          <w:rFonts w:ascii="Book Antiqua" w:hAnsi="Book Antiqua" w:cs="Calibri"/>
          <w:i/>
          <w:lang w:val="sr-Latn-RS"/>
        </w:rPr>
        <w:t>n</w:t>
      </w:r>
      <w:r w:rsidRPr="00D41435">
        <w:rPr>
          <w:rFonts w:ascii="Book Antiqua" w:hAnsi="Book Antiqua" w:cs="Calibri"/>
          <w:i/>
          <w:lang w:val="sr-Latn-RS"/>
        </w:rPr>
        <w:t>jilan</w:t>
      </w:r>
      <w:r w:rsidR="00652CB1" w:rsidRPr="00D41435">
        <w:rPr>
          <w:rFonts w:ascii="Book Antiqua" w:hAnsi="Book Antiqua" w:cs="Calibri"/>
          <w:i/>
          <w:lang w:val="sr-Latn-RS"/>
        </w:rPr>
        <w:t>e</w:t>
      </w:r>
      <w:r w:rsidRPr="00D41435">
        <w:rPr>
          <w:rFonts w:ascii="Book Antiqua" w:hAnsi="Book Antiqua" w:cs="Calibri"/>
          <w:i/>
          <w:lang w:val="sr-Latn-RS"/>
        </w:rPr>
        <w:t>, Su</w:t>
      </w:r>
      <w:r w:rsidR="00652CB1" w:rsidRPr="00D41435">
        <w:rPr>
          <w:rFonts w:ascii="Book Antiqua" w:hAnsi="Book Antiqua" w:cs="Calibri"/>
          <w:i/>
          <w:lang w:val="sr-Latn-RS"/>
        </w:rPr>
        <w:t>va Reka i</w:t>
      </w:r>
      <w:r w:rsidRPr="00D41435">
        <w:rPr>
          <w:rFonts w:ascii="Book Antiqua" w:hAnsi="Book Antiqua" w:cs="Calibri"/>
          <w:i/>
          <w:lang w:val="sr-Latn-RS"/>
        </w:rPr>
        <w:t xml:space="preserve"> Draga</w:t>
      </w:r>
      <w:r w:rsidR="00652CB1" w:rsidRPr="00D41435">
        <w:rPr>
          <w:rFonts w:ascii="Book Antiqua" w:hAnsi="Book Antiqua" w:cs="Calibri"/>
          <w:i/>
          <w:lang w:val="sr-Latn-RS"/>
        </w:rPr>
        <w:t>š</w:t>
      </w:r>
    </w:p>
    <w:p w:rsidR="003236F5" w:rsidRPr="00D41435" w:rsidRDefault="003236F5" w:rsidP="00D41435">
      <w:pPr>
        <w:jc w:val="center"/>
        <w:rPr>
          <w:rFonts w:ascii="Book Antiqua" w:hAnsi="Book Antiqua" w:cs="Calibri"/>
          <w:i/>
          <w:lang w:val="sr-Latn-RS"/>
        </w:rPr>
      </w:pPr>
    </w:p>
    <w:p w:rsidR="003236F5" w:rsidRPr="00D41435" w:rsidRDefault="003236F5" w:rsidP="00D41435">
      <w:pPr>
        <w:jc w:val="center"/>
        <w:rPr>
          <w:rFonts w:ascii="Book Antiqua" w:hAnsi="Book Antiqua" w:cs="Calibri"/>
          <w:i/>
          <w:lang w:val="sr-Latn-RS"/>
        </w:rPr>
      </w:pPr>
    </w:p>
    <w:p w:rsidR="00351311" w:rsidRPr="00D41435" w:rsidRDefault="00351311" w:rsidP="00D41435">
      <w:pPr>
        <w:jc w:val="center"/>
        <w:rPr>
          <w:rFonts w:ascii="Book Antiqua" w:eastAsia="Times New Roman" w:hAnsi="Book Antiqua" w:cs="Calibri"/>
          <w:b/>
          <w:lang w:val="sr-Latn-RS"/>
        </w:rPr>
      </w:pPr>
      <w:r w:rsidRPr="00D41435">
        <w:rPr>
          <w:rFonts w:ascii="Book Antiqua" w:eastAsia="Times New Roman" w:hAnsi="Book Antiqua" w:cs="Calibri"/>
          <w:b/>
          <w:lang w:val="sr-Latn-RS"/>
        </w:rPr>
        <w:t>Opštinski savet za bezbednost u zajednici</w:t>
      </w:r>
      <w:r w:rsidR="00652CB1" w:rsidRPr="00D41435">
        <w:rPr>
          <w:rFonts w:ascii="Book Antiqua" w:eastAsia="Times New Roman" w:hAnsi="Book Antiqua" w:cs="Calibri"/>
          <w:b/>
          <w:lang w:val="sr-Latn-RS"/>
        </w:rPr>
        <w:t>(OSBZ)</w:t>
      </w:r>
    </w:p>
    <w:p w:rsidR="003236F5" w:rsidRPr="00D41435" w:rsidRDefault="003236F5" w:rsidP="00D41435">
      <w:pPr>
        <w:jc w:val="center"/>
        <w:rPr>
          <w:rFonts w:ascii="Book Antiqua" w:hAnsi="Book Antiqua" w:cs="Calibri"/>
          <w:b/>
          <w:bCs/>
          <w:u w:val="single"/>
          <w:lang w:val="sr-Latn-RS"/>
        </w:rPr>
      </w:pPr>
    </w:p>
    <w:p w:rsidR="003236F5" w:rsidRPr="00D41435" w:rsidRDefault="00636C87" w:rsidP="00D41435">
      <w:pPr>
        <w:jc w:val="center"/>
        <w:rPr>
          <w:rFonts w:ascii="Book Antiqua" w:eastAsia="Times New Roman" w:hAnsi="Book Antiqua" w:cs="Calibri"/>
          <w:sz w:val="22"/>
          <w:szCs w:val="22"/>
          <w:lang w:val="sr-Latn-RS"/>
        </w:rPr>
      </w:pP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 xml:space="preserve">Što se tiče rada konsultativnih mehanizama u oblasti javne bezbednosti, kao što je Opštinski savet </w:t>
      </w:r>
      <w:r w:rsidR="00414CAA"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za bezbednost zajednice, koga</w:t>
      </w: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 xml:space="preserve"> je osnovala Skup</w:t>
      </w:r>
      <w:r w:rsidRPr="00D41435">
        <w:rPr>
          <w:rFonts w:ascii="Book Antiqua" w:eastAsia="Times New Roman" w:hAnsi="Book Antiqua" w:cs="Book Antiqua"/>
          <w:sz w:val="22"/>
          <w:szCs w:val="22"/>
          <w:lang w:val="sr-Latn-RS"/>
        </w:rPr>
        <w:t>š</w:t>
      </w: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tina op</w:t>
      </w:r>
      <w:r w:rsidRPr="00D41435">
        <w:rPr>
          <w:rFonts w:ascii="Book Antiqua" w:eastAsia="Times New Roman" w:hAnsi="Book Antiqua" w:cs="Book Antiqua"/>
          <w:sz w:val="22"/>
          <w:szCs w:val="22"/>
          <w:lang w:val="sr-Latn-RS"/>
        </w:rPr>
        <w:t>š</w:t>
      </w: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tine, a kojim predsedava gradona</w:t>
      </w:r>
      <w:r w:rsidRPr="00D41435">
        <w:rPr>
          <w:rFonts w:ascii="Book Antiqua" w:eastAsia="Times New Roman" w:hAnsi="Book Antiqua" w:cs="Book Antiqua"/>
          <w:sz w:val="22"/>
          <w:szCs w:val="22"/>
          <w:lang w:val="sr-Latn-RS"/>
        </w:rPr>
        <w:t>č</w:t>
      </w: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eln</w:t>
      </w:r>
      <w:r w:rsidR="00414CAA"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ik opštine</w:t>
      </w: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, vredi istaknuti da je u svim gore navedenim op</w:t>
      </w:r>
      <w:r w:rsidRPr="00D41435">
        <w:rPr>
          <w:rFonts w:ascii="Book Antiqua" w:eastAsia="Times New Roman" w:hAnsi="Book Antiqua" w:cs="Book Antiqua"/>
          <w:sz w:val="22"/>
          <w:szCs w:val="22"/>
          <w:lang w:val="sr-Latn-RS"/>
        </w:rPr>
        <w:t>š</w:t>
      </w: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tinama uspostavljen i funkcionalan ovaj savet u skladu sa Administrativnim uputstvom MUPJA br. 27/2012 i Administrativnim uputstvom MALS-a br. 03/2012 o osnivanju i funkcionisanju opštinskog saveta za bezbednost zajednice. U donjoj figuri smo predstavili broj sastanaka Op</w:t>
      </w:r>
      <w:r w:rsidRPr="00D41435">
        <w:rPr>
          <w:rFonts w:ascii="Book Antiqua" w:eastAsia="Times New Roman" w:hAnsi="Book Antiqua" w:cs="Book Antiqua"/>
          <w:sz w:val="22"/>
          <w:szCs w:val="22"/>
          <w:lang w:val="sr-Latn-RS"/>
        </w:rPr>
        <w:t>š</w:t>
      </w: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tinskog saveta za bezbednost zajednice:</w:t>
      </w:r>
    </w:p>
    <w:p w:rsidR="003236F5" w:rsidRPr="00D41435" w:rsidRDefault="003236F5" w:rsidP="00D41435">
      <w:pPr>
        <w:tabs>
          <w:tab w:val="left" w:pos="1170"/>
        </w:tabs>
        <w:autoSpaceDE w:val="0"/>
        <w:autoSpaceDN w:val="0"/>
        <w:adjustRightInd w:val="0"/>
        <w:jc w:val="center"/>
        <w:rPr>
          <w:rFonts w:ascii="Book Antiqua" w:hAnsi="Book Antiqua" w:cstheme="minorHAnsi"/>
          <w:b/>
          <w:lang w:val="sr-Latn-RS"/>
        </w:rPr>
      </w:pPr>
    </w:p>
    <w:p w:rsidR="003236F5" w:rsidRPr="00D41435" w:rsidRDefault="003236F5" w:rsidP="00D41435">
      <w:pPr>
        <w:tabs>
          <w:tab w:val="left" w:pos="1170"/>
        </w:tabs>
        <w:autoSpaceDE w:val="0"/>
        <w:autoSpaceDN w:val="0"/>
        <w:adjustRightInd w:val="0"/>
        <w:jc w:val="center"/>
        <w:rPr>
          <w:rFonts w:ascii="Book Antiqua" w:hAnsi="Book Antiqua" w:cstheme="minorHAnsi"/>
          <w:b/>
          <w:lang w:val="sr-Latn-RS"/>
        </w:rPr>
      </w:pPr>
      <w:r w:rsidRPr="00D41435">
        <w:rPr>
          <w:rFonts w:ascii="Book Antiqua" w:hAnsi="Book Antiqua"/>
          <w:noProof/>
          <w:lang w:val="en-US"/>
        </w:rPr>
        <w:drawing>
          <wp:inline distT="0" distB="0" distL="0" distR="0" wp14:anchorId="1FFA03E6" wp14:editId="55744720">
            <wp:extent cx="5953125" cy="2333625"/>
            <wp:effectExtent l="0" t="0" r="9525" b="9525"/>
            <wp:docPr id="75" name="Chart 7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6"/>
              </a:graphicData>
            </a:graphic>
          </wp:inline>
        </w:drawing>
      </w:r>
      <w:r w:rsidRPr="00D41435">
        <w:rPr>
          <w:rFonts w:ascii="Book Antiqua" w:hAnsi="Book Antiqua" w:cstheme="minorHAnsi"/>
          <w:b/>
          <w:lang w:val="sr-Latn-RS"/>
        </w:rPr>
        <w:br w:type="textWrapping" w:clear="all"/>
      </w:r>
    </w:p>
    <w:p w:rsidR="003236F5" w:rsidRPr="00D41435" w:rsidRDefault="003236F5" w:rsidP="00D41435">
      <w:pPr>
        <w:tabs>
          <w:tab w:val="left" w:pos="1170"/>
        </w:tabs>
        <w:autoSpaceDE w:val="0"/>
        <w:autoSpaceDN w:val="0"/>
        <w:adjustRightInd w:val="0"/>
        <w:jc w:val="center"/>
        <w:rPr>
          <w:rFonts w:ascii="Book Antiqua" w:hAnsi="Book Antiqua" w:cstheme="minorHAnsi"/>
          <w:lang w:val="sr-Latn-RS"/>
        </w:rPr>
      </w:pPr>
      <w:r w:rsidRPr="00D41435">
        <w:rPr>
          <w:rFonts w:ascii="Book Antiqua" w:hAnsi="Book Antiqua" w:cstheme="minorHAnsi"/>
          <w:b/>
          <w:lang w:val="sr-Latn-RS"/>
        </w:rPr>
        <w:t>Fig</w:t>
      </w:r>
      <w:r w:rsidR="00F753FF" w:rsidRPr="00D41435">
        <w:rPr>
          <w:rFonts w:ascii="Book Antiqua" w:hAnsi="Book Antiqua" w:cstheme="minorHAnsi"/>
          <w:b/>
          <w:lang w:val="sr-Latn-RS"/>
        </w:rPr>
        <w:t>ura br</w:t>
      </w:r>
      <w:r w:rsidRPr="00D41435">
        <w:rPr>
          <w:rFonts w:ascii="Book Antiqua" w:hAnsi="Book Antiqua" w:cstheme="minorHAnsi"/>
          <w:b/>
          <w:lang w:val="sr-Latn-RS"/>
        </w:rPr>
        <w:t xml:space="preserve">. 3 </w:t>
      </w:r>
      <w:r w:rsidR="00F753FF" w:rsidRPr="00D41435">
        <w:rPr>
          <w:rFonts w:ascii="Book Antiqua" w:hAnsi="Book Antiqua" w:cstheme="minorHAnsi"/>
          <w:b/>
          <w:lang w:val="sr-Latn-RS"/>
        </w:rPr>
        <w:t xml:space="preserve"> </w:t>
      </w:r>
      <w:r w:rsidR="00F753FF" w:rsidRPr="00D41435">
        <w:rPr>
          <w:rFonts w:ascii="Book Antiqua" w:hAnsi="Book Antiqua" w:cstheme="minorHAnsi"/>
          <w:i/>
          <w:lang w:val="sr-Latn-RS"/>
        </w:rPr>
        <w:t>Broj  broj sastanaka OSBZ-a u opštinama</w:t>
      </w:r>
      <w:r w:rsidRPr="00D41435">
        <w:rPr>
          <w:rFonts w:ascii="Book Antiqua" w:hAnsi="Book Antiqua" w:cstheme="minorHAnsi"/>
          <w:i/>
          <w:lang w:val="sr-Latn-RS"/>
        </w:rPr>
        <w:t xml:space="preserve">: </w:t>
      </w:r>
      <w:r w:rsidR="00F753FF" w:rsidRPr="00D41435">
        <w:rPr>
          <w:rFonts w:ascii="Book Antiqua" w:hAnsi="Book Antiqua" w:cstheme="minorHAnsi"/>
          <w:i/>
          <w:lang w:val="sr-Latn-RS"/>
        </w:rPr>
        <w:t>Uroševac</w:t>
      </w:r>
      <w:r w:rsidRPr="00D41435">
        <w:rPr>
          <w:rFonts w:ascii="Book Antiqua" w:hAnsi="Book Antiqua" w:cstheme="minorHAnsi"/>
          <w:i/>
          <w:lang w:val="sr-Latn-RS"/>
        </w:rPr>
        <w:t>, G</w:t>
      </w:r>
      <w:r w:rsidR="00F753FF" w:rsidRPr="00D41435">
        <w:rPr>
          <w:rFonts w:ascii="Book Antiqua" w:hAnsi="Book Antiqua" w:cstheme="minorHAnsi"/>
          <w:i/>
          <w:lang w:val="sr-Latn-RS"/>
        </w:rPr>
        <w:t>n</w:t>
      </w:r>
      <w:r w:rsidRPr="00D41435">
        <w:rPr>
          <w:rFonts w:ascii="Book Antiqua" w:hAnsi="Book Antiqua" w:cstheme="minorHAnsi"/>
          <w:i/>
          <w:lang w:val="sr-Latn-RS"/>
        </w:rPr>
        <w:t>jilan</w:t>
      </w:r>
      <w:r w:rsidR="00F753FF" w:rsidRPr="00D41435">
        <w:rPr>
          <w:rFonts w:ascii="Book Antiqua" w:hAnsi="Book Antiqua" w:cstheme="minorHAnsi"/>
          <w:i/>
          <w:lang w:val="sr-Latn-RS"/>
        </w:rPr>
        <w:t>e</w:t>
      </w:r>
      <w:r w:rsidRPr="00D41435">
        <w:rPr>
          <w:rFonts w:ascii="Book Antiqua" w:hAnsi="Book Antiqua" w:cstheme="minorHAnsi"/>
          <w:i/>
          <w:lang w:val="sr-Latn-RS"/>
        </w:rPr>
        <w:t>, Su</w:t>
      </w:r>
      <w:r w:rsidR="00F753FF" w:rsidRPr="00D41435">
        <w:rPr>
          <w:rFonts w:ascii="Book Antiqua" w:hAnsi="Book Antiqua" w:cstheme="minorHAnsi"/>
          <w:i/>
          <w:lang w:val="sr-Latn-RS"/>
        </w:rPr>
        <w:t xml:space="preserve">va Reka i </w:t>
      </w:r>
      <w:r w:rsidRPr="00D41435">
        <w:rPr>
          <w:rFonts w:ascii="Book Antiqua" w:hAnsi="Book Antiqua" w:cstheme="minorHAnsi"/>
          <w:i/>
          <w:lang w:val="sr-Latn-RS"/>
        </w:rPr>
        <w:t xml:space="preserve">  Draga</w:t>
      </w:r>
      <w:r w:rsidR="00F753FF" w:rsidRPr="00D41435">
        <w:rPr>
          <w:rFonts w:ascii="Book Antiqua" w:hAnsi="Book Antiqua" w:cstheme="minorHAnsi"/>
          <w:i/>
          <w:lang w:val="sr-Latn-RS"/>
        </w:rPr>
        <w:t>š</w:t>
      </w:r>
    </w:p>
    <w:p w:rsidR="003236F5" w:rsidRPr="00D41435" w:rsidRDefault="003236F5" w:rsidP="00D41435">
      <w:pPr>
        <w:jc w:val="center"/>
        <w:rPr>
          <w:rFonts w:ascii="Book Antiqua" w:eastAsia="Times New Roman" w:hAnsi="Book Antiqua" w:cs="Calibri"/>
          <w:lang w:val="sr-Latn-RS"/>
        </w:rPr>
      </w:pPr>
    </w:p>
    <w:p w:rsidR="003236F5" w:rsidRPr="00D41435" w:rsidRDefault="00080548" w:rsidP="00D41435">
      <w:pPr>
        <w:jc w:val="center"/>
        <w:rPr>
          <w:rFonts w:ascii="Book Antiqua" w:eastAsia="Times New Roman" w:hAnsi="Book Antiqua" w:cs="Arial"/>
          <w:sz w:val="22"/>
          <w:szCs w:val="22"/>
          <w:lang w:val="sr-Latn-RS"/>
        </w:rPr>
      </w:pPr>
      <w:r w:rsidRPr="00D41435">
        <w:rPr>
          <w:rFonts w:ascii="Book Antiqua" w:eastAsia="Times New Roman" w:hAnsi="Book Antiqua" w:cs="Arial"/>
          <w:sz w:val="22"/>
          <w:szCs w:val="22"/>
          <w:lang w:val="sr-Latn-RS"/>
        </w:rPr>
        <w:t>Među najčešćim pitanjima koja su ra</w:t>
      </w:r>
      <w:r w:rsidR="00414CAA" w:rsidRPr="00D41435">
        <w:rPr>
          <w:rFonts w:ascii="Book Antiqua" w:eastAsia="Times New Roman" w:hAnsi="Book Antiqua" w:cs="Arial"/>
          <w:sz w:val="22"/>
          <w:szCs w:val="22"/>
          <w:lang w:val="sr-Latn-RS"/>
        </w:rPr>
        <w:t xml:space="preserve">zmatrana na ovim sastancima bila su pitanja </w:t>
      </w:r>
      <w:r w:rsidRPr="00D41435">
        <w:rPr>
          <w:rFonts w:ascii="Book Antiqua" w:eastAsia="Times New Roman" w:hAnsi="Book Antiqua" w:cs="Arial"/>
          <w:sz w:val="22"/>
          <w:szCs w:val="22"/>
          <w:lang w:val="sr-Latn-RS"/>
        </w:rPr>
        <w:t xml:space="preserve"> javne bezbednosti u op</w:t>
      </w:r>
      <w:r w:rsidRPr="00D41435">
        <w:rPr>
          <w:rFonts w:ascii="Book Antiqua" w:eastAsia="Times New Roman" w:hAnsi="Book Antiqua" w:cs="Book Antiqua"/>
          <w:sz w:val="22"/>
          <w:szCs w:val="22"/>
          <w:lang w:val="sr-Latn-RS"/>
        </w:rPr>
        <w:t>š</w:t>
      </w:r>
      <w:r w:rsidRPr="00D41435">
        <w:rPr>
          <w:rFonts w:ascii="Book Antiqua" w:eastAsia="Times New Roman" w:hAnsi="Book Antiqua" w:cs="Arial"/>
          <w:sz w:val="22"/>
          <w:szCs w:val="22"/>
          <w:lang w:val="sr-Latn-RS"/>
        </w:rPr>
        <w:t>tini, gde je generalno situacija u gore pomenutim opštinama opisana kao mirna.</w:t>
      </w:r>
    </w:p>
    <w:p w:rsidR="003236F5" w:rsidRPr="00D41435" w:rsidRDefault="003236F5" w:rsidP="00D41435">
      <w:pPr>
        <w:jc w:val="center"/>
        <w:rPr>
          <w:rFonts w:ascii="Book Antiqua" w:eastAsia="Times New Roman" w:hAnsi="Book Antiqua" w:cs="Arial"/>
          <w:lang w:val="sr-Latn-RS"/>
        </w:rPr>
      </w:pPr>
    </w:p>
    <w:p w:rsidR="003236F5" w:rsidRPr="00D41435" w:rsidRDefault="003236F5" w:rsidP="00D41435">
      <w:pPr>
        <w:tabs>
          <w:tab w:val="left" w:pos="3810"/>
        </w:tabs>
        <w:jc w:val="center"/>
        <w:rPr>
          <w:rFonts w:ascii="Book Antiqua" w:eastAsia="Times New Roman" w:hAnsi="Book Antiqua" w:cs="Arial"/>
          <w:lang w:val="sr-Latn-RS"/>
        </w:rPr>
      </w:pPr>
    </w:p>
    <w:p w:rsidR="001044C4" w:rsidRPr="00D41435" w:rsidRDefault="00080548" w:rsidP="00D41435">
      <w:pPr>
        <w:jc w:val="center"/>
        <w:rPr>
          <w:rFonts w:ascii="Book Antiqua" w:hAnsi="Book Antiqua" w:cs="Calibri"/>
          <w:b/>
          <w:sz w:val="28"/>
          <w:lang w:val="sr-Latn-RS"/>
        </w:rPr>
      </w:pPr>
      <w:r w:rsidRPr="00D41435">
        <w:rPr>
          <w:rFonts w:ascii="Book Antiqua" w:hAnsi="Book Antiqua" w:cs="Calibri"/>
          <w:b/>
          <w:sz w:val="28"/>
          <w:lang w:val="sr-Latn-RS"/>
        </w:rPr>
        <w:lastRenderedPageBreak/>
        <w:t>Izveštava</w:t>
      </w:r>
      <w:r w:rsidR="001044C4" w:rsidRPr="00D41435">
        <w:rPr>
          <w:rFonts w:ascii="Book Antiqua" w:hAnsi="Book Antiqua" w:cs="Calibri"/>
          <w:b/>
          <w:sz w:val="28"/>
          <w:lang w:val="sr-Latn-RS"/>
        </w:rPr>
        <w:t>nje gradonačlnika opštine u Skupštini opštine</w:t>
      </w:r>
    </w:p>
    <w:p w:rsidR="003236F5" w:rsidRPr="00D41435" w:rsidRDefault="003236F5" w:rsidP="00D41435">
      <w:pPr>
        <w:tabs>
          <w:tab w:val="left" w:pos="3705"/>
        </w:tabs>
        <w:ind w:firstLine="720"/>
        <w:jc w:val="center"/>
        <w:rPr>
          <w:rFonts w:ascii="Book Antiqua" w:hAnsi="Book Antiqua" w:cstheme="minorHAnsi"/>
          <w:color w:val="000000" w:themeColor="text1"/>
          <w:lang w:val="sr-Latn-RS"/>
        </w:rPr>
      </w:pPr>
    </w:p>
    <w:p w:rsidR="003236F5" w:rsidRPr="00D41435" w:rsidRDefault="00414CAA" w:rsidP="00D41435">
      <w:pPr>
        <w:jc w:val="center"/>
        <w:rPr>
          <w:rFonts w:ascii="Book Antiqua" w:eastAsia="Times New Roman" w:hAnsi="Book Antiqua" w:cstheme="minorHAnsi"/>
          <w:sz w:val="22"/>
          <w:szCs w:val="22"/>
          <w:lang w:val="sr-Latn-RS"/>
        </w:rPr>
      </w:pPr>
      <w:r w:rsidRPr="00D41435">
        <w:rPr>
          <w:rFonts w:ascii="Book Antiqua" w:eastAsia="Times New Roman" w:hAnsi="Book Antiqua" w:cstheme="minorHAnsi"/>
          <w:sz w:val="22"/>
          <w:szCs w:val="22"/>
          <w:lang w:val="sr-Latn-RS"/>
        </w:rPr>
        <w:t>Prema Zakonu br. 03 / L-040 o lokalnoj samoupravi, gradonačelnik-ca opštine je dužan da izveštava Skupštinu opštine o ekonomsko- finansijskoj situaciji opštine i o sprovođenju investicionih planova opštine, najmanje jednom u šest meseci ili kad god zahteva skupština opštine.</w:t>
      </w:r>
    </w:p>
    <w:p w:rsidR="003236F5" w:rsidRPr="00D41435" w:rsidRDefault="003236F5" w:rsidP="00D41435">
      <w:pPr>
        <w:jc w:val="center"/>
        <w:rPr>
          <w:rFonts w:ascii="Book Antiqua" w:eastAsia="Times New Roman" w:hAnsi="Book Antiqua" w:cstheme="minorHAnsi"/>
          <w:lang w:val="sr-Latn-RS"/>
        </w:rPr>
      </w:pPr>
    </w:p>
    <w:p w:rsidR="003236F5" w:rsidRPr="00D41435" w:rsidRDefault="003236F5" w:rsidP="00D41435">
      <w:pPr>
        <w:jc w:val="center"/>
        <w:rPr>
          <w:rFonts w:ascii="Book Antiqua" w:hAnsi="Book Antiqua"/>
          <w:lang w:val="sr-Latn-RS"/>
        </w:rPr>
      </w:pPr>
      <w:r w:rsidRPr="00D41435">
        <w:rPr>
          <w:rFonts w:ascii="Book Antiqua" w:hAnsi="Book Antiqua"/>
          <w:noProof/>
          <w:lang w:val="en-US"/>
        </w:rPr>
        <w:drawing>
          <wp:inline distT="0" distB="0" distL="0" distR="0" wp14:anchorId="68D975C8" wp14:editId="79886DB8">
            <wp:extent cx="5934075" cy="2257425"/>
            <wp:effectExtent l="0" t="0" r="9525" b="9525"/>
            <wp:docPr id="69" name="Chart 6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7"/>
              </a:graphicData>
            </a:graphic>
          </wp:inline>
        </w:drawing>
      </w:r>
    </w:p>
    <w:p w:rsidR="003236F5" w:rsidRPr="00D41435" w:rsidRDefault="003236F5" w:rsidP="00D41435">
      <w:pPr>
        <w:autoSpaceDE w:val="0"/>
        <w:autoSpaceDN w:val="0"/>
        <w:adjustRightInd w:val="0"/>
        <w:jc w:val="center"/>
        <w:rPr>
          <w:rFonts w:ascii="Book Antiqua" w:hAnsi="Book Antiqua" w:cstheme="minorHAnsi"/>
          <w:b/>
          <w:bCs/>
          <w:i/>
          <w:lang w:val="sr-Latn-RS"/>
        </w:rPr>
      </w:pPr>
    </w:p>
    <w:p w:rsidR="003236F5" w:rsidRPr="00D41435" w:rsidRDefault="003236F5" w:rsidP="00D41435">
      <w:pPr>
        <w:autoSpaceDE w:val="0"/>
        <w:autoSpaceDN w:val="0"/>
        <w:adjustRightInd w:val="0"/>
        <w:jc w:val="center"/>
        <w:rPr>
          <w:rFonts w:ascii="Book Antiqua" w:hAnsi="Book Antiqua" w:cstheme="minorHAnsi"/>
          <w:lang w:val="sr-Latn-RS"/>
        </w:rPr>
      </w:pPr>
      <w:r w:rsidRPr="00D41435">
        <w:rPr>
          <w:rFonts w:ascii="Book Antiqua" w:hAnsi="Book Antiqua" w:cstheme="minorHAnsi"/>
          <w:b/>
          <w:bCs/>
          <w:i/>
          <w:lang w:val="sr-Latn-RS"/>
        </w:rPr>
        <w:t>Fig</w:t>
      </w:r>
      <w:r w:rsidR="005867AD" w:rsidRPr="00D41435">
        <w:rPr>
          <w:rFonts w:ascii="Book Antiqua" w:hAnsi="Book Antiqua" w:cstheme="minorHAnsi"/>
          <w:b/>
          <w:bCs/>
          <w:i/>
          <w:lang w:val="sr-Latn-RS"/>
        </w:rPr>
        <w:t>ura br</w:t>
      </w:r>
      <w:r w:rsidRPr="00D41435">
        <w:rPr>
          <w:rFonts w:ascii="Book Antiqua" w:hAnsi="Book Antiqua" w:cstheme="minorHAnsi"/>
          <w:b/>
          <w:bCs/>
          <w:i/>
          <w:lang w:val="sr-Latn-RS"/>
        </w:rPr>
        <w:t>.4</w:t>
      </w:r>
      <w:r w:rsidR="005867AD" w:rsidRPr="00D41435">
        <w:rPr>
          <w:rFonts w:ascii="Book Antiqua" w:hAnsi="Book Antiqua" w:cstheme="minorHAnsi"/>
          <w:b/>
          <w:bCs/>
          <w:i/>
          <w:lang w:val="sr-Latn-RS"/>
        </w:rPr>
        <w:t xml:space="preserve"> </w:t>
      </w:r>
      <w:r w:rsidRPr="00D41435">
        <w:rPr>
          <w:rFonts w:ascii="Book Antiqua" w:hAnsi="Book Antiqua" w:cstheme="minorHAnsi"/>
          <w:i/>
          <w:lang w:val="sr-Latn-RS"/>
        </w:rPr>
        <w:t xml:space="preserve"> </w:t>
      </w:r>
      <w:r w:rsidR="00283265" w:rsidRPr="00D41435">
        <w:rPr>
          <w:rFonts w:ascii="Book Antiqua" w:hAnsi="Book Antiqua" w:cstheme="minorHAnsi"/>
          <w:i/>
          <w:lang w:val="sr-Latn-RS"/>
        </w:rPr>
        <w:t>B</w:t>
      </w:r>
      <w:r w:rsidR="005867AD" w:rsidRPr="00D41435">
        <w:rPr>
          <w:rFonts w:ascii="Book Antiqua" w:hAnsi="Book Antiqua" w:cstheme="minorHAnsi"/>
          <w:i/>
          <w:lang w:val="sr-Latn-RS"/>
        </w:rPr>
        <w:t xml:space="preserve">roj izveštavanja gradonačelnika opštine o </w:t>
      </w:r>
      <w:r w:rsidRPr="00D41435">
        <w:rPr>
          <w:rFonts w:ascii="Book Antiqua" w:hAnsi="Book Antiqua" w:cstheme="minorHAnsi"/>
          <w:i/>
          <w:lang w:val="sr-Latn-RS"/>
        </w:rPr>
        <w:t>ekonom</w:t>
      </w:r>
      <w:r w:rsidR="005867AD" w:rsidRPr="00D41435">
        <w:rPr>
          <w:rFonts w:ascii="Book Antiqua" w:hAnsi="Book Antiqua" w:cstheme="minorHAnsi"/>
          <w:i/>
          <w:lang w:val="sr-Latn-RS"/>
        </w:rPr>
        <w:t>skoj situaciji</w:t>
      </w:r>
      <w:r w:rsidRPr="00D41435">
        <w:rPr>
          <w:rFonts w:ascii="Book Antiqua" w:hAnsi="Book Antiqua" w:cstheme="minorHAnsi"/>
          <w:i/>
          <w:lang w:val="sr-Latn-RS"/>
        </w:rPr>
        <w:t xml:space="preserve">: </w:t>
      </w:r>
      <w:r w:rsidR="005867AD" w:rsidRPr="00D41435">
        <w:rPr>
          <w:rFonts w:ascii="Book Antiqua" w:hAnsi="Book Antiqua" w:cstheme="minorHAnsi"/>
          <w:i/>
          <w:lang w:val="sr-Latn-RS"/>
        </w:rPr>
        <w:t>Uroševac</w:t>
      </w:r>
      <w:r w:rsidRPr="00D41435">
        <w:rPr>
          <w:rFonts w:ascii="Book Antiqua" w:hAnsi="Book Antiqua" w:cstheme="minorHAnsi"/>
          <w:i/>
          <w:lang w:val="sr-Latn-RS"/>
        </w:rPr>
        <w:t>, G</w:t>
      </w:r>
      <w:r w:rsidR="005867AD" w:rsidRPr="00D41435">
        <w:rPr>
          <w:rFonts w:ascii="Book Antiqua" w:hAnsi="Book Antiqua" w:cstheme="minorHAnsi"/>
          <w:i/>
          <w:lang w:val="sr-Latn-RS"/>
        </w:rPr>
        <w:t>n</w:t>
      </w:r>
      <w:r w:rsidRPr="00D41435">
        <w:rPr>
          <w:rFonts w:ascii="Book Antiqua" w:hAnsi="Book Antiqua" w:cstheme="minorHAnsi"/>
          <w:i/>
          <w:lang w:val="sr-Latn-RS"/>
        </w:rPr>
        <w:t>jilan</w:t>
      </w:r>
      <w:r w:rsidR="005867AD" w:rsidRPr="00D41435">
        <w:rPr>
          <w:rFonts w:ascii="Book Antiqua" w:hAnsi="Book Antiqua" w:cstheme="minorHAnsi"/>
          <w:i/>
          <w:lang w:val="sr-Latn-RS"/>
        </w:rPr>
        <w:t xml:space="preserve">e, Suva Reka, Srbica i </w:t>
      </w:r>
      <w:r w:rsidRPr="00D41435">
        <w:rPr>
          <w:rFonts w:ascii="Book Antiqua" w:hAnsi="Book Antiqua" w:cstheme="minorHAnsi"/>
          <w:i/>
          <w:lang w:val="sr-Latn-RS"/>
        </w:rPr>
        <w:t>Draga</w:t>
      </w:r>
      <w:r w:rsidR="005867AD" w:rsidRPr="00D41435">
        <w:rPr>
          <w:rFonts w:ascii="Book Antiqua" w:hAnsi="Book Antiqua" w:cstheme="minorHAnsi"/>
          <w:i/>
          <w:lang w:val="sr-Latn-RS"/>
        </w:rPr>
        <w:t>š</w:t>
      </w:r>
    </w:p>
    <w:p w:rsidR="003236F5" w:rsidRPr="00D41435" w:rsidRDefault="003236F5" w:rsidP="00D41435">
      <w:pPr>
        <w:tabs>
          <w:tab w:val="left" w:pos="1410"/>
        </w:tabs>
        <w:jc w:val="center"/>
        <w:rPr>
          <w:rFonts w:ascii="Book Antiqua" w:eastAsia="Times New Roman" w:hAnsi="Book Antiqua" w:cs="Arial"/>
          <w:lang w:val="sr-Latn-RS"/>
        </w:rPr>
      </w:pPr>
    </w:p>
    <w:p w:rsidR="003236F5" w:rsidRPr="00D41435" w:rsidRDefault="003236F5" w:rsidP="00D41435">
      <w:pPr>
        <w:jc w:val="center"/>
        <w:rPr>
          <w:rFonts w:ascii="Book Antiqua" w:eastAsia="Times New Roman" w:hAnsi="Book Antiqua" w:cs="Calibri"/>
          <w:lang w:val="sr-Latn-RS"/>
        </w:rPr>
      </w:pPr>
    </w:p>
    <w:p w:rsidR="003236F5" w:rsidRPr="00D41435" w:rsidRDefault="00AD63F7" w:rsidP="00D41435">
      <w:pPr>
        <w:jc w:val="center"/>
        <w:rPr>
          <w:rFonts w:ascii="Book Antiqua" w:hAnsi="Book Antiqua" w:cstheme="minorHAnsi"/>
          <w:b/>
          <w:bCs/>
          <w:color w:val="000000" w:themeColor="text1"/>
          <w:lang w:val="sr-Latn-RS"/>
        </w:rPr>
      </w:pPr>
      <w:r w:rsidRPr="00D41435">
        <w:rPr>
          <w:rFonts w:ascii="Book Antiqua" w:hAnsi="Book Antiqua" w:cstheme="minorHAnsi"/>
          <w:b/>
          <w:bCs/>
          <w:color w:val="000000" w:themeColor="text1"/>
          <w:lang w:val="sr-Latn-RS"/>
        </w:rPr>
        <w:t>J</w:t>
      </w:r>
      <w:r w:rsidR="005867AD" w:rsidRPr="00D41435">
        <w:rPr>
          <w:rFonts w:ascii="Book Antiqua" w:hAnsi="Book Antiqua" w:cstheme="minorHAnsi"/>
          <w:b/>
          <w:bCs/>
          <w:color w:val="000000" w:themeColor="text1"/>
          <w:lang w:val="sr-Latn-RS"/>
        </w:rPr>
        <w:t>AVNI SASTANCI</w:t>
      </w:r>
    </w:p>
    <w:p w:rsidR="003236F5" w:rsidRPr="00D41435" w:rsidRDefault="003236F5" w:rsidP="00D41435">
      <w:pPr>
        <w:jc w:val="center"/>
        <w:rPr>
          <w:rFonts w:ascii="Book Antiqua" w:hAnsi="Book Antiqua" w:cstheme="minorHAnsi"/>
          <w:b/>
          <w:bCs/>
          <w:color w:val="000000" w:themeColor="text1"/>
          <w:lang w:val="sr-Latn-RS"/>
        </w:rPr>
      </w:pPr>
    </w:p>
    <w:p w:rsidR="003236F5" w:rsidRPr="00D41435" w:rsidRDefault="00414CAA" w:rsidP="00D41435">
      <w:pPr>
        <w:jc w:val="center"/>
        <w:rPr>
          <w:rFonts w:ascii="Book Antiqua" w:eastAsia="MS Mincho" w:hAnsi="Book Antiqua" w:cs="Arial"/>
          <w:sz w:val="22"/>
          <w:szCs w:val="22"/>
          <w:lang w:val="sr-Latn-RS"/>
        </w:rPr>
      </w:pPr>
      <w:r w:rsidRPr="00D41435">
        <w:rPr>
          <w:rFonts w:ascii="Book Antiqua" w:eastAsia="MS Mincho" w:hAnsi="Book Antiqua" w:cs="Arial"/>
          <w:sz w:val="22"/>
          <w:szCs w:val="22"/>
          <w:lang w:val="sr-Latn-RS"/>
        </w:rPr>
        <w:t>Opštine su u obavezne</w:t>
      </w:r>
      <w:r w:rsidR="00260E05" w:rsidRPr="00D41435">
        <w:rPr>
          <w:rFonts w:ascii="Book Antiqua" w:eastAsia="MS Mincho" w:hAnsi="Book Antiqua" w:cs="Arial"/>
          <w:sz w:val="22"/>
          <w:szCs w:val="22"/>
          <w:lang w:val="sr-Latn-RS"/>
        </w:rPr>
        <w:t xml:space="preserve"> da tokom godine održaju 2 (dva) javna sastanka sa građanima. Stoga se najmanje jedan od sastanaka mora održati u prvih šest meseci godine na osnovu člana 68. Zakona o lokalnoj samoupravi. U nastavku ćemo prikazati broj javnih sastanaka u periodu januar-mart 2020.</w:t>
      </w:r>
    </w:p>
    <w:p w:rsidR="003236F5" w:rsidRPr="00D41435" w:rsidRDefault="003236F5" w:rsidP="00D41435">
      <w:pPr>
        <w:jc w:val="center"/>
        <w:rPr>
          <w:rFonts w:ascii="Book Antiqua" w:hAnsi="Book Antiqua" w:cstheme="minorHAnsi"/>
          <w:b/>
          <w:bCs/>
          <w:color w:val="000000" w:themeColor="text1"/>
          <w:lang w:val="sr-Latn-RS"/>
        </w:rPr>
      </w:pPr>
    </w:p>
    <w:p w:rsidR="003236F5" w:rsidRPr="00D41435" w:rsidRDefault="003236F5" w:rsidP="00D41435">
      <w:pPr>
        <w:jc w:val="center"/>
        <w:rPr>
          <w:rFonts w:ascii="Book Antiqua" w:hAnsi="Book Antiqua" w:cstheme="minorHAnsi"/>
          <w:b/>
          <w:bCs/>
          <w:color w:val="000000" w:themeColor="text1"/>
          <w:lang w:val="sr-Latn-RS"/>
        </w:rPr>
      </w:pPr>
      <w:r w:rsidRPr="00D41435">
        <w:rPr>
          <w:rFonts w:ascii="Book Antiqua" w:hAnsi="Book Antiqua"/>
          <w:noProof/>
          <w:lang w:val="en-US"/>
        </w:rPr>
        <w:drawing>
          <wp:inline distT="0" distB="0" distL="0" distR="0" wp14:anchorId="01E6138C" wp14:editId="7288A451">
            <wp:extent cx="5848350" cy="2209800"/>
            <wp:effectExtent l="0" t="0" r="0" b="0"/>
            <wp:docPr id="68" name="Chart 6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8"/>
              </a:graphicData>
            </a:graphic>
          </wp:inline>
        </w:drawing>
      </w:r>
    </w:p>
    <w:p w:rsidR="003236F5" w:rsidRPr="00D41435" w:rsidRDefault="003236F5" w:rsidP="00D41435">
      <w:pPr>
        <w:jc w:val="center"/>
        <w:rPr>
          <w:rFonts w:ascii="Book Antiqua" w:hAnsi="Book Antiqua" w:cstheme="minorHAnsi"/>
          <w:b/>
          <w:bCs/>
          <w:color w:val="000000" w:themeColor="text1"/>
          <w:lang w:val="sr-Latn-RS"/>
        </w:rPr>
      </w:pPr>
    </w:p>
    <w:p w:rsidR="003236F5" w:rsidRPr="00D41435" w:rsidRDefault="003236F5" w:rsidP="00D41435">
      <w:pPr>
        <w:jc w:val="center"/>
        <w:rPr>
          <w:rFonts w:ascii="Book Antiqua" w:hAnsi="Book Antiqua" w:cstheme="minorHAnsi"/>
          <w:color w:val="000000" w:themeColor="text1"/>
          <w:lang w:val="sr-Latn-RS"/>
        </w:rPr>
      </w:pPr>
      <w:r w:rsidRPr="00D41435">
        <w:rPr>
          <w:rFonts w:ascii="Book Antiqua" w:hAnsi="Book Antiqua" w:cstheme="minorHAnsi"/>
          <w:b/>
          <w:color w:val="000000" w:themeColor="text1"/>
          <w:lang w:val="sr-Latn-RS"/>
        </w:rPr>
        <w:t>Fig</w:t>
      </w:r>
      <w:r w:rsidR="0095189D" w:rsidRPr="00D41435">
        <w:rPr>
          <w:rFonts w:ascii="Book Antiqua" w:hAnsi="Book Antiqua" w:cstheme="minorHAnsi"/>
          <w:b/>
          <w:color w:val="000000" w:themeColor="text1"/>
          <w:lang w:val="sr-Latn-RS"/>
        </w:rPr>
        <w:t>ura br</w:t>
      </w:r>
      <w:r w:rsidRPr="00D41435">
        <w:rPr>
          <w:rFonts w:ascii="Book Antiqua" w:hAnsi="Book Antiqua" w:cstheme="minorHAnsi"/>
          <w:b/>
          <w:color w:val="000000" w:themeColor="text1"/>
          <w:lang w:val="sr-Latn-RS"/>
        </w:rPr>
        <w:t xml:space="preserve">. 5 </w:t>
      </w:r>
      <w:r w:rsidR="0095189D" w:rsidRPr="00D41435">
        <w:rPr>
          <w:rFonts w:ascii="Book Antiqua" w:hAnsi="Book Antiqua" w:cstheme="minorHAnsi"/>
          <w:i/>
          <w:color w:val="000000" w:themeColor="text1"/>
          <w:lang w:val="sr-Latn-RS"/>
        </w:rPr>
        <w:t>Broj javnih sastanaka u opštinama: Uroševac</w:t>
      </w:r>
      <w:r w:rsidRPr="00D41435">
        <w:rPr>
          <w:rFonts w:ascii="Book Antiqua" w:hAnsi="Book Antiqua" w:cstheme="minorHAnsi"/>
          <w:i/>
          <w:color w:val="000000" w:themeColor="text1"/>
          <w:lang w:val="sr-Latn-RS"/>
        </w:rPr>
        <w:t>, G</w:t>
      </w:r>
      <w:r w:rsidR="0095189D" w:rsidRPr="00D41435">
        <w:rPr>
          <w:rFonts w:ascii="Book Antiqua" w:hAnsi="Book Antiqua" w:cstheme="minorHAnsi"/>
          <w:i/>
          <w:color w:val="000000" w:themeColor="text1"/>
          <w:lang w:val="sr-Latn-RS"/>
        </w:rPr>
        <w:t>n</w:t>
      </w:r>
      <w:r w:rsidRPr="00D41435">
        <w:rPr>
          <w:rFonts w:ascii="Book Antiqua" w:hAnsi="Book Antiqua" w:cstheme="minorHAnsi"/>
          <w:i/>
          <w:color w:val="000000" w:themeColor="text1"/>
          <w:lang w:val="sr-Latn-RS"/>
        </w:rPr>
        <w:t>jilan</w:t>
      </w:r>
      <w:r w:rsidR="0095189D" w:rsidRPr="00D41435">
        <w:rPr>
          <w:rFonts w:ascii="Book Antiqua" w:hAnsi="Book Antiqua" w:cstheme="minorHAnsi"/>
          <w:i/>
          <w:color w:val="000000" w:themeColor="text1"/>
          <w:lang w:val="sr-Latn-RS"/>
        </w:rPr>
        <w:t>e</w:t>
      </w:r>
      <w:r w:rsidRPr="00D41435">
        <w:rPr>
          <w:rFonts w:ascii="Book Antiqua" w:hAnsi="Book Antiqua" w:cstheme="minorHAnsi"/>
          <w:i/>
          <w:color w:val="000000" w:themeColor="text1"/>
          <w:lang w:val="sr-Latn-RS"/>
        </w:rPr>
        <w:t>, Su</w:t>
      </w:r>
      <w:r w:rsidR="0095189D" w:rsidRPr="00D41435">
        <w:rPr>
          <w:rFonts w:ascii="Book Antiqua" w:hAnsi="Book Antiqua" w:cstheme="minorHAnsi"/>
          <w:i/>
          <w:color w:val="000000" w:themeColor="text1"/>
          <w:lang w:val="sr-Latn-RS"/>
        </w:rPr>
        <w:t xml:space="preserve">va Reka i </w:t>
      </w:r>
      <w:r w:rsidRPr="00D41435">
        <w:rPr>
          <w:rFonts w:ascii="Book Antiqua" w:hAnsi="Book Antiqua" w:cstheme="minorHAnsi"/>
          <w:i/>
          <w:color w:val="000000" w:themeColor="text1"/>
          <w:lang w:val="sr-Latn-RS"/>
        </w:rPr>
        <w:t xml:space="preserve"> Draga</w:t>
      </w:r>
      <w:r w:rsidR="0095189D" w:rsidRPr="00D41435">
        <w:rPr>
          <w:rFonts w:ascii="Book Antiqua" w:hAnsi="Book Antiqua" w:cstheme="minorHAnsi"/>
          <w:i/>
          <w:color w:val="000000" w:themeColor="text1"/>
          <w:lang w:val="sr-Latn-RS"/>
        </w:rPr>
        <w:t>š</w:t>
      </w:r>
    </w:p>
    <w:p w:rsidR="003236F5" w:rsidRPr="00D41435" w:rsidRDefault="003236F5" w:rsidP="00D41435">
      <w:pPr>
        <w:jc w:val="center"/>
        <w:rPr>
          <w:rFonts w:ascii="Book Antiqua" w:hAnsi="Book Antiqua" w:cstheme="minorHAnsi"/>
          <w:color w:val="000000" w:themeColor="text1"/>
          <w:lang w:val="sr-Latn-RS"/>
        </w:rPr>
      </w:pPr>
    </w:p>
    <w:p w:rsidR="003236F5" w:rsidRPr="00D41435" w:rsidRDefault="0095189D" w:rsidP="00D41435">
      <w:pPr>
        <w:jc w:val="center"/>
        <w:rPr>
          <w:rFonts w:ascii="Book Antiqua" w:hAnsi="Book Antiqua" w:cstheme="minorHAnsi"/>
          <w:sz w:val="22"/>
          <w:szCs w:val="22"/>
          <w:lang w:val="sr-Latn-RS"/>
        </w:rPr>
      </w:pPr>
      <w:r w:rsidRPr="00D41435">
        <w:rPr>
          <w:rFonts w:ascii="Book Antiqua" w:hAnsi="Book Antiqua" w:cstheme="minorHAnsi"/>
          <w:sz w:val="22"/>
          <w:szCs w:val="22"/>
          <w:lang w:val="sr-Latn-RS"/>
        </w:rPr>
        <w:t xml:space="preserve">Opštine su održale i druge sastanke, ali </w:t>
      </w:r>
      <w:r w:rsidR="00414CAA" w:rsidRPr="00D41435">
        <w:rPr>
          <w:rFonts w:ascii="Book Antiqua" w:hAnsi="Book Antiqua" w:cstheme="minorHAnsi"/>
          <w:sz w:val="22"/>
          <w:szCs w:val="22"/>
          <w:lang w:val="sr-Latn-RS"/>
        </w:rPr>
        <w:t xml:space="preserve">i </w:t>
      </w:r>
      <w:r w:rsidRPr="00D41435">
        <w:rPr>
          <w:rFonts w:ascii="Book Antiqua" w:hAnsi="Book Antiqua" w:cstheme="minorHAnsi"/>
          <w:sz w:val="22"/>
          <w:szCs w:val="22"/>
          <w:lang w:val="sr-Latn-RS"/>
        </w:rPr>
        <w:t>sasatanci koji nisu pod zakonskom obavezom i koji  proizilaze iz člana 68 Zakona o lokalnoj samoupravi</w:t>
      </w:r>
      <w:r w:rsidR="0091301F" w:rsidRPr="00D41435">
        <w:rPr>
          <w:rFonts w:ascii="Book Antiqua" w:hAnsi="Book Antiqua" w:cstheme="minorHAnsi"/>
          <w:sz w:val="22"/>
          <w:szCs w:val="22"/>
          <w:lang w:val="sr-Latn-RS"/>
        </w:rPr>
        <w:t>.</w:t>
      </w:r>
    </w:p>
    <w:p w:rsidR="003236F5" w:rsidRPr="00D41435" w:rsidRDefault="003236F5" w:rsidP="00D41435">
      <w:pPr>
        <w:jc w:val="center"/>
        <w:rPr>
          <w:rFonts w:ascii="Book Antiqua" w:hAnsi="Book Antiqua" w:cstheme="minorHAnsi"/>
          <w:color w:val="000000" w:themeColor="text1"/>
          <w:lang w:val="sr-Latn-RS"/>
        </w:rPr>
      </w:pPr>
    </w:p>
    <w:p w:rsidR="003236F5" w:rsidRPr="00D41435" w:rsidRDefault="003236F5" w:rsidP="00D41435">
      <w:pPr>
        <w:jc w:val="center"/>
        <w:rPr>
          <w:rFonts w:ascii="Book Antiqua" w:hAnsi="Book Antiqua" w:cstheme="minorHAnsi"/>
          <w:color w:val="000000" w:themeColor="text1"/>
          <w:lang w:val="sr-Latn-RS"/>
        </w:rPr>
      </w:pPr>
    </w:p>
    <w:p w:rsidR="00672CB9" w:rsidRPr="00D41435" w:rsidRDefault="00672CB9" w:rsidP="00D41435">
      <w:pPr>
        <w:tabs>
          <w:tab w:val="left" w:pos="2130"/>
        </w:tabs>
        <w:jc w:val="center"/>
        <w:rPr>
          <w:rFonts w:ascii="Book Antiqua" w:hAnsi="Book Antiqua" w:cstheme="minorHAnsi"/>
          <w:b/>
          <w:color w:val="000000" w:themeColor="text1"/>
          <w:lang w:val="sr-Latn-RS"/>
        </w:rPr>
      </w:pPr>
      <w:r w:rsidRPr="00D41435">
        <w:rPr>
          <w:rFonts w:ascii="Book Antiqua" w:eastAsia="Times New Roman" w:hAnsi="Book Antiqua" w:cstheme="minorHAnsi"/>
          <w:b/>
          <w:lang w:val="sr-Latn-RS"/>
        </w:rPr>
        <w:t>Akti skupština opština</w:t>
      </w:r>
    </w:p>
    <w:p w:rsidR="003236F5" w:rsidRPr="00D41435" w:rsidRDefault="003236F5" w:rsidP="00D41435">
      <w:pPr>
        <w:jc w:val="center"/>
        <w:rPr>
          <w:rFonts w:ascii="Book Antiqua" w:hAnsi="Book Antiqua" w:cs="Calibri"/>
          <w:b/>
          <w:u w:val="single"/>
          <w:lang w:val="sr-Latn-RS"/>
        </w:rPr>
      </w:pPr>
    </w:p>
    <w:p w:rsidR="003236F5" w:rsidRPr="00D41435" w:rsidRDefault="003236F5" w:rsidP="00D41435">
      <w:pPr>
        <w:jc w:val="center"/>
        <w:rPr>
          <w:rFonts w:ascii="Book Antiqua" w:hAnsi="Book Antiqua" w:cs="Calibri"/>
          <w:b/>
          <w:u w:val="single"/>
          <w:lang w:val="sr-Latn-RS"/>
        </w:rPr>
      </w:pPr>
    </w:p>
    <w:p w:rsidR="003236F5" w:rsidRPr="00D41435" w:rsidRDefault="00A865BC" w:rsidP="00D41435">
      <w:pPr>
        <w:jc w:val="center"/>
        <w:rPr>
          <w:rFonts w:ascii="Book Antiqua" w:eastAsia="Times New Roman" w:hAnsi="Book Antiqua" w:cs="Calibri"/>
          <w:sz w:val="22"/>
          <w:szCs w:val="22"/>
          <w:lang w:val="sr-Latn-RS"/>
        </w:rPr>
      </w:pPr>
      <w:r w:rsidRPr="00D41435">
        <w:rPr>
          <w:rFonts w:ascii="Book Antiqua" w:hAnsi="Book Antiqua" w:cs="Calibri"/>
          <w:sz w:val="22"/>
          <w:szCs w:val="22"/>
          <w:lang w:val="sr-Latn-RS"/>
        </w:rPr>
        <w:t>Skupština opštine, kao najviše zakonodavno telo opštine, radi ispunjavanja svojih ciljeva i izvršavanja svojih zadataka, u skladu sa Zakonom o lokalnoj samoupravi, usvaja akte iz svoje nadležnosti i odgovornosti, uključujući propise iz oblasti odgovornosti, odluke i bilo koji drugi potreban akt koji obezbe</w:t>
      </w:r>
      <w:r w:rsidRPr="00D41435">
        <w:rPr>
          <w:rFonts w:ascii="Book Antiqua" w:hAnsi="Book Antiqua" w:cs="Book Antiqua"/>
          <w:sz w:val="22"/>
          <w:szCs w:val="22"/>
          <w:lang w:val="sr-Latn-RS"/>
        </w:rPr>
        <w:t>đ</w:t>
      </w:r>
      <w:r w:rsidRPr="00D41435">
        <w:rPr>
          <w:rFonts w:ascii="Book Antiqua" w:hAnsi="Book Antiqua" w:cs="Calibri"/>
          <w:sz w:val="22"/>
          <w:szCs w:val="22"/>
          <w:lang w:val="sr-Latn-RS"/>
        </w:rPr>
        <w:t>uje efikasno funkcionisanje opštine. Skupštine opština u periodu januar-mart 2020.</w:t>
      </w:r>
      <w:r w:rsidR="005D6165" w:rsidRPr="00D41435">
        <w:rPr>
          <w:rFonts w:ascii="Book Antiqua" w:hAnsi="Book Antiqua" w:cs="Calibri"/>
          <w:sz w:val="22"/>
          <w:szCs w:val="22"/>
          <w:lang w:val="sr-Latn-RS"/>
        </w:rPr>
        <w:t>godine, u</w:t>
      </w:r>
      <w:r w:rsidRPr="00D41435">
        <w:rPr>
          <w:rFonts w:ascii="Book Antiqua" w:hAnsi="Book Antiqua" w:cs="Calibri"/>
          <w:sz w:val="22"/>
          <w:szCs w:val="22"/>
          <w:lang w:val="sr-Latn-RS"/>
        </w:rPr>
        <w:t>svojile su</w:t>
      </w:r>
      <w:r w:rsidR="005D6165" w:rsidRPr="00D41435">
        <w:rPr>
          <w:rFonts w:ascii="Book Antiqua" w:hAnsi="Book Antiqua" w:cs="Calibri"/>
          <w:sz w:val="22"/>
          <w:szCs w:val="22"/>
          <w:lang w:val="sr-Latn-RS"/>
        </w:rPr>
        <w:t xml:space="preserve"> </w:t>
      </w:r>
      <w:r w:rsidR="002D6718" w:rsidRPr="00D41435">
        <w:rPr>
          <w:rFonts w:ascii="Book Antiqua" w:hAnsi="Book Antiqua" w:cs="Calibri"/>
          <w:sz w:val="22"/>
          <w:szCs w:val="22"/>
          <w:lang w:val="sr-Latn-RS"/>
        </w:rPr>
        <w:t>su ukupno 35 akata. Od ovih akata 33 su odluke i 2</w:t>
      </w:r>
      <w:r w:rsidRPr="00D41435">
        <w:rPr>
          <w:rFonts w:ascii="Book Antiqua" w:hAnsi="Book Antiqua" w:cs="Calibri"/>
          <w:sz w:val="22"/>
          <w:szCs w:val="22"/>
          <w:lang w:val="sr-Latn-RS"/>
        </w:rPr>
        <w:t xml:space="preserve"> pr</w:t>
      </w:r>
      <w:r w:rsidR="005D6165" w:rsidRPr="00D41435">
        <w:rPr>
          <w:rFonts w:ascii="Book Antiqua" w:hAnsi="Book Antiqua" w:cs="Calibri"/>
          <w:sz w:val="22"/>
          <w:szCs w:val="22"/>
          <w:lang w:val="sr-Latn-RS"/>
        </w:rPr>
        <w:t>avilnika</w:t>
      </w:r>
      <w:r w:rsidRPr="00D41435">
        <w:rPr>
          <w:rFonts w:ascii="Book Antiqua" w:hAnsi="Book Antiqua" w:cs="Calibri"/>
          <w:sz w:val="22"/>
          <w:szCs w:val="22"/>
          <w:lang w:val="sr-Latn-RS"/>
        </w:rPr>
        <w:t xml:space="preserve">. U nastavku smo </w:t>
      </w:r>
      <w:r w:rsidR="005D6165" w:rsidRPr="00D41435">
        <w:rPr>
          <w:rFonts w:ascii="Book Antiqua" w:hAnsi="Book Antiqua" w:cs="Calibri"/>
          <w:sz w:val="22"/>
          <w:szCs w:val="22"/>
          <w:lang w:val="sr-Latn-RS"/>
        </w:rPr>
        <w:t xml:space="preserve">putem ove </w:t>
      </w:r>
      <w:r w:rsidRPr="00D41435">
        <w:rPr>
          <w:rFonts w:ascii="Book Antiqua" w:hAnsi="Book Antiqua" w:cs="Calibri"/>
          <w:sz w:val="22"/>
          <w:szCs w:val="22"/>
          <w:lang w:val="sr-Latn-RS"/>
        </w:rPr>
        <w:t>tabel</w:t>
      </w:r>
      <w:r w:rsidR="005D6165" w:rsidRPr="00D41435">
        <w:rPr>
          <w:rFonts w:ascii="Book Antiqua" w:hAnsi="Book Antiqua" w:cs="Calibri"/>
          <w:sz w:val="22"/>
          <w:szCs w:val="22"/>
          <w:lang w:val="sr-Latn-RS"/>
        </w:rPr>
        <w:t>e</w:t>
      </w:r>
      <w:r w:rsidRPr="00D41435">
        <w:rPr>
          <w:rFonts w:ascii="Book Antiqua" w:hAnsi="Book Antiqua" w:cs="Calibri"/>
          <w:sz w:val="22"/>
          <w:szCs w:val="22"/>
          <w:lang w:val="sr-Latn-RS"/>
        </w:rPr>
        <w:t xml:space="preserve"> predstavili broj akata </w:t>
      </w:r>
      <w:r w:rsidR="005D6165" w:rsidRPr="00D41435">
        <w:rPr>
          <w:rFonts w:ascii="Book Antiqua" w:hAnsi="Book Antiqua" w:cs="Calibri"/>
          <w:sz w:val="22"/>
          <w:szCs w:val="22"/>
          <w:lang w:val="sr-Latn-RS"/>
        </w:rPr>
        <w:t xml:space="preserve">usvojenih </w:t>
      </w:r>
      <w:r w:rsidRPr="00D41435">
        <w:rPr>
          <w:rFonts w:ascii="Book Antiqua" w:hAnsi="Book Antiqua" w:cs="Calibri"/>
          <w:sz w:val="22"/>
          <w:szCs w:val="22"/>
          <w:lang w:val="sr-Latn-RS"/>
        </w:rPr>
        <w:t>u skupštinama opština:</w:t>
      </w:r>
    </w:p>
    <w:p w:rsidR="003236F5" w:rsidRPr="00D41435" w:rsidRDefault="003236F5" w:rsidP="00D41435">
      <w:pPr>
        <w:jc w:val="center"/>
        <w:rPr>
          <w:rFonts w:ascii="Book Antiqua" w:hAnsi="Book Antiqua" w:cs="Calibri"/>
          <w:sz w:val="22"/>
          <w:szCs w:val="22"/>
          <w:lang w:val="sr-Latn-RS"/>
        </w:rPr>
      </w:pPr>
    </w:p>
    <w:p w:rsidR="003236F5" w:rsidRPr="00D41435" w:rsidRDefault="003236F5" w:rsidP="00D41435">
      <w:pPr>
        <w:jc w:val="center"/>
        <w:rPr>
          <w:rFonts w:ascii="Book Antiqua" w:hAnsi="Book Antiqua" w:cs="Calibri"/>
          <w:lang w:val="sr-Latn-RS"/>
        </w:rPr>
      </w:pPr>
      <w:r w:rsidRPr="00D41435">
        <w:rPr>
          <w:rFonts w:ascii="Book Antiqua" w:hAnsi="Book Antiqua"/>
          <w:noProof/>
          <w:lang w:val="en-US"/>
        </w:rPr>
        <w:drawing>
          <wp:inline distT="0" distB="0" distL="0" distR="0" wp14:anchorId="7F14BC0C" wp14:editId="597F1C9B">
            <wp:extent cx="5991225" cy="2752725"/>
            <wp:effectExtent l="0" t="0" r="9525" b="9525"/>
            <wp:docPr id="67" name="Chart 6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9"/>
              </a:graphicData>
            </a:graphic>
          </wp:inline>
        </w:drawing>
      </w:r>
    </w:p>
    <w:p w:rsidR="003236F5" w:rsidRPr="00D41435" w:rsidRDefault="003236F5" w:rsidP="00D41435">
      <w:pPr>
        <w:jc w:val="center"/>
        <w:rPr>
          <w:rFonts w:ascii="Book Antiqua" w:hAnsi="Book Antiqua"/>
          <w:lang w:val="sr-Latn-RS"/>
        </w:rPr>
      </w:pPr>
    </w:p>
    <w:p w:rsidR="003236F5" w:rsidRPr="00D41435" w:rsidRDefault="003236F5" w:rsidP="00D41435">
      <w:pPr>
        <w:jc w:val="center"/>
        <w:rPr>
          <w:rFonts w:ascii="Book Antiqua" w:hAnsi="Book Antiqua" w:cs="Calibri"/>
          <w:b/>
          <w:color w:val="000000"/>
          <w:lang w:val="sr-Latn-RS"/>
        </w:rPr>
      </w:pPr>
    </w:p>
    <w:p w:rsidR="003236F5" w:rsidRPr="00D41435" w:rsidRDefault="003236F5" w:rsidP="00D41435">
      <w:pPr>
        <w:jc w:val="center"/>
        <w:rPr>
          <w:rFonts w:ascii="Book Antiqua" w:hAnsi="Book Antiqua" w:cs="Calibri"/>
          <w:b/>
          <w:i/>
          <w:color w:val="000000"/>
          <w:lang w:val="sr-Latn-RS"/>
        </w:rPr>
      </w:pPr>
      <w:r w:rsidRPr="00D41435">
        <w:rPr>
          <w:rFonts w:ascii="Book Antiqua" w:hAnsi="Book Antiqua" w:cs="Calibri"/>
          <w:b/>
          <w:color w:val="000000"/>
          <w:lang w:val="sr-Latn-RS"/>
        </w:rPr>
        <w:t>Fig</w:t>
      </w:r>
      <w:r w:rsidR="00126C8E" w:rsidRPr="00D41435">
        <w:rPr>
          <w:rFonts w:ascii="Book Antiqua" w:hAnsi="Book Antiqua" w:cs="Calibri"/>
          <w:b/>
          <w:color w:val="000000"/>
          <w:lang w:val="sr-Latn-RS"/>
        </w:rPr>
        <w:t>ura br</w:t>
      </w:r>
      <w:r w:rsidRPr="00D41435">
        <w:rPr>
          <w:rFonts w:ascii="Book Antiqua" w:hAnsi="Book Antiqua" w:cs="Calibri"/>
          <w:b/>
          <w:color w:val="000000"/>
          <w:lang w:val="sr-Latn-RS"/>
        </w:rPr>
        <w:t>.6</w:t>
      </w:r>
      <w:r w:rsidRPr="00D41435">
        <w:rPr>
          <w:rFonts w:ascii="Book Antiqua" w:hAnsi="Book Antiqua" w:cs="Calibri"/>
          <w:b/>
          <w:i/>
          <w:color w:val="000000"/>
          <w:lang w:val="sr-Latn-RS"/>
        </w:rPr>
        <w:t xml:space="preserve"> </w:t>
      </w:r>
      <w:r w:rsidRPr="00D41435">
        <w:rPr>
          <w:rFonts w:ascii="Book Antiqua" w:hAnsi="Book Antiqua" w:cs="Calibri"/>
          <w:i/>
          <w:color w:val="000000"/>
          <w:lang w:val="sr-Latn-RS"/>
        </w:rPr>
        <w:t>Akt</w:t>
      </w:r>
      <w:r w:rsidR="00126C8E" w:rsidRPr="00D41435">
        <w:rPr>
          <w:rFonts w:ascii="Book Antiqua" w:hAnsi="Book Antiqua" w:cs="Calibri"/>
          <w:i/>
          <w:color w:val="000000"/>
          <w:lang w:val="sr-Latn-RS"/>
        </w:rPr>
        <w:t>i usvojeni od strane skupština opština</w:t>
      </w:r>
      <w:r w:rsidRPr="00D41435">
        <w:rPr>
          <w:rFonts w:ascii="Book Antiqua" w:hAnsi="Book Antiqua" w:cs="Calibri"/>
          <w:i/>
          <w:color w:val="000000"/>
          <w:lang w:val="sr-Latn-RS"/>
        </w:rPr>
        <w:t xml:space="preserve">: </w:t>
      </w:r>
      <w:r w:rsidR="00126C8E" w:rsidRPr="00D41435">
        <w:rPr>
          <w:rFonts w:ascii="Book Antiqua" w:hAnsi="Book Antiqua" w:cs="Calibri"/>
          <w:i/>
          <w:color w:val="000000"/>
          <w:lang w:val="sr-Latn-RS"/>
        </w:rPr>
        <w:t>Uroševac</w:t>
      </w:r>
      <w:r w:rsidRPr="00D41435">
        <w:rPr>
          <w:rFonts w:ascii="Book Antiqua" w:hAnsi="Book Antiqua" w:cs="Calibri"/>
          <w:i/>
          <w:lang w:val="sr-Latn-RS"/>
        </w:rPr>
        <w:t>, G</w:t>
      </w:r>
      <w:r w:rsidR="00126C8E" w:rsidRPr="00D41435">
        <w:rPr>
          <w:rFonts w:ascii="Book Antiqua" w:hAnsi="Book Antiqua" w:cs="Calibri"/>
          <w:i/>
          <w:lang w:val="sr-Latn-RS"/>
        </w:rPr>
        <w:t>n</w:t>
      </w:r>
      <w:r w:rsidRPr="00D41435">
        <w:rPr>
          <w:rFonts w:ascii="Book Antiqua" w:hAnsi="Book Antiqua" w:cs="Calibri"/>
          <w:i/>
          <w:lang w:val="sr-Latn-RS"/>
        </w:rPr>
        <w:t>jilan</w:t>
      </w:r>
      <w:r w:rsidR="00126C8E" w:rsidRPr="00D41435">
        <w:rPr>
          <w:rFonts w:ascii="Book Antiqua" w:hAnsi="Book Antiqua" w:cs="Calibri"/>
          <w:i/>
          <w:lang w:val="sr-Latn-RS"/>
        </w:rPr>
        <w:t>e</w:t>
      </w:r>
      <w:r w:rsidRPr="00D41435">
        <w:rPr>
          <w:rFonts w:ascii="Book Antiqua" w:hAnsi="Book Antiqua" w:cs="Calibri"/>
          <w:i/>
          <w:lang w:val="sr-Latn-RS"/>
        </w:rPr>
        <w:t>, Su</w:t>
      </w:r>
      <w:r w:rsidR="00126C8E" w:rsidRPr="00D41435">
        <w:rPr>
          <w:rFonts w:ascii="Book Antiqua" w:hAnsi="Book Antiqua" w:cs="Calibri"/>
          <w:i/>
          <w:lang w:val="sr-Latn-RS"/>
        </w:rPr>
        <w:t>va Reka</w:t>
      </w:r>
      <w:r w:rsidRPr="00D41435">
        <w:rPr>
          <w:rFonts w:ascii="Book Antiqua" w:hAnsi="Book Antiqua" w:cs="Calibri"/>
          <w:i/>
          <w:lang w:val="sr-Latn-RS"/>
        </w:rPr>
        <w:t>, S</w:t>
      </w:r>
      <w:r w:rsidR="00126C8E" w:rsidRPr="00D41435">
        <w:rPr>
          <w:rFonts w:ascii="Book Antiqua" w:hAnsi="Book Antiqua" w:cs="Calibri"/>
          <w:i/>
          <w:lang w:val="sr-Latn-RS"/>
        </w:rPr>
        <w:t>rbica i</w:t>
      </w:r>
      <w:r w:rsidRPr="00D41435">
        <w:rPr>
          <w:rFonts w:ascii="Book Antiqua" w:hAnsi="Book Antiqua" w:cs="Calibri"/>
          <w:i/>
          <w:lang w:val="sr-Latn-RS"/>
        </w:rPr>
        <w:t xml:space="preserve"> Draga</w:t>
      </w:r>
      <w:r w:rsidR="00126C8E" w:rsidRPr="00D41435">
        <w:rPr>
          <w:rFonts w:ascii="Book Antiqua" w:hAnsi="Book Antiqua" w:cs="Calibri"/>
          <w:i/>
          <w:lang w:val="sr-Latn-RS"/>
        </w:rPr>
        <w:t>š</w:t>
      </w:r>
      <w:r w:rsidRPr="00D41435">
        <w:rPr>
          <w:rFonts w:ascii="Book Antiqua" w:hAnsi="Book Antiqua" w:cs="Calibri"/>
          <w:i/>
          <w:lang w:val="sr-Latn-RS"/>
        </w:rPr>
        <w:t>.</w:t>
      </w:r>
    </w:p>
    <w:p w:rsidR="003236F5" w:rsidRPr="00D41435" w:rsidRDefault="003236F5" w:rsidP="00D41435">
      <w:pPr>
        <w:tabs>
          <w:tab w:val="left" w:pos="1710"/>
        </w:tabs>
        <w:jc w:val="center"/>
        <w:rPr>
          <w:rFonts w:ascii="Book Antiqua" w:eastAsia="Times New Roman" w:hAnsi="Book Antiqua" w:cs="Calibri"/>
          <w:lang w:val="sr-Latn-RS"/>
        </w:rPr>
      </w:pPr>
    </w:p>
    <w:p w:rsidR="003236F5" w:rsidRPr="00D41435" w:rsidRDefault="003236F5" w:rsidP="00D41435">
      <w:pPr>
        <w:tabs>
          <w:tab w:val="left" w:pos="1710"/>
        </w:tabs>
        <w:jc w:val="center"/>
        <w:rPr>
          <w:rFonts w:ascii="Book Antiqua" w:eastAsia="Times New Roman" w:hAnsi="Book Antiqua" w:cs="Calibri"/>
          <w:lang w:val="sr-Latn-RS"/>
        </w:rPr>
      </w:pPr>
    </w:p>
    <w:p w:rsidR="003236F5" w:rsidRPr="00D41435" w:rsidRDefault="00126C8E" w:rsidP="00D41435">
      <w:pPr>
        <w:tabs>
          <w:tab w:val="left" w:pos="1710"/>
        </w:tabs>
        <w:jc w:val="center"/>
        <w:rPr>
          <w:rFonts w:ascii="Book Antiqua" w:hAnsi="Book Antiqua" w:cs="Calibri"/>
          <w:b/>
          <w:bCs/>
          <w:i/>
          <w:sz w:val="22"/>
          <w:szCs w:val="22"/>
          <w:lang w:val="sr-Latn-RS"/>
        </w:rPr>
      </w:pP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 xml:space="preserve">Sa gornje tabele se vidi da je skupština opštine Uroševac usvojila </w:t>
      </w:r>
      <w:r w:rsidR="00FD2671"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15</w:t>
      </w: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 xml:space="preserve"> odluke i</w:t>
      </w:r>
      <w:r w:rsidR="003236F5" w:rsidRPr="00D41435">
        <w:rPr>
          <w:rFonts w:ascii="Book Antiqua" w:eastAsia="Times New Roman" w:hAnsi="Book Antiqua" w:cs="Calibri"/>
          <w:sz w:val="22"/>
          <w:szCs w:val="22"/>
          <w:lang w:val="sr-Latn-RS"/>
        </w:rPr>
        <w:t xml:space="preserve"> 1 </w:t>
      </w: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pravilnik</w:t>
      </w:r>
      <w:r w:rsidR="003236F5" w:rsidRPr="00D41435">
        <w:rPr>
          <w:rFonts w:ascii="Book Antiqua" w:eastAsia="Times New Roman" w:hAnsi="Book Antiqua" w:cs="Calibri"/>
          <w:sz w:val="22"/>
          <w:szCs w:val="22"/>
          <w:lang w:val="sr-Latn-RS"/>
        </w:rPr>
        <w:t xml:space="preserve">, </w:t>
      </w: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 xml:space="preserve">SO </w:t>
      </w:r>
      <w:r w:rsidR="0074231A" w:rsidRPr="00D41435">
        <w:rPr>
          <w:rFonts w:ascii="Book Antiqua" w:eastAsia="Times New Roman" w:hAnsi="Book Antiqua" w:cs="Calibri"/>
          <w:sz w:val="22"/>
          <w:szCs w:val="22"/>
          <w:lang w:val="sr-Latn-RS"/>
        </w:rPr>
        <w:t xml:space="preserve"> G</w:t>
      </w: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 xml:space="preserve">njilane je usvojila </w:t>
      </w:r>
      <w:r w:rsidR="00FD2671"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4</w:t>
      </w:r>
      <w:r w:rsidR="0074231A" w:rsidRPr="00D41435">
        <w:rPr>
          <w:rFonts w:ascii="Book Antiqua" w:eastAsia="Times New Roman" w:hAnsi="Book Antiqua" w:cs="Calibri"/>
          <w:sz w:val="22"/>
          <w:szCs w:val="22"/>
          <w:lang w:val="sr-Latn-RS"/>
        </w:rPr>
        <w:t xml:space="preserve"> </w:t>
      </w: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 xml:space="preserve">odluke i </w:t>
      </w:r>
      <w:r w:rsidR="00FD2671"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1</w:t>
      </w:r>
      <w:r w:rsidR="003236F5" w:rsidRPr="00D41435">
        <w:rPr>
          <w:rFonts w:ascii="Book Antiqua" w:eastAsia="Times New Roman" w:hAnsi="Book Antiqua" w:cs="Calibri"/>
          <w:sz w:val="22"/>
          <w:szCs w:val="22"/>
          <w:lang w:val="sr-Latn-RS"/>
        </w:rPr>
        <w:t xml:space="preserve"> </w:t>
      </w: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pravilnika</w:t>
      </w:r>
      <w:r w:rsidR="0074231A" w:rsidRPr="00D41435">
        <w:rPr>
          <w:rFonts w:ascii="Book Antiqua" w:eastAsia="Times New Roman" w:hAnsi="Book Antiqua" w:cs="Calibri"/>
          <w:sz w:val="22"/>
          <w:szCs w:val="22"/>
          <w:lang w:val="sr-Latn-RS"/>
        </w:rPr>
        <w:t xml:space="preserve">, </w:t>
      </w: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 xml:space="preserve">SO </w:t>
      </w:r>
      <w:r w:rsidR="0074231A"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Draga</w:t>
      </w: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 xml:space="preserve">š nije usvojila </w:t>
      </w:r>
      <w:r w:rsidR="00FD2671" w:rsidRPr="00D41435">
        <w:rPr>
          <w:rFonts w:ascii="Book Antiqua" w:eastAsia="Times New Roman" w:hAnsi="Book Antiqua" w:cs="Calibri"/>
          <w:sz w:val="22"/>
          <w:szCs w:val="22"/>
          <w:lang w:val="sr-Latn-RS"/>
        </w:rPr>
        <w:t xml:space="preserve">4 </w:t>
      </w: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odluk</w:t>
      </w:r>
      <w:r w:rsidR="00FD2671"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e</w:t>
      </w: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 xml:space="preserve"> i nakraju SO </w:t>
      </w:r>
      <w:r w:rsidR="0074231A"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Su</w:t>
      </w: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 xml:space="preserve">va Reka je usvojila </w:t>
      </w:r>
      <w:r w:rsidR="00FD2671"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10</w:t>
      </w: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 xml:space="preserve"> odluke</w:t>
      </w:r>
      <w:r w:rsidR="003236F5"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.</w:t>
      </w:r>
    </w:p>
    <w:p w:rsidR="003236F5" w:rsidRPr="00D41435" w:rsidRDefault="003236F5" w:rsidP="00D41435">
      <w:pPr>
        <w:tabs>
          <w:tab w:val="center" w:pos="4680"/>
        </w:tabs>
        <w:jc w:val="center"/>
        <w:rPr>
          <w:rFonts w:ascii="Book Antiqua" w:hAnsi="Book Antiqua" w:cs="Calibri"/>
          <w:b/>
          <w:sz w:val="22"/>
          <w:szCs w:val="22"/>
          <w:u w:val="single"/>
          <w:lang w:val="sr-Latn-RS"/>
        </w:rPr>
      </w:pPr>
    </w:p>
    <w:p w:rsidR="003236F5" w:rsidRPr="00D41435" w:rsidRDefault="003236F5" w:rsidP="00D41435">
      <w:pPr>
        <w:tabs>
          <w:tab w:val="left" w:pos="270"/>
          <w:tab w:val="center" w:pos="4680"/>
        </w:tabs>
        <w:jc w:val="center"/>
        <w:rPr>
          <w:rFonts w:ascii="Book Antiqua" w:hAnsi="Book Antiqua" w:cs="Calibri"/>
          <w:b/>
          <w:u w:val="single"/>
          <w:lang w:val="sr-Latn-RS"/>
        </w:rPr>
      </w:pPr>
    </w:p>
    <w:p w:rsidR="000F1D0F" w:rsidRPr="00D41435" w:rsidRDefault="000F1D0F" w:rsidP="00D41435">
      <w:pPr>
        <w:tabs>
          <w:tab w:val="left" w:pos="270"/>
          <w:tab w:val="center" w:pos="4680"/>
        </w:tabs>
        <w:jc w:val="center"/>
        <w:rPr>
          <w:rFonts w:ascii="Book Antiqua" w:hAnsi="Book Antiqua" w:cs="Calibri"/>
          <w:b/>
          <w:lang w:val="sr-Latn-RS"/>
        </w:rPr>
      </w:pPr>
      <w:r w:rsidRPr="00D41435">
        <w:rPr>
          <w:rFonts w:ascii="Book Antiqua" w:hAnsi="Book Antiqua" w:cs="Calibri"/>
          <w:b/>
          <w:lang w:val="sr-Latn-RS"/>
        </w:rPr>
        <w:t>OCENJIVANJE ZAKONITOSTI AKATA SKUŠTINA OPŠTINA</w:t>
      </w:r>
    </w:p>
    <w:p w:rsidR="003236F5" w:rsidRPr="00D41435" w:rsidRDefault="003236F5" w:rsidP="00D41435">
      <w:pPr>
        <w:tabs>
          <w:tab w:val="left" w:pos="270"/>
          <w:tab w:val="center" w:pos="4680"/>
        </w:tabs>
        <w:jc w:val="center"/>
        <w:rPr>
          <w:rFonts w:ascii="Book Antiqua" w:hAnsi="Book Antiqua" w:cs="Calibri"/>
          <w:b/>
          <w:u w:val="single"/>
          <w:lang w:val="sr-Latn-RS"/>
        </w:rPr>
      </w:pPr>
    </w:p>
    <w:p w:rsidR="00567DA1" w:rsidRPr="00D41435" w:rsidRDefault="005D6165" w:rsidP="00D41435">
      <w:pPr>
        <w:jc w:val="center"/>
        <w:rPr>
          <w:rFonts w:ascii="Book Antiqua" w:eastAsia="Times New Roman" w:hAnsi="Book Antiqua" w:cs="Calibri"/>
          <w:sz w:val="22"/>
          <w:szCs w:val="22"/>
          <w:lang w:val="sr-Latn-RS"/>
        </w:rPr>
      </w:pP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 xml:space="preserve">Tokom ovog </w:t>
      </w:r>
      <w:r w:rsidR="00567DA1"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period</w:t>
      </w: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a</w:t>
      </w:r>
      <w:r w:rsidR="00567DA1"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, komuniciranje između opština i nadzornog tela, odnosno Ministarstva administracije lokalne samuprave, bila je redovna i dostavljanje akata skupštini opštine je bilo u redovnom zakonskom roku.</w:t>
      </w:r>
    </w:p>
    <w:p w:rsidR="00567DA1" w:rsidRPr="00D41435" w:rsidRDefault="00567DA1" w:rsidP="00D41435">
      <w:pPr>
        <w:tabs>
          <w:tab w:val="center" w:pos="4680"/>
        </w:tabs>
        <w:jc w:val="center"/>
        <w:rPr>
          <w:rFonts w:ascii="Book Antiqua" w:eastAsia="Times New Roman" w:hAnsi="Book Antiqua" w:cs="Calibri"/>
          <w:sz w:val="22"/>
          <w:szCs w:val="22"/>
          <w:lang w:val="sr-Latn-RS"/>
        </w:rPr>
      </w:pPr>
    </w:p>
    <w:p w:rsidR="00567DA1" w:rsidRPr="00D41435" w:rsidRDefault="00567DA1" w:rsidP="00D41435">
      <w:pPr>
        <w:tabs>
          <w:tab w:val="center" w:pos="4680"/>
        </w:tabs>
        <w:jc w:val="center"/>
        <w:rPr>
          <w:rFonts w:ascii="Book Antiqua" w:eastAsia="Times New Roman" w:hAnsi="Book Antiqua" w:cs="Calibri"/>
          <w:sz w:val="22"/>
          <w:szCs w:val="22"/>
          <w:lang w:val="sr-Latn-RS"/>
        </w:rPr>
      </w:pPr>
    </w:p>
    <w:p w:rsidR="002C461A" w:rsidRPr="00D41435" w:rsidRDefault="007A44B3" w:rsidP="00D41435">
      <w:pPr>
        <w:tabs>
          <w:tab w:val="center" w:pos="4680"/>
        </w:tabs>
        <w:jc w:val="center"/>
        <w:rPr>
          <w:rFonts w:ascii="Book Antiqua" w:hAnsi="Book Antiqua"/>
          <w:lang w:val="sr-Latn-RS"/>
        </w:rPr>
      </w:pP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 xml:space="preserve">U ovom periodu usvojena su </w:t>
      </w:r>
      <w:r w:rsidR="00FD2671"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35</w:t>
      </w:r>
      <w:r w:rsidR="0074231A" w:rsidRPr="00D41435">
        <w:rPr>
          <w:rFonts w:ascii="Book Antiqua" w:eastAsia="Times New Roman" w:hAnsi="Book Antiqua" w:cs="Calibri"/>
          <w:sz w:val="22"/>
          <w:szCs w:val="22"/>
          <w:lang w:val="sr-Latn-RS"/>
        </w:rPr>
        <w:t xml:space="preserve"> ak</w:t>
      </w: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ata</w:t>
      </w:r>
      <w:r w:rsidR="00FD2671"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,  33</w:t>
      </w:r>
      <w:r w:rsidR="0074231A" w:rsidRPr="00D41435">
        <w:rPr>
          <w:rFonts w:ascii="Book Antiqua" w:eastAsia="Times New Roman" w:hAnsi="Book Antiqua" w:cs="Calibri"/>
          <w:sz w:val="22"/>
          <w:szCs w:val="22"/>
          <w:lang w:val="sr-Latn-RS"/>
        </w:rPr>
        <w:t xml:space="preserve"> </w:t>
      </w: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 xml:space="preserve">odluka i samo </w:t>
      </w:r>
      <w:r w:rsidR="00FD2671"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2</w:t>
      </w:r>
      <w:r w:rsidR="0074231A" w:rsidRPr="00D41435">
        <w:rPr>
          <w:rFonts w:ascii="Book Antiqua" w:eastAsia="Times New Roman" w:hAnsi="Book Antiqua" w:cs="Calibri"/>
          <w:sz w:val="22"/>
          <w:szCs w:val="22"/>
          <w:lang w:val="sr-Latn-RS"/>
        </w:rPr>
        <w:t xml:space="preserve"> </w:t>
      </w: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pravilnika</w:t>
      </w:r>
      <w:r w:rsidR="0074231A" w:rsidRPr="00D41435">
        <w:rPr>
          <w:rFonts w:ascii="Book Antiqua" w:eastAsia="Times New Roman" w:hAnsi="Book Antiqua" w:cs="Calibri"/>
          <w:sz w:val="22"/>
          <w:szCs w:val="22"/>
          <w:lang w:val="sr-Latn-RS"/>
        </w:rPr>
        <w:t xml:space="preserve">. </w:t>
      </w: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 xml:space="preserve">Od ukupno </w:t>
      </w:r>
      <w:r w:rsidR="00FD2671"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17</w:t>
      </w:r>
      <w:r w:rsidR="0074231A" w:rsidRPr="00D41435">
        <w:rPr>
          <w:rFonts w:ascii="Book Antiqua" w:eastAsia="Times New Roman" w:hAnsi="Book Antiqua" w:cs="Calibri"/>
          <w:sz w:val="22"/>
          <w:szCs w:val="22"/>
          <w:lang w:val="sr-Latn-RS"/>
        </w:rPr>
        <w:t xml:space="preserve"> </w:t>
      </w: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su ocenjena kao zakonita od strane MALS-a</w:t>
      </w:r>
      <w:r w:rsidR="0074231A" w:rsidRPr="00D41435">
        <w:rPr>
          <w:rFonts w:ascii="Book Antiqua" w:eastAsia="Times New Roman" w:hAnsi="Book Antiqua" w:cs="Calibri"/>
          <w:sz w:val="22"/>
          <w:szCs w:val="22"/>
          <w:lang w:val="sr-Latn-RS"/>
        </w:rPr>
        <w:t xml:space="preserve">, </w:t>
      </w: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 xml:space="preserve">preostala </w:t>
      </w:r>
      <w:r w:rsidR="00FD2671"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18</w:t>
      </w:r>
      <w:r w:rsidR="00AB522D" w:rsidRPr="00D41435">
        <w:rPr>
          <w:rFonts w:ascii="Book Antiqua" w:eastAsia="Times New Roman" w:hAnsi="Book Antiqua" w:cs="Calibri"/>
          <w:sz w:val="22"/>
          <w:szCs w:val="22"/>
          <w:lang w:val="sr-Latn-RS"/>
        </w:rPr>
        <w:t xml:space="preserve"> </w:t>
      </w:r>
      <w:r w:rsidRPr="00D41435">
        <w:rPr>
          <w:rFonts w:ascii="Book Antiqua" w:eastAsia="Times New Roman" w:hAnsi="Book Antiqua" w:cs="Calibri"/>
          <w:sz w:val="22"/>
          <w:szCs w:val="22"/>
          <w:lang w:val="sr-Latn-RS"/>
        </w:rPr>
        <w:t>akta su prosleđena resornim ministarstvima za razmatranje zakonitosti</w:t>
      </w:r>
    </w:p>
    <w:sectPr w:rsidR="002C461A" w:rsidRPr="00D41435" w:rsidSect="0071778F">
      <w:headerReference w:type="even" r:id="rId70"/>
      <w:headerReference w:type="default" r:id="rId71"/>
      <w:footerReference w:type="default" r:id="rId72"/>
      <w:pgSz w:w="11907" w:h="16839" w:code="9"/>
      <w:pgMar w:top="1089" w:right="1275" w:bottom="1440" w:left="1138" w:header="180" w:footer="720" w:gutter="144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ACD" w:rsidRDefault="000C7ACD">
      <w:r>
        <w:separator/>
      </w:r>
    </w:p>
  </w:endnote>
  <w:endnote w:type="continuationSeparator" w:id="0">
    <w:p w:rsidR="000C7ACD" w:rsidRDefault="000C7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718" w:rsidRDefault="002D6718" w:rsidP="004B2009">
    <w:pPr>
      <w:jc w:val="right"/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21369FC4" wp14:editId="479BEF4E">
              <wp:simplePos x="0" y="0"/>
              <wp:positionH relativeFrom="column">
                <wp:posOffset>8890</wp:posOffset>
              </wp:positionH>
              <wp:positionV relativeFrom="paragraph">
                <wp:posOffset>-15876</wp:posOffset>
              </wp:positionV>
              <wp:extent cx="5859780" cy="0"/>
              <wp:effectExtent l="0" t="0" r="26670" b="19050"/>
              <wp:wrapNone/>
              <wp:docPr id="1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97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0692B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.7pt;margin-top:-1.25pt;width:461.4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"/>
          </w:pict>
        </mc:Fallback>
      </mc:AlternateContent>
    </w:r>
    <w:r>
      <w:rPr>
        <w:sz w:val="22"/>
        <w:szCs w:val="22"/>
      </w:rPr>
      <w:t xml:space="preserve">Strana </w:t>
    </w:r>
    <w:r w:rsidRPr="008837A1">
      <w:rPr>
        <w:sz w:val="22"/>
        <w:szCs w:val="22"/>
      </w:rPr>
      <w:t xml:space="preserve"> </w:t>
    </w:r>
    <w:r w:rsidRPr="008837A1">
      <w:rPr>
        <w:sz w:val="22"/>
        <w:szCs w:val="22"/>
      </w:rPr>
      <w:fldChar w:fldCharType="begin"/>
    </w:r>
    <w:r w:rsidRPr="008837A1">
      <w:rPr>
        <w:sz w:val="22"/>
        <w:szCs w:val="22"/>
      </w:rPr>
      <w:instrText xml:space="preserve"> PAGE </w:instrText>
    </w:r>
    <w:r w:rsidRPr="008837A1">
      <w:rPr>
        <w:sz w:val="22"/>
        <w:szCs w:val="22"/>
      </w:rPr>
      <w:fldChar w:fldCharType="separate"/>
    </w:r>
    <w:r w:rsidR="00A7600F">
      <w:rPr>
        <w:noProof/>
        <w:sz w:val="22"/>
        <w:szCs w:val="22"/>
      </w:rPr>
      <w:t>1</w:t>
    </w:r>
    <w:r w:rsidRPr="008837A1">
      <w:rPr>
        <w:sz w:val="22"/>
        <w:szCs w:val="22"/>
      </w:rPr>
      <w:fldChar w:fldCharType="end"/>
    </w:r>
  </w:p>
  <w:p w:rsidR="002D6718" w:rsidRDefault="002D67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ACD" w:rsidRDefault="000C7ACD">
      <w:r>
        <w:separator/>
      </w:r>
    </w:p>
  </w:footnote>
  <w:footnote w:type="continuationSeparator" w:id="0">
    <w:p w:rsidR="000C7ACD" w:rsidRDefault="000C7A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718" w:rsidRDefault="002D6718">
    <w:pPr>
      <w:pStyle w:val="Header"/>
    </w:pPr>
  </w:p>
  <w:p w:rsidR="002D6718" w:rsidRDefault="002D671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718" w:rsidRPr="003F3E22" w:rsidRDefault="002D6718" w:rsidP="007C762F">
    <w:pPr>
      <w:pStyle w:val="Header"/>
      <w:pBdr>
        <w:bottom w:val="single" w:sz="12" w:space="1" w:color="auto"/>
      </w:pBdr>
      <w:tabs>
        <w:tab w:val="center" w:pos="4607"/>
        <w:tab w:val="left" w:pos="6855"/>
      </w:tabs>
      <w:ind w:right="40"/>
      <w:jc w:val="center"/>
      <w:rPr>
        <w:rFonts w:ascii="Book Antiqua" w:hAnsi="Book Antiqua"/>
        <w:b/>
        <w:i/>
        <w:sz w:val="22"/>
        <w:szCs w:val="22"/>
      </w:rPr>
    </w:pPr>
    <w:r w:rsidRPr="007C762F">
      <w:rPr>
        <w:b/>
        <w:i/>
        <w:noProof/>
        <w:color w:val="808080"/>
        <w:sz w:val="22"/>
        <w:szCs w:val="18"/>
        <w:lang w:val="en-US"/>
      </w:rPr>
      <w:t xml:space="preserve">Izveštaj o funkcionisanju skupština opština  Republike Kosovo </w:t>
    </w:r>
  </w:p>
  <w:p w:rsidR="002D6718" w:rsidRDefault="002D6718" w:rsidP="00125FD4">
    <w:pPr>
      <w:pStyle w:val="Header"/>
      <w:pBdr>
        <w:bottom w:val="single" w:sz="12" w:space="1" w:color="auto"/>
      </w:pBdr>
      <w:tabs>
        <w:tab w:val="center" w:pos="4607"/>
        <w:tab w:val="left" w:pos="6855"/>
      </w:tabs>
      <w:ind w:right="40"/>
      <w:jc w:val="center"/>
      <w:rPr>
        <w:b/>
        <w:i/>
        <w:noProof/>
        <w:color w:val="808080"/>
        <w:sz w:val="22"/>
        <w:szCs w:val="18"/>
        <w:lang w:val="en-US"/>
      </w:rPr>
    </w:pPr>
    <w:r>
      <w:rPr>
        <w:b/>
        <w:i/>
        <w:noProof/>
        <w:color w:val="808080"/>
        <w:sz w:val="22"/>
        <w:szCs w:val="18"/>
        <w:lang w:val="en-US"/>
      </w:rPr>
      <w:t xml:space="preserve"> </w:t>
    </w:r>
    <w:r w:rsidRPr="00125FD4">
      <w:rPr>
        <w:b/>
        <w:i/>
        <w:noProof/>
        <w:color w:val="808080"/>
        <w:sz w:val="22"/>
        <w:szCs w:val="18"/>
        <w:lang w:val="en-US"/>
      </w:rPr>
      <w:t xml:space="preserve"> </w:t>
    </w:r>
  </w:p>
  <w:p w:rsidR="002D6718" w:rsidRDefault="002D6718" w:rsidP="00125FD4">
    <w:pPr>
      <w:pStyle w:val="Header"/>
      <w:pBdr>
        <w:bottom w:val="single" w:sz="12" w:space="1" w:color="auto"/>
      </w:pBdr>
      <w:tabs>
        <w:tab w:val="center" w:pos="4607"/>
        <w:tab w:val="left" w:pos="6855"/>
      </w:tabs>
      <w:ind w:right="40"/>
      <w:jc w:val="center"/>
      <w:rPr>
        <w:b/>
        <w:i/>
        <w:noProof/>
        <w:color w:val="808080"/>
        <w:sz w:val="22"/>
        <w:szCs w:val="18"/>
        <w:lang w:val="en-US"/>
      </w:rPr>
    </w:pPr>
  </w:p>
  <w:p w:rsidR="002D6718" w:rsidRPr="00125FD4" w:rsidRDefault="002D6718" w:rsidP="00125FD4">
    <w:pPr>
      <w:pStyle w:val="Header"/>
      <w:tabs>
        <w:tab w:val="center" w:pos="4607"/>
        <w:tab w:val="left" w:pos="6855"/>
      </w:tabs>
      <w:ind w:right="40"/>
      <w:jc w:val="center"/>
      <w:rPr>
        <w:i/>
        <w:color w:val="808080"/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E4EA63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CE5C95"/>
    <w:multiLevelType w:val="hybridMultilevel"/>
    <w:tmpl w:val="25D6C5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E6AE8"/>
    <w:multiLevelType w:val="hybridMultilevel"/>
    <w:tmpl w:val="F06ABFF8"/>
    <w:lvl w:ilvl="0" w:tplc="22EAAB9C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FE7390"/>
    <w:multiLevelType w:val="hybridMultilevel"/>
    <w:tmpl w:val="52A86C2E"/>
    <w:lvl w:ilvl="0" w:tplc="F5C427F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4A67FE"/>
    <w:multiLevelType w:val="hybridMultilevel"/>
    <w:tmpl w:val="1FD45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167204"/>
    <w:multiLevelType w:val="hybridMultilevel"/>
    <w:tmpl w:val="C3367520"/>
    <w:lvl w:ilvl="0" w:tplc="007A8034">
      <w:numFmt w:val="bullet"/>
      <w:lvlText w:val="-"/>
      <w:lvlJc w:val="left"/>
      <w:pPr>
        <w:ind w:left="720" w:hanging="360"/>
      </w:pPr>
      <w:rPr>
        <w:rFonts w:ascii="Book Antiqua" w:eastAsia="MS Mincho" w:hAnsi="Book Antiqua" w:cs="Book Antiqua" w:hint="default"/>
      </w:rPr>
    </w:lvl>
    <w:lvl w:ilvl="1" w:tplc="041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92520F"/>
    <w:multiLevelType w:val="hybridMultilevel"/>
    <w:tmpl w:val="951CC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976F02"/>
    <w:multiLevelType w:val="hybridMultilevel"/>
    <w:tmpl w:val="FDB26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B61658"/>
    <w:multiLevelType w:val="hybridMultilevel"/>
    <w:tmpl w:val="B082FB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880B89"/>
    <w:multiLevelType w:val="hybridMultilevel"/>
    <w:tmpl w:val="2738FD6E"/>
    <w:lvl w:ilvl="0" w:tplc="0F60116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E15393"/>
    <w:multiLevelType w:val="hybridMultilevel"/>
    <w:tmpl w:val="35265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A95D1D"/>
    <w:multiLevelType w:val="hybridMultilevel"/>
    <w:tmpl w:val="F844FCC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FD26FAC"/>
    <w:multiLevelType w:val="hybridMultilevel"/>
    <w:tmpl w:val="EB4C5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0146A7"/>
    <w:multiLevelType w:val="hybridMultilevel"/>
    <w:tmpl w:val="45B20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8C7277"/>
    <w:multiLevelType w:val="hybridMultilevel"/>
    <w:tmpl w:val="4D2859E6"/>
    <w:lvl w:ilvl="0" w:tplc="0F60116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B421B6"/>
    <w:multiLevelType w:val="hybridMultilevel"/>
    <w:tmpl w:val="96F81A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4A2E95"/>
    <w:multiLevelType w:val="hybridMultilevel"/>
    <w:tmpl w:val="A4668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A87014"/>
    <w:multiLevelType w:val="hybridMultilevel"/>
    <w:tmpl w:val="9F922AE8"/>
    <w:lvl w:ilvl="0" w:tplc="C74434A8">
      <w:numFmt w:val="bullet"/>
      <w:lvlText w:val="-"/>
      <w:lvlJc w:val="left"/>
      <w:pPr>
        <w:ind w:left="720" w:hanging="360"/>
      </w:pPr>
      <w:rPr>
        <w:rFonts w:ascii="Book Antiqua" w:eastAsia="Calibri" w:hAnsi="Book Antiqua" w:cstheme="minorHAnsi" w:hint="default"/>
        <w:sz w:val="22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AB5841"/>
    <w:multiLevelType w:val="hybridMultilevel"/>
    <w:tmpl w:val="6AB62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CB0FFA"/>
    <w:multiLevelType w:val="hybridMultilevel"/>
    <w:tmpl w:val="94620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DA333E"/>
    <w:multiLevelType w:val="hybridMultilevel"/>
    <w:tmpl w:val="7AA46C72"/>
    <w:lvl w:ilvl="0" w:tplc="F5C427F6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9"/>
  </w:num>
  <w:num w:numId="4">
    <w:abstractNumId w:val="18"/>
  </w:num>
  <w:num w:numId="5">
    <w:abstractNumId w:val="11"/>
  </w:num>
  <w:num w:numId="6">
    <w:abstractNumId w:val="20"/>
  </w:num>
  <w:num w:numId="7">
    <w:abstractNumId w:val="3"/>
  </w:num>
  <w:num w:numId="8">
    <w:abstractNumId w:val="14"/>
  </w:num>
  <w:num w:numId="9">
    <w:abstractNumId w:val="4"/>
  </w:num>
  <w:num w:numId="10">
    <w:abstractNumId w:val="10"/>
  </w:num>
  <w:num w:numId="11">
    <w:abstractNumId w:val="9"/>
  </w:num>
  <w:num w:numId="12">
    <w:abstractNumId w:val="12"/>
  </w:num>
  <w:num w:numId="13">
    <w:abstractNumId w:val="1"/>
  </w:num>
  <w:num w:numId="14">
    <w:abstractNumId w:val="17"/>
  </w:num>
  <w:num w:numId="15">
    <w:abstractNumId w:val="6"/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5"/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"/>
  </w:num>
  <w:num w:numId="24">
    <w:abstractNumId w:val="7"/>
  </w:num>
  <w:num w:numId="25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46E"/>
    <w:rsid w:val="00000D08"/>
    <w:rsid w:val="00000E53"/>
    <w:rsid w:val="0000288E"/>
    <w:rsid w:val="00002A29"/>
    <w:rsid w:val="00002BD9"/>
    <w:rsid w:val="00002D16"/>
    <w:rsid w:val="00002EB0"/>
    <w:rsid w:val="00002ED4"/>
    <w:rsid w:val="00003554"/>
    <w:rsid w:val="00003B70"/>
    <w:rsid w:val="000046AE"/>
    <w:rsid w:val="000051AA"/>
    <w:rsid w:val="00005BFB"/>
    <w:rsid w:val="00005C7B"/>
    <w:rsid w:val="0000708B"/>
    <w:rsid w:val="00007433"/>
    <w:rsid w:val="00007D7A"/>
    <w:rsid w:val="00010536"/>
    <w:rsid w:val="00010770"/>
    <w:rsid w:val="00010D78"/>
    <w:rsid w:val="00011A51"/>
    <w:rsid w:val="00011F46"/>
    <w:rsid w:val="000125F7"/>
    <w:rsid w:val="00012A60"/>
    <w:rsid w:val="00012E7C"/>
    <w:rsid w:val="0001319A"/>
    <w:rsid w:val="00014CE5"/>
    <w:rsid w:val="00015E62"/>
    <w:rsid w:val="00015F14"/>
    <w:rsid w:val="000173DE"/>
    <w:rsid w:val="0001772F"/>
    <w:rsid w:val="000202EA"/>
    <w:rsid w:val="000203B8"/>
    <w:rsid w:val="000205FD"/>
    <w:rsid w:val="00020DD3"/>
    <w:rsid w:val="00021161"/>
    <w:rsid w:val="000212F1"/>
    <w:rsid w:val="000215AA"/>
    <w:rsid w:val="00021B08"/>
    <w:rsid w:val="00021B50"/>
    <w:rsid w:val="00021C94"/>
    <w:rsid w:val="00021CC1"/>
    <w:rsid w:val="000222AE"/>
    <w:rsid w:val="00022690"/>
    <w:rsid w:val="00022CC4"/>
    <w:rsid w:val="00022E66"/>
    <w:rsid w:val="00023669"/>
    <w:rsid w:val="00023D67"/>
    <w:rsid w:val="000240EE"/>
    <w:rsid w:val="00024521"/>
    <w:rsid w:val="00024D33"/>
    <w:rsid w:val="00025725"/>
    <w:rsid w:val="0002609F"/>
    <w:rsid w:val="00026A2F"/>
    <w:rsid w:val="0002715E"/>
    <w:rsid w:val="0002743F"/>
    <w:rsid w:val="00027A89"/>
    <w:rsid w:val="00030C63"/>
    <w:rsid w:val="0003208B"/>
    <w:rsid w:val="00032CEB"/>
    <w:rsid w:val="0003379B"/>
    <w:rsid w:val="00033F51"/>
    <w:rsid w:val="00035977"/>
    <w:rsid w:val="00036078"/>
    <w:rsid w:val="0003630C"/>
    <w:rsid w:val="00037ECE"/>
    <w:rsid w:val="000404BF"/>
    <w:rsid w:val="00040A46"/>
    <w:rsid w:val="000434D0"/>
    <w:rsid w:val="00043DF4"/>
    <w:rsid w:val="000448E0"/>
    <w:rsid w:val="00046F91"/>
    <w:rsid w:val="000473FE"/>
    <w:rsid w:val="00050034"/>
    <w:rsid w:val="00050355"/>
    <w:rsid w:val="000507DB"/>
    <w:rsid w:val="00050B74"/>
    <w:rsid w:val="000512D2"/>
    <w:rsid w:val="00051473"/>
    <w:rsid w:val="0005195F"/>
    <w:rsid w:val="00052C30"/>
    <w:rsid w:val="00052CDB"/>
    <w:rsid w:val="00053E39"/>
    <w:rsid w:val="00054487"/>
    <w:rsid w:val="000545CB"/>
    <w:rsid w:val="000552DA"/>
    <w:rsid w:val="00055ED7"/>
    <w:rsid w:val="00056AFA"/>
    <w:rsid w:val="00057D4C"/>
    <w:rsid w:val="00057DBA"/>
    <w:rsid w:val="000605EA"/>
    <w:rsid w:val="000619FA"/>
    <w:rsid w:val="00061C45"/>
    <w:rsid w:val="00062385"/>
    <w:rsid w:val="00063E78"/>
    <w:rsid w:val="00064354"/>
    <w:rsid w:val="00064533"/>
    <w:rsid w:val="00064595"/>
    <w:rsid w:val="000652E2"/>
    <w:rsid w:val="000659C0"/>
    <w:rsid w:val="000664F7"/>
    <w:rsid w:val="000667C4"/>
    <w:rsid w:val="00067747"/>
    <w:rsid w:val="000705C6"/>
    <w:rsid w:val="00071D0F"/>
    <w:rsid w:val="0007258B"/>
    <w:rsid w:val="0007287F"/>
    <w:rsid w:val="000728CE"/>
    <w:rsid w:val="00072C35"/>
    <w:rsid w:val="0007324C"/>
    <w:rsid w:val="0007369A"/>
    <w:rsid w:val="00073D9C"/>
    <w:rsid w:val="00076CE1"/>
    <w:rsid w:val="000800D7"/>
    <w:rsid w:val="00080548"/>
    <w:rsid w:val="0008061C"/>
    <w:rsid w:val="00081353"/>
    <w:rsid w:val="000820A9"/>
    <w:rsid w:val="00082750"/>
    <w:rsid w:val="00082977"/>
    <w:rsid w:val="00082A55"/>
    <w:rsid w:val="00082C4A"/>
    <w:rsid w:val="00083081"/>
    <w:rsid w:val="00084193"/>
    <w:rsid w:val="00084392"/>
    <w:rsid w:val="000850DE"/>
    <w:rsid w:val="000858E9"/>
    <w:rsid w:val="00085F9E"/>
    <w:rsid w:val="00086069"/>
    <w:rsid w:val="000864FC"/>
    <w:rsid w:val="00086B3C"/>
    <w:rsid w:val="000907E6"/>
    <w:rsid w:val="00091878"/>
    <w:rsid w:val="00091E5E"/>
    <w:rsid w:val="00092280"/>
    <w:rsid w:val="00094CA0"/>
    <w:rsid w:val="000953EA"/>
    <w:rsid w:val="00095D32"/>
    <w:rsid w:val="000966E5"/>
    <w:rsid w:val="00097A5C"/>
    <w:rsid w:val="000A0546"/>
    <w:rsid w:val="000A0684"/>
    <w:rsid w:val="000A22F2"/>
    <w:rsid w:val="000A3270"/>
    <w:rsid w:val="000A3825"/>
    <w:rsid w:val="000A4A65"/>
    <w:rsid w:val="000A646E"/>
    <w:rsid w:val="000A7BAD"/>
    <w:rsid w:val="000A7C7B"/>
    <w:rsid w:val="000B0738"/>
    <w:rsid w:val="000B0B1C"/>
    <w:rsid w:val="000B186C"/>
    <w:rsid w:val="000B277B"/>
    <w:rsid w:val="000B2943"/>
    <w:rsid w:val="000B31A4"/>
    <w:rsid w:val="000B34B4"/>
    <w:rsid w:val="000B43C2"/>
    <w:rsid w:val="000B557A"/>
    <w:rsid w:val="000B5872"/>
    <w:rsid w:val="000B6040"/>
    <w:rsid w:val="000B63BA"/>
    <w:rsid w:val="000B67AB"/>
    <w:rsid w:val="000B68C8"/>
    <w:rsid w:val="000B6BCF"/>
    <w:rsid w:val="000C0E7E"/>
    <w:rsid w:val="000C1A01"/>
    <w:rsid w:val="000C3F4F"/>
    <w:rsid w:val="000C45C3"/>
    <w:rsid w:val="000C47B0"/>
    <w:rsid w:val="000C49CC"/>
    <w:rsid w:val="000C66D6"/>
    <w:rsid w:val="000C7155"/>
    <w:rsid w:val="000C7A58"/>
    <w:rsid w:val="000C7ACD"/>
    <w:rsid w:val="000C7F0F"/>
    <w:rsid w:val="000D01B5"/>
    <w:rsid w:val="000D040A"/>
    <w:rsid w:val="000D1440"/>
    <w:rsid w:val="000D1E39"/>
    <w:rsid w:val="000D1FAC"/>
    <w:rsid w:val="000D41C8"/>
    <w:rsid w:val="000D4388"/>
    <w:rsid w:val="000D47A1"/>
    <w:rsid w:val="000D4A59"/>
    <w:rsid w:val="000D4BE5"/>
    <w:rsid w:val="000D584C"/>
    <w:rsid w:val="000D5B00"/>
    <w:rsid w:val="000D5D64"/>
    <w:rsid w:val="000D72C0"/>
    <w:rsid w:val="000D72C5"/>
    <w:rsid w:val="000E0ACB"/>
    <w:rsid w:val="000E1E91"/>
    <w:rsid w:val="000E2034"/>
    <w:rsid w:val="000E2D96"/>
    <w:rsid w:val="000E47C0"/>
    <w:rsid w:val="000E5138"/>
    <w:rsid w:val="000E5253"/>
    <w:rsid w:val="000E6C85"/>
    <w:rsid w:val="000E7A9B"/>
    <w:rsid w:val="000F1361"/>
    <w:rsid w:val="000F1D0F"/>
    <w:rsid w:val="000F2B85"/>
    <w:rsid w:val="000F3667"/>
    <w:rsid w:val="000F5A62"/>
    <w:rsid w:val="000F636C"/>
    <w:rsid w:val="000F640C"/>
    <w:rsid w:val="000F675D"/>
    <w:rsid w:val="000F7E7E"/>
    <w:rsid w:val="0010089B"/>
    <w:rsid w:val="00101983"/>
    <w:rsid w:val="0010201E"/>
    <w:rsid w:val="0010320C"/>
    <w:rsid w:val="0010426D"/>
    <w:rsid w:val="001044C4"/>
    <w:rsid w:val="001047E0"/>
    <w:rsid w:val="001050EF"/>
    <w:rsid w:val="00105F3E"/>
    <w:rsid w:val="001064F4"/>
    <w:rsid w:val="00106C77"/>
    <w:rsid w:val="00107F22"/>
    <w:rsid w:val="001103B6"/>
    <w:rsid w:val="00110453"/>
    <w:rsid w:val="00110768"/>
    <w:rsid w:val="001114C8"/>
    <w:rsid w:val="0011172D"/>
    <w:rsid w:val="00111783"/>
    <w:rsid w:val="00111D63"/>
    <w:rsid w:val="00111EBD"/>
    <w:rsid w:val="00111FC1"/>
    <w:rsid w:val="00112382"/>
    <w:rsid w:val="00112D0F"/>
    <w:rsid w:val="00113D77"/>
    <w:rsid w:val="00114537"/>
    <w:rsid w:val="001155A6"/>
    <w:rsid w:val="0011589F"/>
    <w:rsid w:val="00116771"/>
    <w:rsid w:val="001176B2"/>
    <w:rsid w:val="00117DDC"/>
    <w:rsid w:val="001220FA"/>
    <w:rsid w:val="00122252"/>
    <w:rsid w:val="001228C1"/>
    <w:rsid w:val="00122FB1"/>
    <w:rsid w:val="00123271"/>
    <w:rsid w:val="00123FDE"/>
    <w:rsid w:val="0012503B"/>
    <w:rsid w:val="00125663"/>
    <w:rsid w:val="00125FD4"/>
    <w:rsid w:val="00126C8E"/>
    <w:rsid w:val="00126D43"/>
    <w:rsid w:val="001302D1"/>
    <w:rsid w:val="0013075B"/>
    <w:rsid w:val="00130B37"/>
    <w:rsid w:val="00132113"/>
    <w:rsid w:val="0013377C"/>
    <w:rsid w:val="001342DB"/>
    <w:rsid w:val="00134681"/>
    <w:rsid w:val="001347F0"/>
    <w:rsid w:val="0013523B"/>
    <w:rsid w:val="00135664"/>
    <w:rsid w:val="001356A0"/>
    <w:rsid w:val="00135B19"/>
    <w:rsid w:val="00135EB3"/>
    <w:rsid w:val="00136265"/>
    <w:rsid w:val="001378E5"/>
    <w:rsid w:val="00137A80"/>
    <w:rsid w:val="00137E30"/>
    <w:rsid w:val="0014087D"/>
    <w:rsid w:val="001411A6"/>
    <w:rsid w:val="001415CC"/>
    <w:rsid w:val="00141F6E"/>
    <w:rsid w:val="00142296"/>
    <w:rsid w:val="001428EC"/>
    <w:rsid w:val="00143967"/>
    <w:rsid w:val="00143C19"/>
    <w:rsid w:val="001444C5"/>
    <w:rsid w:val="00144958"/>
    <w:rsid w:val="001455B7"/>
    <w:rsid w:val="00145A59"/>
    <w:rsid w:val="00145E71"/>
    <w:rsid w:val="00146190"/>
    <w:rsid w:val="001468C2"/>
    <w:rsid w:val="00146A21"/>
    <w:rsid w:val="00146A8B"/>
    <w:rsid w:val="00147C45"/>
    <w:rsid w:val="00150007"/>
    <w:rsid w:val="0015069A"/>
    <w:rsid w:val="00151010"/>
    <w:rsid w:val="00152F18"/>
    <w:rsid w:val="0015353F"/>
    <w:rsid w:val="001538DB"/>
    <w:rsid w:val="001554D1"/>
    <w:rsid w:val="0016384F"/>
    <w:rsid w:val="0016478E"/>
    <w:rsid w:val="00165964"/>
    <w:rsid w:val="00167374"/>
    <w:rsid w:val="0016748B"/>
    <w:rsid w:val="00172406"/>
    <w:rsid w:val="00172526"/>
    <w:rsid w:val="001731BC"/>
    <w:rsid w:val="00173A32"/>
    <w:rsid w:val="00173CF4"/>
    <w:rsid w:val="00174037"/>
    <w:rsid w:val="00174CEE"/>
    <w:rsid w:val="00174FC4"/>
    <w:rsid w:val="00175108"/>
    <w:rsid w:val="0017688E"/>
    <w:rsid w:val="00177CF7"/>
    <w:rsid w:val="001802D4"/>
    <w:rsid w:val="001808F2"/>
    <w:rsid w:val="00180B16"/>
    <w:rsid w:val="00180CA1"/>
    <w:rsid w:val="00181AB2"/>
    <w:rsid w:val="00182EA0"/>
    <w:rsid w:val="00183D38"/>
    <w:rsid w:val="00184328"/>
    <w:rsid w:val="001848E2"/>
    <w:rsid w:val="0018529E"/>
    <w:rsid w:val="00185345"/>
    <w:rsid w:val="001861CF"/>
    <w:rsid w:val="0018697E"/>
    <w:rsid w:val="001869B5"/>
    <w:rsid w:val="00187FBB"/>
    <w:rsid w:val="00192E1F"/>
    <w:rsid w:val="0019391E"/>
    <w:rsid w:val="00194965"/>
    <w:rsid w:val="00194CA8"/>
    <w:rsid w:val="00194CF9"/>
    <w:rsid w:val="00197EB0"/>
    <w:rsid w:val="00197F17"/>
    <w:rsid w:val="001A014D"/>
    <w:rsid w:val="001A1ADA"/>
    <w:rsid w:val="001A42DC"/>
    <w:rsid w:val="001A5103"/>
    <w:rsid w:val="001A5DA1"/>
    <w:rsid w:val="001A5FDA"/>
    <w:rsid w:val="001A6254"/>
    <w:rsid w:val="001A6EF4"/>
    <w:rsid w:val="001A7667"/>
    <w:rsid w:val="001A779D"/>
    <w:rsid w:val="001B069B"/>
    <w:rsid w:val="001B076A"/>
    <w:rsid w:val="001B0C55"/>
    <w:rsid w:val="001B0DB0"/>
    <w:rsid w:val="001B12AD"/>
    <w:rsid w:val="001B1DE1"/>
    <w:rsid w:val="001B2EEB"/>
    <w:rsid w:val="001B303A"/>
    <w:rsid w:val="001B3FB0"/>
    <w:rsid w:val="001B491D"/>
    <w:rsid w:val="001B4B9F"/>
    <w:rsid w:val="001B5AE6"/>
    <w:rsid w:val="001B61B5"/>
    <w:rsid w:val="001B7654"/>
    <w:rsid w:val="001C075D"/>
    <w:rsid w:val="001C0AF0"/>
    <w:rsid w:val="001C0DB7"/>
    <w:rsid w:val="001C3E5C"/>
    <w:rsid w:val="001C49D6"/>
    <w:rsid w:val="001C6DE4"/>
    <w:rsid w:val="001C6E9D"/>
    <w:rsid w:val="001C76E5"/>
    <w:rsid w:val="001C7978"/>
    <w:rsid w:val="001C7FA5"/>
    <w:rsid w:val="001D02CA"/>
    <w:rsid w:val="001D0870"/>
    <w:rsid w:val="001D189C"/>
    <w:rsid w:val="001D1E38"/>
    <w:rsid w:val="001D22BD"/>
    <w:rsid w:val="001D3909"/>
    <w:rsid w:val="001D3E1A"/>
    <w:rsid w:val="001D528B"/>
    <w:rsid w:val="001D69DE"/>
    <w:rsid w:val="001D738A"/>
    <w:rsid w:val="001D77FC"/>
    <w:rsid w:val="001E06E0"/>
    <w:rsid w:val="001E0A77"/>
    <w:rsid w:val="001E0FD0"/>
    <w:rsid w:val="001E1BC3"/>
    <w:rsid w:val="001E1D7A"/>
    <w:rsid w:val="001E1F0C"/>
    <w:rsid w:val="001E2777"/>
    <w:rsid w:val="001E29B0"/>
    <w:rsid w:val="001E32A5"/>
    <w:rsid w:val="001E34F7"/>
    <w:rsid w:val="001E3ACC"/>
    <w:rsid w:val="001E57EE"/>
    <w:rsid w:val="001E66DC"/>
    <w:rsid w:val="001E6CC1"/>
    <w:rsid w:val="001E7324"/>
    <w:rsid w:val="001E770E"/>
    <w:rsid w:val="001E7935"/>
    <w:rsid w:val="001E7FDF"/>
    <w:rsid w:val="001F00F1"/>
    <w:rsid w:val="001F05E9"/>
    <w:rsid w:val="001F0A00"/>
    <w:rsid w:val="001F1022"/>
    <w:rsid w:val="001F160C"/>
    <w:rsid w:val="001F1E95"/>
    <w:rsid w:val="001F2E04"/>
    <w:rsid w:val="001F2E34"/>
    <w:rsid w:val="001F4568"/>
    <w:rsid w:val="001F4FCA"/>
    <w:rsid w:val="001F545A"/>
    <w:rsid w:val="001F69D9"/>
    <w:rsid w:val="001F6C3F"/>
    <w:rsid w:val="001F727E"/>
    <w:rsid w:val="001F7C7A"/>
    <w:rsid w:val="001F7E54"/>
    <w:rsid w:val="0020168F"/>
    <w:rsid w:val="00201A39"/>
    <w:rsid w:val="00201D99"/>
    <w:rsid w:val="0020222B"/>
    <w:rsid w:val="00202A04"/>
    <w:rsid w:val="00202BDC"/>
    <w:rsid w:val="00202DD1"/>
    <w:rsid w:val="00203F9F"/>
    <w:rsid w:val="00204D41"/>
    <w:rsid w:val="002052BB"/>
    <w:rsid w:val="00206B14"/>
    <w:rsid w:val="00207713"/>
    <w:rsid w:val="00210626"/>
    <w:rsid w:val="00210958"/>
    <w:rsid w:val="00210D10"/>
    <w:rsid w:val="00210DA0"/>
    <w:rsid w:val="00211115"/>
    <w:rsid w:val="002111BC"/>
    <w:rsid w:val="00213735"/>
    <w:rsid w:val="0021395E"/>
    <w:rsid w:val="00213FE7"/>
    <w:rsid w:val="0021408B"/>
    <w:rsid w:val="0021444C"/>
    <w:rsid w:val="00214575"/>
    <w:rsid w:val="00216910"/>
    <w:rsid w:val="00217CE9"/>
    <w:rsid w:val="00221593"/>
    <w:rsid w:val="00221A7B"/>
    <w:rsid w:val="002223EB"/>
    <w:rsid w:val="00222F93"/>
    <w:rsid w:val="002243B1"/>
    <w:rsid w:val="00225883"/>
    <w:rsid w:val="002262D3"/>
    <w:rsid w:val="00226549"/>
    <w:rsid w:val="00226759"/>
    <w:rsid w:val="00226ED1"/>
    <w:rsid w:val="002278D4"/>
    <w:rsid w:val="00227BE4"/>
    <w:rsid w:val="002315B4"/>
    <w:rsid w:val="00233331"/>
    <w:rsid w:val="00233AB1"/>
    <w:rsid w:val="002340EE"/>
    <w:rsid w:val="002352C5"/>
    <w:rsid w:val="002364FC"/>
    <w:rsid w:val="002376B1"/>
    <w:rsid w:val="00237AE3"/>
    <w:rsid w:val="00237EDF"/>
    <w:rsid w:val="00242499"/>
    <w:rsid w:val="002429E6"/>
    <w:rsid w:val="00243523"/>
    <w:rsid w:val="002436B0"/>
    <w:rsid w:val="002439CF"/>
    <w:rsid w:val="002452C8"/>
    <w:rsid w:val="00245700"/>
    <w:rsid w:val="00246835"/>
    <w:rsid w:val="00246D2C"/>
    <w:rsid w:val="00246F07"/>
    <w:rsid w:val="002471FD"/>
    <w:rsid w:val="002503CE"/>
    <w:rsid w:val="002515B2"/>
    <w:rsid w:val="00251C23"/>
    <w:rsid w:val="00252196"/>
    <w:rsid w:val="00252285"/>
    <w:rsid w:val="00253E55"/>
    <w:rsid w:val="00253F36"/>
    <w:rsid w:val="0025424A"/>
    <w:rsid w:val="002549B0"/>
    <w:rsid w:val="00254E4E"/>
    <w:rsid w:val="00255326"/>
    <w:rsid w:val="00257B55"/>
    <w:rsid w:val="00260248"/>
    <w:rsid w:val="00260979"/>
    <w:rsid w:val="00260E05"/>
    <w:rsid w:val="002613BF"/>
    <w:rsid w:val="00261C6E"/>
    <w:rsid w:val="00261E2A"/>
    <w:rsid w:val="00262577"/>
    <w:rsid w:val="002629E2"/>
    <w:rsid w:val="0026374E"/>
    <w:rsid w:val="00263F32"/>
    <w:rsid w:val="00264044"/>
    <w:rsid w:val="00264E91"/>
    <w:rsid w:val="002656E8"/>
    <w:rsid w:val="0026629A"/>
    <w:rsid w:val="00267829"/>
    <w:rsid w:val="00267FBB"/>
    <w:rsid w:val="002701E3"/>
    <w:rsid w:val="002703AA"/>
    <w:rsid w:val="00270996"/>
    <w:rsid w:val="00270B39"/>
    <w:rsid w:val="00272205"/>
    <w:rsid w:val="0027586A"/>
    <w:rsid w:val="00275EF1"/>
    <w:rsid w:val="00277170"/>
    <w:rsid w:val="002776C0"/>
    <w:rsid w:val="0027788E"/>
    <w:rsid w:val="00280580"/>
    <w:rsid w:val="002809EF"/>
    <w:rsid w:val="0028171E"/>
    <w:rsid w:val="00281779"/>
    <w:rsid w:val="00281A79"/>
    <w:rsid w:val="00281BA4"/>
    <w:rsid w:val="00283265"/>
    <w:rsid w:val="00284571"/>
    <w:rsid w:val="002848EB"/>
    <w:rsid w:val="00285478"/>
    <w:rsid w:val="00285DBB"/>
    <w:rsid w:val="002925D9"/>
    <w:rsid w:val="00293FF3"/>
    <w:rsid w:val="0029455C"/>
    <w:rsid w:val="002946F1"/>
    <w:rsid w:val="00294F11"/>
    <w:rsid w:val="002953A0"/>
    <w:rsid w:val="00295E7E"/>
    <w:rsid w:val="00295F91"/>
    <w:rsid w:val="00296271"/>
    <w:rsid w:val="00297E1D"/>
    <w:rsid w:val="002A20A2"/>
    <w:rsid w:val="002A2801"/>
    <w:rsid w:val="002A316B"/>
    <w:rsid w:val="002A376F"/>
    <w:rsid w:val="002A5197"/>
    <w:rsid w:val="002A54A6"/>
    <w:rsid w:val="002A5F9B"/>
    <w:rsid w:val="002A62DB"/>
    <w:rsid w:val="002A7DD0"/>
    <w:rsid w:val="002B16A8"/>
    <w:rsid w:val="002B17A6"/>
    <w:rsid w:val="002B2BC7"/>
    <w:rsid w:val="002B36ED"/>
    <w:rsid w:val="002B37AD"/>
    <w:rsid w:val="002B5673"/>
    <w:rsid w:val="002B5760"/>
    <w:rsid w:val="002B6E3A"/>
    <w:rsid w:val="002B6FC2"/>
    <w:rsid w:val="002B7047"/>
    <w:rsid w:val="002B71EF"/>
    <w:rsid w:val="002B7328"/>
    <w:rsid w:val="002B7992"/>
    <w:rsid w:val="002C0A6C"/>
    <w:rsid w:val="002C2284"/>
    <w:rsid w:val="002C291D"/>
    <w:rsid w:val="002C2AA7"/>
    <w:rsid w:val="002C2E39"/>
    <w:rsid w:val="002C2E4F"/>
    <w:rsid w:val="002C3080"/>
    <w:rsid w:val="002C461A"/>
    <w:rsid w:val="002C4B86"/>
    <w:rsid w:val="002C5811"/>
    <w:rsid w:val="002C5EE4"/>
    <w:rsid w:val="002D0221"/>
    <w:rsid w:val="002D07D5"/>
    <w:rsid w:val="002D0C72"/>
    <w:rsid w:val="002D445A"/>
    <w:rsid w:val="002D46D8"/>
    <w:rsid w:val="002D51DF"/>
    <w:rsid w:val="002D53F5"/>
    <w:rsid w:val="002D553E"/>
    <w:rsid w:val="002D6503"/>
    <w:rsid w:val="002D6718"/>
    <w:rsid w:val="002D6906"/>
    <w:rsid w:val="002D78D4"/>
    <w:rsid w:val="002D7D8D"/>
    <w:rsid w:val="002E136E"/>
    <w:rsid w:val="002E16A0"/>
    <w:rsid w:val="002E1FF4"/>
    <w:rsid w:val="002E20C1"/>
    <w:rsid w:val="002E2755"/>
    <w:rsid w:val="002E2BC1"/>
    <w:rsid w:val="002E2C49"/>
    <w:rsid w:val="002E2C74"/>
    <w:rsid w:val="002E2CB5"/>
    <w:rsid w:val="002E37AA"/>
    <w:rsid w:val="002E3875"/>
    <w:rsid w:val="002E4203"/>
    <w:rsid w:val="002E4D43"/>
    <w:rsid w:val="002E504D"/>
    <w:rsid w:val="002E5B51"/>
    <w:rsid w:val="002E60A5"/>
    <w:rsid w:val="002E6718"/>
    <w:rsid w:val="002E6869"/>
    <w:rsid w:val="002E6F5E"/>
    <w:rsid w:val="002E7310"/>
    <w:rsid w:val="002E7E96"/>
    <w:rsid w:val="002E7F0A"/>
    <w:rsid w:val="002F0388"/>
    <w:rsid w:val="002F125C"/>
    <w:rsid w:val="002F1B9F"/>
    <w:rsid w:val="002F2019"/>
    <w:rsid w:val="002F2A56"/>
    <w:rsid w:val="002F2B5C"/>
    <w:rsid w:val="002F2C43"/>
    <w:rsid w:val="002F4DB4"/>
    <w:rsid w:val="002F5460"/>
    <w:rsid w:val="002F5B7C"/>
    <w:rsid w:val="002F6509"/>
    <w:rsid w:val="002F6988"/>
    <w:rsid w:val="00302309"/>
    <w:rsid w:val="00302790"/>
    <w:rsid w:val="00303069"/>
    <w:rsid w:val="00304324"/>
    <w:rsid w:val="00304920"/>
    <w:rsid w:val="00304E65"/>
    <w:rsid w:val="0030638B"/>
    <w:rsid w:val="00310164"/>
    <w:rsid w:val="0031057A"/>
    <w:rsid w:val="00311558"/>
    <w:rsid w:val="0031162C"/>
    <w:rsid w:val="00311AFD"/>
    <w:rsid w:val="0031214E"/>
    <w:rsid w:val="003125BF"/>
    <w:rsid w:val="00313432"/>
    <w:rsid w:val="00313A38"/>
    <w:rsid w:val="00313C5A"/>
    <w:rsid w:val="00315AD3"/>
    <w:rsid w:val="00315D6F"/>
    <w:rsid w:val="003161FC"/>
    <w:rsid w:val="003162F7"/>
    <w:rsid w:val="0032029B"/>
    <w:rsid w:val="00320AAB"/>
    <w:rsid w:val="0032198D"/>
    <w:rsid w:val="00321D75"/>
    <w:rsid w:val="00322D54"/>
    <w:rsid w:val="003236F5"/>
    <w:rsid w:val="00323C7F"/>
    <w:rsid w:val="0032403C"/>
    <w:rsid w:val="003248FB"/>
    <w:rsid w:val="00324F72"/>
    <w:rsid w:val="00325CE4"/>
    <w:rsid w:val="003264C7"/>
    <w:rsid w:val="00326B84"/>
    <w:rsid w:val="00327286"/>
    <w:rsid w:val="00327C76"/>
    <w:rsid w:val="00330E69"/>
    <w:rsid w:val="00330EC2"/>
    <w:rsid w:val="00330F8D"/>
    <w:rsid w:val="00331375"/>
    <w:rsid w:val="0033213D"/>
    <w:rsid w:val="0033376D"/>
    <w:rsid w:val="0033400A"/>
    <w:rsid w:val="00334104"/>
    <w:rsid w:val="003342F7"/>
    <w:rsid w:val="0033507F"/>
    <w:rsid w:val="003350E7"/>
    <w:rsid w:val="0033686D"/>
    <w:rsid w:val="00337D60"/>
    <w:rsid w:val="003415E8"/>
    <w:rsid w:val="00341E18"/>
    <w:rsid w:val="00342066"/>
    <w:rsid w:val="003429F1"/>
    <w:rsid w:val="00342B7A"/>
    <w:rsid w:val="00343AFC"/>
    <w:rsid w:val="00344489"/>
    <w:rsid w:val="0034450D"/>
    <w:rsid w:val="003445E9"/>
    <w:rsid w:val="00345A91"/>
    <w:rsid w:val="0034607C"/>
    <w:rsid w:val="00346FF4"/>
    <w:rsid w:val="00347485"/>
    <w:rsid w:val="00350922"/>
    <w:rsid w:val="00351311"/>
    <w:rsid w:val="0035210E"/>
    <w:rsid w:val="00352475"/>
    <w:rsid w:val="00353174"/>
    <w:rsid w:val="00354160"/>
    <w:rsid w:val="00355268"/>
    <w:rsid w:val="00355FDD"/>
    <w:rsid w:val="00356303"/>
    <w:rsid w:val="00360192"/>
    <w:rsid w:val="003601DA"/>
    <w:rsid w:val="003612E5"/>
    <w:rsid w:val="003627C5"/>
    <w:rsid w:val="00362830"/>
    <w:rsid w:val="00362F17"/>
    <w:rsid w:val="00363400"/>
    <w:rsid w:val="00364AC2"/>
    <w:rsid w:val="00364C8A"/>
    <w:rsid w:val="0036630C"/>
    <w:rsid w:val="003667FB"/>
    <w:rsid w:val="00366B69"/>
    <w:rsid w:val="00366F76"/>
    <w:rsid w:val="003672F4"/>
    <w:rsid w:val="00370134"/>
    <w:rsid w:val="00370E1B"/>
    <w:rsid w:val="00381696"/>
    <w:rsid w:val="003816D4"/>
    <w:rsid w:val="00382BB8"/>
    <w:rsid w:val="00382CD1"/>
    <w:rsid w:val="003840BF"/>
    <w:rsid w:val="00384131"/>
    <w:rsid w:val="003844F1"/>
    <w:rsid w:val="00384A78"/>
    <w:rsid w:val="00384B5B"/>
    <w:rsid w:val="00384D2A"/>
    <w:rsid w:val="00385598"/>
    <w:rsid w:val="00386529"/>
    <w:rsid w:val="0038726C"/>
    <w:rsid w:val="003872F1"/>
    <w:rsid w:val="00390B2E"/>
    <w:rsid w:val="00390E92"/>
    <w:rsid w:val="003913F4"/>
    <w:rsid w:val="003921FC"/>
    <w:rsid w:val="003938C2"/>
    <w:rsid w:val="00394676"/>
    <w:rsid w:val="00394E6A"/>
    <w:rsid w:val="003A1A0F"/>
    <w:rsid w:val="003A2E6A"/>
    <w:rsid w:val="003A30D3"/>
    <w:rsid w:val="003A34F6"/>
    <w:rsid w:val="003A3706"/>
    <w:rsid w:val="003A39F3"/>
    <w:rsid w:val="003A3CD9"/>
    <w:rsid w:val="003A3E9B"/>
    <w:rsid w:val="003A444B"/>
    <w:rsid w:val="003A4450"/>
    <w:rsid w:val="003A44B5"/>
    <w:rsid w:val="003A5394"/>
    <w:rsid w:val="003A56A2"/>
    <w:rsid w:val="003A5FEB"/>
    <w:rsid w:val="003A6999"/>
    <w:rsid w:val="003A6C89"/>
    <w:rsid w:val="003A73A3"/>
    <w:rsid w:val="003B20E9"/>
    <w:rsid w:val="003B2BE8"/>
    <w:rsid w:val="003B32D3"/>
    <w:rsid w:val="003B3758"/>
    <w:rsid w:val="003B5125"/>
    <w:rsid w:val="003B512F"/>
    <w:rsid w:val="003B5288"/>
    <w:rsid w:val="003B5B1C"/>
    <w:rsid w:val="003B7D36"/>
    <w:rsid w:val="003C04A8"/>
    <w:rsid w:val="003C1150"/>
    <w:rsid w:val="003C19F1"/>
    <w:rsid w:val="003C2747"/>
    <w:rsid w:val="003C2819"/>
    <w:rsid w:val="003C4587"/>
    <w:rsid w:val="003C4F65"/>
    <w:rsid w:val="003C5368"/>
    <w:rsid w:val="003C5AFE"/>
    <w:rsid w:val="003C60DB"/>
    <w:rsid w:val="003C618F"/>
    <w:rsid w:val="003C681C"/>
    <w:rsid w:val="003C76D5"/>
    <w:rsid w:val="003C79C8"/>
    <w:rsid w:val="003C7B99"/>
    <w:rsid w:val="003D08D5"/>
    <w:rsid w:val="003D0FB7"/>
    <w:rsid w:val="003D11FC"/>
    <w:rsid w:val="003D19F0"/>
    <w:rsid w:val="003D2AFA"/>
    <w:rsid w:val="003D2C65"/>
    <w:rsid w:val="003D2FCF"/>
    <w:rsid w:val="003D3768"/>
    <w:rsid w:val="003D3AF3"/>
    <w:rsid w:val="003D3B21"/>
    <w:rsid w:val="003D3FAC"/>
    <w:rsid w:val="003D4C3B"/>
    <w:rsid w:val="003D6A56"/>
    <w:rsid w:val="003D6C35"/>
    <w:rsid w:val="003D7058"/>
    <w:rsid w:val="003D7FEB"/>
    <w:rsid w:val="003E2365"/>
    <w:rsid w:val="003E23BC"/>
    <w:rsid w:val="003E2A03"/>
    <w:rsid w:val="003E2DE0"/>
    <w:rsid w:val="003E4B76"/>
    <w:rsid w:val="003E5913"/>
    <w:rsid w:val="003E609B"/>
    <w:rsid w:val="003E61D9"/>
    <w:rsid w:val="003F0347"/>
    <w:rsid w:val="003F03A8"/>
    <w:rsid w:val="003F04C5"/>
    <w:rsid w:val="003F0645"/>
    <w:rsid w:val="003F0D24"/>
    <w:rsid w:val="003F1137"/>
    <w:rsid w:val="003F1258"/>
    <w:rsid w:val="003F1B83"/>
    <w:rsid w:val="003F1BE6"/>
    <w:rsid w:val="003F2584"/>
    <w:rsid w:val="003F3149"/>
    <w:rsid w:val="003F3481"/>
    <w:rsid w:val="003F42F8"/>
    <w:rsid w:val="003F43AF"/>
    <w:rsid w:val="003F5480"/>
    <w:rsid w:val="003F61EB"/>
    <w:rsid w:val="003F6A72"/>
    <w:rsid w:val="003F75F6"/>
    <w:rsid w:val="00400063"/>
    <w:rsid w:val="00401DBC"/>
    <w:rsid w:val="00402633"/>
    <w:rsid w:val="004034B8"/>
    <w:rsid w:val="00403EAA"/>
    <w:rsid w:val="004040AE"/>
    <w:rsid w:val="004058F3"/>
    <w:rsid w:val="00405AA5"/>
    <w:rsid w:val="0040653D"/>
    <w:rsid w:val="0040731D"/>
    <w:rsid w:val="0040785E"/>
    <w:rsid w:val="0040798E"/>
    <w:rsid w:val="00407D6E"/>
    <w:rsid w:val="00407F60"/>
    <w:rsid w:val="0041065F"/>
    <w:rsid w:val="00410E74"/>
    <w:rsid w:val="00411559"/>
    <w:rsid w:val="00411712"/>
    <w:rsid w:val="0041221B"/>
    <w:rsid w:val="00412D9A"/>
    <w:rsid w:val="00412EDD"/>
    <w:rsid w:val="00413045"/>
    <w:rsid w:val="00413291"/>
    <w:rsid w:val="004146BB"/>
    <w:rsid w:val="00414CAA"/>
    <w:rsid w:val="00415670"/>
    <w:rsid w:val="004164B4"/>
    <w:rsid w:val="0042062E"/>
    <w:rsid w:val="00420F4D"/>
    <w:rsid w:val="004213FE"/>
    <w:rsid w:val="00422CE0"/>
    <w:rsid w:val="004230C1"/>
    <w:rsid w:val="00425458"/>
    <w:rsid w:val="00425CAC"/>
    <w:rsid w:val="004260D0"/>
    <w:rsid w:val="0043047F"/>
    <w:rsid w:val="00430500"/>
    <w:rsid w:val="00431203"/>
    <w:rsid w:val="00431D9F"/>
    <w:rsid w:val="00432552"/>
    <w:rsid w:val="004346D2"/>
    <w:rsid w:val="00435CBE"/>
    <w:rsid w:val="004370AB"/>
    <w:rsid w:val="00437907"/>
    <w:rsid w:val="00437969"/>
    <w:rsid w:val="0044036B"/>
    <w:rsid w:val="00441D2E"/>
    <w:rsid w:val="004422D5"/>
    <w:rsid w:val="004423FA"/>
    <w:rsid w:val="0044318D"/>
    <w:rsid w:val="004453F5"/>
    <w:rsid w:val="00445457"/>
    <w:rsid w:val="00445DCD"/>
    <w:rsid w:val="00446075"/>
    <w:rsid w:val="00446461"/>
    <w:rsid w:val="004465DB"/>
    <w:rsid w:val="00446E52"/>
    <w:rsid w:val="004470CD"/>
    <w:rsid w:val="0044742E"/>
    <w:rsid w:val="00447BF0"/>
    <w:rsid w:val="0045002D"/>
    <w:rsid w:val="004516E5"/>
    <w:rsid w:val="00451FF2"/>
    <w:rsid w:val="0045246E"/>
    <w:rsid w:val="00454872"/>
    <w:rsid w:val="00454A0E"/>
    <w:rsid w:val="004568AC"/>
    <w:rsid w:val="00456AA6"/>
    <w:rsid w:val="00456E3C"/>
    <w:rsid w:val="00461CB7"/>
    <w:rsid w:val="0046308C"/>
    <w:rsid w:val="00463C98"/>
    <w:rsid w:val="0046521B"/>
    <w:rsid w:val="004657DA"/>
    <w:rsid w:val="00466883"/>
    <w:rsid w:val="00467169"/>
    <w:rsid w:val="00467D88"/>
    <w:rsid w:val="00470020"/>
    <w:rsid w:val="00470302"/>
    <w:rsid w:val="00470C7C"/>
    <w:rsid w:val="004714C2"/>
    <w:rsid w:val="00472E92"/>
    <w:rsid w:val="00473FE1"/>
    <w:rsid w:val="00473FF6"/>
    <w:rsid w:val="00474680"/>
    <w:rsid w:val="00474E03"/>
    <w:rsid w:val="00475E90"/>
    <w:rsid w:val="004763EA"/>
    <w:rsid w:val="00476721"/>
    <w:rsid w:val="004767FB"/>
    <w:rsid w:val="00477712"/>
    <w:rsid w:val="00481756"/>
    <w:rsid w:val="00482B41"/>
    <w:rsid w:val="004832A1"/>
    <w:rsid w:val="0048341E"/>
    <w:rsid w:val="00483D9F"/>
    <w:rsid w:val="00486E50"/>
    <w:rsid w:val="00490615"/>
    <w:rsid w:val="00491B2B"/>
    <w:rsid w:val="00491F76"/>
    <w:rsid w:val="00492792"/>
    <w:rsid w:val="00492E92"/>
    <w:rsid w:val="00493446"/>
    <w:rsid w:val="00495ED7"/>
    <w:rsid w:val="00496E0A"/>
    <w:rsid w:val="00497C56"/>
    <w:rsid w:val="004A0914"/>
    <w:rsid w:val="004A104C"/>
    <w:rsid w:val="004A252D"/>
    <w:rsid w:val="004A48FE"/>
    <w:rsid w:val="004A562B"/>
    <w:rsid w:val="004A70EF"/>
    <w:rsid w:val="004A7745"/>
    <w:rsid w:val="004A7BB1"/>
    <w:rsid w:val="004B003E"/>
    <w:rsid w:val="004B1AFB"/>
    <w:rsid w:val="004B2009"/>
    <w:rsid w:val="004B210E"/>
    <w:rsid w:val="004B41B4"/>
    <w:rsid w:val="004B4E1E"/>
    <w:rsid w:val="004B4EE8"/>
    <w:rsid w:val="004B6960"/>
    <w:rsid w:val="004B6BEA"/>
    <w:rsid w:val="004B6DC8"/>
    <w:rsid w:val="004B6F57"/>
    <w:rsid w:val="004B7D7A"/>
    <w:rsid w:val="004C05B2"/>
    <w:rsid w:val="004C12E1"/>
    <w:rsid w:val="004C414C"/>
    <w:rsid w:val="004C41D9"/>
    <w:rsid w:val="004C4510"/>
    <w:rsid w:val="004C555B"/>
    <w:rsid w:val="004C6C58"/>
    <w:rsid w:val="004C7178"/>
    <w:rsid w:val="004C7294"/>
    <w:rsid w:val="004C737C"/>
    <w:rsid w:val="004C7E43"/>
    <w:rsid w:val="004D13FF"/>
    <w:rsid w:val="004D18D6"/>
    <w:rsid w:val="004D2DC6"/>
    <w:rsid w:val="004D2F60"/>
    <w:rsid w:val="004D30A9"/>
    <w:rsid w:val="004D372E"/>
    <w:rsid w:val="004D3B65"/>
    <w:rsid w:val="004D4823"/>
    <w:rsid w:val="004D5A95"/>
    <w:rsid w:val="004D5DEF"/>
    <w:rsid w:val="004D7A44"/>
    <w:rsid w:val="004E0300"/>
    <w:rsid w:val="004E11B1"/>
    <w:rsid w:val="004E496D"/>
    <w:rsid w:val="004E4C43"/>
    <w:rsid w:val="004E4D91"/>
    <w:rsid w:val="004E56E5"/>
    <w:rsid w:val="004E58CD"/>
    <w:rsid w:val="004E69BB"/>
    <w:rsid w:val="004E6A5E"/>
    <w:rsid w:val="004E7073"/>
    <w:rsid w:val="004E7526"/>
    <w:rsid w:val="004F0835"/>
    <w:rsid w:val="004F2748"/>
    <w:rsid w:val="004F2C41"/>
    <w:rsid w:val="004F2DE2"/>
    <w:rsid w:val="004F4B66"/>
    <w:rsid w:val="004F5344"/>
    <w:rsid w:val="004F53B2"/>
    <w:rsid w:val="004F595C"/>
    <w:rsid w:val="004F5D3B"/>
    <w:rsid w:val="004F6F2A"/>
    <w:rsid w:val="004F7074"/>
    <w:rsid w:val="004F7435"/>
    <w:rsid w:val="004F7952"/>
    <w:rsid w:val="0050081E"/>
    <w:rsid w:val="00502295"/>
    <w:rsid w:val="00503ACC"/>
    <w:rsid w:val="00504272"/>
    <w:rsid w:val="00504358"/>
    <w:rsid w:val="00504B78"/>
    <w:rsid w:val="0050524F"/>
    <w:rsid w:val="00505AB7"/>
    <w:rsid w:val="00506A77"/>
    <w:rsid w:val="005071FE"/>
    <w:rsid w:val="00507956"/>
    <w:rsid w:val="005079AC"/>
    <w:rsid w:val="00507B95"/>
    <w:rsid w:val="005109D6"/>
    <w:rsid w:val="0051137E"/>
    <w:rsid w:val="0051177A"/>
    <w:rsid w:val="00512175"/>
    <w:rsid w:val="005124DD"/>
    <w:rsid w:val="00512CCC"/>
    <w:rsid w:val="00512D19"/>
    <w:rsid w:val="00512DC9"/>
    <w:rsid w:val="0051346B"/>
    <w:rsid w:val="00514757"/>
    <w:rsid w:val="00515765"/>
    <w:rsid w:val="0051706D"/>
    <w:rsid w:val="00521440"/>
    <w:rsid w:val="005230B9"/>
    <w:rsid w:val="00523A3F"/>
    <w:rsid w:val="0052410E"/>
    <w:rsid w:val="00525477"/>
    <w:rsid w:val="00525536"/>
    <w:rsid w:val="005257CE"/>
    <w:rsid w:val="00530350"/>
    <w:rsid w:val="00530922"/>
    <w:rsid w:val="00531AF1"/>
    <w:rsid w:val="00531F2B"/>
    <w:rsid w:val="005326CD"/>
    <w:rsid w:val="00533C3C"/>
    <w:rsid w:val="00533CE3"/>
    <w:rsid w:val="00534AFC"/>
    <w:rsid w:val="005352DE"/>
    <w:rsid w:val="00536F08"/>
    <w:rsid w:val="00537AD6"/>
    <w:rsid w:val="0054009A"/>
    <w:rsid w:val="00540F9F"/>
    <w:rsid w:val="0054129A"/>
    <w:rsid w:val="00541A13"/>
    <w:rsid w:val="00541FE0"/>
    <w:rsid w:val="00542A98"/>
    <w:rsid w:val="00545073"/>
    <w:rsid w:val="0054521C"/>
    <w:rsid w:val="0054559D"/>
    <w:rsid w:val="00545660"/>
    <w:rsid w:val="00545706"/>
    <w:rsid w:val="00546210"/>
    <w:rsid w:val="005462CA"/>
    <w:rsid w:val="00546791"/>
    <w:rsid w:val="00546BE8"/>
    <w:rsid w:val="00546C80"/>
    <w:rsid w:val="0055091C"/>
    <w:rsid w:val="005518FD"/>
    <w:rsid w:val="00552FF4"/>
    <w:rsid w:val="00554E15"/>
    <w:rsid w:val="00554ED5"/>
    <w:rsid w:val="005552A1"/>
    <w:rsid w:val="00556BBF"/>
    <w:rsid w:val="00556FB7"/>
    <w:rsid w:val="005573A7"/>
    <w:rsid w:val="00561A44"/>
    <w:rsid w:val="00562D13"/>
    <w:rsid w:val="00563154"/>
    <w:rsid w:val="00563F86"/>
    <w:rsid w:val="00565538"/>
    <w:rsid w:val="00565F0F"/>
    <w:rsid w:val="005669D5"/>
    <w:rsid w:val="00567DA1"/>
    <w:rsid w:val="0057023C"/>
    <w:rsid w:val="00570B77"/>
    <w:rsid w:val="00571553"/>
    <w:rsid w:val="00571981"/>
    <w:rsid w:val="00571D09"/>
    <w:rsid w:val="00572A48"/>
    <w:rsid w:val="00572B19"/>
    <w:rsid w:val="005744CF"/>
    <w:rsid w:val="00574B67"/>
    <w:rsid w:val="00574E4D"/>
    <w:rsid w:val="00574F7C"/>
    <w:rsid w:val="005757B5"/>
    <w:rsid w:val="00575B89"/>
    <w:rsid w:val="00576001"/>
    <w:rsid w:val="005802A8"/>
    <w:rsid w:val="00580777"/>
    <w:rsid w:val="00583F63"/>
    <w:rsid w:val="00584350"/>
    <w:rsid w:val="005847D5"/>
    <w:rsid w:val="00584A00"/>
    <w:rsid w:val="00584F69"/>
    <w:rsid w:val="00585CBF"/>
    <w:rsid w:val="005867AD"/>
    <w:rsid w:val="0058683A"/>
    <w:rsid w:val="00586AFE"/>
    <w:rsid w:val="00587C04"/>
    <w:rsid w:val="0059055B"/>
    <w:rsid w:val="00590851"/>
    <w:rsid w:val="00590B02"/>
    <w:rsid w:val="005912A4"/>
    <w:rsid w:val="0059163F"/>
    <w:rsid w:val="00592EF8"/>
    <w:rsid w:val="005936A2"/>
    <w:rsid w:val="00593897"/>
    <w:rsid w:val="005940CC"/>
    <w:rsid w:val="005946A4"/>
    <w:rsid w:val="00594A69"/>
    <w:rsid w:val="0059501C"/>
    <w:rsid w:val="00595EFE"/>
    <w:rsid w:val="005960CE"/>
    <w:rsid w:val="005960D4"/>
    <w:rsid w:val="005961A7"/>
    <w:rsid w:val="005969ED"/>
    <w:rsid w:val="00597393"/>
    <w:rsid w:val="0059750C"/>
    <w:rsid w:val="005A09A3"/>
    <w:rsid w:val="005A0D4E"/>
    <w:rsid w:val="005A1862"/>
    <w:rsid w:val="005A34CE"/>
    <w:rsid w:val="005A4BA8"/>
    <w:rsid w:val="005A4DC1"/>
    <w:rsid w:val="005A57D3"/>
    <w:rsid w:val="005A76B5"/>
    <w:rsid w:val="005A7ECA"/>
    <w:rsid w:val="005B08D9"/>
    <w:rsid w:val="005B1413"/>
    <w:rsid w:val="005B2894"/>
    <w:rsid w:val="005B2A66"/>
    <w:rsid w:val="005B2D24"/>
    <w:rsid w:val="005B2E8F"/>
    <w:rsid w:val="005B3616"/>
    <w:rsid w:val="005B3AD7"/>
    <w:rsid w:val="005B4B25"/>
    <w:rsid w:val="005B677A"/>
    <w:rsid w:val="005B67E2"/>
    <w:rsid w:val="005B6F12"/>
    <w:rsid w:val="005B7958"/>
    <w:rsid w:val="005C006A"/>
    <w:rsid w:val="005C1294"/>
    <w:rsid w:val="005C1307"/>
    <w:rsid w:val="005C1E2D"/>
    <w:rsid w:val="005C2326"/>
    <w:rsid w:val="005C26B9"/>
    <w:rsid w:val="005C2D75"/>
    <w:rsid w:val="005C39BF"/>
    <w:rsid w:val="005C454E"/>
    <w:rsid w:val="005C5DA0"/>
    <w:rsid w:val="005C6D1B"/>
    <w:rsid w:val="005C72EE"/>
    <w:rsid w:val="005C7894"/>
    <w:rsid w:val="005D2014"/>
    <w:rsid w:val="005D2C44"/>
    <w:rsid w:val="005D3498"/>
    <w:rsid w:val="005D3BAD"/>
    <w:rsid w:val="005D40C9"/>
    <w:rsid w:val="005D52F4"/>
    <w:rsid w:val="005D5D30"/>
    <w:rsid w:val="005D6165"/>
    <w:rsid w:val="005D62AC"/>
    <w:rsid w:val="005E09F7"/>
    <w:rsid w:val="005E15BC"/>
    <w:rsid w:val="005E2051"/>
    <w:rsid w:val="005E2958"/>
    <w:rsid w:val="005E321F"/>
    <w:rsid w:val="005E3A78"/>
    <w:rsid w:val="005E4686"/>
    <w:rsid w:val="005E6343"/>
    <w:rsid w:val="005E656F"/>
    <w:rsid w:val="005E7939"/>
    <w:rsid w:val="005E79D4"/>
    <w:rsid w:val="005F0B50"/>
    <w:rsid w:val="005F1B8E"/>
    <w:rsid w:val="005F3058"/>
    <w:rsid w:val="005F3F85"/>
    <w:rsid w:val="005F41E7"/>
    <w:rsid w:val="005F5A27"/>
    <w:rsid w:val="005F5B43"/>
    <w:rsid w:val="005F60B3"/>
    <w:rsid w:val="005F796C"/>
    <w:rsid w:val="00600867"/>
    <w:rsid w:val="00600C92"/>
    <w:rsid w:val="0060116F"/>
    <w:rsid w:val="0060119B"/>
    <w:rsid w:val="00602133"/>
    <w:rsid w:val="006022AB"/>
    <w:rsid w:val="00602413"/>
    <w:rsid w:val="006026D7"/>
    <w:rsid w:val="006043F8"/>
    <w:rsid w:val="0060497A"/>
    <w:rsid w:val="00604C87"/>
    <w:rsid w:val="00604D19"/>
    <w:rsid w:val="0060511E"/>
    <w:rsid w:val="00605A85"/>
    <w:rsid w:val="00606968"/>
    <w:rsid w:val="00606C39"/>
    <w:rsid w:val="00607152"/>
    <w:rsid w:val="00607A72"/>
    <w:rsid w:val="00607BDB"/>
    <w:rsid w:val="00610C0C"/>
    <w:rsid w:val="006111BA"/>
    <w:rsid w:val="0061199C"/>
    <w:rsid w:val="00612A16"/>
    <w:rsid w:val="00612E20"/>
    <w:rsid w:val="00613D43"/>
    <w:rsid w:val="006149F6"/>
    <w:rsid w:val="00616270"/>
    <w:rsid w:val="00616837"/>
    <w:rsid w:val="00616EA0"/>
    <w:rsid w:val="006178A4"/>
    <w:rsid w:val="00617CB9"/>
    <w:rsid w:val="00617FC3"/>
    <w:rsid w:val="006203F9"/>
    <w:rsid w:val="00621296"/>
    <w:rsid w:val="006219D5"/>
    <w:rsid w:val="006223C5"/>
    <w:rsid w:val="0062270C"/>
    <w:rsid w:val="006238D2"/>
    <w:rsid w:val="00623C67"/>
    <w:rsid w:val="00623E65"/>
    <w:rsid w:val="0062402B"/>
    <w:rsid w:val="00624100"/>
    <w:rsid w:val="00624311"/>
    <w:rsid w:val="00624696"/>
    <w:rsid w:val="00625A4B"/>
    <w:rsid w:val="00625DAD"/>
    <w:rsid w:val="00626727"/>
    <w:rsid w:val="00626B7A"/>
    <w:rsid w:val="00626D92"/>
    <w:rsid w:val="00627784"/>
    <w:rsid w:val="00627BBD"/>
    <w:rsid w:val="00631EBE"/>
    <w:rsid w:val="006324D7"/>
    <w:rsid w:val="006325D9"/>
    <w:rsid w:val="006335E0"/>
    <w:rsid w:val="00633619"/>
    <w:rsid w:val="006337D6"/>
    <w:rsid w:val="00633F35"/>
    <w:rsid w:val="00634642"/>
    <w:rsid w:val="0063476B"/>
    <w:rsid w:val="006347FC"/>
    <w:rsid w:val="00635CBB"/>
    <w:rsid w:val="0063600A"/>
    <w:rsid w:val="006363B5"/>
    <w:rsid w:val="0063693D"/>
    <w:rsid w:val="00636C87"/>
    <w:rsid w:val="006370A6"/>
    <w:rsid w:val="006379B5"/>
    <w:rsid w:val="00637DD0"/>
    <w:rsid w:val="0064087D"/>
    <w:rsid w:val="00640C07"/>
    <w:rsid w:val="00641425"/>
    <w:rsid w:val="0064173E"/>
    <w:rsid w:val="00642A54"/>
    <w:rsid w:val="00643BB0"/>
    <w:rsid w:val="00644586"/>
    <w:rsid w:val="00644A1C"/>
    <w:rsid w:val="00644ACF"/>
    <w:rsid w:val="00645508"/>
    <w:rsid w:val="006458E4"/>
    <w:rsid w:val="0064599B"/>
    <w:rsid w:val="006459A7"/>
    <w:rsid w:val="00646950"/>
    <w:rsid w:val="006469E5"/>
    <w:rsid w:val="006470A0"/>
    <w:rsid w:val="00650C73"/>
    <w:rsid w:val="0065116D"/>
    <w:rsid w:val="00651991"/>
    <w:rsid w:val="006521B9"/>
    <w:rsid w:val="00652942"/>
    <w:rsid w:val="00652CB1"/>
    <w:rsid w:val="00654198"/>
    <w:rsid w:val="0065492E"/>
    <w:rsid w:val="00654C31"/>
    <w:rsid w:val="00656341"/>
    <w:rsid w:val="00657B43"/>
    <w:rsid w:val="0066207E"/>
    <w:rsid w:val="00662930"/>
    <w:rsid w:val="006636FE"/>
    <w:rsid w:val="00663B0B"/>
    <w:rsid w:val="0066452B"/>
    <w:rsid w:val="006652AB"/>
    <w:rsid w:val="00666993"/>
    <w:rsid w:val="00666D1C"/>
    <w:rsid w:val="0066710B"/>
    <w:rsid w:val="00667A1D"/>
    <w:rsid w:val="006709F5"/>
    <w:rsid w:val="006713FA"/>
    <w:rsid w:val="006729D9"/>
    <w:rsid w:val="00672CB9"/>
    <w:rsid w:val="00673405"/>
    <w:rsid w:val="00673A9B"/>
    <w:rsid w:val="00673C45"/>
    <w:rsid w:val="00674174"/>
    <w:rsid w:val="00674B1C"/>
    <w:rsid w:val="00674DF1"/>
    <w:rsid w:val="006752F2"/>
    <w:rsid w:val="0067535D"/>
    <w:rsid w:val="00675EBC"/>
    <w:rsid w:val="006764D4"/>
    <w:rsid w:val="00680BA5"/>
    <w:rsid w:val="006813EB"/>
    <w:rsid w:val="00681831"/>
    <w:rsid w:val="00681BD4"/>
    <w:rsid w:val="00682428"/>
    <w:rsid w:val="00682777"/>
    <w:rsid w:val="0068281D"/>
    <w:rsid w:val="00682A0A"/>
    <w:rsid w:val="00684256"/>
    <w:rsid w:val="006849E5"/>
    <w:rsid w:val="006855EF"/>
    <w:rsid w:val="006876DD"/>
    <w:rsid w:val="0069020F"/>
    <w:rsid w:val="00691B52"/>
    <w:rsid w:val="00692938"/>
    <w:rsid w:val="0069295F"/>
    <w:rsid w:val="00692D1D"/>
    <w:rsid w:val="0069398F"/>
    <w:rsid w:val="0069475A"/>
    <w:rsid w:val="00694B19"/>
    <w:rsid w:val="00694B6A"/>
    <w:rsid w:val="00695934"/>
    <w:rsid w:val="006968F8"/>
    <w:rsid w:val="0069717D"/>
    <w:rsid w:val="00697C01"/>
    <w:rsid w:val="00697E06"/>
    <w:rsid w:val="006A014C"/>
    <w:rsid w:val="006A1366"/>
    <w:rsid w:val="006A1FA3"/>
    <w:rsid w:val="006A25D3"/>
    <w:rsid w:val="006A3A0F"/>
    <w:rsid w:val="006A3EDB"/>
    <w:rsid w:val="006A4BB2"/>
    <w:rsid w:val="006A4C7C"/>
    <w:rsid w:val="006A5188"/>
    <w:rsid w:val="006A635A"/>
    <w:rsid w:val="006A662A"/>
    <w:rsid w:val="006A6881"/>
    <w:rsid w:val="006A6B43"/>
    <w:rsid w:val="006A6D62"/>
    <w:rsid w:val="006A6DCC"/>
    <w:rsid w:val="006A765F"/>
    <w:rsid w:val="006A779F"/>
    <w:rsid w:val="006A7D8E"/>
    <w:rsid w:val="006B1202"/>
    <w:rsid w:val="006B1EC6"/>
    <w:rsid w:val="006B1FC0"/>
    <w:rsid w:val="006B246D"/>
    <w:rsid w:val="006B4E08"/>
    <w:rsid w:val="006B5703"/>
    <w:rsid w:val="006B72BD"/>
    <w:rsid w:val="006C05B7"/>
    <w:rsid w:val="006C2632"/>
    <w:rsid w:val="006C3604"/>
    <w:rsid w:val="006C3A4F"/>
    <w:rsid w:val="006C3C0C"/>
    <w:rsid w:val="006C3CE6"/>
    <w:rsid w:val="006C4B19"/>
    <w:rsid w:val="006C4EAF"/>
    <w:rsid w:val="006C7306"/>
    <w:rsid w:val="006D000D"/>
    <w:rsid w:val="006D0E46"/>
    <w:rsid w:val="006D1401"/>
    <w:rsid w:val="006D1478"/>
    <w:rsid w:val="006D1CE3"/>
    <w:rsid w:val="006D24AA"/>
    <w:rsid w:val="006D2FDF"/>
    <w:rsid w:val="006D30F4"/>
    <w:rsid w:val="006D34FB"/>
    <w:rsid w:val="006D58A5"/>
    <w:rsid w:val="006D5AD1"/>
    <w:rsid w:val="006D60C6"/>
    <w:rsid w:val="006D65F0"/>
    <w:rsid w:val="006D67B8"/>
    <w:rsid w:val="006D6949"/>
    <w:rsid w:val="006D7F09"/>
    <w:rsid w:val="006E0B0E"/>
    <w:rsid w:val="006E0B90"/>
    <w:rsid w:val="006E0CBA"/>
    <w:rsid w:val="006E117F"/>
    <w:rsid w:val="006E1967"/>
    <w:rsid w:val="006E1ABC"/>
    <w:rsid w:val="006E1C64"/>
    <w:rsid w:val="006E2304"/>
    <w:rsid w:val="006E3387"/>
    <w:rsid w:val="006E3517"/>
    <w:rsid w:val="006E3705"/>
    <w:rsid w:val="006E5719"/>
    <w:rsid w:val="006E5BED"/>
    <w:rsid w:val="006E6100"/>
    <w:rsid w:val="006E67AB"/>
    <w:rsid w:val="006E6863"/>
    <w:rsid w:val="006E7051"/>
    <w:rsid w:val="006E7C05"/>
    <w:rsid w:val="006F267C"/>
    <w:rsid w:val="006F3E31"/>
    <w:rsid w:val="006F477A"/>
    <w:rsid w:val="006F57E4"/>
    <w:rsid w:val="007002B6"/>
    <w:rsid w:val="007007CC"/>
    <w:rsid w:val="00700C88"/>
    <w:rsid w:val="00700EFE"/>
    <w:rsid w:val="007023A5"/>
    <w:rsid w:val="007029CA"/>
    <w:rsid w:val="00702CAE"/>
    <w:rsid w:val="00703724"/>
    <w:rsid w:val="00703F54"/>
    <w:rsid w:val="007053C9"/>
    <w:rsid w:val="0070679C"/>
    <w:rsid w:val="00706ADB"/>
    <w:rsid w:val="00707029"/>
    <w:rsid w:val="00707F45"/>
    <w:rsid w:val="007103B0"/>
    <w:rsid w:val="00710C65"/>
    <w:rsid w:val="00712633"/>
    <w:rsid w:val="007127C0"/>
    <w:rsid w:val="00713FB3"/>
    <w:rsid w:val="00714319"/>
    <w:rsid w:val="007143F1"/>
    <w:rsid w:val="00715107"/>
    <w:rsid w:val="00715F0C"/>
    <w:rsid w:val="00716837"/>
    <w:rsid w:val="00716B90"/>
    <w:rsid w:val="00716E24"/>
    <w:rsid w:val="0071778F"/>
    <w:rsid w:val="007178BD"/>
    <w:rsid w:val="00717A73"/>
    <w:rsid w:val="00717EE5"/>
    <w:rsid w:val="00720321"/>
    <w:rsid w:val="00720A87"/>
    <w:rsid w:val="00720E6B"/>
    <w:rsid w:val="00721475"/>
    <w:rsid w:val="007214F3"/>
    <w:rsid w:val="007218EC"/>
    <w:rsid w:val="00721B39"/>
    <w:rsid w:val="00721C51"/>
    <w:rsid w:val="00721FB6"/>
    <w:rsid w:val="00722C18"/>
    <w:rsid w:val="00722CE9"/>
    <w:rsid w:val="00723393"/>
    <w:rsid w:val="00723B77"/>
    <w:rsid w:val="00724DEC"/>
    <w:rsid w:val="00725085"/>
    <w:rsid w:val="00725EA3"/>
    <w:rsid w:val="0072667E"/>
    <w:rsid w:val="00727AD2"/>
    <w:rsid w:val="00727F52"/>
    <w:rsid w:val="007310EC"/>
    <w:rsid w:val="0073153E"/>
    <w:rsid w:val="00732718"/>
    <w:rsid w:val="007332A5"/>
    <w:rsid w:val="007337C6"/>
    <w:rsid w:val="00733964"/>
    <w:rsid w:val="00734385"/>
    <w:rsid w:val="00740E35"/>
    <w:rsid w:val="0074231A"/>
    <w:rsid w:val="00743545"/>
    <w:rsid w:val="007438C2"/>
    <w:rsid w:val="007450AA"/>
    <w:rsid w:val="00745495"/>
    <w:rsid w:val="00746A5A"/>
    <w:rsid w:val="00746A84"/>
    <w:rsid w:val="007470D4"/>
    <w:rsid w:val="00750337"/>
    <w:rsid w:val="0075063F"/>
    <w:rsid w:val="00751BAD"/>
    <w:rsid w:val="00751E81"/>
    <w:rsid w:val="00752549"/>
    <w:rsid w:val="0075279B"/>
    <w:rsid w:val="00753CF2"/>
    <w:rsid w:val="007540D2"/>
    <w:rsid w:val="0075434E"/>
    <w:rsid w:val="0075461A"/>
    <w:rsid w:val="00755276"/>
    <w:rsid w:val="0075555F"/>
    <w:rsid w:val="00755B3F"/>
    <w:rsid w:val="00756519"/>
    <w:rsid w:val="0075715A"/>
    <w:rsid w:val="007574BD"/>
    <w:rsid w:val="007576F3"/>
    <w:rsid w:val="00757702"/>
    <w:rsid w:val="00757E9D"/>
    <w:rsid w:val="0076031D"/>
    <w:rsid w:val="00760D34"/>
    <w:rsid w:val="00760DDE"/>
    <w:rsid w:val="007611A9"/>
    <w:rsid w:val="007617F8"/>
    <w:rsid w:val="00761EED"/>
    <w:rsid w:val="00764088"/>
    <w:rsid w:val="00764CAA"/>
    <w:rsid w:val="00765ECC"/>
    <w:rsid w:val="00766130"/>
    <w:rsid w:val="007667BC"/>
    <w:rsid w:val="00766A29"/>
    <w:rsid w:val="0076721C"/>
    <w:rsid w:val="00767254"/>
    <w:rsid w:val="0076733D"/>
    <w:rsid w:val="007676A9"/>
    <w:rsid w:val="007677E5"/>
    <w:rsid w:val="00767BA5"/>
    <w:rsid w:val="00767CEA"/>
    <w:rsid w:val="00771738"/>
    <w:rsid w:val="00771C3A"/>
    <w:rsid w:val="00772347"/>
    <w:rsid w:val="00773365"/>
    <w:rsid w:val="00773F94"/>
    <w:rsid w:val="0077400A"/>
    <w:rsid w:val="0077400F"/>
    <w:rsid w:val="007740F2"/>
    <w:rsid w:val="00774839"/>
    <w:rsid w:val="00774FB5"/>
    <w:rsid w:val="007763D3"/>
    <w:rsid w:val="00777C79"/>
    <w:rsid w:val="007802DC"/>
    <w:rsid w:val="00781897"/>
    <w:rsid w:val="0078278E"/>
    <w:rsid w:val="00783FDF"/>
    <w:rsid w:val="0078467E"/>
    <w:rsid w:val="0078592E"/>
    <w:rsid w:val="00785BDA"/>
    <w:rsid w:val="00785F95"/>
    <w:rsid w:val="007868DE"/>
    <w:rsid w:val="00786D7C"/>
    <w:rsid w:val="0078703D"/>
    <w:rsid w:val="00787FB3"/>
    <w:rsid w:val="00790ACB"/>
    <w:rsid w:val="00791CA6"/>
    <w:rsid w:val="00791F1E"/>
    <w:rsid w:val="00791F73"/>
    <w:rsid w:val="00791FC9"/>
    <w:rsid w:val="007923C5"/>
    <w:rsid w:val="00792AA7"/>
    <w:rsid w:val="007933C5"/>
    <w:rsid w:val="00793D11"/>
    <w:rsid w:val="00793DB3"/>
    <w:rsid w:val="00794B31"/>
    <w:rsid w:val="007967CA"/>
    <w:rsid w:val="00796FE3"/>
    <w:rsid w:val="00797096"/>
    <w:rsid w:val="007972E2"/>
    <w:rsid w:val="00797589"/>
    <w:rsid w:val="00797C31"/>
    <w:rsid w:val="007A1A40"/>
    <w:rsid w:val="007A1CC7"/>
    <w:rsid w:val="007A1EE5"/>
    <w:rsid w:val="007A1F71"/>
    <w:rsid w:val="007A2D04"/>
    <w:rsid w:val="007A31D1"/>
    <w:rsid w:val="007A425E"/>
    <w:rsid w:val="007A44B3"/>
    <w:rsid w:val="007A456E"/>
    <w:rsid w:val="007A588A"/>
    <w:rsid w:val="007B0A2D"/>
    <w:rsid w:val="007B0CAF"/>
    <w:rsid w:val="007B1082"/>
    <w:rsid w:val="007B1A10"/>
    <w:rsid w:val="007B2FA8"/>
    <w:rsid w:val="007B3600"/>
    <w:rsid w:val="007B4A00"/>
    <w:rsid w:val="007B5105"/>
    <w:rsid w:val="007B67E4"/>
    <w:rsid w:val="007C262B"/>
    <w:rsid w:val="007C4B76"/>
    <w:rsid w:val="007C5061"/>
    <w:rsid w:val="007C56DF"/>
    <w:rsid w:val="007C5EF7"/>
    <w:rsid w:val="007C60D5"/>
    <w:rsid w:val="007C762F"/>
    <w:rsid w:val="007D0166"/>
    <w:rsid w:val="007D01DD"/>
    <w:rsid w:val="007D0301"/>
    <w:rsid w:val="007D0C65"/>
    <w:rsid w:val="007D184E"/>
    <w:rsid w:val="007D21E7"/>
    <w:rsid w:val="007D23C5"/>
    <w:rsid w:val="007D391C"/>
    <w:rsid w:val="007D39FB"/>
    <w:rsid w:val="007D513D"/>
    <w:rsid w:val="007D5498"/>
    <w:rsid w:val="007D63F1"/>
    <w:rsid w:val="007D65BD"/>
    <w:rsid w:val="007D6883"/>
    <w:rsid w:val="007D6B65"/>
    <w:rsid w:val="007D6E7A"/>
    <w:rsid w:val="007D7B44"/>
    <w:rsid w:val="007E0342"/>
    <w:rsid w:val="007E154E"/>
    <w:rsid w:val="007E33CE"/>
    <w:rsid w:val="007E3C1F"/>
    <w:rsid w:val="007E60F1"/>
    <w:rsid w:val="007E6B33"/>
    <w:rsid w:val="007E6B56"/>
    <w:rsid w:val="007E6D05"/>
    <w:rsid w:val="007E776D"/>
    <w:rsid w:val="007F30DD"/>
    <w:rsid w:val="007F3DCD"/>
    <w:rsid w:val="007F4821"/>
    <w:rsid w:val="007F73C9"/>
    <w:rsid w:val="007F7DB4"/>
    <w:rsid w:val="008002B8"/>
    <w:rsid w:val="00801336"/>
    <w:rsid w:val="008013A7"/>
    <w:rsid w:val="0080208B"/>
    <w:rsid w:val="00802364"/>
    <w:rsid w:val="008028EB"/>
    <w:rsid w:val="00802AC2"/>
    <w:rsid w:val="00803236"/>
    <w:rsid w:val="008036D3"/>
    <w:rsid w:val="00803AE5"/>
    <w:rsid w:val="0080427F"/>
    <w:rsid w:val="00804CF3"/>
    <w:rsid w:val="00804F1E"/>
    <w:rsid w:val="00805320"/>
    <w:rsid w:val="008066C4"/>
    <w:rsid w:val="00811440"/>
    <w:rsid w:val="0081240D"/>
    <w:rsid w:val="008132E1"/>
    <w:rsid w:val="00813355"/>
    <w:rsid w:val="0081361D"/>
    <w:rsid w:val="008137EA"/>
    <w:rsid w:val="008141BB"/>
    <w:rsid w:val="0081506A"/>
    <w:rsid w:val="0081597D"/>
    <w:rsid w:val="008177D7"/>
    <w:rsid w:val="00817822"/>
    <w:rsid w:val="00817879"/>
    <w:rsid w:val="00817990"/>
    <w:rsid w:val="00817BF8"/>
    <w:rsid w:val="00820704"/>
    <w:rsid w:val="00820938"/>
    <w:rsid w:val="00821B3A"/>
    <w:rsid w:val="00821C4B"/>
    <w:rsid w:val="00821EAF"/>
    <w:rsid w:val="00822940"/>
    <w:rsid w:val="00822A91"/>
    <w:rsid w:val="00822ED4"/>
    <w:rsid w:val="00823465"/>
    <w:rsid w:val="00823646"/>
    <w:rsid w:val="00823A21"/>
    <w:rsid w:val="00824848"/>
    <w:rsid w:val="008252C7"/>
    <w:rsid w:val="00825442"/>
    <w:rsid w:val="00825923"/>
    <w:rsid w:val="00826AA3"/>
    <w:rsid w:val="008274E1"/>
    <w:rsid w:val="0083006B"/>
    <w:rsid w:val="0083067D"/>
    <w:rsid w:val="008314F1"/>
    <w:rsid w:val="008318A3"/>
    <w:rsid w:val="0083199F"/>
    <w:rsid w:val="00832168"/>
    <w:rsid w:val="00832CE2"/>
    <w:rsid w:val="0083326F"/>
    <w:rsid w:val="00833E6C"/>
    <w:rsid w:val="00833F2A"/>
    <w:rsid w:val="0083535B"/>
    <w:rsid w:val="00836248"/>
    <w:rsid w:val="008364C5"/>
    <w:rsid w:val="00836BA6"/>
    <w:rsid w:val="00836E71"/>
    <w:rsid w:val="00837C49"/>
    <w:rsid w:val="0084028B"/>
    <w:rsid w:val="00841289"/>
    <w:rsid w:val="00841B80"/>
    <w:rsid w:val="00841E0F"/>
    <w:rsid w:val="00842058"/>
    <w:rsid w:val="00842FED"/>
    <w:rsid w:val="0084324E"/>
    <w:rsid w:val="008444C3"/>
    <w:rsid w:val="00844E1E"/>
    <w:rsid w:val="00844E64"/>
    <w:rsid w:val="00845F5F"/>
    <w:rsid w:val="008468C4"/>
    <w:rsid w:val="00846CA9"/>
    <w:rsid w:val="00847344"/>
    <w:rsid w:val="008478DC"/>
    <w:rsid w:val="008479EE"/>
    <w:rsid w:val="00847C02"/>
    <w:rsid w:val="0085040B"/>
    <w:rsid w:val="00851299"/>
    <w:rsid w:val="00851E43"/>
    <w:rsid w:val="00852CEE"/>
    <w:rsid w:val="008532D4"/>
    <w:rsid w:val="00853E49"/>
    <w:rsid w:val="00854854"/>
    <w:rsid w:val="00854EE7"/>
    <w:rsid w:val="00854FB8"/>
    <w:rsid w:val="00856A1D"/>
    <w:rsid w:val="00857466"/>
    <w:rsid w:val="00857ACC"/>
    <w:rsid w:val="00857D52"/>
    <w:rsid w:val="0086051C"/>
    <w:rsid w:val="00860AD7"/>
    <w:rsid w:val="00860C09"/>
    <w:rsid w:val="00860CD3"/>
    <w:rsid w:val="008627D9"/>
    <w:rsid w:val="0086287B"/>
    <w:rsid w:val="00863180"/>
    <w:rsid w:val="0086334C"/>
    <w:rsid w:val="0086358C"/>
    <w:rsid w:val="00863905"/>
    <w:rsid w:val="008650FF"/>
    <w:rsid w:val="00865489"/>
    <w:rsid w:val="008656B4"/>
    <w:rsid w:val="00865EA6"/>
    <w:rsid w:val="00866F98"/>
    <w:rsid w:val="00867CCE"/>
    <w:rsid w:val="0087062F"/>
    <w:rsid w:val="00870A3D"/>
    <w:rsid w:val="00870CA5"/>
    <w:rsid w:val="00871F7E"/>
    <w:rsid w:val="0087258C"/>
    <w:rsid w:val="008727CF"/>
    <w:rsid w:val="00873B33"/>
    <w:rsid w:val="00873B3A"/>
    <w:rsid w:val="008747D9"/>
    <w:rsid w:val="00874A58"/>
    <w:rsid w:val="00875BB7"/>
    <w:rsid w:val="0087710D"/>
    <w:rsid w:val="00880D85"/>
    <w:rsid w:val="008811B8"/>
    <w:rsid w:val="00882746"/>
    <w:rsid w:val="00882755"/>
    <w:rsid w:val="008828B3"/>
    <w:rsid w:val="00883146"/>
    <w:rsid w:val="00885998"/>
    <w:rsid w:val="00885B9B"/>
    <w:rsid w:val="00886227"/>
    <w:rsid w:val="008866FB"/>
    <w:rsid w:val="008872C1"/>
    <w:rsid w:val="00887587"/>
    <w:rsid w:val="00890F2F"/>
    <w:rsid w:val="008912D3"/>
    <w:rsid w:val="0089139D"/>
    <w:rsid w:val="008920B8"/>
    <w:rsid w:val="0089229C"/>
    <w:rsid w:val="00892758"/>
    <w:rsid w:val="00893954"/>
    <w:rsid w:val="008958B9"/>
    <w:rsid w:val="00895E10"/>
    <w:rsid w:val="00895EDD"/>
    <w:rsid w:val="0089720C"/>
    <w:rsid w:val="00897F06"/>
    <w:rsid w:val="008A05D2"/>
    <w:rsid w:val="008A2246"/>
    <w:rsid w:val="008A24F5"/>
    <w:rsid w:val="008A2581"/>
    <w:rsid w:val="008A2A32"/>
    <w:rsid w:val="008A4112"/>
    <w:rsid w:val="008A4289"/>
    <w:rsid w:val="008A4CA7"/>
    <w:rsid w:val="008A53A2"/>
    <w:rsid w:val="008A5652"/>
    <w:rsid w:val="008A61FE"/>
    <w:rsid w:val="008A7B8D"/>
    <w:rsid w:val="008B04F9"/>
    <w:rsid w:val="008B271A"/>
    <w:rsid w:val="008B2AD8"/>
    <w:rsid w:val="008B31AF"/>
    <w:rsid w:val="008B33C8"/>
    <w:rsid w:val="008B34F5"/>
    <w:rsid w:val="008B350F"/>
    <w:rsid w:val="008B3875"/>
    <w:rsid w:val="008B3D3A"/>
    <w:rsid w:val="008B4714"/>
    <w:rsid w:val="008B4738"/>
    <w:rsid w:val="008B4D9A"/>
    <w:rsid w:val="008B512B"/>
    <w:rsid w:val="008B587B"/>
    <w:rsid w:val="008C0E38"/>
    <w:rsid w:val="008C1025"/>
    <w:rsid w:val="008C2117"/>
    <w:rsid w:val="008C2169"/>
    <w:rsid w:val="008C239D"/>
    <w:rsid w:val="008C37D3"/>
    <w:rsid w:val="008C3AFB"/>
    <w:rsid w:val="008C3D7B"/>
    <w:rsid w:val="008C528F"/>
    <w:rsid w:val="008C53F1"/>
    <w:rsid w:val="008C55EA"/>
    <w:rsid w:val="008C5F85"/>
    <w:rsid w:val="008C6017"/>
    <w:rsid w:val="008D07F8"/>
    <w:rsid w:val="008D105A"/>
    <w:rsid w:val="008D1189"/>
    <w:rsid w:val="008D1765"/>
    <w:rsid w:val="008D19BC"/>
    <w:rsid w:val="008D1AFD"/>
    <w:rsid w:val="008D22F6"/>
    <w:rsid w:val="008D2C1B"/>
    <w:rsid w:val="008D4C76"/>
    <w:rsid w:val="008D62BC"/>
    <w:rsid w:val="008D66EA"/>
    <w:rsid w:val="008D75C6"/>
    <w:rsid w:val="008D75F4"/>
    <w:rsid w:val="008E00C2"/>
    <w:rsid w:val="008E04F0"/>
    <w:rsid w:val="008E187B"/>
    <w:rsid w:val="008E231D"/>
    <w:rsid w:val="008E38C4"/>
    <w:rsid w:val="008E42BB"/>
    <w:rsid w:val="008E6BA1"/>
    <w:rsid w:val="008E6D95"/>
    <w:rsid w:val="008E70A6"/>
    <w:rsid w:val="008E712C"/>
    <w:rsid w:val="008E7866"/>
    <w:rsid w:val="008F04C8"/>
    <w:rsid w:val="008F1191"/>
    <w:rsid w:val="008F151B"/>
    <w:rsid w:val="008F15A1"/>
    <w:rsid w:val="008F28AF"/>
    <w:rsid w:val="008F2B9B"/>
    <w:rsid w:val="008F434F"/>
    <w:rsid w:val="008F43D2"/>
    <w:rsid w:val="008F56CC"/>
    <w:rsid w:val="008F6E60"/>
    <w:rsid w:val="008F76A7"/>
    <w:rsid w:val="008F77A6"/>
    <w:rsid w:val="008F7F3A"/>
    <w:rsid w:val="00900ADC"/>
    <w:rsid w:val="00900E30"/>
    <w:rsid w:val="00900FF1"/>
    <w:rsid w:val="00901A99"/>
    <w:rsid w:val="00901D2F"/>
    <w:rsid w:val="00902337"/>
    <w:rsid w:val="009026D0"/>
    <w:rsid w:val="009033BE"/>
    <w:rsid w:val="00904292"/>
    <w:rsid w:val="00904C37"/>
    <w:rsid w:val="00904FF5"/>
    <w:rsid w:val="009052AD"/>
    <w:rsid w:val="00905665"/>
    <w:rsid w:val="00905AE6"/>
    <w:rsid w:val="00906EF1"/>
    <w:rsid w:val="00907474"/>
    <w:rsid w:val="0090798E"/>
    <w:rsid w:val="00907E43"/>
    <w:rsid w:val="00910B7A"/>
    <w:rsid w:val="00910DF7"/>
    <w:rsid w:val="00911096"/>
    <w:rsid w:val="00911E3D"/>
    <w:rsid w:val="0091301F"/>
    <w:rsid w:val="00914119"/>
    <w:rsid w:val="00914138"/>
    <w:rsid w:val="00914478"/>
    <w:rsid w:val="009145EF"/>
    <w:rsid w:val="00914773"/>
    <w:rsid w:val="0091514A"/>
    <w:rsid w:val="00915975"/>
    <w:rsid w:val="009160FB"/>
    <w:rsid w:val="0091657F"/>
    <w:rsid w:val="00916A82"/>
    <w:rsid w:val="00916F1C"/>
    <w:rsid w:val="009173C4"/>
    <w:rsid w:val="0091745C"/>
    <w:rsid w:val="00917FB9"/>
    <w:rsid w:val="0092011F"/>
    <w:rsid w:val="00920BFB"/>
    <w:rsid w:val="00920E97"/>
    <w:rsid w:val="00921102"/>
    <w:rsid w:val="009220DF"/>
    <w:rsid w:val="00922140"/>
    <w:rsid w:val="00922630"/>
    <w:rsid w:val="00922E86"/>
    <w:rsid w:val="00923EE5"/>
    <w:rsid w:val="0092425F"/>
    <w:rsid w:val="00924F0A"/>
    <w:rsid w:val="009258BD"/>
    <w:rsid w:val="009264B6"/>
    <w:rsid w:val="009265BA"/>
    <w:rsid w:val="00927CAD"/>
    <w:rsid w:val="0093086A"/>
    <w:rsid w:val="009308EF"/>
    <w:rsid w:val="0093112F"/>
    <w:rsid w:val="00933AE9"/>
    <w:rsid w:val="00933AEE"/>
    <w:rsid w:val="00933BF4"/>
    <w:rsid w:val="00933EEC"/>
    <w:rsid w:val="00934AC9"/>
    <w:rsid w:val="009352EA"/>
    <w:rsid w:val="00937352"/>
    <w:rsid w:val="00940B17"/>
    <w:rsid w:val="00940CFB"/>
    <w:rsid w:val="00941E1F"/>
    <w:rsid w:val="009420B5"/>
    <w:rsid w:val="00942746"/>
    <w:rsid w:val="00942D04"/>
    <w:rsid w:val="00943498"/>
    <w:rsid w:val="00944C1E"/>
    <w:rsid w:val="009450E9"/>
    <w:rsid w:val="00946CB9"/>
    <w:rsid w:val="00947F58"/>
    <w:rsid w:val="009504BB"/>
    <w:rsid w:val="00950697"/>
    <w:rsid w:val="00950ABA"/>
    <w:rsid w:val="00951361"/>
    <w:rsid w:val="009513B7"/>
    <w:rsid w:val="0095189D"/>
    <w:rsid w:val="00951B88"/>
    <w:rsid w:val="00951D39"/>
    <w:rsid w:val="009528DE"/>
    <w:rsid w:val="00953283"/>
    <w:rsid w:val="00953313"/>
    <w:rsid w:val="00953F94"/>
    <w:rsid w:val="009540B5"/>
    <w:rsid w:val="0095492D"/>
    <w:rsid w:val="00955E77"/>
    <w:rsid w:val="009567E9"/>
    <w:rsid w:val="00960C7A"/>
    <w:rsid w:val="00961743"/>
    <w:rsid w:val="00961BDA"/>
    <w:rsid w:val="00961F98"/>
    <w:rsid w:val="0096219C"/>
    <w:rsid w:val="00962623"/>
    <w:rsid w:val="009635E0"/>
    <w:rsid w:val="00963DAB"/>
    <w:rsid w:val="009641A1"/>
    <w:rsid w:val="009641D6"/>
    <w:rsid w:val="00964AD9"/>
    <w:rsid w:val="009662CA"/>
    <w:rsid w:val="00966346"/>
    <w:rsid w:val="0096659E"/>
    <w:rsid w:val="00967119"/>
    <w:rsid w:val="0097070E"/>
    <w:rsid w:val="009717B8"/>
    <w:rsid w:val="00973075"/>
    <w:rsid w:val="0097510A"/>
    <w:rsid w:val="009765D7"/>
    <w:rsid w:val="009769DB"/>
    <w:rsid w:val="00977CB9"/>
    <w:rsid w:val="0098000F"/>
    <w:rsid w:val="00980A5E"/>
    <w:rsid w:val="00980D45"/>
    <w:rsid w:val="00981C5F"/>
    <w:rsid w:val="00981D2B"/>
    <w:rsid w:val="009822C6"/>
    <w:rsid w:val="00982BE6"/>
    <w:rsid w:val="00982DA0"/>
    <w:rsid w:val="00982DC7"/>
    <w:rsid w:val="00983E30"/>
    <w:rsid w:val="00984198"/>
    <w:rsid w:val="00984333"/>
    <w:rsid w:val="00984415"/>
    <w:rsid w:val="00984459"/>
    <w:rsid w:val="009848FF"/>
    <w:rsid w:val="00984982"/>
    <w:rsid w:val="009850F1"/>
    <w:rsid w:val="009865CB"/>
    <w:rsid w:val="0098694B"/>
    <w:rsid w:val="009871AC"/>
    <w:rsid w:val="009874FA"/>
    <w:rsid w:val="00987EE2"/>
    <w:rsid w:val="00990A93"/>
    <w:rsid w:val="00990F58"/>
    <w:rsid w:val="0099487A"/>
    <w:rsid w:val="00994A4F"/>
    <w:rsid w:val="009960B2"/>
    <w:rsid w:val="00996508"/>
    <w:rsid w:val="00996A34"/>
    <w:rsid w:val="00996C6B"/>
    <w:rsid w:val="0099759C"/>
    <w:rsid w:val="009A06F4"/>
    <w:rsid w:val="009A1B47"/>
    <w:rsid w:val="009A1DBC"/>
    <w:rsid w:val="009A1F35"/>
    <w:rsid w:val="009A20CB"/>
    <w:rsid w:val="009A4A1F"/>
    <w:rsid w:val="009A5357"/>
    <w:rsid w:val="009A5FE9"/>
    <w:rsid w:val="009A60C1"/>
    <w:rsid w:val="009B0235"/>
    <w:rsid w:val="009B10B8"/>
    <w:rsid w:val="009B10F2"/>
    <w:rsid w:val="009B29BA"/>
    <w:rsid w:val="009B351E"/>
    <w:rsid w:val="009B371F"/>
    <w:rsid w:val="009B3ABF"/>
    <w:rsid w:val="009B517B"/>
    <w:rsid w:val="009B531A"/>
    <w:rsid w:val="009B5518"/>
    <w:rsid w:val="009B5761"/>
    <w:rsid w:val="009B6041"/>
    <w:rsid w:val="009B6FFB"/>
    <w:rsid w:val="009B79E3"/>
    <w:rsid w:val="009C081C"/>
    <w:rsid w:val="009C09A4"/>
    <w:rsid w:val="009C0CA0"/>
    <w:rsid w:val="009C1422"/>
    <w:rsid w:val="009C2C6B"/>
    <w:rsid w:val="009C3837"/>
    <w:rsid w:val="009C6917"/>
    <w:rsid w:val="009C698A"/>
    <w:rsid w:val="009C7B2A"/>
    <w:rsid w:val="009D0728"/>
    <w:rsid w:val="009D087B"/>
    <w:rsid w:val="009D11C7"/>
    <w:rsid w:val="009D1353"/>
    <w:rsid w:val="009D1888"/>
    <w:rsid w:val="009D25CD"/>
    <w:rsid w:val="009D26F0"/>
    <w:rsid w:val="009D2AFB"/>
    <w:rsid w:val="009D2D39"/>
    <w:rsid w:val="009D2F6C"/>
    <w:rsid w:val="009D35A0"/>
    <w:rsid w:val="009D4375"/>
    <w:rsid w:val="009D4EDA"/>
    <w:rsid w:val="009D7F3C"/>
    <w:rsid w:val="009E09FA"/>
    <w:rsid w:val="009E2F9C"/>
    <w:rsid w:val="009E3512"/>
    <w:rsid w:val="009E5188"/>
    <w:rsid w:val="009E5189"/>
    <w:rsid w:val="009E535C"/>
    <w:rsid w:val="009E57C3"/>
    <w:rsid w:val="009E59C7"/>
    <w:rsid w:val="009E6D89"/>
    <w:rsid w:val="009E7535"/>
    <w:rsid w:val="009E7781"/>
    <w:rsid w:val="009F0727"/>
    <w:rsid w:val="009F0DE7"/>
    <w:rsid w:val="009F105D"/>
    <w:rsid w:val="009F183B"/>
    <w:rsid w:val="009F1F86"/>
    <w:rsid w:val="009F2147"/>
    <w:rsid w:val="009F307D"/>
    <w:rsid w:val="009F30B5"/>
    <w:rsid w:val="009F32DC"/>
    <w:rsid w:val="009F33F5"/>
    <w:rsid w:val="009F41B2"/>
    <w:rsid w:val="009F4936"/>
    <w:rsid w:val="009F4F05"/>
    <w:rsid w:val="009F70E5"/>
    <w:rsid w:val="009F74C7"/>
    <w:rsid w:val="00A00388"/>
    <w:rsid w:val="00A005D7"/>
    <w:rsid w:val="00A00AA7"/>
    <w:rsid w:val="00A017A2"/>
    <w:rsid w:val="00A019AB"/>
    <w:rsid w:val="00A02813"/>
    <w:rsid w:val="00A03655"/>
    <w:rsid w:val="00A03794"/>
    <w:rsid w:val="00A03BA5"/>
    <w:rsid w:val="00A04C58"/>
    <w:rsid w:val="00A0602E"/>
    <w:rsid w:val="00A06501"/>
    <w:rsid w:val="00A075C9"/>
    <w:rsid w:val="00A07FE0"/>
    <w:rsid w:val="00A11DCE"/>
    <w:rsid w:val="00A12477"/>
    <w:rsid w:val="00A12B25"/>
    <w:rsid w:val="00A14C59"/>
    <w:rsid w:val="00A15E03"/>
    <w:rsid w:val="00A16836"/>
    <w:rsid w:val="00A16C58"/>
    <w:rsid w:val="00A17F52"/>
    <w:rsid w:val="00A202E6"/>
    <w:rsid w:val="00A207F8"/>
    <w:rsid w:val="00A221F8"/>
    <w:rsid w:val="00A23B8D"/>
    <w:rsid w:val="00A24231"/>
    <w:rsid w:val="00A26CB7"/>
    <w:rsid w:val="00A277AE"/>
    <w:rsid w:val="00A30520"/>
    <w:rsid w:val="00A30BF2"/>
    <w:rsid w:val="00A32693"/>
    <w:rsid w:val="00A33249"/>
    <w:rsid w:val="00A332C1"/>
    <w:rsid w:val="00A332DD"/>
    <w:rsid w:val="00A33F79"/>
    <w:rsid w:val="00A343EE"/>
    <w:rsid w:val="00A3516E"/>
    <w:rsid w:val="00A352C8"/>
    <w:rsid w:val="00A36C52"/>
    <w:rsid w:val="00A401F1"/>
    <w:rsid w:val="00A42502"/>
    <w:rsid w:val="00A42C7B"/>
    <w:rsid w:val="00A42DE0"/>
    <w:rsid w:val="00A42F9E"/>
    <w:rsid w:val="00A436D4"/>
    <w:rsid w:val="00A44196"/>
    <w:rsid w:val="00A44429"/>
    <w:rsid w:val="00A44779"/>
    <w:rsid w:val="00A45068"/>
    <w:rsid w:val="00A452D3"/>
    <w:rsid w:val="00A4591E"/>
    <w:rsid w:val="00A46DBF"/>
    <w:rsid w:val="00A474EC"/>
    <w:rsid w:val="00A475E6"/>
    <w:rsid w:val="00A4770A"/>
    <w:rsid w:val="00A47AB2"/>
    <w:rsid w:val="00A47DFA"/>
    <w:rsid w:val="00A47E36"/>
    <w:rsid w:val="00A50231"/>
    <w:rsid w:val="00A50344"/>
    <w:rsid w:val="00A50B78"/>
    <w:rsid w:val="00A50D48"/>
    <w:rsid w:val="00A524A2"/>
    <w:rsid w:val="00A524C5"/>
    <w:rsid w:val="00A52848"/>
    <w:rsid w:val="00A52CAE"/>
    <w:rsid w:val="00A53837"/>
    <w:rsid w:val="00A538E6"/>
    <w:rsid w:val="00A55563"/>
    <w:rsid w:val="00A56A1B"/>
    <w:rsid w:val="00A56C41"/>
    <w:rsid w:val="00A56CFE"/>
    <w:rsid w:val="00A576D9"/>
    <w:rsid w:val="00A5782B"/>
    <w:rsid w:val="00A602A5"/>
    <w:rsid w:val="00A60E9D"/>
    <w:rsid w:val="00A61875"/>
    <w:rsid w:val="00A61879"/>
    <w:rsid w:val="00A6198E"/>
    <w:rsid w:val="00A61AB9"/>
    <w:rsid w:val="00A62D57"/>
    <w:rsid w:val="00A63BFB"/>
    <w:rsid w:val="00A63D95"/>
    <w:rsid w:val="00A643B9"/>
    <w:rsid w:val="00A6456E"/>
    <w:rsid w:val="00A64A62"/>
    <w:rsid w:val="00A655D3"/>
    <w:rsid w:val="00A6575F"/>
    <w:rsid w:val="00A66982"/>
    <w:rsid w:val="00A67360"/>
    <w:rsid w:val="00A7049A"/>
    <w:rsid w:val="00A70CEC"/>
    <w:rsid w:val="00A71A6F"/>
    <w:rsid w:val="00A71C14"/>
    <w:rsid w:val="00A72C1E"/>
    <w:rsid w:val="00A734FA"/>
    <w:rsid w:val="00A73605"/>
    <w:rsid w:val="00A74DAA"/>
    <w:rsid w:val="00A75C2B"/>
    <w:rsid w:val="00A7600F"/>
    <w:rsid w:val="00A7663D"/>
    <w:rsid w:val="00A76A12"/>
    <w:rsid w:val="00A76C6F"/>
    <w:rsid w:val="00A77338"/>
    <w:rsid w:val="00A77E89"/>
    <w:rsid w:val="00A80760"/>
    <w:rsid w:val="00A80E10"/>
    <w:rsid w:val="00A8134C"/>
    <w:rsid w:val="00A82C6C"/>
    <w:rsid w:val="00A82D8F"/>
    <w:rsid w:val="00A83A9E"/>
    <w:rsid w:val="00A84C09"/>
    <w:rsid w:val="00A84DF2"/>
    <w:rsid w:val="00A85FEC"/>
    <w:rsid w:val="00A86154"/>
    <w:rsid w:val="00A865BC"/>
    <w:rsid w:val="00A86A1B"/>
    <w:rsid w:val="00A87FD3"/>
    <w:rsid w:val="00A9005C"/>
    <w:rsid w:val="00A90127"/>
    <w:rsid w:val="00A9022E"/>
    <w:rsid w:val="00A91035"/>
    <w:rsid w:val="00A914A2"/>
    <w:rsid w:val="00A920CE"/>
    <w:rsid w:val="00A937E1"/>
    <w:rsid w:val="00A939C5"/>
    <w:rsid w:val="00A93B0E"/>
    <w:rsid w:val="00A9450B"/>
    <w:rsid w:val="00A94514"/>
    <w:rsid w:val="00A94EAD"/>
    <w:rsid w:val="00A94F9A"/>
    <w:rsid w:val="00A95F2F"/>
    <w:rsid w:val="00A966DE"/>
    <w:rsid w:val="00A9677E"/>
    <w:rsid w:val="00A97692"/>
    <w:rsid w:val="00A97C08"/>
    <w:rsid w:val="00A97C45"/>
    <w:rsid w:val="00AA0915"/>
    <w:rsid w:val="00AA0B50"/>
    <w:rsid w:val="00AA188B"/>
    <w:rsid w:val="00AA19B7"/>
    <w:rsid w:val="00AA2778"/>
    <w:rsid w:val="00AA27DF"/>
    <w:rsid w:val="00AA2809"/>
    <w:rsid w:val="00AA28FF"/>
    <w:rsid w:val="00AA2E0B"/>
    <w:rsid w:val="00AA2E32"/>
    <w:rsid w:val="00AA3976"/>
    <w:rsid w:val="00AA4002"/>
    <w:rsid w:val="00AA5764"/>
    <w:rsid w:val="00AA5C10"/>
    <w:rsid w:val="00AA5F9F"/>
    <w:rsid w:val="00AA616F"/>
    <w:rsid w:val="00AA6DB4"/>
    <w:rsid w:val="00AA76C8"/>
    <w:rsid w:val="00AA7849"/>
    <w:rsid w:val="00AA7F40"/>
    <w:rsid w:val="00AB02DD"/>
    <w:rsid w:val="00AB07A6"/>
    <w:rsid w:val="00AB1782"/>
    <w:rsid w:val="00AB17EA"/>
    <w:rsid w:val="00AB1EA6"/>
    <w:rsid w:val="00AB20F0"/>
    <w:rsid w:val="00AB2E49"/>
    <w:rsid w:val="00AB323D"/>
    <w:rsid w:val="00AB522D"/>
    <w:rsid w:val="00AB53CE"/>
    <w:rsid w:val="00AB5FA6"/>
    <w:rsid w:val="00AB62EE"/>
    <w:rsid w:val="00AB6DB8"/>
    <w:rsid w:val="00AB7291"/>
    <w:rsid w:val="00AB7802"/>
    <w:rsid w:val="00AC1409"/>
    <w:rsid w:val="00AC2418"/>
    <w:rsid w:val="00AC2B19"/>
    <w:rsid w:val="00AC2BAD"/>
    <w:rsid w:val="00AC2FBC"/>
    <w:rsid w:val="00AC4376"/>
    <w:rsid w:val="00AC4BC7"/>
    <w:rsid w:val="00AC5FBA"/>
    <w:rsid w:val="00AC6054"/>
    <w:rsid w:val="00AC618A"/>
    <w:rsid w:val="00AC6439"/>
    <w:rsid w:val="00AC65AA"/>
    <w:rsid w:val="00AC68D4"/>
    <w:rsid w:val="00AC6CC3"/>
    <w:rsid w:val="00AC6EBB"/>
    <w:rsid w:val="00AC7059"/>
    <w:rsid w:val="00AC7853"/>
    <w:rsid w:val="00AD0F3D"/>
    <w:rsid w:val="00AD10DA"/>
    <w:rsid w:val="00AD198E"/>
    <w:rsid w:val="00AD1DE8"/>
    <w:rsid w:val="00AD2821"/>
    <w:rsid w:val="00AD2C65"/>
    <w:rsid w:val="00AD2D43"/>
    <w:rsid w:val="00AD2E86"/>
    <w:rsid w:val="00AD3117"/>
    <w:rsid w:val="00AD33A6"/>
    <w:rsid w:val="00AD3F15"/>
    <w:rsid w:val="00AD40F8"/>
    <w:rsid w:val="00AD5268"/>
    <w:rsid w:val="00AD5D43"/>
    <w:rsid w:val="00AD63F7"/>
    <w:rsid w:val="00AD7260"/>
    <w:rsid w:val="00AD7B32"/>
    <w:rsid w:val="00AE0DA2"/>
    <w:rsid w:val="00AE19D9"/>
    <w:rsid w:val="00AE2474"/>
    <w:rsid w:val="00AE37F2"/>
    <w:rsid w:val="00AE435B"/>
    <w:rsid w:val="00AE43E3"/>
    <w:rsid w:val="00AE4ED0"/>
    <w:rsid w:val="00AE5A2E"/>
    <w:rsid w:val="00AE5B1D"/>
    <w:rsid w:val="00AE6053"/>
    <w:rsid w:val="00AE7126"/>
    <w:rsid w:val="00AE79F5"/>
    <w:rsid w:val="00AF02BD"/>
    <w:rsid w:val="00AF165B"/>
    <w:rsid w:val="00AF18D1"/>
    <w:rsid w:val="00AF29B6"/>
    <w:rsid w:val="00AF31A3"/>
    <w:rsid w:val="00AF3597"/>
    <w:rsid w:val="00AF3A57"/>
    <w:rsid w:val="00AF3C87"/>
    <w:rsid w:val="00AF4294"/>
    <w:rsid w:val="00AF462C"/>
    <w:rsid w:val="00AF4D3E"/>
    <w:rsid w:val="00AF5C7C"/>
    <w:rsid w:val="00AF5C93"/>
    <w:rsid w:val="00AF5E2A"/>
    <w:rsid w:val="00AF6192"/>
    <w:rsid w:val="00AF6267"/>
    <w:rsid w:val="00AF6CDE"/>
    <w:rsid w:val="00AF70FD"/>
    <w:rsid w:val="00B0077F"/>
    <w:rsid w:val="00B01725"/>
    <w:rsid w:val="00B023AD"/>
    <w:rsid w:val="00B053E1"/>
    <w:rsid w:val="00B06597"/>
    <w:rsid w:val="00B076EE"/>
    <w:rsid w:val="00B07955"/>
    <w:rsid w:val="00B07AEE"/>
    <w:rsid w:val="00B07E82"/>
    <w:rsid w:val="00B07F81"/>
    <w:rsid w:val="00B115FD"/>
    <w:rsid w:val="00B12A50"/>
    <w:rsid w:val="00B12C39"/>
    <w:rsid w:val="00B135E1"/>
    <w:rsid w:val="00B13D9D"/>
    <w:rsid w:val="00B144B3"/>
    <w:rsid w:val="00B1466F"/>
    <w:rsid w:val="00B14717"/>
    <w:rsid w:val="00B14CE4"/>
    <w:rsid w:val="00B14EB0"/>
    <w:rsid w:val="00B1612D"/>
    <w:rsid w:val="00B162D5"/>
    <w:rsid w:val="00B1784C"/>
    <w:rsid w:val="00B17A47"/>
    <w:rsid w:val="00B17FBC"/>
    <w:rsid w:val="00B2029D"/>
    <w:rsid w:val="00B21316"/>
    <w:rsid w:val="00B21428"/>
    <w:rsid w:val="00B218CF"/>
    <w:rsid w:val="00B22F65"/>
    <w:rsid w:val="00B238A9"/>
    <w:rsid w:val="00B23D90"/>
    <w:rsid w:val="00B245A7"/>
    <w:rsid w:val="00B25108"/>
    <w:rsid w:val="00B257D5"/>
    <w:rsid w:val="00B2585A"/>
    <w:rsid w:val="00B26032"/>
    <w:rsid w:val="00B269DB"/>
    <w:rsid w:val="00B26F20"/>
    <w:rsid w:val="00B27513"/>
    <w:rsid w:val="00B27E01"/>
    <w:rsid w:val="00B30F14"/>
    <w:rsid w:val="00B3191E"/>
    <w:rsid w:val="00B31DCC"/>
    <w:rsid w:val="00B32EAF"/>
    <w:rsid w:val="00B32ECC"/>
    <w:rsid w:val="00B33087"/>
    <w:rsid w:val="00B333F1"/>
    <w:rsid w:val="00B33D43"/>
    <w:rsid w:val="00B3425A"/>
    <w:rsid w:val="00B34421"/>
    <w:rsid w:val="00B348A1"/>
    <w:rsid w:val="00B37987"/>
    <w:rsid w:val="00B37FE8"/>
    <w:rsid w:val="00B40325"/>
    <w:rsid w:val="00B40383"/>
    <w:rsid w:val="00B406C1"/>
    <w:rsid w:val="00B41377"/>
    <w:rsid w:val="00B41451"/>
    <w:rsid w:val="00B41BE0"/>
    <w:rsid w:val="00B432B8"/>
    <w:rsid w:val="00B44075"/>
    <w:rsid w:val="00B45B64"/>
    <w:rsid w:val="00B45C12"/>
    <w:rsid w:val="00B4668A"/>
    <w:rsid w:val="00B5064F"/>
    <w:rsid w:val="00B5067B"/>
    <w:rsid w:val="00B51237"/>
    <w:rsid w:val="00B514A6"/>
    <w:rsid w:val="00B51853"/>
    <w:rsid w:val="00B51B46"/>
    <w:rsid w:val="00B51EF2"/>
    <w:rsid w:val="00B528B8"/>
    <w:rsid w:val="00B53AF9"/>
    <w:rsid w:val="00B54957"/>
    <w:rsid w:val="00B565DC"/>
    <w:rsid w:val="00B5670E"/>
    <w:rsid w:val="00B5713F"/>
    <w:rsid w:val="00B575CB"/>
    <w:rsid w:val="00B57E53"/>
    <w:rsid w:val="00B60BEB"/>
    <w:rsid w:val="00B63053"/>
    <w:rsid w:val="00B632D4"/>
    <w:rsid w:val="00B633BC"/>
    <w:rsid w:val="00B6356D"/>
    <w:rsid w:val="00B63E23"/>
    <w:rsid w:val="00B642E9"/>
    <w:rsid w:val="00B645AA"/>
    <w:rsid w:val="00B64796"/>
    <w:rsid w:val="00B64D9D"/>
    <w:rsid w:val="00B65FD3"/>
    <w:rsid w:val="00B6601C"/>
    <w:rsid w:val="00B674DE"/>
    <w:rsid w:val="00B70455"/>
    <w:rsid w:val="00B70573"/>
    <w:rsid w:val="00B7058B"/>
    <w:rsid w:val="00B705A0"/>
    <w:rsid w:val="00B707E7"/>
    <w:rsid w:val="00B70B29"/>
    <w:rsid w:val="00B70D9B"/>
    <w:rsid w:val="00B712F4"/>
    <w:rsid w:val="00B71421"/>
    <w:rsid w:val="00B736DE"/>
    <w:rsid w:val="00B737BA"/>
    <w:rsid w:val="00B73CE8"/>
    <w:rsid w:val="00B73D63"/>
    <w:rsid w:val="00B746BE"/>
    <w:rsid w:val="00B74E73"/>
    <w:rsid w:val="00B7550A"/>
    <w:rsid w:val="00B7762D"/>
    <w:rsid w:val="00B77FDB"/>
    <w:rsid w:val="00B80406"/>
    <w:rsid w:val="00B81BB9"/>
    <w:rsid w:val="00B81D8D"/>
    <w:rsid w:val="00B81FDC"/>
    <w:rsid w:val="00B82FDF"/>
    <w:rsid w:val="00B831E8"/>
    <w:rsid w:val="00B83F5A"/>
    <w:rsid w:val="00B8453A"/>
    <w:rsid w:val="00B8489B"/>
    <w:rsid w:val="00B85950"/>
    <w:rsid w:val="00B85F6A"/>
    <w:rsid w:val="00B8629F"/>
    <w:rsid w:val="00B86686"/>
    <w:rsid w:val="00B9046E"/>
    <w:rsid w:val="00B9065D"/>
    <w:rsid w:val="00B90D5F"/>
    <w:rsid w:val="00B91181"/>
    <w:rsid w:val="00B91308"/>
    <w:rsid w:val="00B91C9C"/>
    <w:rsid w:val="00B92FBE"/>
    <w:rsid w:val="00B92FF9"/>
    <w:rsid w:val="00B93A38"/>
    <w:rsid w:val="00B93B56"/>
    <w:rsid w:val="00B93BAE"/>
    <w:rsid w:val="00B941B3"/>
    <w:rsid w:val="00B94A0A"/>
    <w:rsid w:val="00B95115"/>
    <w:rsid w:val="00B95227"/>
    <w:rsid w:val="00B95812"/>
    <w:rsid w:val="00B960C1"/>
    <w:rsid w:val="00B96951"/>
    <w:rsid w:val="00B96AD1"/>
    <w:rsid w:val="00B97663"/>
    <w:rsid w:val="00BA1558"/>
    <w:rsid w:val="00BA1614"/>
    <w:rsid w:val="00BA2224"/>
    <w:rsid w:val="00BA230F"/>
    <w:rsid w:val="00BA2447"/>
    <w:rsid w:val="00BA2A19"/>
    <w:rsid w:val="00BA3076"/>
    <w:rsid w:val="00BA341D"/>
    <w:rsid w:val="00BA3B2D"/>
    <w:rsid w:val="00BA4005"/>
    <w:rsid w:val="00BA4418"/>
    <w:rsid w:val="00BA4BE2"/>
    <w:rsid w:val="00BA5993"/>
    <w:rsid w:val="00BA5E65"/>
    <w:rsid w:val="00BA64DE"/>
    <w:rsid w:val="00BA7609"/>
    <w:rsid w:val="00BA7CCC"/>
    <w:rsid w:val="00BB0EAC"/>
    <w:rsid w:val="00BB2907"/>
    <w:rsid w:val="00BB2C79"/>
    <w:rsid w:val="00BB35E0"/>
    <w:rsid w:val="00BB3F5E"/>
    <w:rsid w:val="00BB4348"/>
    <w:rsid w:val="00BB4A1A"/>
    <w:rsid w:val="00BB5AD0"/>
    <w:rsid w:val="00BB5ECA"/>
    <w:rsid w:val="00BB65C8"/>
    <w:rsid w:val="00BB6642"/>
    <w:rsid w:val="00BB6BCD"/>
    <w:rsid w:val="00BC07F9"/>
    <w:rsid w:val="00BC0C90"/>
    <w:rsid w:val="00BC130C"/>
    <w:rsid w:val="00BC1B33"/>
    <w:rsid w:val="00BC1EA0"/>
    <w:rsid w:val="00BC2205"/>
    <w:rsid w:val="00BC26ED"/>
    <w:rsid w:val="00BC2729"/>
    <w:rsid w:val="00BC53C1"/>
    <w:rsid w:val="00BC65DE"/>
    <w:rsid w:val="00BC737D"/>
    <w:rsid w:val="00BC7B15"/>
    <w:rsid w:val="00BD0174"/>
    <w:rsid w:val="00BD06E8"/>
    <w:rsid w:val="00BD0AB4"/>
    <w:rsid w:val="00BD1BF8"/>
    <w:rsid w:val="00BD317A"/>
    <w:rsid w:val="00BD3409"/>
    <w:rsid w:val="00BD3CE4"/>
    <w:rsid w:val="00BD4548"/>
    <w:rsid w:val="00BD4A32"/>
    <w:rsid w:val="00BD4AF2"/>
    <w:rsid w:val="00BD6AAD"/>
    <w:rsid w:val="00BD6EE4"/>
    <w:rsid w:val="00BD71C7"/>
    <w:rsid w:val="00BD7356"/>
    <w:rsid w:val="00BD788B"/>
    <w:rsid w:val="00BE143D"/>
    <w:rsid w:val="00BE1C59"/>
    <w:rsid w:val="00BE37AC"/>
    <w:rsid w:val="00BE3AED"/>
    <w:rsid w:val="00BE490F"/>
    <w:rsid w:val="00BE49BB"/>
    <w:rsid w:val="00BE5858"/>
    <w:rsid w:val="00BE6526"/>
    <w:rsid w:val="00BE6FBF"/>
    <w:rsid w:val="00BE713A"/>
    <w:rsid w:val="00BE7894"/>
    <w:rsid w:val="00BE7C01"/>
    <w:rsid w:val="00BF05AB"/>
    <w:rsid w:val="00BF076A"/>
    <w:rsid w:val="00BF130E"/>
    <w:rsid w:val="00BF237D"/>
    <w:rsid w:val="00BF269C"/>
    <w:rsid w:val="00BF277D"/>
    <w:rsid w:val="00BF28AB"/>
    <w:rsid w:val="00BF30D1"/>
    <w:rsid w:val="00BF327E"/>
    <w:rsid w:val="00BF48F0"/>
    <w:rsid w:val="00BF4D59"/>
    <w:rsid w:val="00BF5976"/>
    <w:rsid w:val="00BF5C07"/>
    <w:rsid w:val="00BF5CA9"/>
    <w:rsid w:val="00BF5E40"/>
    <w:rsid w:val="00BF6EFA"/>
    <w:rsid w:val="00C002F0"/>
    <w:rsid w:val="00C003BE"/>
    <w:rsid w:val="00C003DE"/>
    <w:rsid w:val="00C02E3F"/>
    <w:rsid w:val="00C043AF"/>
    <w:rsid w:val="00C05115"/>
    <w:rsid w:val="00C05822"/>
    <w:rsid w:val="00C064AE"/>
    <w:rsid w:val="00C0737F"/>
    <w:rsid w:val="00C10055"/>
    <w:rsid w:val="00C102C4"/>
    <w:rsid w:val="00C11076"/>
    <w:rsid w:val="00C11F1E"/>
    <w:rsid w:val="00C12482"/>
    <w:rsid w:val="00C12675"/>
    <w:rsid w:val="00C1432C"/>
    <w:rsid w:val="00C148C3"/>
    <w:rsid w:val="00C14BC6"/>
    <w:rsid w:val="00C15C44"/>
    <w:rsid w:val="00C1641D"/>
    <w:rsid w:val="00C16BF6"/>
    <w:rsid w:val="00C16F40"/>
    <w:rsid w:val="00C16FEA"/>
    <w:rsid w:val="00C21644"/>
    <w:rsid w:val="00C21E42"/>
    <w:rsid w:val="00C223F6"/>
    <w:rsid w:val="00C22E36"/>
    <w:rsid w:val="00C23D48"/>
    <w:rsid w:val="00C245D9"/>
    <w:rsid w:val="00C2472D"/>
    <w:rsid w:val="00C24950"/>
    <w:rsid w:val="00C24B24"/>
    <w:rsid w:val="00C252A5"/>
    <w:rsid w:val="00C25E88"/>
    <w:rsid w:val="00C26B68"/>
    <w:rsid w:val="00C27449"/>
    <w:rsid w:val="00C3105F"/>
    <w:rsid w:val="00C311F2"/>
    <w:rsid w:val="00C322BA"/>
    <w:rsid w:val="00C322EC"/>
    <w:rsid w:val="00C3254D"/>
    <w:rsid w:val="00C34849"/>
    <w:rsid w:val="00C34B82"/>
    <w:rsid w:val="00C356D1"/>
    <w:rsid w:val="00C35747"/>
    <w:rsid w:val="00C36746"/>
    <w:rsid w:val="00C377B9"/>
    <w:rsid w:val="00C379C8"/>
    <w:rsid w:val="00C37BD2"/>
    <w:rsid w:val="00C37D5F"/>
    <w:rsid w:val="00C37E0B"/>
    <w:rsid w:val="00C37E2A"/>
    <w:rsid w:val="00C40CAA"/>
    <w:rsid w:val="00C40E40"/>
    <w:rsid w:val="00C4123A"/>
    <w:rsid w:val="00C418EA"/>
    <w:rsid w:val="00C42BFE"/>
    <w:rsid w:val="00C43000"/>
    <w:rsid w:val="00C432A6"/>
    <w:rsid w:val="00C434B4"/>
    <w:rsid w:val="00C43CF2"/>
    <w:rsid w:val="00C44271"/>
    <w:rsid w:val="00C4429A"/>
    <w:rsid w:val="00C44545"/>
    <w:rsid w:val="00C45539"/>
    <w:rsid w:val="00C455E6"/>
    <w:rsid w:val="00C45C3A"/>
    <w:rsid w:val="00C471DD"/>
    <w:rsid w:val="00C47B38"/>
    <w:rsid w:val="00C524BA"/>
    <w:rsid w:val="00C53DCA"/>
    <w:rsid w:val="00C543DE"/>
    <w:rsid w:val="00C55134"/>
    <w:rsid w:val="00C5794B"/>
    <w:rsid w:val="00C57F2F"/>
    <w:rsid w:val="00C604DA"/>
    <w:rsid w:val="00C6087D"/>
    <w:rsid w:val="00C61981"/>
    <w:rsid w:val="00C61BA9"/>
    <w:rsid w:val="00C61E07"/>
    <w:rsid w:val="00C63600"/>
    <w:rsid w:val="00C638C2"/>
    <w:rsid w:val="00C65B08"/>
    <w:rsid w:val="00C65E71"/>
    <w:rsid w:val="00C67AD0"/>
    <w:rsid w:val="00C67C12"/>
    <w:rsid w:val="00C67DB3"/>
    <w:rsid w:val="00C7223E"/>
    <w:rsid w:val="00C72A36"/>
    <w:rsid w:val="00C73F79"/>
    <w:rsid w:val="00C740BB"/>
    <w:rsid w:val="00C7422F"/>
    <w:rsid w:val="00C742B7"/>
    <w:rsid w:val="00C75B81"/>
    <w:rsid w:val="00C76542"/>
    <w:rsid w:val="00C76E09"/>
    <w:rsid w:val="00C77EAA"/>
    <w:rsid w:val="00C8005F"/>
    <w:rsid w:val="00C8006A"/>
    <w:rsid w:val="00C80986"/>
    <w:rsid w:val="00C80BC6"/>
    <w:rsid w:val="00C81729"/>
    <w:rsid w:val="00C81BB9"/>
    <w:rsid w:val="00C81E75"/>
    <w:rsid w:val="00C82D26"/>
    <w:rsid w:val="00C84A21"/>
    <w:rsid w:val="00C85290"/>
    <w:rsid w:val="00C8615A"/>
    <w:rsid w:val="00C86A7E"/>
    <w:rsid w:val="00C8743F"/>
    <w:rsid w:val="00C8753E"/>
    <w:rsid w:val="00C877C0"/>
    <w:rsid w:val="00C87D03"/>
    <w:rsid w:val="00C90952"/>
    <w:rsid w:val="00C91EB7"/>
    <w:rsid w:val="00C9297F"/>
    <w:rsid w:val="00C936A2"/>
    <w:rsid w:val="00C95206"/>
    <w:rsid w:val="00C9554D"/>
    <w:rsid w:val="00C95CB0"/>
    <w:rsid w:val="00C95E91"/>
    <w:rsid w:val="00C95F44"/>
    <w:rsid w:val="00C96792"/>
    <w:rsid w:val="00C96885"/>
    <w:rsid w:val="00C973E5"/>
    <w:rsid w:val="00C97F92"/>
    <w:rsid w:val="00CA04FB"/>
    <w:rsid w:val="00CA0EB1"/>
    <w:rsid w:val="00CA20EB"/>
    <w:rsid w:val="00CA2F70"/>
    <w:rsid w:val="00CA4299"/>
    <w:rsid w:val="00CA45B0"/>
    <w:rsid w:val="00CA6064"/>
    <w:rsid w:val="00CB061F"/>
    <w:rsid w:val="00CB0962"/>
    <w:rsid w:val="00CB0A9E"/>
    <w:rsid w:val="00CB1205"/>
    <w:rsid w:val="00CB1D5E"/>
    <w:rsid w:val="00CB2B5F"/>
    <w:rsid w:val="00CB3D7D"/>
    <w:rsid w:val="00CB4AE5"/>
    <w:rsid w:val="00CB4C47"/>
    <w:rsid w:val="00CB547E"/>
    <w:rsid w:val="00CB58C9"/>
    <w:rsid w:val="00CB64DD"/>
    <w:rsid w:val="00CB7416"/>
    <w:rsid w:val="00CC0092"/>
    <w:rsid w:val="00CC08AB"/>
    <w:rsid w:val="00CC132B"/>
    <w:rsid w:val="00CC1896"/>
    <w:rsid w:val="00CC2C46"/>
    <w:rsid w:val="00CC46E2"/>
    <w:rsid w:val="00CC6AE0"/>
    <w:rsid w:val="00CC7C3D"/>
    <w:rsid w:val="00CD1F4D"/>
    <w:rsid w:val="00CD24DC"/>
    <w:rsid w:val="00CD3198"/>
    <w:rsid w:val="00CD39F4"/>
    <w:rsid w:val="00CD4C64"/>
    <w:rsid w:val="00CD717A"/>
    <w:rsid w:val="00CD7DDA"/>
    <w:rsid w:val="00CD7E2A"/>
    <w:rsid w:val="00CE10E3"/>
    <w:rsid w:val="00CE11AD"/>
    <w:rsid w:val="00CE1542"/>
    <w:rsid w:val="00CE2C70"/>
    <w:rsid w:val="00CE309B"/>
    <w:rsid w:val="00CE3D2C"/>
    <w:rsid w:val="00CE49B6"/>
    <w:rsid w:val="00CE55F0"/>
    <w:rsid w:val="00CE7902"/>
    <w:rsid w:val="00CE7943"/>
    <w:rsid w:val="00CE7C19"/>
    <w:rsid w:val="00CE7CAB"/>
    <w:rsid w:val="00CE7CFF"/>
    <w:rsid w:val="00CF11D2"/>
    <w:rsid w:val="00CF17BE"/>
    <w:rsid w:val="00CF23D1"/>
    <w:rsid w:val="00CF2DCC"/>
    <w:rsid w:val="00CF36A6"/>
    <w:rsid w:val="00CF6B32"/>
    <w:rsid w:val="00CF7615"/>
    <w:rsid w:val="00D00026"/>
    <w:rsid w:val="00D01AE9"/>
    <w:rsid w:val="00D02426"/>
    <w:rsid w:val="00D02C64"/>
    <w:rsid w:val="00D03F57"/>
    <w:rsid w:val="00D05286"/>
    <w:rsid w:val="00D052D5"/>
    <w:rsid w:val="00D05653"/>
    <w:rsid w:val="00D05CC2"/>
    <w:rsid w:val="00D06325"/>
    <w:rsid w:val="00D06BF7"/>
    <w:rsid w:val="00D07F3E"/>
    <w:rsid w:val="00D11F47"/>
    <w:rsid w:val="00D1232A"/>
    <w:rsid w:val="00D12587"/>
    <w:rsid w:val="00D135FF"/>
    <w:rsid w:val="00D13788"/>
    <w:rsid w:val="00D139ED"/>
    <w:rsid w:val="00D14815"/>
    <w:rsid w:val="00D154D9"/>
    <w:rsid w:val="00D15B63"/>
    <w:rsid w:val="00D21225"/>
    <w:rsid w:val="00D21C55"/>
    <w:rsid w:val="00D22605"/>
    <w:rsid w:val="00D236C9"/>
    <w:rsid w:val="00D23E3A"/>
    <w:rsid w:val="00D24172"/>
    <w:rsid w:val="00D24188"/>
    <w:rsid w:val="00D24585"/>
    <w:rsid w:val="00D24E70"/>
    <w:rsid w:val="00D2568E"/>
    <w:rsid w:val="00D25D3E"/>
    <w:rsid w:val="00D25D93"/>
    <w:rsid w:val="00D26B7E"/>
    <w:rsid w:val="00D2771B"/>
    <w:rsid w:val="00D308C4"/>
    <w:rsid w:val="00D309DD"/>
    <w:rsid w:val="00D30DD9"/>
    <w:rsid w:val="00D31708"/>
    <w:rsid w:val="00D34352"/>
    <w:rsid w:val="00D345E0"/>
    <w:rsid w:val="00D34885"/>
    <w:rsid w:val="00D34C4F"/>
    <w:rsid w:val="00D356EC"/>
    <w:rsid w:val="00D36FA8"/>
    <w:rsid w:val="00D3743F"/>
    <w:rsid w:val="00D37B0A"/>
    <w:rsid w:val="00D40847"/>
    <w:rsid w:val="00D41435"/>
    <w:rsid w:val="00D42510"/>
    <w:rsid w:val="00D42C95"/>
    <w:rsid w:val="00D430F4"/>
    <w:rsid w:val="00D43299"/>
    <w:rsid w:val="00D435E8"/>
    <w:rsid w:val="00D43646"/>
    <w:rsid w:val="00D43C85"/>
    <w:rsid w:val="00D44439"/>
    <w:rsid w:val="00D4466B"/>
    <w:rsid w:val="00D44C12"/>
    <w:rsid w:val="00D44DB8"/>
    <w:rsid w:val="00D451E8"/>
    <w:rsid w:val="00D452B9"/>
    <w:rsid w:val="00D455B5"/>
    <w:rsid w:val="00D45DAD"/>
    <w:rsid w:val="00D46B05"/>
    <w:rsid w:val="00D46CD7"/>
    <w:rsid w:val="00D46FF3"/>
    <w:rsid w:val="00D47EEB"/>
    <w:rsid w:val="00D50F0F"/>
    <w:rsid w:val="00D51563"/>
    <w:rsid w:val="00D522FA"/>
    <w:rsid w:val="00D52DE9"/>
    <w:rsid w:val="00D52F37"/>
    <w:rsid w:val="00D533A0"/>
    <w:rsid w:val="00D535E5"/>
    <w:rsid w:val="00D53D0D"/>
    <w:rsid w:val="00D54CD0"/>
    <w:rsid w:val="00D56098"/>
    <w:rsid w:val="00D56398"/>
    <w:rsid w:val="00D569BA"/>
    <w:rsid w:val="00D56D98"/>
    <w:rsid w:val="00D57A03"/>
    <w:rsid w:val="00D60981"/>
    <w:rsid w:val="00D60E3C"/>
    <w:rsid w:val="00D61262"/>
    <w:rsid w:val="00D61567"/>
    <w:rsid w:val="00D61EB0"/>
    <w:rsid w:val="00D632A0"/>
    <w:rsid w:val="00D63A8E"/>
    <w:rsid w:val="00D65314"/>
    <w:rsid w:val="00D6595D"/>
    <w:rsid w:val="00D66C82"/>
    <w:rsid w:val="00D674A5"/>
    <w:rsid w:val="00D67D9B"/>
    <w:rsid w:val="00D67F57"/>
    <w:rsid w:val="00D732B8"/>
    <w:rsid w:val="00D73590"/>
    <w:rsid w:val="00D737F9"/>
    <w:rsid w:val="00D748B6"/>
    <w:rsid w:val="00D749A2"/>
    <w:rsid w:val="00D7603B"/>
    <w:rsid w:val="00D760F3"/>
    <w:rsid w:val="00D77293"/>
    <w:rsid w:val="00D7741C"/>
    <w:rsid w:val="00D80E12"/>
    <w:rsid w:val="00D81463"/>
    <w:rsid w:val="00D815B7"/>
    <w:rsid w:val="00D81F37"/>
    <w:rsid w:val="00D84221"/>
    <w:rsid w:val="00D858C1"/>
    <w:rsid w:val="00D9021F"/>
    <w:rsid w:val="00D9049D"/>
    <w:rsid w:val="00D90866"/>
    <w:rsid w:val="00D90C63"/>
    <w:rsid w:val="00D911ED"/>
    <w:rsid w:val="00D912D0"/>
    <w:rsid w:val="00D917FE"/>
    <w:rsid w:val="00D918D2"/>
    <w:rsid w:val="00D9200B"/>
    <w:rsid w:val="00D927F9"/>
    <w:rsid w:val="00D936A1"/>
    <w:rsid w:val="00D93816"/>
    <w:rsid w:val="00D93A67"/>
    <w:rsid w:val="00D94059"/>
    <w:rsid w:val="00D952DF"/>
    <w:rsid w:val="00D96EE3"/>
    <w:rsid w:val="00D96FBD"/>
    <w:rsid w:val="00DA1B4C"/>
    <w:rsid w:val="00DA1F0E"/>
    <w:rsid w:val="00DA21CA"/>
    <w:rsid w:val="00DA32E7"/>
    <w:rsid w:val="00DA3CD0"/>
    <w:rsid w:val="00DA3D94"/>
    <w:rsid w:val="00DA4A10"/>
    <w:rsid w:val="00DA4A7B"/>
    <w:rsid w:val="00DB0065"/>
    <w:rsid w:val="00DB0DC7"/>
    <w:rsid w:val="00DB0E13"/>
    <w:rsid w:val="00DB1090"/>
    <w:rsid w:val="00DB2D45"/>
    <w:rsid w:val="00DB35E2"/>
    <w:rsid w:val="00DB3935"/>
    <w:rsid w:val="00DB3AD1"/>
    <w:rsid w:val="00DB43CC"/>
    <w:rsid w:val="00DB4BDC"/>
    <w:rsid w:val="00DB61AE"/>
    <w:rsid w:val="00DB7061"/>
    <w:rsid w:val="00DB73A7"/>
    <w:rsid w:val="00DC0CD5"/>
    <w:rsid w:val="00DC0DC9"/>
    <w:rsid w:val="00DC1E0F"/>
    <w:rsid w:val="00DC2152"/>
    <w:rsid w:val="00DC24C7"/>
    <w:rsid w:val="00DC2A32"/>
    <w:rsid w:val="00DC2CF9"/>
    <w:rsid w:val="00DC3AF2"/>
    <w:rsid w:val="00DC4541"/>
    <w:rsid w:val="00DC576C"/>
    <w:rsid w:val="00DC5C43"/>
    <w:rsid w:val="00DC5D62"/>
    <w:rsid w:val="00DC6C1A"/>
    <w:rsid w:val="00DC7715"/>
    <w:rsid w:val="00DC7A8F"/>
    <w:rsid w:val="00DD0E20"/>
    <w:rsid w:val="00DD0F72"/>
    <w:rsid w:val="00DD1208"/>
    <w:rsid w:val="00DD2087"/>
    <w:rsid w:val="00DD2BCA"/>
    <w:rsid w:val="00DD2EE5"/>
    <w:rsid w:val="00DD356B"/>
    <w:rsid w:val="00DD3A1F"/>
    <w:rsid w:val="00DD3D55"/>
    <w:rsid w:val="00DD4A8C"/>
    <w:rsid w:val="00DD4AF8"/>
    <w:rsid w:val="00DD5441"/>
    <w:rsid w:val="00DD591F"/>
    <w:rsid w:val="00DD781A"/>
    <w:rsid w:val="00DD7A1E"/>
    <w:rsid w:val="00DE19CF"/>
    <w:rsid w:val="00DE1CFB"/>
    <w:rsid w:val="00DE1FF4"/>
    <w:rsid w:val="00DE2DE3"/>
    <w:rsid w:val="00DE40E6"/>
    <w:rsid w:val="00DE44AF"/>
    <w:rsid w:val="00DE4C88"/>
    <w:rsid w:val="00DE5332"/>
    <w:rsid w:val="00DE5710"/>
    <w:rsid w:val="00DE5AE8"/>
    <w:rsid w:val="00DE685D"/>
    <w:rsid w:val="00DE6A32"/>
    <w:rsid w:val="00DE70A0"/>
    <w:rsid w:val="00DE74C4"/>
    <w:rsid w:val="00DF0D4B"/>
    <w:rsid w:val="00DF186E"/>
    <w:rsid w:val="00DF27C3"/>
    <w:rsid w:val="00DF2997"/>
    <w:rsid w:val="00DF30E8"/>
    <w:rsid w:val="00DF38F0"/>
    <w:rsid w:val="00DF3AC1"/>
    <w:rsid w:val="00DF3E11"/>
    <w:rsid w:val="00DF3E26"/>
    <w:rsid w:val="00DF40C3"/>
    <w:rsid w:val="00DF547A"/>
    <w:rsid w:val="00DF56BA"/>
    <w:rsid w:val="00DF593E"/>
    <w:rsid w:val="00DF5F3C"/>
    <w:rsid w:val="00DF6A97"/>
    <w:rsid w:val="00DF76C1"/>
    <w:rsid w:val="00DF7E47"/>
    <w:rsid w:val="00E01A92"/>
    <w:rsid w:val="00E02137"/>
    <w:rsid w:val="00E02332"/>
    <w:rsid w:val="00E02D92"/>
    <w:rsid w:val="00E061A7"/>
    <w:rsid w:val="00E06E16"/>
    <w:rsid w:val="00E10685"/>
    <w:rsid w:val="00E109C1"/>
    <w:rsid w:val="00E10C51"/>
    <w:rsid w:val="00E11EC3"/>
    <w:rsid w:val="00E11F7C"/>
    <w:rsid w:val="00E12DEC"/>
    <w:rsid w:val="00E13365"/>
    <w:rsid w:val="00E144C2"/>
    <w:rsid w:val="00E14EDC"/>
    <w:rsid w:val="00E1569A"/>
    <w:rsid w:val="00E16828"/>
    <w:rsid w:val="00E16B61"/>
    <w:rsid w:val="00E17C6A"/>
    <w:rsid w:val="00E20097"/>
    <w:rsid w:val="00E218D7"/>
    <w:rsid w:val="00E21905"/>
    <w:rsid w:val="00E21FCD"/>
    <w:rsid w:val="00E229A4"/>
    <w:rsid w:val="00E22C7D"/>
    <w:rsid w:val="00E23834"/>
    <w:rsid w:val="00E25BA7"/>
    <w:rsid w:val="00E25FC2"/>
    <w:rsid w:val="00E261F2"/>
    <w:rsid w:val="00E2688B"/>
    <w:rsid w:val="00E268E2"/>
    <w:rsid w:val="00E27BA5"/>
    <w:rsid w:val="00E31BA8"/>
    <w:rsid w:val="00E31DE8"/>
    <w:rsid w:val="00E3214C"/>
    <w:rsid w:val="00E325FE"/>
    <w:rsid w:val="00E32D73"/>
    <w:rsid w:val="00E32D86"/>
    <w:rsid w:val="00E33137"/>
    <w:rsid w:val="00E334BE"/>
    <w:rsid w:val="00E34232"/>
    <w:rsid w:val="00E34235"/>
    <w:rsid w:val="00E346EB"/>
    <w:rsid w:val="00E353E8"/>
    <w:rsid w:val="00E354EA"/>
    <w:rsid w:val="00E35863"/>
    <w:rsid w:val="00E36553"/>
    <w:rsid w:val="00E37C1C"/>
    <w:rsid w:val="00E37D00"/>
    <w:rsid w:val="00E37F72"/>
    <w:rsid w:val="00E42278"/>
    <w:rsid w:val="00E42CE3"/>
    <w:rsid w:val="00E4489E"/>
    <w:rsid w:val="00E45BCE"/>
    <w:rsid w:val="00E46567"/>
    <w:rsid w:val="00E47235"/>
    <w:rsid w:val="00E479D2"/>
    <w:rsid w:val="00E47A0C"/>
    <w:rsid w:val="00E47CFB"/>
    <w:rsid w:val="00E506E3"/>
    <w:rsid w:val="00E51ACE"/>
    <w:rsid w:val="00E520BE"/>
    <w:rsid w:val="00E52B11"/>
    <w:rsid w:val="00E5393B"/>
    <w:rsid w:val="00E5394E"/>
    <w:rsid w:val="00E546C3"/>
    <w:rsid w:val="00E54858"/>
    <w:rsid w:val="00E551E4"/>
    <w:rsid w:val="00E55383"/>
    <w:rsid w:val="00E555D3"/>
    <w:rsid w:val="00E569DF"/>
    <w:rsid w:val="00E5798C"/>
    <w:rsid w:val="00E57BA0"/>
    <w:rsid w:val="00E607BB"/>
    <w:rsid w:val="00E60AE6"/>
    <w:rsid w:val="00E61BFE"/>
    <w:rsid w:val="00E620F5"/>
    <w:rsid w:val="00E62399"/>
    <w:rsid w:val="00E63E08"/>
    <w:rsid w:val="00E63F83"/>
    <w:rsid w:val="00E66484"/>
    <w:rsid w:val="00E664F8"/>
    <w:rsid w:val="00E667EB"/>
    <w:rsid w:val="00E67496"/>
    <w:rsid w:val="00E67818"/>
    <w:rsid w:val="00E70467"/>
    <w:rsid w:val="00E70593"/>
    <w:rsid w:val="00E70921"/>
    <w:rsid w:val="00E71732"/>
    <w:rsid w:val="00E7274F"/>
    <w:rsid w:val="00E72832"/>
    <w:rsid w:val="00E72AF5"/>
    <w:rsid w:val="00E73A82"/>
    <w:rsid w:val="00E73CEE"/>
    <w:rsid w:val="00E804CA"/>
    <w:rsid w:val="00E80547"/>
    <w:rsid w:val="00E817DC"/>
    <w:rsid w:val="00E81CBD"/>
    <w:rsid w:val="00E822B2"/>
    <w:rsid w:val="00E82868"/>
    <w:rsid w:val="00E832BF"/>
    <w:rsid w:val="00E8352D"/>
    <w:rsid w:val="00E83EDC"/>
    <w:rsid w:val="00E84D00"/>
    <w:rsid w:val="00E85193"/>
    <w:rsid w:val="00E860A6"/>
    <w:rsid w:val="00E86918"/>
    <w:rsid w:val="00E87460"/>
    <w:rsid w:val="00E877FC"/>
    <w:rsid w:val="00E87A8C"/>
    <w:rsid w:val="00E903A6"/>
    <w:rsid w:val="00E90D34"/>
    <w:rsid w:val="00E910AB"/>
    <w:rsid w:val="00E91192"/>
    <w:rsid w:val="00E914B6"/>
    <w:rsid w:val="00E945D8"/>
    <w:rsid w:val="00E94777"/>
    <w:rsid w:val="00E97BEB"/>
    <w:rsid w:val="00EA1233"/>
    <w:rsid w:val="00EA15F6"/>
    <w:rsid w:val="00EA1F74"/>
    <w:rsid w:val="00EA256D"/>
    <w:rsid w:val="00EA2641"/>
    <w:rsid w:val="00EA301A"/>
    <w:rsid w:val="00EA393F"/>
    <w:rsid w:val="00EA3AF5"/>
    <w:rsid w:val="00EA3DD9"/>
    <w:rsid w:val="00EA49DD"/>
    <w:rsid w:val="00EA4A1C"/>
    <w:rsid w:val="00EA5602"/>
    <w:rsid w:val="00EA5834"/>
    <w:rsid w:val="00EA5909"/>
    <w:rsid w:val="00EA5B21"/>
    <w:rsid w:val="00EA5FD3"/>
    <w:rsid w:val="00EA694F"/>
    <w:rsid w:val="00EA69D9"/>
    <w:rsid w:val="00EA7756"/>
    <w:rsid w:val="00EA789B"/>
    <w:rsid w:val="00EA7D41"/>
    <w:rsid w:val="00EB00CA"/>
    <w:rsid w:val="00EB26B2"/>
    <w:rsid w:val="00EB3DB7"/>
    <w:rsid w:val="00EB47BA"/>
    <w:rsid w:val="00EB5598"/>
    <w:rsid w:val="00EB57BC"/>
    <w:rsid w:val="00EB5D41"/>
    <w:rsid w:val="00EB6028"/>
    <w:rsid w:val="00EB6036"/>
    <w:rsid w:val="00EB6112"/>
    <w:rsid w:val="00EB6E74"/>
    <w:rsid w:val="00EB6EAB"/>
    <w:rsid w:val="00EB79FE"/>
    <w:rsid w:val="00EB7BF9"/>
    <w:rsid w:val="00EC0A13"/>
    <w:rsid w:val="00EC0E21"/>
    <w:rsid w:val="00EC12B7"/>
    <w:rsid w:val="00EC1408"/>
    <w:rsid w:val="00EC1DB6"/>
    <w:rsid w:val="00EC1E5B"/>
    <w:rsid w:val="00EC1FEF"/>
    <w:rsid w:val="00EC3091"/>
    <w:rsid w:val="00EC372F"/>
    <w:rsid w:val="00EC4401"/>
    <w:rsid w:val="00EC4C71"/>
    <w:rsid w:val="00EC4FCF"/>
    <w:rsid w:val="00EC56A8"/>
    <w:rsid w:val="00EC5A71"/>
    <w:rsid w:val="00EC5B4F"/>
    <w:rsid w:val="00EC68DC"/>
    <w:rsid w:val="00EC7108"/>
    <w:rsid w:val="00EC788F"/>
    <w:rsid w:val="00EC7B6C"/>
    <w:rsid w:val="00ED08CD"/>
    <w:rsid w:val="00ED2797"/>
    <w:rsid w:val="00ED337C"/>
    <w:rsid w:val="00ED474C"/>
    <w:rsid w:val="00ED4AA6"/>
    <w:rsid w:val="00ED4DDB"/>
    <w:rsid w:val="00ED55F9"/>
    <w:rsid w:val="00ED59F7"/>
    <w:rsid w:val="00ED5D8E"/>
    <w:rsid w:val="00EE06A6"/>
    <w:rsid w:val="00EE0D3F"/>
    <w:rsid w:val="00EE0E57"/>
    <w:rsid w:val="00EE28EE"/>
    <w:rsid w:val="00EE5105"/>
    <w:rsid w:val="00EE59EA"/>
    <w:rsid w:val="00EE65B7"/>
    <w:rsid w:val="00EE6C9E"/>
    <w:rsid w:val="00EE7180"/>
    <w:rsid w:val="00EE7945"/>
    <w:rsid w:val="00EE7C0B"/>
    <w:rsid w:val="00EF06BB"/>
    <w:rsid w:val="00EF0927"/>
    <w:rsid w:val="00EF0A3D"/>
    <w:rsid w:val="00EF1696"/>
    <w:rsid w:val="00EF2335"/>
    <w:rsid w:val="00EF3A39"/>
    <w:rsid w:val="00EF4003"/>
    <w:rsid w:val="00EF45C1"/>
    <w:rsid w:val="00EF5A0B"/>
    <w:rsid w:val="00EF5C0C"/>
    <w:rsid w:val="00EF65C2"/>
    <w:rsid w:val="00EF723E"/>
    <w:rsid w:val="00EF7A2B"/>
    <w:rsid w:val="00EF7E24"/>
    <w:rsid w:val="00EF7F69"/>
    <w:rsid w:val="00F00551"/>
    <w:rsid w:val="00F0073E"/>
    <w:rsid w:val="00F02107"/>
    <w:rsid w:val="00F02ECF"/>
    <w:rsid w:val="00F03000"/>
    <w:rsid w:val="00F047CC"/>
    <w:rsid w:val="00F04FB4"/>
    <w:rsid w:val="00F062A7"/>
    <w:rsid w:val="00F06483"/>
    <w:rsid w:val="00F06615"/>
    <w:rsid w:val="00F104D0"/>
    <w:rsid w:val="00F105F5"/>
    <w:rsid w:val="00F1204F"/>
    <w:rsid w:val="00F1249B"/>
    <w:rsid w:val="00F1292E"/>
    <w:rsid w:val="00F14B1B"/>
    <w:rsid w:val="00F156B2"/>
    <w:rsid w:val="00F16383"/>
    <w:rsid w:val="00F1668A"/>
    <w:rsid w:val="00F20051"/>
    <w:rsid w:val="00F225B7"/>
    <w:rsid w:val="00F22822"/>
    <w:rsid w:val="00F239E3"/>
    <w:rsid w:val="00F242B1"/>
    <w:rsid w:val="00F24A1B"/>
    <w:rsid w:val="00F25B1D"/>
    <w:rsid w:val="00F25B66"/>
    <w:rsid w:val="00F268FE"/>
    <w:rsid w:val="00F304CC"/>
    <w:rsid w:val="00F318D5"/>
    <w:rsid w:val="00F31C2A"/>
    <w:rsid w:val="00F32CE9"/>
    <w:rsid w:val="00F33514"/>
    <w:rsid w:val="00F3356A"/>
    <w:rsid w:val="00F33971"/>
    <w:rsid w:val="00F33C3D"/>
    <w:rsid w:val="00F3419C"/>
    <w:rsid w:val="00F34663"/>
    <w:rsid w:val="00F3470F"/>
    <w:rsid w:val="00F34AD5"/>
    <w:rsid w:val="00F35623"/>
    <w:rsid w:val="00F35995"/>
    <w:rsid w:val="00F35E2F"/>
    <w:rsid w:val="00F36156"/>
    <w:rsid w:val="00F36A6B"/>
    <w:rsid w:val="00F4140D"/>
    <w:rsid w:val="00F42854"/>
    <w:rsid w:val="00F43595"/>
    <w:rsid w:val="00F445CB"/>
    <w:rsid w:val="00F44864"/>
    <w:rsid w:val="00F448C4"/>
    <w:rsid w:val="00F45009"/>
    <w:rsid w:val="00F4738D"/>
    <w:rsid w:val="00F47AF1"/>
    <w:rsid w:val="00F510B8"/>
    <w:rsid w:val="00F5130D"/>
    <w:rsid w:val="00F541E4"/>
    <w:rsid w:val="00F54243"/>
    <w:rsid w:val="00F54282"/>
    <w:rsid w:val="00F54738"/>
    <w:rsid w:val="00F54E56"/>
    <w:rsid w:val="00F5517B"/>
    <w:rsid w:val="00F55B57"/>
    <w:rsid w:val="00F55C8D"/>
    <w:rsid w:val="00F5764C"/>
    <w:rsid w:val="00F57EBC"/>
    <w:rsid w:val="00F61B25"/>
    <w:rsid w:val="00F62B0A"/>
    <w:rsid w:val="00F62F70"/>
    <w:rsid w:val="00F639B1"/>
    <w:rsid w:val="00F63A9D"/>
    <w:rsid w:val="00F64213"/>
    <w:rsid w:val="00F642EA"/>
    <w:rsid w:val="00F64487"/>
    <w:rsid w:val="00F65D98"/>
    <w:rsid w:val="00F66BBC"/>
    <w:rsid w:val="00F671CF"/>
    <w:rsid w:val="00F67580"/>
    <w:rsid w:val="00F67851"/>
    <w:rsid w:val="00F67CF3"/>
    <w:rsid w:val="00F70116"/>
    <w:rsid w:val="00F702A1"/>
    <w:rsid w:val="00F7195B"/>
    <w:rsid w:val="00F72FC5"/>
    <w:rsid w:val="00F73392"/>
    <w:rsid w:val="00F74120"/>
    <w:rsid w:val="00F74650"/>
    <w:rsid w:val="00F74F82"/>
    <w:rsid w:val="00F7506F"/>
    <w:rsid w:val="00F753FF"/>
    <w:rsid w:val="00F75A14"/>
    <w:rsid w:val="00F75A2F"/>
    <w:rsid w:val="00F75E13"/>
    <w:rsid w:val="00F75F14"/>
    <w:rsid w:val="00F76225"/>
    <w:rsid w:val="00F77A05"/>
    <w:rsid w:val="00F8043B"/>
    <w:rsid w:val="00F805AB"/>
    <w:rsid w:val="00F809FE"/>
    <w:rsid w:val="00F811AA"/>
    <w:rsid w:val="00F81954"/>
    <w:rsid w:val="00F82532"/>
    <w:rsid w:val="00F82F38"/>
    <w:rsid w:val="00F836A3"/>
    <w:rsid w:val="00F83761"/>
    <w:rsid w:val="00F84038"/>
    <w:rsid w:val="00F840F9"/>
    <w:rsid w:val="00F84CCE"/>
    <w:rsid w:val="00F86561"/>
    <w:rsid w:val="00F865F5"/>
    <w:rsid w:val="00F87540"/>
    <w:rsid w:val="00F875F9"/>
    <w:rsid w:val="00F90927"/>
    <w:rsid w:val="00F9366D"/>
    <w:rsid w:val="00F942B3"/>
    <w:rsid w:val="00F94654"/>
    <w:rsid w:val="00F94670"/>
    <w:rsid w:val="00F94A9D"/>
    <w:rsid w:val="00F95064"/>
    <w:rsid w:val="00F952FE"/>
    <w:rsid w:val="00F95D00"/>
    <w:rsid w:val="00F96761"/>
    <w:rsid w:val="00F97732"/>
    <w:rsid w:val="00F97AF8"/>
    <w:rsid w:val="00F97F40"/>
    <w:rsid w:val="00FA0696"/>
    <w:rsid w:val="00FA0E16"/>
    <w:rsid w:val="00FA1951"/>
    <w:rsid w:val="00FA2554"/>
    <w:rsid w:val="00FA3778"/>
    <w:rsid w:val="00FA52BF"/>
    <w:rsid w:val="00FA5740"/>
    <w:rsid w:val="00FA646F"/>
    <w:rsid w:val="00FA76D9"/>
    <w:rsid w:val="00FA77F5"/>
    <w:rsid w:val="00FB0130"/>
    <w:rsid w:val="00FB2005"/>
    <w:rsid w:val="00FB321D"/>
    <w:rsid w:val="00FB34A5"/>
    <w:rsid w:val="00FB35D0"/>
    <w:rsid w:val="00FB5031"/>
    <w:rsid w:val="00FB536F"/>
    <w:rsid w:val="00FB56E6"/>
    <w:rsid w:val="00FB58EA"/>
    <w:rsid w:val="00FB6473"/>
    <w:rsid w:val="00FB64DD"/>
    <w:rsid w:val="00FB6781"/>
    <w:rsid w:val="00FB76F2"/>
    <w:rsid w:val="00FB7930"/>
    <w:rsid w:val="00FB7AA3"/>
    <w:rsid w:val="00FB7BF3"/>
    <w:rsid w:val="00FC0428"/>
    <w:rsid w:val="00FC1ED2"/>
    <w:rsid w:val="00FC2210"/>
    <w:rsid w:val="00FC30F7"/>
    <w:rsid w:val="00FC3A94"/>
    <w:rsid w:val="00FC3AAF"/>
    <w:rsid w:val="00FC3CED"/>
    <w:rsid w:val="00FC44A2"/>
    <w:rsid w:val="00FC574D"/>
    <w:rsid w:val="00FC578C"/>
    <w:rsid w:val="00FC6252"/>
    <w:rsid w:val="00FC7A2B"/>
    <w:rsid w:val="00FC7C7E"/>
    <w:rsid w:val="00FD010E"/>
    <w:rsid w:val="00FD014B"/>
    <w:rsid w:val="00FD2622"/>
    <w:rsid w:val="00FD2671"/>
    <w:rsid w:val="00FD418F"/>
    <w:rsid w:val="00FD4A21"/>
    <w:rsid w:val="00FD4A9A"/>
    <w:rsid w:val="00FD61BF"/>
    <w:rsid w:val="00FD665F"/>
    <w:rsid w:val="00FE2E6C"/>
    <w:rsid w:val="00FE330B"/>
    <w:rsid w:val="00FE3F69"/>
    <w:rsid w:val="00FE509E"/>
    <w:rsid w:val="00FE70C7"/>
    <w:rsid w:val="00FE77A6"/>
    <w:rsid w:val="00FF0081"/>
    <w:rsid w:val="00FF01B1"/>
    <w:rsid w:val="00FF0216"/>
    <w:rsid w:val="00FF0B50"/>
    <w:rsid w:val="00FF0EE2"/>
    <w:rsid w:val="00FF2362"/>
    <w:rsid w:val="00FF27D4"/>
    <w:rsid w:val="00FF32EC"/>
    <w:rsid w:val="00FF6481"/>
    <w:rsid w:val="00FF6562"/>
    <w:rsid w:val="00FF68AA"/>
    <w:rsid w:val="00FF68BD"/>
    <w:rsid w:val="00FF75C8"/>
    <w:rsid w:val="00FF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3B11DD3-E2FC-4324-8478-2307084E4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46E"/>
    <w:rPr>
      <w:rFonts w:eastAsia="Calibri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rsid w:val="0045246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5246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5246E"/>
    <w:pPr>
      <w:keepNext/>
      <w:jc w:val="both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4A252D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en-US"/>
    </w:rPr>
  </w:style>
  <w:style w:type="paragraph" w:styleId="Heading7">
    <w:name w:val="heading 7"/>
    <w:basedOn w:val="Normal"/>
    <w:next w:val="Normal"/>
    <w:link w:val="Heading7Char"/>
    <w:qFormat/>
    <w:rsid w:val="0045246E"/>
    <w:pPr>
      <w:keepNext/>
      <w:jc w:val="both"/>
      <w:outlineLvl w:val="6"/>
    </w:pPr>
    <w:rPr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45246E"/>
    <w:rPr>
      <w:rFonts w:ascii="Arial" w:eastAsia="Calibri" w:hAnsi="Arial" w:cs="Arial"/>
      <w:b/>
      <w:bCs/>
      <w:kern w:val="32"/>
      <w:sz w:val="32"/>
      <w:szCs w:val="32"/>
      <w:lang w:val="sq-AL" w:eastAsia="en-US" w:bidi="ar-SA"/>
    </w:rPr>
  </w:style>
  <w:style w:type="character" w:customStyle="1" w:styleId="Heading2Char">
    <w:name w:val="Heading 2 Char"/>
    <w:basedOn w:val="DefaultParagraphFont"/>
    <w:link w:val="Heading2"/>
    <w:locked/>
    <w:rsid w:val="0045246E"/>
    <w:rPr>
      <w:rFonts w:ascii="Cambria" w:eastAsia="Calibri" w:hAnsi="Cambria"/>
      <w:b/>
      <w:bCs/>
      <w:i/>
      <w:iCs/>
      <w:sz w:val="28"/>
      <w:szCs w:val="28"/>
      <w:lang w:val="sq-AL" w:eastAsia="en-US" w:bidi="ar-SA"/>
    </w:rPr>
  </w:style>
  <w:style w:type="character" w:customStyle="1" w:styleId="Heading3Char">
    <w:name w:val="Heading 3 Char"/>
    <w:basedOn w:val="DefaultParagraphFont"/>
    <w:link w:val="Heading3"/>
    <w:locked/>
    <w:rsid w:val="0045246E"/>
    <w:rPr>
      <w:rFonts w:ascii="Arial" w:eastAsia="Calibri" w:hAnsi="Arial" w:cs="Arial"/>
      <w:b/>
      <w:bCs/>
      <w:sz w:val="24"/>
      <w:szCs w:val="24"/>
      <w:lang w:val="sq-AL" w:eastAsia="en-US" w:bidi="ar-SA"/>
    </w:rPr>
  </w:style>
  <w:style w:type="character" w:customStyle="1" w:styleId="Heading7Char">
    <w:name w:val="Heading 7 Char"/>
    <w:basedOn w:val="DefaultParagraphFont"/>
    <w:link w:val="Heading7"/>
    <w:locked/>
    <w:rsid w:val="0045246E"/>
    <w:rPr>
      <w:rFonts w:eastAsia="Calibri"/>
      <w:sz w:val="72"/>
      <w:szCs w:val="72"/>
      <w:lang w:val="sq-AL" w:eastAsia="en-US" w:bidi="ar-SA"/>
    </w:rPr>
  </w:style>
  <w:style w:type="paragraph" w:styleId="BalloonText">
    <w:name w:val="Balloon Text"/>
    <w:basedOn w:val="Normal"/>
    <w:link w:val="BalloonTextChar"/>
    <w:semiHidden/>
    <w:rsid w:val="004524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45246E"/>
    <w:rPr>
      <w:rFonts w:ascii="Tahoma" w:eastAsia="Calibri" w:hAnsi="Tahoma" w:cs="Tahoma"/>
      <w:sz w:val="16"/>
      <w:szCs w:val="16"/>
      <w:lang w:val="sq-AL" w:eastAsia="en-US" w:bidi="ar-SA"/>
    </w:rPr>
  </w:style>
  <w:style w:type="paragraph" w:styleId="FootnoteText">
    <w:name w:val="footnote text"/>
    <w:basedOn w:val="Normal"/>
    <w:link w:val="FootnoteTextChar"/>
    <w:rsid w:val="0045246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45246E"/>
    <w:rPr>
      <w:rFonts w:eastAsia="Calibri"/>
      <w:lang w:val="sq-AL" w:eastAsia="en-US" w:bidi="ar-SA"/>
    </w:rPr>
  </w:style>
  <w:style w:type="character" w:styleId="FootnoteReference">
    <w:name w:val="footnote reference"/>
    <w:basedOn w:val="DefaultParagraphFont"/>
    <w:rsid w:val="0045246E"/>
    <w:rPr>
      <w:rFonts w:cs="Times New Roman"/>
      <w:vertAlign w:val="superscript"/>
    </w:rPr>
  </w:style>
  <w:style w:type="character" w:customStyle="1" w:styleId="hps">
    <w:name w:val="hps"/>
    <w:basedOn w:val="DefaultParagraphFont"/>
    <w:rsid w:val="0045246E"/>
    <w:rPr>
      <w:rFonts w:cs="Times New Roman"/>
    </w:rPr>
  </w:style>
  <w:style w:type="paragraph" w:styleId="Header">
    <w:name w:val="header"/>
    <w:basedOn w:val="Normal"/>
    <w:link w:val="HeaderChar"/>
    <w:rsid w:val="004524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locked/>
    <w:rsid w:val="0045246E"/>
    <w:rPr>
      <w:rFonts w:eastAsia="Calibri"/>
      <w:sz w:val="24"/>
      <w:szCs w:val="24"/>
      <w:lang w:val="sq-AL" w:eastAsia="en-US" w:bidi="ar-SA"/>
    </w:rPr>
  </w:style>
  <w:style w:type="paragraph" w:styleId="Footer">
    <w:name w:val="footer"/>
    <w:basedOn w:val="Normal"/>
    <w:link w:val="FooterChar"/>
    <w:rsid w:val="004524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locked/>
    <w:rsid w:val="0045246E"/>
    <w:rPr>
      <w:rFonts w:eastAsia="Calibri"/>
      <w:sz w:val="24"/>
      <w:szCs w:val="24"/>
      <w:lang w:val="sq-AL" w:eastAsia="en-US" w:bidi="ar-SA"/>
    </w:rPr>
  </w:style>
  <w:style w:type="character" w:styleId="Hyperlink">
    <w:name w:val="Hyperlink"/>
    <w:basedOn w:val="DefaultParagraphFont"/>
    <w:rsid w:val="0045246E"/>
    <w:rPr>
      <w:rFonts w:cs="Times New Roman"/>
      <w:color w:val="0000FF"/>
      <w:u w:val="single"/>
    </w:rPr>
  </w:style>
  <w:style w:type="paragraph" w:customStyle="1" w:styleId="KarakterKarakter">
    <w:name w:val="Karakter Karakter"/>
    <w:basedOn w:val="Normal"/>
    <w:rsid w:val="0045246E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ListParagraph">
    <w:name w:val="List Paragraph"/>
    <w:basedOn w:val="Normal"/>
    <w:link w:val="ListParagraphChar"/>
    <w:qFormat/>
    <w:rsid w:val="0045246E"/>
    <w:pPr>
      <w:spacing w:after="200" w:line="276" w:lineRule="auto"/>
      <w:ind w:left="720"/>
    </w:pPr>
    <w:rPr>
      <w:rFonts w:ascii="Calibri" w:eastAsia="MS Mincho" w:hAnsi="Calibri" w:cs="Calibri"/>
      <w:sz w:val="22"/>
      <w:szCs w:val="22"/>
      <w:lang w:val="en-US"/>
    </w:rPr>
  </w:style>
  <w:style w:type="paragraph" w:styleId="NoSpacing">
    <w:name w:val="No Spacing"/>
    <w:link w:val="NoSpacingChar"/>
    <w:qFormat/>
    <w:rsid w:val="0045246E"/>
    <w:rPr>
      <w:rFonts w:ascii="Calibri" w:eastAsia="MS Mincho" w:hAnsi="Calibri"/>
      <w:sz w:val="22"/>
      <w:szCs w:val="22"/>
      <w:lang w:val="sq-AL" w:eastAsia="sq-AL"/>
    </w:rPr>
  </w:style>
  <w:style w:type="character" w:customStyle="1" w:styleId="NoSpacingChar">
    <w:name w:val="No Spacing Char"/>
    <w:link w:val="NoSpacing"/>
    <w:locked/>
    <w:rsid w:val="0045246E"/>
    <w:rPr>
      <w:rFonts w:ascii="Calibri" w:eastAsia="MS Mincho" w:hAnsi="Calibri"/>
      <w:sz w:val="22"/>
      <w:szCs w:val="22"/>
      <w:lang w:val="sq-AL" w:eastAsia="sq-AL" w:bidi="ar-SA"/>
    </w:rPr>
  </w:style>
  <w:style w:type="paragraph" w:customStyle="1" w:styleId="KarakterKarakter1">
    <w:name w:val="Karakter Karakter1"/>
    <w:basedOn w:val="Normal"/>
    <w:rsid w:val="0045246E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pple-style-span">
    <w:name w:val="apple-style-span"/>
    <w:basedOn w:val="DefaultParagraphFont"/>
    <w:rsid w:val="0045246E"/>
    <w:rPr>
      <w:rFonts w:cs="Times New Roman"/>
    </w:rPr>
  </w:style>
  <w:style w:type="paragraph" w:customStyle="1" w:styleId="KarakterKarakter2">
    <w:name w:val="Karakter Karakter2"/>
    <w:basedOn w:val="Normal"/>
    <w:rsid w:val="0045246E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KarakterKarakter3">
    <w:name w:val="Karakter Karakter3"/>
    <w:basedOn w:val="Normal"/>
    <w:rsid w:val="0045246E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KarakterKarakter4">
    <w:name w:val="Karakter Karakter4"/>
    <w:basedOn w:val="Normal"/>
    <w:rsid w:val="0045246E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45246E"/>
    <w:rPr>
      <w:rFonts w:cs="Times New Roman"/>
    </w:rPr>
  </w:style>
  <w:style w:type="character" w:styleId="Emphasis">
    <w:name w:val="Emphasis"/>
    <w:basedOn w:val="DefaultParagraphFont"/>
    <w:qFormat/>
    <w:rsid w:val="0045246E"/>
    <w:rPr>
      <w:rFonts w:cs="Times New Roman"/>
      <w:i/>
      <w:iCs/>
    </w:rPr>
  </w:style>
  <w:style w:type="character" w:customStyle="1" w:styleId="atn">
    <w:name w:val="atn"/>
    <w:basedOn w:val="DefaultParagraphFont"/>
    <w:rsid w:val="0045246E"/>
    <w:rPr>
      <w:rFonts w:cs="Times New Roman"/>
    </w:rPr>
  </w:style>
  <w:style w:type="paragraph" w:customStyle="1" w:styleId="Default">
    <w:name w:val="Default"/>
    <w:rsid w:val="004524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OCHeading">
    <w:name w:val="TOC Heading"/>
    <w:basedOn w:val="Heading1"/>
    <w:next w:val="Normal"/>
    <w:qFormat/>
    <w:rsid w:val="0045246E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/>
    </w:rPr>
  </w:style>
  <w:style w:type="paragraph" w:styleId="TOC1">
    <w:name w:val="toc 1"/>
    <w:basedOn w:val="Normal"/>
    <w:next w:val="Normal"/>
    <w:autoRedefine/>
    <w:rsid w:val="00FF7B5C"/>
    <w:pPr>
      <w:spacing w:before="120" w:after="120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rsid w:val="0045246E"/>
    <w:pPr>
      <w:ind w:left="24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rsid w:val="0045246E"/>
    <w:pPr>
      <w:ind w:left="480"/>
    </w:pPr>
    <w:rPr>
      <w:i/>
      <w:iCs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246E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45246E"/>
    <w:rPr>
      <w:rFonts w:ascii="Cambria" w:eastAsia="Calibri" w:hAnsi="Cambria"/>
      <w:sz w:val="24"/>
      <w:szCs w:val="24"/>
      <w:lang w:val="sq-AL" w:eastAsia="en-US" w:bidi="ar-SA"/>
    </w:rPr>
  </w:style>
  <w:style w:type="paragraph" w:customStyle="1" w:styleId="Nospasing">
    <w:name w:val="Nospasing"/>
    <w:basedOn w:val="Normal"/>
    <w:rsid w:val="0045246E"/>
    <w:pPr>
      <w:autoSpaceDE w:val="0"/>
      <w:autoSpaceDN w:val="0"/>
      <w:adjustRightInd w:val="0"/>
      <w:spacing w:line="360" w:lineRule="auto"/>
      <w:jc w:val="center"/>
    </w:pPr>
    <w:rPr>
      <w:rFonts w:ascii="Book Antiqua" w:hAnsi="Book Antiqua"/>
      <w:b/>
      <w:bCs/>
      <w:sz w:val="28"/>
      <w:szCs w:val="28"/>
    </w:rPr>
  </w:style>
  <w:style w:type="character" w:customStyle="1" w:styleId="a">
    <w:name w:val="a"/>
    <w:basedOn w:val="DefaultParagraphFont"/>
    <w:rsid w:val="0045246E"/>
    <w:rPr>
      <w:rFonts w:cs="Times New Roman"/>
    </w:rPr>
  </w:style>
  <w:style w:type="character" w:customStyle="1" w:styleId="l6">
    <w:name w:val="l6"/>
    <w:basedOn w:val="DefaultParagraphFont"/>
    <w:rsid w:val="0045246E"/>
    <w:rPr>
      <w:rFonts w:cs="Times New Roman"/>
    </w:rPr>
  </w:style>
  <w:style w:type="character" w:customStyle="1" w:styleId="normalchar">
    <w:name w:val="normal__char"/>
    <w:basedOn w:val="DefaultParagraphFont"/>
    <w:rsid w:val="0045246E"/>
    <w:rPr>
      <w:rFonts w:cs="Times New Roman"/>
    </w:rPr>
  </w:style>
  <w:style w:type="paragraph" w:styleId="NormalWeb">
    <w:name w:val="Normal (Web)"/>
    <w:basedOn w:val="Normal"/>
    <w:link w:val="NormalWebChar"/>
    <w:uiPriority w:val="99"/>
    <w:rsid w:val="0045246E"/>
    <w:pPr>
      <w:spacing w:before="100" w:beforeAutospacing="1" w:after="100" w:afterAutospacing="1"/>
    </w:pPr>
    <w:rPr>
      <w:lang w:val="en-US"/>
    </w:rPr>
  </w:style>
  <w:style w:type="character" w:customStyle="1" w:styleId="NormalWebChar">
    <w:name w:val="Normal (Web) Char"/>
    <w:basedOn w:val="DefaultParagraphFont"/>
    <w:link w:val="NormalWeb"/>
    <w:uiPriority w:val="99"/>
    <w:rsid w:val="00ED08CD"/>
    <w:rPr>
      <w:rFonts w:eastAsia="Calibri"/>
      <w:sz w:val="24"/>
      <w:szCs w:val="24"/>
      <w:lang w:val="en-US" w:eastAsia="en-US" w:bidi="ar-SA"/>
    </w:rPr>
  </w:style>
  <w:style w:type="character" w:styleId="PageNumber">
    <w:name w:val="page number"/>
    <w:basedOn w:val="DefaultParagraphFont"/>
    <w:rsid w:val="0045246E"/>
    <w:rPr>
      <w:rFonts w:cs="Times New Roman"/>
    </w:rPr>
  </w:style>
  <w:style w:type="character" w:customStyle="1" w:styleId="l7">
    <w:name w:val="l7"/>
    <w:basedOn w:val="DefaultParagraphFont"/>
    <w:rsid w:val="0045246E"/>
    <w:rPr>
      <w:rFonts w:cs="Times New Roman"/>
    </w:rPr>
  </w:style>
  <w:style w:type="character" w:customStyle="1" w:styleId="l9">
    <w:name w:val="l9"/>
    <w:basedOn w:val="DefaultParagraphFont"/>
    <w:rsid w:val="0045246E"/>
    <w:rPr>
      <w:rFonts w:cs="Times New Roman"/>
    </w:rPr>
  </w:style>
  <w:style w:type="character" w:customStyle="1" w:styleId="l8">
    <w:name w:val="l8"/>
    <w:basedOn w:val="DefaultParagraphFont"/>
    <w:rsid w:val="0045246E"/>
    <w:rPr>
      <w:rFonts w:cs="Times New Roman"/>
    </w:rPr>
  </w:style>
  <w:style w:type="paragraph" w:styleId="BodyText2">
    <w:name w:val="Body Text 2"/>
    <w:basedOn w:val="Normal"/>
    <w:link w:val="BodyText2Char"/>
    <w:rsid w:val="0045246E"/>
    <w:pPr>
      <w:spacing w:before="100" w:beforeAutospacing="1" w:after="100" w:afterAutospacing="1"/>
    </w:pPr>
    <w:rPr>
      <w:lang w:val="en-US"/>
    </w:rPr>
  </w:style>
  <w:style w:type="character" w:customStyle="1" w:styleId="BodyText2Char">
    <w:name w:val="Body Text 2 Char"/>
    <w:basedOn w:val="DefaultParagraphFont"/>
    <w:link w:val="BodyText2"/>
    <w:locked/>
    <w:rsid w:val="0045246E"/>
    <w:rPr>
      <w:rFonts w:eastAsia="Calibri"/>
      <w:sz w:val="24"/>
      <w:szCs w:val="24"/>
      <w:lang w:val="en-US" w:eastAsia="en-US" w:bidi="ar-SA"/>
    </w:rPr>
  </w:style>
  <w:style w:type="character" w:customStyle="1" w:styleId="tekstpalink">
    <w:name w:val="tekstpalink"/>
    <w:basedOn w:val="DefaultParagraphFont"/>
    <w:rsid w:val="0045246E"/>
    <w:rPr>
      <w:rFonts w:cs="Times New Roman"/>
    </w:rPr>
  </w:style>
  <w:style w:type="character" w:styleId="Strong">
    <w:name w:val="Strong"/>
    <w:basedOn w:val="DefaultParagraphFont"/>
    <w:qFormat/>
    <w:rsid w:val="0045246E"/>
    <w:rPr>
      <w:rFonts w:cs="Times New Roman"/>
      <w:b/>
      <w:bCs/>
    </w:rPr>
  </w:style>
  <w:style w:type="character" w:customStyle="1" w:styleId="A6">
    <w:name w:val="A6"/>
    <w:rsid w:val="0045246E"/>
    <w:rPr>
      <w:color w:val="000000"/>
      <w:sz w:val="11"/>
    </w:rPr>
  </w:style>
  <w:style w:type="paragraph" w:styleId="EndnoteText">
    <w:name w:val="endnote text"/>
    <w:basedOn w:val="Normal"/>
    <w:link w:val="EndnoteTextChar"/>
    <w:semiHidden/>
    <w:rsid w:val="0045246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locked/>
    <w:rsid w:val="0045246E"/>
    <w:rPr>
      <w:rFonts w:eastAsia="Calibri"/>
      <w:lang w:val="sq-AL" w:eastAsia="en-US" w:bidi="ar-SA"/>
    </w:rPr>
  </w:style>
  <w:style w:type="character" w:styleId="CommentReference">
    <w:name w:val="annotation reference"/>
    <w:basedOn w:val="DefaultParagraphFont"/>
    <w:semiHidden/>
    <w:rsid w:val="0045246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524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45246E"/>
    <w:rPr>
      <w:rFonts w:eastAsia="Calibri"/>
      <w:lang w:val="sq-AL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524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45246E"/>
    <w:rPr>
      <w:rFonts w:eastAsia="Calibri"/>
      <w:b/>
      <w:bCs/>
      <w:lang w:val="sq-AL" w:eastAsia="en-US" w:bidi="ar-SA"/>
    </w:rPr>
  </w:style>
  <w:style w:type="paragraph" w:styleId="ListBullet">
    <w:name w:val="List Bullet"/>
    <w:basedOn w:val="Normal"/>
    <w:rsid w:val="00E97BEB"/>
    <w:pPr>
      <w:numPr>
        <w:numId w:val="1"/>
      </w:numPr>
    </w:pPr>
  </w:style>
  <w:style w:type="character" w:customStyle="1" w:styleId="Title1">
    <w:name w:val="Title1"/>
    <w:basedOn w:val="DefaultParagraphFont"/>
    <w:rsid w:val="00F5130D"/>
  </w:style>
  <w:style w:type="character" w:customStyle="1" w:styleId="Date1">
    <w:name w:val="Date1"/>
    <w:basedOn w:val="DefaultParagraphFont"/>
    <w:rsid w:val="00F5130D"/>
  </w:style>
  <w:style w:type="paragraph" w:customStyle="1" w:styleId="NormalBlack">
    <w:name w:val="Normal + Black"/>
    <w:basedOn w:val="Normal"/>
    <w:link w:val="NormalBlackChar"/>
    <w:rsid w:val="00E910AB"/>
    <w:pPr>
      <w:jc w:val="both"/>
    </w:pPr>
  </w:style>
  <w:style w:type="character" w:customStyle="1" w:styleId="NormalBlackChar">
    <w:name w:val="Normal + Black Char"/>
    <w:basedOn w:val="DefaultParagraphFont"/>
    <w:link w:val="NormalBlack"/>
    <w:rsid w:val="00E910AB"/>
    <w:rPr>
      <w:rFonts w:eastAsia="Calibri"/>
      <w:sz w:val="24"/>
      <w:szCs w:val="24"/>
      <w:lang w:val="sq-AL" w:eastAsia="en-US" w:bidi="ar-SA"/>
    </w:rPr>
  </w:style>
  <w:style w:type="character" w:customStyle="1" w:styleId="CharChar8">
    <w:name w:val="Char Char8"/>
    <w:basedOn w:val="DefaultParagraphFont"/>
    <w:locked/>
    <w:rsid w:val="00B33087"/>
    <w:rPr>
      <w:rFonts w:eastAsia="Calibri"/>
      <w:lang w:val="sq-AL" w:eastAsia="en-US" w:bidi="ar-SA"/>
    </w:rPr>
  </w:style>
  <w:style w:type="character" w:customStyle="1" w:styleId="CharChar14">
    <w:name w:val="Char Char14"/>
    <w:basedOn w:val="DefaultParagraphFont"/>
    <w:locked/>
    <w:rsid w:val="00FF68BD"/>
    <w:rPr>
      <w:rFonts w:ascii="Arial" w:eastAsia="Calibri" w:hAnsi="Arial" w:cs="Arial"/>
      <w:b/>
      <w:bCs/>
      <w:kern w:val="32"/>
      <w:sz w:val="32"/>
      <w:szCs w:val="32"/>
      <w:lang w:val="sq-AL" w:eastAsia="en-US" w:bidi="ar-SA"/>
    </w:rPr>
  </w:style>
  <w:style w:type="character" w:customStyle="1" w:styleId="CharChar13">
    <w:name w:val="Char Char13"/>
    <w:basedOn w:val="DefaultParagraphFont"/>
    <w:locked/>
    <w:rsid w:val="00FF68BD"/>
    <w:rPr>
      <w:rFonts w:ascii="Cambria" w:eastAsia="Calibri" w:hAnsi="Cambria"/>
      <w:b/>
      <w:bCs/>
      <w:i/>
      <w:iCs/>
      <w:sz w:val="28"/>
      <w:szCs w:val="28"/>
      <w:lang w:val="sq-AL" w:eastAsia="en-US" w:bidi="ar-SA"/>
    </w:rPr>
  </w:style>
  <w:style w:type="character" w:customStyle="1" w:styleId="CharChar12">
    <w:name w:val="Char Char12"/>
    <w:basedOn w:val="DefaultParagraphFont"/>
    <w:locked/>
    <w:rsid w:val="00FF68BD"/>
    <w:rPr>
      <w:rFonts w:ascii="Arial" w:eastAsia="Calibri" w:hAnsi="Arial" w:cs="Arial"/>
      <w:b/>
      <w:bCs/>
      <w:sz w:val="24"/>
      <w:szCs w:val="24"/>
      <w:lang w:val="sq-AL" w:eastAsia="en-US" w:bidi="ar-SA"/>
    </w:rPr>
  </w:style>
  <w:style w:type="character" w:customStyle="1" w:styleId="CharChar11">
    <w:name w:val="Char Char11"/>
    <w:basedOn w:val="DefaultParagraphFont"/>
    <w:locked/>
    <w:rsid w:val="00FF68BD"/>
    <w:rPr>
      <w:rFonts w:eastAsia="Calibri"/>
      <w:sz w:val="72"/>
      <w:szCs w:val="72"/>
      <w:lang w:val="sq-AL" w:eastAsia="en-US" w:bidi="ar-SA"/>
    </w:rPr>
  </w:style>
  <w:style w:type="character" w:customStyle="1" w:styleId="CharChar7">
    <w:name w:val="Char Char7"/>
    <w:basedOn w:val="DefaultParagraphFont"/>
    <w:locked/>
    <w:rsid w:val="00FF68BD"/>
    <w:rPr>
      <w:rFonts w:eastAsia="Calibri"/>
      <w:sz w:val="24"/>
      <w:szCs w:val="24"/>
      <w:lang w:val="sq-AL" w:eastAsia="en-US" w:bidi="ar-SA"/>
    </w:rPr>
  </w:style>
  <w:style w:type="character" w:customStyle="1" w:styleId="CharChar6">
    <w:name w:val="Char Char6"/>
    <w:basedOn w:val="DefaultParagraphFont"/>
    <w:locked/>
    <w:rsid w:val="00FF68BD"/>
    <w:rPr>
      <w:rFonts w:eastAsia="Calibri"/>
      <w:sz w:val="24"/>
      <w:szCs w:val="24"/>
      <w:lang w:val="sq-AL" w:eastAsia="en-US" w:bidi="ar-SA"/>
    </w:rPr>
  </w:style>
  <w:style w:type="character" w:customStyle="1" w:styleId="CharChar5">
    <w:name w:val="Char Char5"/>
    <w:basedOn w:val="DefaultParagraphFont"/>
    <w:locked/>
    <w:rsid w:val="00FF68BD"/>
    <w:rPr>
      <w:rFonts w:ascii="Cambria" w:eastAsia="Calibri" w:hAnsi="Cambria"/>
      <w:sz w:val="24"/>
      <w:szCs w:val="24"/>
      <w:lang w:val="sq-AL" w:eastAsia="en-US" w:bidi="ar-SA"/>
    </w:rPr>
  </w:style>
  <w:style w:type="character" w:customStyle="1" w:styleId="CharChar3">
    <w:name w:val="Char Char3"/>
    <w:basedOn w:val="DefaultParagraphFont"/>
    <w:locked/>
    <w:rsid w:val="00FF68BD"/>
    <w:rPr>
      <w:rFonts w:eastAsia="Calibri"/>
      <w:sz w:val="24"/>
      <w:szCs w:val="24"/>
      <w:lang w:val="en-US" w:eastAsia="en-US" w:bidi="ar-SA"/>
    </w:rPr>
  </w:style>
  <w:style w:type="character" w:customStyle="1" w:styleId="CharChar4">
    <w:name w:val="Char Char4"/>
    <w:basedOn w:val="DefaultParagraphFont"/>
    <w:rsid w:val="00FF68BD"/>
    <w:rPr>
      <w:rFonts w:eastAsia="Calibri"/>
      <w:sz w:val="24"/>
      <w:szCs w:val="24"/>
      <w:lang w:val="en-US" w:eastAsia="en-US" w:bidi="ar-SA"/>
    </w:rPr>
  </w:style>
  <w:style w:type="paragraph" w:customStyle="1" w:styleId="msonospacing0">
    <w:name w:val="msonospacing"/>
    <w:basedOn w:val="Normal"/>
    <w:rsid w:val="004A252D"/>
    <w:rPr>
      <w:rFonts w:ascii="Calibri" w:eastAsia="Times New Roman" w:hAnsi="Calibri"/>
      <w:sz w:val="22"/>
      <w:szCs w:val="22"/>
      <w:lang w:val="en-US"/>
    </w:rPr>
  </w:style>
  <w:style w:type="paragraph" w:customStyle="1" w:styleId="yiv2032889268msonormal">
    <w:name w:val="yiv2032889268msonormal"/>
    <w:basedOn w:val="Normal"/>
    <w:rsid w:val="004A252D"/>
    <w:pPr>
      <w:spacing w:before="100" w:beforeAutospacing="1" w:after="100" w:afterAutospacing="1"/>
    </w:pPr>
    <w:rPr>
      <w:rFonts w:eastAsia="Times New Roman"/>
      <w:lang w:val="en-US"/>
    </w:rPr>
  </w:style>
  <w:style w:type="paragraph" w:customStyle="1" w:styleId="CharCharChar">
    <w:name w:val="Char Char Char"/>
    <w:basedOn w:val="Normal"/>
    <w:rsid w:val="004A252D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customStyle="1" w:styleId="Funotenzeichen">
    <w:name w:val="Fußnotenzeichen"/>
    <w:rsid w:val="004A252D"/>
    <w:rPr>
      <w:rFonts w:cs="Book Antiqua"/>
      <w:color w:val="000000"/>
    </w:rPr>
  </w:style>
  <w:style w:type="paragraph" w:customStyle="1" w:styleId="Fusnottext">
    <w:name w:val="Fusnot text"/>
    <w:basedOn w:val="FootnoteText"/>
    <w:rsid w:val="004A252D"/>
    <w:rPr>
      <w:rFonts w:eastAsia="Times New Roman"/>
    </w:rPr>
  </w:style>
  <w:style w:type="paragraph" w:customStyle="1" w:styleId="NoSpase">
    <w:name w:val="No Spase"/>
    <w:basedOn w:val="NoSpacing"/>
    <w:rsid w:val="004A252D"/>
    <w:pPr>
      <w:spacing w:line="360" w:lineRule="auto"/>
      <w:jc w:val="both"/>
    </w:pPr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NormalJustified">
    <w:name w:val="Normal + Justified"/>
    <w:aliases w:val="First line:  0.5&quot;,Line spacing:  1.5 lines"/>
    <w:basedOn w:val="NoSpacing"/>
    <w:rsid w:val="004A252D"/>
    <w:rPr>
      <w:rFonts w:ascii="Times New Roman" w:eastAsia="Calibri" w:hAnsi="Times New Roman"/>
      <w:lang w:eastAsia="en-US"/>
    </w:rPr>
  </w:style>
  <w:style w:type="table" w:styleId="TableWeb3">
    <w:name w:val="Table Web 3"/>
    <w:basedOn w:val="TableNormal"/>
    <w:rsid w:val="004A252D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ormating">
    <w:name w:val="Formating"/>
    <w:basedOn w:val="FootnoteText"/>
    <w:rsid w:val="006813EB"/>
  </w:style>
  <w:style w:type="paragraph" w:styleId="Title">
    <w:name w:val="Title"/>
    <w:basedOn w:val="Normal"/>
    <w:link w:val="TitleChar"/>
    <w:qFormat/>
    <w:rsid w:val="00854EE7"/>
    <w:pPr>
      <w:tabs>
        <w:tab w:val="left" w:pos="270"/>
        <w:tab w:val="right" w:leader="dot" w:pos="9350"/>
      </w:tabs>
      <w:spacing w:after="100"/>
      <w:jc w:val="center"/>
    </w:pPr>
    <w:rPr>
      <w:rFonts w:ascii="Garamond" w:eastAsia="SimSun" w:hAnsi="Garamond"/>
      <w:b/>
      <w:bCs/>
      <w:noProof/>
      <w:sz w:val="32"/>
      <w:szCs w:val="20"/>
      <w:lang w:val="en-US"/>
    </w:rPr>
  </w:style>
  <w:style w:type="paragraph" w:styleId="TOC4">
    <w:name w:val="toc 4"/>
    <w:basedOn w:val="Normal"/>
    <w:next w:val="Normal"/>
    <w:autoRedefine/>
    <w:semiHidden/>
    <w:rsid w:val="00003B70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003B70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003B70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003B70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003B70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003B70"/>
    <w:pPr>
      <w:ind w:left="1920"/>
    </w:pPr>
    <w:rPr>
      <w:sz w:val="18"/>
      <w:szCs w:val="18"/>
    </w:rPr>
  </w:style>
  <w:style w:type="character" w:customStyle="1" w:styleId="TitleChar">
    <w:name w:val="Title Char"/>
    <w:basedOn w:val="DefaultParagraphFont"/>
    <w:link w:val="Title"/>
    <w:rsid w:val="00125FD4"/>
    <w:rPr>
      <w:rFonts w:ascii="Garamond" w:eastAsia="SimSun" w:hAnsi="Garamond"/>
      <w:b/>
      <w:bCs/>
      <w:noProof/>
      <w:sz w:val="32"/>
    </w:rPr>
  </w:style>
  <w:style w:type="paragraph" w:styleId="PlainText">
    <w:name w:val="Plain Text"/>
    <w:basedOn w:val="Normal"/>
    <w:link w:val="PlainTextChar"/>
    <w:uiPriority w:val="99"/>
    <w:rsid w:val="00EB6028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EB6028"/>
    <w:rPr>
      <w:rFonts w:ascii="Courier New" w:hAnsi="Courier New" w:cs="Courier New"/>
      <w:lang w:val="sq-AL"/>
    </w:rPr>
  </w:style>
  <w:style w:type="table" w:styleId="TableGrid">
    <w:name w:val="Table Grid"/>
    <w:basedOn w:val="TableNormal"/>
    <w:uiPriority w:val="59"/>
    <w:rsid w:val="003049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ange">
    <w:name w:val="orange"/>
    <w:basedOn w:val="DefaultParagraphFont"/>
    <w:rsid w:val="00D60E3C"/>
  </w:style>
  <w:style w:type="character" w:styleId="SubtleEmphasis">
    <w:name w:val="Subtle Emphasis"/>
    <w:basedOn w:val="DefaultParagraphFont"/>
    <w:uiPriority w:val="19"/>
    <w:qFormat/>
    <w:rsid w:val="00764CAA"/>
    <w:rPr>
      <w:i/>
      <w:iCs/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587C0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locked/>
    <w:rsid w:val="001B0C55"/>
    <w:rPr>
      <w:rFonts w:ascii="Calibri" w:eastAsia="MS Mincho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2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08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1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039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62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504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925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699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454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7279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328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87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088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521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10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840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59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63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75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57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2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65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9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0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18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241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32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695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27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18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342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029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839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971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83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72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067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0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96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3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8586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764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034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5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26" Type="http://schemas.openxmlformats.org/officeDocument/2006/relationships/chart" Target="charts/chart17.xml"/><Relationship Id="rId39" Type="http://schemas.openxmlformats.org/officeDocument/2006/relationships/chart" Target="charts/chart30.xml"/><Relationship Id="rId21" Type="http://schemas.openxmlformats.org/officeDocument/2006/relationships/chart" Target="charts/chart12.xml"/><Relationship Id="rId34" Type="http://schemas.openxmlformats.org/officeDocument/2006/relationships/chart" Target="charts/chart25.xml"/><Relationship Id="rId42" Type="http://schemas.openxmlformats.org/officeDocument/2006/relationships/chart" Target="charts/chart33.xml"/><Relationship Id="rId47" Type="http://schemas.openxmlformats.org/officeDocument/2006/relationships/chart" Target="charts/chart38.xml"/><Relationship Id="rId50" Type="http://schemas.openxmlformats.org/officeDocument/2006/relationships/chart" Target="charts/chart41.xml"/><Relationship Id="rId55" Type="http://schemas.openxmlformats.org/officeDocument/2006/relationships/chart" Target="charts/chart46.xml"/><Relationship Id="rId63" Type="http://schemas.openxmlformats.org/officeDocument/2006/relationships/chart" Target="charts/chart52.xml"/><Relationship Id="rId68" Type="http://schemas.openxmlformats.org/officeDocument/2006/relationships/chart" Target="charts/chart57.xml"/><Relationship Id="rId7" Type="http://schemas.openxmlformats.org/officeDocument/2006/relationships/footnotes" Target="footnotes.xml"/><Relationship Id="rId71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chart" Target="charts/chart7.xml"/><Relationship Id="rId29" Type="http://schemas.openxmlformats.org/officeDocument/2006/relationships/chart" Target="charts/chart20.xml"/><Relationship Id="rId11" Type="http://schemas.openxmlformats.org/officeDocument/2006/relationships/chart" Target="charts/chart2.xml"/><Relationship Id="rId24" Type="http://schemas.openxmlformats.org/officeDocument/2006/relationships/chart" Target="charts/chart15.xml"/><Relationship Id="rId32" Type="http://schemas.openxmlformats.org/officeDocument/2006/relationships/chart" Target="charts/chart23.xml"/><Relationship Id="rId37" Type="http://schemas.openxmlformats.org/officeDocument/2006/relationships/chart" Target="charts/chart28.xml"/><Relationship Id="rId40" Type="http://schemas.openxmlformats.org/officeDocument/2006/relationships/chart" Target="charts/chart31.xml"/><Relationship Id="rId45" Type="http://schemas.openxmlformats.org/officeDocument/2006/relationships/chart" Target="charts/chart36.xml"/><Relationship Id="rId53" Type="http://schemas.openxmlformats.org/officeDocument/2006/relationships/chart" Target="charts/chart44.xml"/><Relationship Id="rId58" Type="http://schemas.openxmlformats.org/officeDocument/2006/relationships/chart" Target="charts/chart47.xml"/><Relationship Id="rId66" Type="http://schemas.openxmlformats.org/officeDocument/2006/relationships/chart" Target="charts/chart55.xml"/><Relationship Id="rId7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23" Type="http://schemas.openxmlformats.org/officeDocument/2006/relationships/chart" Target="charts/chart14.xml"/><Relationship Id="rId28" Type="http://schemas.openxmlformats.org/officeDocument/2006/relationships/chart" Target="charts/chart19.xml"/><Relationship Id="rId36" Type="http://schemas.openxmlformats.org/officeDocument/2006/relationships/chart" Target="charts/chart27.xml"/><Relationship Id="rId49" Type="http://schemas.openxmlformats.org/officeDocument/2006/relationships/chart" Target="charts/chart40.xml"/><Relationship Id="rId57" Type="http://schemas.openxmlformats.org/officeDocument/2006/relationships/image" Target="media/image3.png"/><Relationship Id="rId61" Type="http://schemas.openxmlformats.org/officeDocument/2006/relationships/chart" Target="charts/chart50.xml"/><Relationship Id="rId10" Type="http://schemas.openxmlformats.org/officeDocument/2006/relationships/chart" Target="charts/chart1.xml"/><Relationship Id="rId19" Type="http://schemas.openxmlformats.org/officeDocument/2006/relationships/chart" Target="charts/chart10.xml"/><Relationship Id="rId31" Type="http://schemas.openxmlformats.org/officeDocument/2006/relationships/chart" Target="charts/chart22.xml"/><Relationship Id="rId44" Type="http://schemas.openxmlformats.org/officeDocument/2006/relationships/chart" Target="charts/chart35.xml"/><Relationship Id="rId52" Type="http://schemas.openxmlformats.org/officeDocument/2006/relationships/chart" Target="charts/chart43.xml"/><Relationship Id="rId60" Type="http://schemas.openxmlformats.org/officeDocument/2006/relationships/chart" Target="charts/chart49.xml"/><Relationship Id="rId65" Type="http://schemas.openxmlformats.org/officeDocument/2006/relationships/chart" Target="charts/chart54.xml"/><Relationship Id="rId73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chart" Target="charts/chart5.xml"/><Relationship Id="rId22" Type="http://schemas.openxmlformats.org/officeDocument/2006/relationships/chart" Target="charts/chart13.xml"/><Relationship Id="rId27" Type="http://schemas.openxmlformats.org/officeDocument/2006/relationships/chart" Target="charts/chart18.xml"/><Relationship Id="rId30" Type="http://schemas.openxmlformats.org/officeDocument/2006/relationships/chart" Target="charts/chart21.xml"/><Relationship Id="rId35" Type="http://schemas.openxmlformats.org/officeDocument/2006/relationships/chart" Target="charts/chart26.xml"/><Relationship Id="rId43" Type="http://schemas.openxmlformats.org/officeDocument/2006/relationships/chart" Target="charts/chart34.xml"/><Relationship Id="rId48" Type="http://schemas.openxmlformats.org/officeDocument/2006/relationships/chart" Target="charts/chart39.xml"/><Relationship Id="rId56" Type="http://schemas.openxmlformats.org/officeDocument/2006/relationships/image" Target="media/image2.png"/><Relationship Id="rId64" Type="http://schemas.openxmlformats.org/officeDocument/2006/relationships/chart" Target="charts/chart53.xml"/><Relationship Id="rId69" Type="http://schemas.openxmlformats.org/officeDocument/2006/relationships/chart" Target="charts/chart58.xml"/><Relationship Id="rId8" Type="http://schemas.openxmlformats.org/officeDocument/2006/relationships/endnotes" Target="endnotes.xml"/><Relationship Id="rId51" Type="http://schemas.openxmlformats.org/officeDocument/2006/relationships/chart" Target="charts/chart42.xml"/><Relationship Id="rId72" Type="http://schemas.openxmlformats.org/officeDocument/2006/relationships/footer" Target="footer1.xml"/><Relationship Id="rId3" Type="http://schemas.openxmlformats.org/officeDocument/2006/relationships/numbering" Target="numbering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5" Type="http://schemas.openxmlformats.org/officeDocument/2006/relationships/chart" Target="charts/chart16.xml"/><Relationship Id="rId33" Type="http://schemas.openxmlformats.org/officeDocument/2006/relationships/chart" Target="charts/chart24.xml"/><Relationship Id="rId38" Type="http://schemas.openxmlformats.org/officeDocument/2006/relationships/chart" Target="charts/chart29.xml"/><Relationship Id="rId46" Type="http://schemas.openxmlformats.org/officeDocument/2006/relationships/chart" Target="charts/chart37.xml"/><Relationship Id="rId59" Type="http://schemas.openxmlformats.org/officeDocument/2006/relationships/chart" Target="charts/chart48.xml"/><Relationship Id="rId67" Type="http://schemas.openxmlformats.org/officeDocument/2006/relationships/chart" Target="charts/chart56.xml"/><Relationship Id="rId20" Type="http://schemas.openxmlformats.org/officeDocument/2006/relationships/chart" Target="charts/chart11.xml"/><Relationship Id="rId41" Type="http://schemas.openxmlformats.org/officeDocument/2006/relationships/chart" Target="charts/chart32.xml"/><Relationship Id="rId54" Type="http://schemas.openxmlformats.org/officeDocument/2006/relationships/chart" Target="charts/chart45.xml"/><Relationship Id="rId62" Type="http://schemas.openxmlformats.org/officeDocument/2006/relationships/chart" Target="charts/chart51.xml"/><Relationship Id="rId7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0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1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2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0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1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2.xlsx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3.xlsx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PL\Desktop\MAPL\Raporti,%20janar-mars\Book1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4.xlsx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5.xlsx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6.xlsx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7.xlsx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8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9.xlsx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0.xlsx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1.xlsx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2.xlsx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3.xlsx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4.xlsx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5.xlsx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6.xlsx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7.xlsx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8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4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9.xlsx"/></Relationships>
</file>

<file path=word/charts/_rels/chart4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0.xlsx"/></Relationships>
</file>

<file path=word/charts/_rels/chart4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1.xlsx"/></Relationships>
</file>

<file path=word/charts/_rels/chart4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2.xlsx"/></Relationships>
</file>

<file path=word/charts/_rels/chart4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3.xlsx"/></Relationships>
</file>

<file path=word/charts/_rels/chart4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4.xlsx"/><Relationship Id="rId1" Type="http://schemas.openxmlformats.org/officeDocument/2006/relationships/themeOverride" Target="../theme/themeOverride1.xml"/></Relationships>
</file>

<file path=word/charts/_rels/chart4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5.xlsx"/><Relationship Id="rId1" Type="http://schemas.openxmlformats.org/officeDocument/2006/relationships/themeOverride" Target="../theme/themeOverride2.xml"/></Relationships>
</file>

<file path=word/charts/_rels/chart4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6.xlsx"/></Relationships>
</file>

<file path=word/charts/_rels/chart4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7.xlsx"/></Relationships>
</file>

<file path=word/charts/_rels/chart4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8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5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9.xlsx"/></Relationships>
</file>

<file path=word/charts/_rels/chart5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0.xlsx"/></Relationships>
</file>

<file path=word/charts/_rels/chart5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1.xlsx"/></Relationships>
</file>

<file path=word/charts/_rels/chart5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2.xlsx"/><Relationship Id="rId1" Type="http://schemas.openxmlformats.org/officeDocument/2006/relationships/themeOverride" Target="../theme/themeOverride3.xml"/></Relationships>
</file>

<file path=word/charts/_rels/chart5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3.xlsx"/></Relationships>
</file>

<file path=word/charts/_rels/chart5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4.xlsx"/></Relationships>
</file>

<file path=word/charts/_rels/chart5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5.xlsx"/></Relationships>
</file>

<file path=word/charts/_rels/chart5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6.xlsx"/></Relationships>
</file>

<file path=word/charts/_rels/chart5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7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8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9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Latn-RS" b="1">
                <a:solidFill>
                  <a:schemeClr val="tx2"/>
                </a:solidFill>
                <a:latin typeface="Book Antiqua" panose="02040602050305030304" pitchFamily="18" charset="0"/>
              </a:rPr>
              <a:t>Sastanci skupština</a:t>
            </a:r>
            <a:r>
              <a:rPr lang="sr-Latn-RS" b="1" baseline="0">
                <a:solidFill>
                  <a:schemeClr val="tx2"/>
                </a:solidFill>
                <a:latin typeface="Book Antiqua" panose="02040602050305030304" pitchFamily="18" charset="0"/>
              </a:rPr>
              <a:t> opština </a:t>
            </a:r>
            <a:endParaRPr lang="sq-AL" b="1">
              <a:solidFill>
                <a:schemeClr val="tx2"/>
              </a:solidFill>
              <a:latin typeface="Book Antiqua" panose="02040602050305030304" pitchFamily="18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Të rregullta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Sheet1!$A$2:$A$39</c:f>
              <c:strCache>
                <c:ptCount val="38"/>
                <c:pt idx="0">
                  <c:v>Ferizaj</c:v>
                </c:pt>
                <c:pt idx="1">
                  <c:v>Fushë Kosovë</c:v>
                </c:pt>
                <c:pt idx="2">
                  <c:v>Kaçanik</c:v>
                </c:pt>
                <c:pt idx="3">
                  <c:v>Mitrovic Jug.</c:v>
                </c:pt>
                <c:pt idx="4">
                  <c:v>Shtime </c:v>
                </c:pt>
                <c:pt idx="5">
                  <c:v>Obiliq</c:v>
                </c:pt>
                <c:pt idx="6">
                  <c:v>Vushtrri</c:v>
                </c:pt>
                <c:pt idx="7">
                  <c:v>Malishevë</c:v>
                </c:pt>
                <c:pt idx="8">
                  <c:v>Rahovec</c:v>
                </c:pt>
                <c:pt idx="9">
                  <c:v>Dragash</c:v>
                </c:pt>
                <c:pt idx="10">
                  <c:v>Prizren</c:v>
                </c:pt>
                <c:pt idx="11">
                  <c:v>Deçan</c:v>
                </c:pt>
                <c:pt idx="12">
                  <c:v>Junik</c:v>
                </c:pt>
                <c:pt idx="13">
                  <c:v>Mamushë</c:v>
                </c:pt>
                <c:pt idx="14">
                  <c:v>Ranillug</c:v>
                </c:pt>
                <c:pt idx="15">
                  <c:v>Kllokot</c:v>
                </c:pt>
                <c:pt idx="16">
                  <c:v>Partesh</c:v>
                </c:pt>
                <c:pt idx="17">
                  <c:v>Shtërpcë</c:v>
                </c:pt>
                <c:pt idx="18">
                  <c:v>Graçanicë</c:v>
                </c:pt>
                <c:pt idx="19">
                  <c:v>Suharekë</c:v>
                </c:pt>
                <c:pt idx="20">
                  <c:v>Gjakovë</c:v>
                </c:pt>
                <c:pt idx="21">
                  <c:v>Gllogoc</c:v>
                </c:pt>
                <c:pt idx="22">
                  <c:v>Skenderaj</c:v>
                </c:pt>
                <c:pt idx="23">
                  <c:v>Prishtinë</c:v>
                </c:pt>
                <c:pt idx="24">
                  <c:v>Vitia</c:v>
                </c:pt>
                <c:pt idx="25">
                  <c:v>Hani I Elezit</c:v>
                </c:pt>
                <c:pt idx="26">
                  <c:v>Gjilani</c:v>
                </c:pt>
                <c:pt idx="27">
                  <c:v>Podujeva</c:v>
                </c:pt>
                <c:pt idx="28">
                  <c:v>Kamneica</c:v>
                </c:pt>
                <c:pt idx="29">
                  <c:v>Mitrovic Veriore</c:v>
                </c:pt>
                <c:pt idx="30">
                  <c:v>Leposaviq</c:v>
                </c:pt>
                <c:pt idx="31">
                  <c:v>Zveçan</c:v>
                </c:pt>
                <c:pt idx="32">
                  <c:v>Zubin Potok</c:v>
                </c:pt>
                <c:pt idx="33">
                  <c:v>Novobërdë</c:v>
                </c:pt>
                <c:pt idx="34">
                  <c:v>Istogu</c:v>
                </c:pt>
                <c:pt idx="35">
                  <c:v>Klina</c:v>
                </c:pt>
                <c:pt idx="36">
                  <c:v>Lipjani</c:v>
                </c:pt>
                <c:pt idx="37">
                  <c:v>Peja</c:v>
                </c:pt>
              </c:strCache>
            </c:strRef>
          </c:cat>
          <c:val>
            <c:numRef>
              <c:f>Sheet1!$B$2:$B$39</c:f>
              <c:numCache>
                <c:formatCode>General</c:formatCode>
                <c:ptCount val="38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  <c:pt idx="7">
                  <c:v>2</c:v>
                </c:pt>
                <c:pt idx="8">
                  <c:v>3</c:v>
                </c:pt>
                <c:pt idx="9">
                  <c:v>2</c:v>
                </c:pt>
                <c:pt idx="10">
                  <c:v>0</c:v>
                </c:pt>
                <c:pt idx="11">
                  <c:v>2</c:v>
                </c:pt>
                <c:pt idx="12">
                  <c:v>2</c:v>
                </c:pt>
                <c:pt idx="13">
                  <c:v>2</c:v>
                </c:pt>
                <c:pt idx="14">
                  <c:v>2</c:v>
                </c:pt>
                <c:pt idx="15">
                  <c:v>2</c:v>
                </c:pt>
                <c:pt idx="16">
                  <c:v>1</c:v>
                </c:pt>
                <c:pt idx="17">
                  <c:v>2</c:v>
                </c:pt>
                <c:pt idx="18">
                  <c:v>2</c:v>
                </c:pt>
                <c:pt idx="19">
                  <c:v>2</c:v>
                </c:pt>
                <c:pt idx="20">
                  <c:v>2</c:v>
                </c:pt>
                <c:pt idx="21">
                  <c:v>2</c:v>
                </c:pt>
                <c:pt idx="22">
                  <c:v>2</c:v>
                </c:pt>
                <c:pt idx="23">
                  <c:v>2</c:v>
                </c:pt>
                <c:pt idx="24">
                  <c:v>2</c:v>
                </c:pt>
                <c:pt idx="25">
                  <c:v>2</c:v>
                </c:pt>
                <c:pt idx="26">
                  <c:v>1</c:v>
                </c:pt>
                <c:pt idx="27">
                  <c:v>2</c:v>
                </c:pt>
                <c:pt idx="28">
                  <c:v>2</c:v>
                </c:pt>
                <c:pt idx="29">
                  <c:v>2</c:v>
                </c:pt>
                <c:pt idx="30">
                  <c:v>2</c:v>
                </c:pt>
                <c:pt idx="31">
                  <c:v>0</c:v>
                </c:pt>
                <c:pt idx="32">
                  <c:v>1</c:v>
                </c:pt>
                <c:pt idx="33">
                  <c:v>2</c:v>
                </c:pt>
                <c:pt idx="34">
                  <c:v>2</c:v>
                </c:pt>
                <c:pt idx="35">
                  <c:v>2</c:v>
                </c:pt>
                <c:pt idx="36">
                  <c:v>2</c:v>
                </c:pt>
                <c:pt idx="37">
                  <c:v>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Të jashtëzakonshme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Sheet1!$A$2:$A$39</c:f>
              <c:strCache>
                <c:ptCount val="38"/>
                <c:pt idx="0">
                  <c:v>Ferizaj</c:v>
                </c:pt>
                <c:pt idx="1">
                  <c:v>Fushë Kosovë</c:v>
                </c:pt>
                <c:pt idx="2">
                  <c:v>Kaçanik</c:v>
                </c:pt>
                <c:pt idx="3">
                  <c:v>Mitrovic Jug.</c:v>
                </c:pt>
                <c:pt idx="4">
                  <c:v>Shtime </c:v>
                </c:pt>
                <c:pt idx="5">
                  <c:v>Obiliq</c:v>
                </c:pt>
                <c:pt idx="6">
                  <c:v>Vushtrri</c:v>
                </c:pt>
                <c:pt idx="7">
                  <c:v>Malishevë</c:v>
                </c:pt>
                <c:pt idx="8">
                  <c:v>Rahovec</c:v>
                </c:pt>
                <c:pt idx="9">
                  <c:v>Dragash</c:v>
                </c:pt>
                <c:pt idx="10">
                  <c:v>Prizren</c:v>
                </c:pt>
                <c:pt idx="11">
                  <c:v>Deçan</c:v>
                </c:pt>
                <c:pt idx="12">
                  <c:v>Junik</c:v>
                </c:pt>
                <c:pt idx="13">
                  <c:v>Mamushë</c:v>
                </c:pt>
                <c:pt idx="14">
                  <c:v>Ranillug</c:v>
                </c:pt>
                <c:pt idx="15">
                  <c:v>Kllokot</c:v>
                </c:pt>
                <c:pt idx="16">
                  <c:v>Partesh</c:v>
                </c:pt>
                <c:pt idx="17">
                  <c:v>Shtërpcë</c:v>
                </c:pt>
                <c:pt idx="18">
                  <c:v>Graçanicë</c:v>
                </c:pt>
                <c:pt idx="19">
                  <c:v>Suharekë</c:v>
                </c:pt>
                <c:pt idx="20">
                  <c:v>Gjakovë</c:v>
                </c:pt>
                <c:pt idx="21">
                  <c:v>Gllogoc</c:v>
                </c:pt>
                <c:pt idx="22">
                  <c:v>Skenderaj</c:v>
                </c:pt>
                <c:pt idx="23">
                  <c:v>Prishtinë</c:v>
                </c:pt>
                <c:pt idx="24">
                  <c:v>Vitia</c:v>
                </c:pt>
                <c:pt idx="25">
                  <c:v>Hani I Elezit</c:v>
                </c:pt>
                <c:pt idx="26">
                  <c:v>Gjilani</c:v>
                </c:pt>
                <c:pt idx="27">
                  <c:v>Podujeva</c:v>
                </c:pt>
                <c:pt idx="28">
                  <c:v>Kamneica</c:v>
                </c:pt>
                <c:pt idx="29">
                  <c:v>Mitrovic Veriore</c:v>
                </c:pt>
                <c:pt idx="30">
                  <c:v>Leposaviq</c:v>
                </c:pt>
                <c:pt idx="31">
                  <c:v>Zveçan</c:v>
                </c:pt>
                <c:pt idx="32">
                  <c:v>Zubin Potok</c:v>
                </c:pt>
                <c:pt idx="33">
                  <c:v>Novobërdë</c:v>
                </c:pt>
                <c:pt idx="34">
                  <c:v>Istogu</c:v>
                </c:pt>
                <c:pt idx="35">
                  <c:v>Klina</c:v>
                </c:pt>
                <c:pt idx="36">
                  <c:v>Lipjani</c:v>
                </c:pt>
                <c:pt idx="37">
                  <c:v>Peja</c:v>
                </c:pt>
              </c:strCache>
            </c:strRef>
          </c:cat>
          <c:val>
            <c:numRef>
              <c:f>Sheet1!$C$2:$C$39</c:f>
              <c:numCache>
                <c:formatCode>General</c:formatCode>
                <c:ptCount val="38"/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  <c:pt idx="7">
                  <c:v>1</c:v>
                </c:pt>
                <c:pt idx="10">
                  <c:v>1</c:v>
                </c:pt>
                <c:pt idx="12">
                  <c:v>0</c:v>
                </c:pt>
                <c:pt idx="16">
                  <c:v>1</c:v>
                </c:pt>
                <c:pt idx="19">
                  <c:v>0</c:v>
                </c:pt>
                <c:pt idx="23">
                  <c:v>1</c:v>
                </c:pt>
                <c:pt idx="24">
                  <c:v>1</c:v>
                </c:pt>
                <c:pt idx="26">
                  <c:v>0</c:v>
                </c:pt>
                <c:pt idx="27">
                  <c:v>1</c:v>
                </c:pt>
                <c:pt idx="35">
                  <c:v>1</c:v>
                </c:pt>
                <c:pt idx="36">
                  <c:v>0</c:v>
                </c:pt>
                <c:pt idx="37">
                  <c:v>1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Solemne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Sheet1!$A$2:$A$39</c:f>
              <c:strCache>
                <c:ptCount val="38"/>
                <c:pt idx="0">
                  <c:v>Ferizaj</c:v>
                </c:pt>
                <c:pt idx="1">
                  <c:v>Fushë Kosovë</c:v>
                </c:pt>
                <c:pt idx="2">
                  <c:v>Kaçanik</c:v>
                </c:pt>
                <c:pt idx="3">
                  <c:v>Mitrovic Jug.</c:v>
                </c:pt>
                <c:pt idx="4">
                  <c:v>Shtime </c:v>
                </c:pt>
                <c:pt idx="5">
                  <c:v>Obiliq</c:v>
                </c:pt>
                <c:pt idx="6">
                  <c:v>Vushtrri</c:v>
                </c:pt>
                <c:pt idx="7">
                  <c:v>Malishevë</c:v>
                </c:pt>
                <c:pt idx="8">
                  <c:v>Rahovec</c:v>
                </c:pt>
                <c:pt idx="9">
                  <c:v>Dragash</c:v>
                </c:pt>
                <c:pt idx="10">
                  <c:v>Prizren</c:v>
                </c:pt>
                <c:pt idx="11">
                  <c:v>Deçan</c:v>
                </c:pt>
                <c:pt idx="12">
                  <c:v>Junik</c:v>
                </c:pt>
                <c:pt idx="13">
                  <c:v>Mamushë</c:v>
                </c:pt>
                <c:pt idx="14">
                  <c:v>Ranillug</c:v>
                </c:pt>
                <c:pt idx="15">
                  <c:v>Kllokot</c:v>
                </c:pt>
                <c:pt idx="16">
                  <c:v>Partesh</c:v>
                </c:pt>
                <c:pt idx="17">
                  <c:v>Shtërpcë</c:v>
                </c:pt>
                <c:pt idx="18">
                  <c:v>Graçanicë</c:v>
                </c:pt>
                <c:pt idx="19">
                  <c:v>Suharekë</c:v>
                </c:pt>
                <c:pt idx="20">
                  <c:v>Gjakovë</c:v>
                </c:pt>
                <c:pt idx="21">
                  <c:v>Gllogoc</c:v>
                </c:pt>
                <c:pt idx="22">
                  <c:v>Skenderaj</c:v>
                </c:pt>
                <c:pt idx="23">
                  <c:v>Prishtinë</c:v>
                </c:pt>
                <c:pt idx="24">
                  <c:v>Vitia</c:v>
                </c:pt>
                <c:pt idx="25">
                  <c:v>Hani I Elezit</c:v>
                </c:pt>
                <c:pt idx="26">
                  <c:v>Gjilani</c:v>
                </c:pt>
                <c:pt idx="27">
                  <c:v>Podujeva</c:v>
                </c:pt>
                <c:pt idx="28">
                  <c:v>Kamneica</c:v>
                </c:pt>
                <c:pt idx="29">
                  <c:v>Mitrovic Veriore</c:v>
                </c:pt>
                <c:pt idx="30">
                  <c:v>Leposaviq</c:v>
                </c:pt>
                <c:pt idx="31">
                  <c:v>Zveçan</c:v>
                </c:pt>
                <c:pt idx="32">
                  <c:v>Zubin Potok</c:v>
                </c:pt>
                <c:pt idx="33">
                  <c:v>Novobërdë</c:v>
                </c:pt>
                <c:pt idx="34">
                  <c:v>Istogu</c:v>
                </c:pt>
                <c:pt idx="35">
                  <c:v>Klina</c:v>
                </c:pt>
                <c:pt idx="36">
                  <c:v>Lipjani</c:v>
                </c:pt>
                <c:pt idx="37">
                  <c:v>Peja</c:v>
                </c:pt>
              </c:strCache>
            </c:strRef>
          </c:cat>
          <c:val>
            <c:numRef>
              <c:f>Sheet1!$D$2:$D$39</c:f>
              <c:numCache>
                <c:formatCode>General</c:formatCode>
                <c:ptCount val="38"/>
                <c:pt idx="1">
                  <c:v>1</c:v>
                </c:pt>
                <c:pt idx="2">
                  <c:v>2</c:v>
                </c:pt>
                <c:pt idx="3">
                  <c:v>1</c:v>
                </c:pt>
                <c:pt idx="4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21">
                  <c:v>3</c:v>
                </c:pt>
                <c:pt idx="22">
                  <c:v>2</c:v>
                </c:pt>
                <c:pt idx="23">
                  <c:v>3</c:v>
                </c:pt>
                <c:pt idx="24">
                  <c:v>1</c:v>
                </c:pt>
                <c:pt idx="25">
                  <c:v>1</c:v>
                </c:pt>
                <c:pt idx="27">
                  <c:v>1</c:v>
                </c:pt>
                <c:pt idx="28">
                  <c:v>1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Urgjente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Sheet1!$A$2:$A$39</c:f>
              <c:strCache>
                <c:ptCount val="38"/>
                <c:pt idx="0">
                  <c:v>Ferizaj</c:v>
                </c:pt>
                <c:pt idx="1">
                  <c:v>Fushë Kosovë</c:v>
                </c:pt>
                <c:pt idx="2">
                  <c:v>Kaçanik</c:v>
                </c:pt>
                <c:pt idx="3">
                  <c:v>Mitrovic Jug.</c:v>
                </c:pt>
                <c:pt idx="4">
                  <c:v>Shtime </c:v>
                </c:pt>
                <c:pt idx="5">
                  <c:v>Obiliq</c:v>
                </c:pt>
                <c:pt idx="6">
                  <c:v>Vushtrri</c:v>
                </c:pt>
                <c:pt idx="7">
                  <c:v>Malishevë</c:v>
                </c:pt>
                <c:pt idx="8">
                  <c:v>Rahovec</c:v>
                </c:pt>
                <c:pt idx="9">
                  <c:v>Dragash</c:v>
                </c:pt>
                <c:pt idx="10">
                  <c:v>Prizren</c:v>
                </c:pt>
                <c:pt idx="11">
                  <c:v>Deçan</c:v>
                </c:pt>
                <c:pt idx="12">
                  <c:v>Junik</c:v>
                </c:pt>
                <c:pt idx="13">
                  <c:v>Mamushë</c:v>
                </c:pt>
                <c:pt idx="14">
                  <c:v>Ranillug</c:v>
                </c:pt>
                <c:pt idx="15">
                  <c:v>Kllokot</c:v>
                </c:pt>
                <c:pt idx="16">
                  <c:v>Partesh</c:v>
                </c:pt>
                <c:pt idx="17">
                  <c:v>Shtërpcë</c:v>
                </c:pt>
                <c:pt idx="18">
                  <c:v>Graçanicë</c:v>
                </c:pt>
                <c:pt idx="19">
                  <c:v>Suharekë</c:v>
                </c:pt>
                <c:pt idx="20">
                  <c:v>Gjakovë</c:v>
                </c:pt>
                <c:pt idx="21">
                  <c:v>Gllogoc</c:v>
                </c:pt>
                <c:pt idx="22">
                  <c:v>Skenderaj</c:v>
                </c:pt>
                <c:pt idx="23">
                  <c:v>Prishtinë</c:v>
                </c:pt>
                <c:pt idx="24">
                  <c:v>Vitia</c:v>
                </c:pt>
                <c:pt idx="25">
                  <c:v>Hani I Elezit</c:v>
                </c:pt>
                <c:pt idx="26">
                  <c:v>Gjilani</c:v>
                </c:pt>
                <c:pt idx="27">
                  <c:v>Podujeva</c:v>
                </c:pt>
                <c:pt idx="28">
                  <c:v>Kamneica</c:v>
                </c:pt>
                <c:pt idx="29">
                  <c:v>Mitrovic Veriore</c:v>
                </c:pt>
                <c:pt idx="30">
                  <c:v>Leposaviq</c:v>
                </c:pt>
                <c:pt idx="31">
                  <c:v>Zveçan</c:v>
                </c:pt>
                <c:pt idx="32">
                  <c:v>Zubin Potok</c:v>
                </c:pt>
                <c:pt idx="33">
                  <c:v>Novobërdë</c:v>
                </c:pt>
                <c:pt idx="34">
                  <c:v>Istogu</c:v>
                </c:pt>
                <c:pt idx="35">
                  <c:v>Klina</c:v>
                </c:pt>
                <c:pt idx="36">
                  <c:v>Lipjani</c:v>
                </c:pt>
                <c:pt idx="37">
                  <c:v>Peja</c:v>
                </c:pt>
              </c:strCache>
            </c:strRef>
          </c:cat>
          <c:val>
            <c:numRef>
              <c:f>Sheet1!$E$2:$E$39</c:f>
              <c:numCache>
                <c:formatCode>General</c:formatCode>
                <c:ptCount val="38"/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21">
                  <c:v>2</c:v>
                </c:pt>
                <c:pt idx="22">
                  <c:v>1</c:v>
                </c:pt>
                <c:pt idx="23">
                  <c:v>0</c:v>
                </c:pt>
                <c:pt idx="34">
                  <c:v>1</c:v>
                </c:pt>
                <c:pt idx="35">
                  <c:v>1</c:v>
                </c:pt>
                <c:pt idx="36">
                  <c:v>1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378131200"/>
        <c:axId val="378131592"/>
      </c:barChart>
      <c:catAx>
        <c:axId val="378131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8131592"/>
        <c:crosses val="autoZero"/>
        <c:auto val="1"/>
        <c:lblAlgn val="ctr"/>
        <c:lblOffset val="100"/>
        <c:noMultiLvlLbl val="0"/>
      </c:catAx>
      <c:valAx>
        <c:axId val="3781315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81312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Javni sastanci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Obilić</c:v>
                </c:pt>
                <c:pt idx="1">
                  <c:v>Mališevo</c:v>
                </c:pt>
                <c:pt idx="2">
                  <c:v>Vučitrn</c:v>
                </c:pt>
                <c:pt idx="3">
                  <c:v>Orahovac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Obilić</c:v>
                </c:pt>
                <c:pt idx="1">
                  <c:v>Mališevo</c:v>
                </c:pt>
                <c:pt idx="2">
                  <c:v>Vučitrn</c:v>
                </c:pt>
                <c:pt idx="3">
                  <c:v>Orahovac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Obilić</c:v>
                </c:pt>
                <c:pt idx="1">
                  <c:v>Mališevo</c:v>
                </c:pt>
                <c:pt idx="2">
                  <c:v>Vučitrn</c:v>
                </c:pt>
                <c:pt idx="3">
                  <c:v>Orahovac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33131592"/>
        <c:axId val="333119832"/>
      </c:barChart>
      <c:catAx>
        <c:axId val="3331315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33119832"/>
        <c:crosses val="autoZero"/>
        <c:auto val="1"/>
        <c:lblAlgn val="ctr"/>
        <c:lblOffset val="100"/>
        <c:noMultiLvlLbl val="0"/>
      </c:catAx>
      <c:valAx>
        <c:axId val="3331198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331315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1"/>
        <c:delete val="1"/>
      </c:legendEntry>
      <c:legendEntry>
        <c:idx val="2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Izveštavanje gradonačelnika opština o ekonomsko-finansijskoj situaciji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Obilić</c:v>
                </c:pt>
                <c:pt idx="1">
                  <c:v>Mališevo</c:v>
                </c:pt>
                <c:pt idx="2">
                  <c:v>Vučitrn</c:v>
                </c:pt>
                <c:pt idx="3">
                  <c:v>Orahovac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Obilić</c:v>
                </c:pt>
                <c:pt idx="1">
                  <c:v>Mališevo</c:v>
                </c:pt>
                <c:pt idx="2">
                  <c:v>Vučitrn</c:v>
                </c:pt>
                <c:pt idx="3">
                  <c:v>Orahovac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Obilić</c:v>
                </c:pt>
                <c:pt idx="1">
                  <c:v>Mališevo</c:v>
                </c:pt>
                <c:pt idx="2">
                  <c:v>Vučitrn</c:v>
                </c:pt>
                <c:pt idx="3">
                  <c:v>Orahovac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78902072"/>
        <c:axId val="378896584"/>
      </c:barChart>
      <c:catAx>
        <c:axId val="3789020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8896584"/>
        <c:crosses val="autoZero"/>
        <c:auto val="1"/>
        <c:lblAlgn val="ctr"/>
        <c:lblOffset val="100"/>
        <c:noMultiLvlLbl val="0"/>
      </c:catAx>
      <c:valAx>
        <c:axId val="3788965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89020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1"/>
        <c:delete val="1"/>
      </c:legendEntry>
      <c:legendEntry>
        <c:idx val="2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Pravilnici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Obilić</c:v>
                </c:pt>
                <c:pt idx="1">
                  <c:v>Mališevo</c:v>
                </c:pt>
                <c:pt idx="2">
                  <c:v>Vučitrn</c:v>
                </c:pt>
                <c:pt idx="3">
                  <c:v>Orahovac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Odluke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Obilić</c:v>
                </c:pt>
                <c:pt idx="1">
                  <c:v>Mališevo</c:v>
                </c:pt>
                <c:pt idx="2">
                  <c:v>Vučitrn</c:v>
                </c:pt>
                <c:pt idx="3">
                  <c:v>Orahovac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14</c:v>
                </c:pt>
                <c:pt idx="1">
                  <c:v>18</c:v>
                </c:pt>
                <c:pt idx="2">
                  <c:v>4</c:v>
                </c:pt>
                <c:pt idx="3">
                  <c:v>16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Obilić</c:v>
                </c:pt>
                <c:pt idx="1">
                  <c:v>Mališevo</c:v>
                </c:pt>
                <c:pt idx="2">
                  <c:v>Vučitrn</c:v>
                </c:pt>
                <c:pt idx="3">
                  <c:v>Orahovac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78902856"/>
        <c:axId val="378902464"/>
      </c:barChart>
      <c:catAx>
        <c:axId val="3789028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8902464"/>
        <c:crosses val="autoZero"/>
        <c:auto val="1"/>
        <c:lblAlgn val="ctr"/>
        <c:lblOffset val="100"/>
        <c:noMultiLvlLbl val="0"/>
      </c:catAx>
      <c:valAx>
        <c:axId val="3789024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89028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Latn-RS"/>
              <a:t>Sastanci skupština opština</a:t>
            </a:r>
            <a:endParaRPr lang="sq-AL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Mbledhjet e rregullta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4"/>
                <c:pt idx="0">
                  <c:v>Fushe Kosove</c:v>
                </c:pt>
                <c:pt idx="1">
                  <c:v>Kaçanik</c:v>
                </c:pt>
                <c:pt idx="2">
                  <c:v>Mitrovicë e Jugut</c:v>
                </c:pt>
                <c:pt idx="3">
                  <c:v>Shtime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Mbledhjet e jashtëzakonshme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4"/>
                <c:pt idx="0">
                  <c:v>Fushe Kosove</c:v>
                </c:pt>
                <c:pt idx="1">
                  <c:v>Kaçanik</c:v>
                </c:pt>
                <c:pt idx="2">
                  <c:v>Mitrovicë e Jugut</c:v>
                </c:pt>
                <c:pt idx="3">
                  <c:v>Shtime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Mbledhjet Solemne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4"/>
                <c:pt idx="0">
                  <c:v>Fushe Kosove</c:v>
                </c:pt>
                <c:pt idx="1">
                  <c:v>Kaçanik</c:v>
                </c:pt>
                <c:pt idx="2">
                  <c:v>Mitrovicë e Jugut</c:v>
                </c:pt>
                <c:pt idx="3">
                  <c:v>Shtime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4"/>
                <c:pt idx="0">
                  <c:v>Fushe Kosove</c:v>
                </c:pt>
                <c:pt idx="1">
                  <c:v>Kaçanik</c:v>
                </c:pt>
                <c:pt idx="2">
                  <c:v>Mitrovicë e Jugut</c:v>
                </c:pt>
                <c:pt idx="3">
                  <c:v>Shtime</c:v>
                </c:pt>
              </c:strCache>
            </c:strRef>
          </c:cat>
          <c:val>
            <c:numRef>
              <c:f>Sheet1!$E$2:$E$6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78901680"/>
        <c:axId val="378898152"/>
      </c:barChart>
      <c:catAx>
        <c:axId val="3789016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8898152"/>
        <c:crosses val="autoZero"/>
        <c:auto val="1"/>
        <c:lblAlgn val="ctr"/>
        <c:lblOffset val="100"/>
        <c:noMultiLvlLbl val="0"/>
      </c:catAx>
      <c:valAx>
        <c:axId val="3788981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89016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Latn-RS"/>
              <a:t>Stalni odbori</a:t>
            </a:r>
            <a:endParaRPr lang="sq-AL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KPF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4"/>
                <c:pt idx="0">
                  <c:v>Fushe Kosove</c:v>
                </c:pt>
                <c:pt idx="1">
                  <c:v>Kaçanik</c:v>
                </c:pt>
                <c:pt idx="2">
                  <c:v>Mitrovicë e Jugut</c:v>
                </c:pt>
                <c:pt idx="3">
                  <c:v>Shtime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3</c:v>
                </c:pt>
                <c:pt idx="1">
                  <c:v>3</c:v>
                </c:pt>
                <c:pt idx="2">
                  <c:v>3</c:v>
                </c:pt>
                <c:pt idx="3">
                  <c:v>3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KK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4"/>
                <c:pt idx="0">
                  <c:v>Fushe Kosove</c:v>
                </c:pt>
                <c:pt idx="1">
                  <c:v>Kaçanik</c:v>
                </c:pt>
                <c:pt idx="2">
                  <c:v>Mitrovicë e Jugut</c:v>
                </c:pt>
                <c:pt idx="3">
                  <c:v>Shtime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3</c:v>
                </c:pt>
                <c:pt idx="1">
                  <c:v>1</c:v>
                </c:pt>
                <c:pt idx="2">
                  <c:v>3</c:v>
                </c:pt>
                <c:pt idx="3">
                  <c:v>3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78895016"/>
        <c:axId val="378903248"/>
      </c:barChart>
      <c:catAx>
        <c:axId val="3788950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8903248"/>
        <c:crosses val="autoZero"/>
        <c:auto val="1"/>
        <c:lblAlgn val="ctr"/>
        <c:lblOffset val="100"/>
        <c:noMultiLvlLbl val="0"/>
      </c:catAx>
      <c:valAx>
        <c:axId val="3789032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88950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Latn-RS"/>
              <a:t>Javni</a:t>
            </a:r>
            <a:r>
              <a:rPr lang="sr-Latn-RS" baseline="0"/>
              <a:t> sastanci-kupovi</a:t>
            </a:r>
            <a:endParaRPr lang="sq-AL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4"/>
                <c:pt idx="0">
                  <c:v>Fushe Kosove</c:v>
                </c:pt>
                <c:pt idx="1">
                  <c:v>Kaçanik</c:v>
                </c:pt>
                <c:pt idx="2">
                  <c:v>Mitrovicë e Jugut</c:v>
                </c:pt>
                <c:pt idx="3">
                  <c:v>Shtime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3</c:v>
                </c:pt>
                <c:pt idx="1">
                  <c:v>2</c:v>
                </c:pt>
                <c:pt idx="2">
                  <c:v>4</c:v>
                </c:pt>
                <c:pt idx="3">
                  <c:v>3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4"/>
                <c:pt idx="0">
                  <c:v>Fushe Kosove</c:v>
                </c:pt>
                <c:pt idx="1">
                  <c:v>Kaçanik</c:v>
                </c:pt>
                <c:pt idx="2">
                  <c:v>Mitrovicë e Jugut</c:v>
                </c:pt>
                <c:pt idx="3">
                  <c:v>Shtime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78895800"/>
        <c:axId val="378903640"/>
      </c:barChart>
      <c:catAx>
        <c:axId val="3788958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8903640"/>
        <c:crosses val="autoZero"/>
        <c:auto val="1"/>
        <c:lblAlgn val="ctr"/>
        <c:lblOffset val="100"/>
        <c:noMultiLvlLbl val="0"/>
      </c:catAx>
      <c:valAx>
        <c:axId val="3789036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88958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Latn-RS"/>
              <a:t>Izveštavanje gradonačelnika opštine u skupštini opštine</a:t>
            </a:r>
            <a:endParaRPr lang="en-US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Fushe Kosove</c:v>
                </c:pt>
                <c:pt idx="1">
                  <c:v>Kaçanik</c:v>
                </c:pt>
                <c:pt idx="2">
                  <c:v>Mitrovicë e Jugut</c:v>
                </c:pt>
                <c:pt idx="3">
                  <c:v>Shtime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78901288"/>
        <c:axId val="378904816"/>
      </c:barChart>
      <c:catAx>
        <c:axId val="3789012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8904816"/>
        <c:crosses val="autoZero"/>
        <c:auto val="1"/>
        <c:lblAlgn val="ctr"/>
        <c:lblOffset val="100"/>
        <c:noMultiLvlLbl val="0"/>
      </c:catAx>
      <c:valAx>
        <c:axId val="3789048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89012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Latn-RS"/>
              <a:t>Usvojeni akti</a:t>
            </a:r>
            <a:r>
              <a:rPr lang="en-US" baseline="0"/>
              <a:t> </a:t>
            </a:r>
            <a:endParaRPr lang="sq-AL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Rregullore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4"/>
                <c:pt idx="0">
                  <c:v>Fushe Kosove</c:v>
                </c:pt>
                <c:pt idx="1">
                  <c:v>Kaçanik</c:v>
                </c:pt>
                <c:pt idx="2">
                  <c:v>Mitrovicë e Jugut</c:v>
                </c:pt>
                <c:pt idx="3">
                  <c:v>Shtime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Vendime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4"/>
                <c:pt idx="0">
                  <c:v>Fushe Kosove</c:v>
                </c:pt>
                <c:pt idx="1">
                  <c:v>Kaçanik</c:v>
                </c:pt>
                <c:pt idx="2">
                  <c:v>Mitrovicë e Jugut</c:v>
                </c:pt>
                <c:pt idx="3">
                  <c:v>Shtime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13</c:v>
                </c:pt>
                <c:pt idx="1">
                  <c:v>6</c:v>
                </c:pt>
                <c:pt idx="2">
                  <c:v>10</c:v>
                </c:pt>
                <c:pt idx="3">
                  <c:v>19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78905600"/>
        <c:axId val="378893840"/>
      </c:barChart>
      <c:catAx>
        <c:axId val="378905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8893840"/>
        <c:crosses val="autoZero"/>
        <c:auto val="1"/>
        <c:lblAlgn val="ctr"/>
        <c:lblOffset val="100"/>
        <c:noMultiLvlLbl val="0"/>
      </c:catAx>
      <c:valAx>
        <c:axId val="3788938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89056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Latn-RS"/>
              <a:t>OSBZ</a:t>
            </a:r>
            <a:endParaRPr lang="sq-AL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Column3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Fushe Kosove</c:v>
                </c:pt>
                <c:pt idx="1">
                  <c:v>Kaçanik</c:v>
                </c:pt>
                <c:pt idx="2">
                  <c:v>Mitrovicë e Jugut</c:v>
                </c:pt>
                <c:pt idx="3">
                  <c:v>Shtime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Fushe Kosove</c:v>
                </c:pt>
                <c:pt idx="1">
                  <c:v>Kaçanik</c:v>
                </c:pt>
                <c:pt idx="2">
                  <c:v>Mitrovicë e Jugut</c:v>
                </c:pt>
                <c:pt idx="3">
                  <c:v>Shtime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Fushe Kosove</c:v>
                </c:pt>
                <c:pt idx="1">
                  <c:v>Kaçanik</c:v>
                </c:pt>
                <c:pt idx="2">
                  <c:v>Mitrovicë e Jugut</c:v>
                </c:pt>
                <c:pt idx="3">
                  <c:v>Shtime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78896976"/>
        <c:axId val="378894232"/>
      </c:barChart>
      <c:catAx>
        <c:axId val="3788969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8894232"/>
        <c:crosses val="autoZero"/>
        <c:auto val="1"/>
        <c:lblAlgn val="ctr"/>
        <c:lblOffset val="100"/>
        <c:noMultiLvlLbl val="0"/>
      </c:catAx>
      <c:valAx>
        <c:axId val="378894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88969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Latn-RS"/>
              <a:t>Sastanci skupštine opštine </a:t>
            </a:r>
            <a:endParaRPr lang="sq-AL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Mbledhjet e Rregullta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4"/>
                <c:pt idx="0">
                  <c:v>Prizren</c:v>
                </c:pt>
                <c:pt idx="1">
                  <c:v>Deçan</c:v>
                </c:pt>
                <c:pt idx="2">
                  <c:v>Junik</c:v>
                </c:pt>
                <c:pt idx="3">
                  <c:v>Mamushë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0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Mbledhjet e Jashtëzakonshme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4"/>
                <c:pt idx="0">
                  <c:v>Prizren</c:v>
                </c:pt>
                <c:pt idx="1">
                  <c:v>Deçan</c:v>
                </c:pt>
                <c:pt idx="2">
                  <c:v>Junik</c:v>
                </c:pt>
                <c:pt idx="3">
                  <c:v>Mamushë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Mbledhjet Solemne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4"/>
                <c:pt idx="0">
                  <c:v>Prizren</c:v>
                </c:pt>
                <c:pt idx="1">
                  <c:v>Deçan</c:v>
                </c:pt>
                <c:pt idx="2">
                  <c:v>Junik</c:v>
                </c:pt>
                <c:pt idx="3">
                  <c:v>Mamushë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78896192"/>
        <c:axId val="378897368"/>
      </c:barChart>
      <c:catAx>
        <c:axId val="378896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8897368"/>
        <c:crosses val="autoZero"/>
        <c:auto val="1"/>
        <c:lblAlgn val="ctr"/>
        <c:lblOffset val="100"/>
        <c:noMultiLvlLbl val="0"/>
      </c:catAx>
      <c:valAx>
        <c:axId val="3788973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88961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Latn-RS" b="1">
                <a:solidFill>
                  <a:schemeClr val="tx2"/>
                </a:solidFill>
                <a:latin typeface="Book Antiqua" panose="02040602050305030304" pitchFamily="18" charset="0"/>
              </a:rPr>
              <a:t>Stalni odbori</a:t>
            </a:r>
            <a:endParaRPr lang="sq-AL" b="1">
              <a:solidFill>
                <a:schemeClr val="tx2"/>
              </a:solidFill>
              <a:latin typeface="Book Antiqua" panose="02040602050305030304" pitchFamily="18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Komiteti për Politikë dhe Financa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Sheet1!$A$2:$A$39</c:f>
              <c:strCache>
                <c:ptCount val="38"/>
                <c:pt idx="0">
                  <c:v>Ferizaj</c:v>
                </c:pt>
                <c:pt idx="1">
                  <c:v>Fushë Kosovë</c:v>
                </c:pt>
                <c:pt idx="2">
                  <c:v>Kaçanik</c:v>
                </c:pt>
                <c:pt idx="3">
                  <c:v>Mitrovic Jug.</c:v>
                </c:pt>
                <c:pt idx="4">
                  <c:v>Shtime </c:v>
                </c:pt>
                <c:pt idx="5">
                  <c:v>Obiliq</c:v>
                </c:pt>
                <c:pt idx="6">
                  <c:v>Vushtrri</c:v>
                </c:pt>
                <c:pt idx="7">
                  <c:v>Malishevë</c:v>
                </c:pt>
                <c:pt idx="8">
                  <c:v>Rahovec</c:v>
                </c:pt>
                <c:pt idx="9">
                  <c:v>Dragash</c:v>
                </c:pt>
                <c:pt idx="10">
                  <c:v>Prizren</c:v>
                </c:pt>
                <c:pt idx="11">
                  <c:v>Deçan</c:v>
                </c:pt>
                <c:pt idx="12">
                  <c:v>Junik</c:v>
                </c:pt>
                <c:pt idx="13">
                  <c:v>Mamushë</c:v>
                </c:pt>
                <c:pt idx="14">
                  <c:v>Ranillug</c:v>
                </c:pt>
                <c:pt idx="15">
                  <c:v>Kllokot</c:v>
                </c:pt>
                <c:pt idx="16">
                  <c:v>Partesh</c:v>
                </c:pt>
                <c:pt idx="17">
                  <c:v>Shtërpcë</c:v>
                </c:pt>
                <c:pt idx="18">
                  <c:v>Graçanicë</c:v>
                </c:pt>
                <c:pt idx="19">
                  <c:v>Suharekë</c:v>
                </c:pt>
                <c:pt idx="20">
                  <c:v>Gjakovë</c:v>
                </c:pt>
                <c:pt idx="21">
                  <c:v>Gllogoc</c:v>
                </c:pt>
                <c:pt idx="22">
                  <c:v>Skenderaj</c:v>
                </c:pt>
                <c:pt idx="23">
                  <c:v>Prishtinë</c:v>
                </c:pt>
                <c:pt idx="24">
                  <c:v>Vitia</c:v>
                </c:pt>
                <c:pt idx="25">
                  <c:v>Hani I Elezit</c:v>
                </c:pt>
                <c:pt idx="26">
                  <c:v>Gjilani</c:v>
                </c:pt>
                <c:pt idx="27">
                  <c:v>Podujeva</c:v>
                </c:pt>
                <c:pt idx="28">
                  <c:v>Kamneica</c:v>
                </c:pt>
                <c:pt idx="29">
                  <c:v>Mitrovic Veriore</c:v>
                </c:pt>
                <c:pt idx="30">
                  <c:v>Leposaviq</c:v>
                </c:pt>
                <c:pt idx="31">
                  <c:v>Zveçan</c:v>
                </c:pt>
                <c:pt idx="32">
                  <c:v>Zubin Potok</c:v>
                </c:pt>
                <c:pt idx="33">
                  <c:v>Novobërdë</c:v>
                </c:pt>
                <c:pt idx="34">
                  <c:v>Istogu</c:v>
                </c:pt>
                <c:pt idx="35">
                  <c:v>Klina</c:v>
                </c:pt>
                <c:pt idx="36">
                  <c:v>Lipjani</c:v>
                </c:pt>
                <c:pt idx="37">
                  <c:v>Peja</c:v>
                </c:pt>
              </c:strCache>
            </c:strRef>
          </c:cat>
          <c:val>
            <c:numRef>
              <c:f>Sheet1!$B$2:$B$39</c:f>
              <c:numCache>
                <c:formatCode>General</c:formatCode>
                <c:ptCount val="38"/>
                <c:pt idx="0">
                  <c:v>3</c:v>
                </c:pt>
                <c:pt idx="1">
                  <c:v>3</c:v>
                </c:pt>
                <c:pt idx="2">
                  <c:v>3</c:v>
                </c:pt>
                <c:pt idx="3">
                  <c:v>3</c:v>
                </c:pt>
                <c:pt idx="4">
                  <c:v>3</c:v>
                </c:pt>
                <c:pt idx="5">
                  <c:v>2</c:v>
                </c:pt>
                <c:pt idx="6">
                  <c:v>2</c:v>
                </c:pt>
                <c:pt idx="7">
                  <c:v>2</c:v>
                </c:pt>
                <c:pt idx="8">
                  <c:v>3</c:v>
                </c:pt>
                <c:pt idx="9">
                  <c:v>2</c:v>
                </c:pt>
                <c:pt idx="10">
                  <c:v>0</c:v>
                </c:pt>
                <c:pt idx="11">
                  <c:v>2</c:v>
                </c:pt>
                <c:pt idx="12">
                  <c:v>2</c:v>
                </c:pt>
                <c:pt idx="13">
                  <c:v>2</c:v>
                </c:pt>
                <c:pt idx="14">
                  <c:v>2</c:v>
                </c:pt>
                <c:pt idx="15">
                  <c:v>2</c:v>
                </c:pt>
                <c:pt idx="16">
                  <c:v>1</c:v>
                </c:pt>
                <c:pt idx="17">
                  <c:v>2</c:v>
                </c:pt>
                <c:pt idx="18">
                  <c:v>2</c:v>
                </c:pt>
                <c:pt idx="19">
                  <c:v>3</c:v>
                </c:pt>
                <c:pt idx="20">
                  <c:v>3</c:v>
                </c:pt>
                <c:pt idx="21">
                  <c:v>3</c:v>
                </c:pt>
                <c:pt idx="22">
                  <c:v>3</c:v>
                </c:pt>
                <c:pt idx="23">
                  <c:v>2</c:v>
                </c:pt>
                <c:pt idx="24">
                  <c:v>2</c:v>
                </c:pt>
                <c:pt idx="25">
                  <c:v>2</c:v>
                </c:pt>
                <c:pt idx="26">
                  <c:v>2</c:v>
                </c:pt>
                <c:pt idx="27">
                  <c:v>2</c:v>
                </c:pt>
                <c:pt idx="28">
                  <c:v>1</c:v>
                </c:pt>
                <c:pt idx="29">
                  <c:v>2</c:v>
                </c:pt>
                <c:pt idx="30">
                  <c:v>1</c:v>
                </c:pt>
                <c:pt idx="31">
                  <c:v>0</c:v>
                </c:pt>
                <c:pt idx="32">
                  <c:v>1</c:v>
                </c:pt>
                <c:pt idx="33">
                  <c:v>2</c:v>
                </c:pt>
                <c:pt idx="34">
                  <c:v>2</c:v>
                </c:pt>
                <c:pt idx="35">
                  <c:v>2</c:v>
                </c:pt>
                <c:pt idx="36">
                  <c:v>2</c:v>
                </c:pt>
                <c:pt idx="37">
                  <c:v>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Komiteti për Komunitete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Sheet1!$A$2:$A$39</c:f>
              <c:strCache>
                <c:ptCount val="38"/>
                <c:pt idx="0">
                  <c:v>Ferizaj</c:v>
                </c:pt>
                <c:pt idx="1">
                  <c:v>Fushë Kosovë</c:v>
                </c:pt>
                <c:pt idx="2">
                  <c:v>Kaçanik</c:v>
                </c:pt>
                <c:pt idx="3">
                  <c:v>Mitrovic Jug.</c:v>
                </c:pt>
                <c:pt idx="4">
                  <c:v>Shtime </c:v>
                </c:pt>
                <c:pt idx="5">
                  <c:v>Obiliq</c:v>
                </c:pt>
                <c:pt idx="6">
                  <c:v>Vushtrri</c:v>
                </c:pt>
                <c:pt idx="7">
                  <c:v>Malishevë</c:v>
                </c:pt>
                <c:pt idx="8">
                  <c:v>Rahovec</c:v>
                </c:pt>
                <c:pt idx="9">
                  <c:v>Dragash</c:v>
                </c:pt>
                <c:pt idx="10">
                  <c:v>Prizren</c:v>
                </c:pt>
                <c:pt idx="11">
                  <c:v>Deçan</c:v>
                </c:pt>
                <c:pt idx="12">
                  <c:v>Junik</c:v>
                </c:pt>
                <c:pt idx="13">
                  <c:v>Mamushë</c:v>
                </c:pt>
                <c:pt idx="14">
                  <c:v>Ranillug</c:v>
                </c:pt>
                <c:pt idx="15">
                  <c:v>Kllokot</c:v>
                </c:pt>
                <c:pt idx="16">
                  <c:v>Partesh</c:v>
                </c:pt>
                <c:pt idx="17">
                  <c:v>Shtërpcë</c:v>
                </c:pt>
                <c:pt idx="18">
                  <c:v>Graçanicë</c:v>
                </c:pt>
                <c:pt idx="19">
                  <c:v>Suharekë</c:v>
                </c:pt>
                <c:pt idx="20">
                  <c:v>Gjakovë</c:v>
                </c:pt>
                <c:pt idx="21">
                  <c:v>Gllogoc</c:v>
                </c:pt>
                <c:pt idx="22">
                  <c:v>Skenderaj</c:v>
                </c:pt>
                <c:pt idx="23">
                  <c:v>Prishtinë</c:v>
                </c:pt>
                <c:pt idx="24">
                  <c:v>Vitia</c:v>
                </c:pt>
                <c:pt idx="25">
                  <c:v>Hani I Elezit</c:v>
                </c:pt>
                <c:pt idx="26">
                  <c:v>Gjilani</c:v>
                </c:pt>
                <c:pt idx="27">
                  <c:v>Podujeva</c:v>
                </c:pt>
                <c:pt idx="28">
                  <c:v>Kamneica</c:v>
                </c:pt>
                <c:pt idx="29">
                  <c:v>Mitrovic Veriore</c:v>
                </c:pt>
                <c:pt idx="30">
                  <c:v>Leposaviq</c:v>
                </c:pt>
                <c:pt idx="31">
                  <c:v>Zveçan</c:v>
                </c:pt>
                <c:pt idx="32">
                  <c:v>Zubin Potok</c:v>
                </c:pt>
                <c:pt idx="33">
                  <c:v>Novobërdë</c:v>
                </c:pt>
                <c:pt idx="34">
                  <c:v>Istogu</c:v>
                </c:pt>
                <c:pt idx="35">
                  <c:v>Klina</c:v>
                </c:pt>
                <c:pt idx="36">
                  <c:v>Lipjani</c:v>
                </c:pt>
                <c:pt idx="37">
                  <c:v>Peja</c:v>
                </c:pt>
              </c:strCache>
            </c:strRef>
          </c:cat>
          <c:val>
            <c:numRef>
              <c:f>Sheet1!$C$2:$C$39</c:f>
              <c:numCache>
                <c:formatCode>General</c:formatCode>
                <c:ptCount val="38"/>
                <c:pt idx="0">
                  <c:v>1</c:v>
                </c:pt>
                <c:pt idx="1">
                  <c:v>3</c:v>
                </c:pt>
                <c:pt idx="2">
                  <c:v>1</c:v>
                </c:pt>
                <c:pt idx="3">
                  <c:v>3</c:v>
                </c:pt>
                <c:pt idx="4">
                  <c:v>3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0</c:v>
                </c:pt>
                <c:pt idx="11">
                  <c:v>2</c:v>
                </c:pt>
                <c:pt idx="12">
                  <c:v>2</c:v>
                </c:pt>
                <c:pt idx="13">
                  <c:v>2</c:v>
                </c:pt>
                <c:pt idx="14">
                  <c:v>2</c:v>
                </c:pt>
                <c:pt idx="15">
                  <c:v>2</c:v>
                </c:pt>
                <c:pt idx="16">
                  <c:v>1</c:v>
                </c:pt>
                <c:pt idx="17">
                  <c:v>2</c:v>
                </c:pt>
                <c:pt idx="18">
                  <c:v>3</c:v>
                </c:pt>
                <c:pt idx="19">
                  <c:v>2</c:v>
                </c:pt>
                <c:pt idx="20">
                  <c:v>2</c:v>
                </c:pt>
                <c:pt idx="21">
                  <c:v>0</c:v>
                </c:pt>
                <c:pt idx="22">
                  <c:v>0</c:v>
                </c:pt>
                <c:pt idx="23">
                  <c:v>2</c:v>
                </c:pt>
                <c:pt idx="24">
                  <c:v>2</c:v>
                </c:pt>
                <c:pt idx="25">
                  <c:v>2</c:v>
                </c:pt>
                <c:pt idx="26">
                  <c:v>2</c:v>
                </c:pt>
                <c:pt idx="27">
                  <c:v>2</c:v>
                </c:pt>
                <c:pt idx="28">
                  <c:v>1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2</c:v>
                </c:pt>
                <c:pt idx="35">
                  <c:v>2</c:v>
                </c:pt>
                <c:pt idx="36">
                  <c:v>2</c:v>
                </c:pt>
                <c:pt idx="37">
                  <c:v>2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Sheet1!$A$2:$A$39</c:f>
              <c:strCache>
                <c:ptCount val="38"/>
                <c:pt idx="0">
                  <c:v>Ferizaj</c:v>
                </c:pt>
                <c:pt idx="1">
                  <c:v>Fushë Kosovë</c:v>
                </c:pt>
                <c:pt idx="2">
                  <c:v>Kaçanik</c:v>
                </c:pt>
                <c:pt idx="3">
                  <c:v>Mitrovic Jug.</c:v>
                </c:pt>
                <c:pt idx="4">
                  <c:v>Shtime </c:v>
                </c:pt>
                <c:pt idx="5">
                  <c:v>Obiliq</c:v>
                </c:pt>
                <c:pt idx="6">
                  <c:v>Vushtrri</c:v>
                </c:pt>
                <c:pt idx="7">
                  <c:v>Malishevë</c:v>
                </c:pt>
                <c:pt idx="8">
                  <c:v>Rahovec</c:v>
                </c:pt>
                <c:pt idx="9">
                  <c:v>Dragash</c:v>
                </c:pt>
                <c:pt idx="10">
                  <c:v>Prizren</c:v>
                </c:pt>
                <c:pt idx="11">
                  <c:v>Deçan</c:v>
                </c:pt>
                <c:pt idx="12">
                  <c:v>Junik</c:v>
                </c:pt>
                <c:pt idx="13">
                  <c:v>Mamushë</c:v>
                </c:pt>
                <c:pt idx="14">
                  <c:v>Ranillug</c:v>
                </c:pt>
                <c:pt idx="15">
                  <c:v>Kllokot</c:v>
                </c:pt>
                <c:pt idx="16">
                  <c:v>Partesh</c:v>
                </c:pt>
                <c:pt idx="17">
                  <c:v>Shtërpcë</c:v>
                </c:pt>
                <c:pt idx="18">
                  <c:v>Graçanicë</c:v>
                </c:pt>
                <c:pt idx="19">
                  <c:v>Suharekë</c:v>
                </c:pt>
                <c:pt idx="20">
                  <c:v>Gjakovë</c:v>
                </c:pt>
                <c:pt idx="21">
                  <c:v>Gllogoc</c:v>
                </c:pt>
                <c:pt idx="22">
                  <c:v>Skenderaj</c:v>
                </c:pt>
                <c:pt idx="23">
                  <c:v>Prishtinë</c:v>
                </c:pt>
                <c:pt idx="24">
                  <c:v>Vitia</c:v>
                </c:pt>
                <c:pt idx="25">
                  <c:v>Hani I Elezit</c:v>
                </c:pt>
                <c:pt idx="26">
                  <c:v>Gjilani</c:v>
                </c:pt>
                <c:pt idx="27">
                  <c:v>Podujeva</c:v>
                </c:pt>
                <c:pt idx="28">
                  <c:v>Kamneica</c:v>
                </c:pt>
                <c:pt idx="29">
                  <c:v>Mitrovic Veriore</c:v>
                </c:pt>
                <c:pt idx="30">
                  <c:v>Leposaviq</c:v>
                </c:pt>
                <c:pt idx="31">
                  <c:v>Zveçan</c:v>
                </c:pt>
                <c:pt idx="32">
                  <c:v>Zubin Potok</c:v>
                </c:pt>
                <c:pt idx="33">
                  <c:v>Novobërdë</c:v>
                </c:pt>
                <c:pt idx="34">
                  <c:v>Istogu</c:v>
                </c:pt>
                <c:pt idx="35">
                  <c:v>Klina</c:v>
                </c:pt>
                <c:pt idx="36">
                  <c:v>Lipjani</c:v>
                </c:pt>
                <c:pt idx="37">
                  <c:v>Peja</c:v>
                </c:pt>
              </c:strCache>
            </c:strRef>
          </c:cat>
          <c:val>
            <c:numRef>
              <c:f>Sheet1!$D$2:$D$39</c:f>
              <c:numCache>
                <c:formatCode>General</c:formatCode>
                <c:ptCount val="38"/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Sheet1!$A$2:$A$39</c:f>
              <c:strCache>
                <c:ptCount val="38"/>
                <c:pt idx="0">
                  <c:v>Ferizaj</c:v>
                </c:pt>
                <c:pt idx="1">
                  <c:v>Fushë Kosovë</c:v>
                </c:pt>
                <c:pt idx="2">
                  <c:v>Kaçanik</c:v>
                </c:pt>
                <c:pt idx="3">
                  <c:v>Mitrovic Jug.</c:v>
                </c:pt>
                <c:pt idx="4">
                  <c:v>Shtime </c:v>
                </c:pt>
                <c:pt idx="5">
                  <c:v>Obiliq</c:v>
                </c:pt>
                <c:pt idx="6">
                  <c:v>Vushtrri</c:v>
                </c:pt>
                <c:pt idx="7">
                  <c:v>Malishevë</c:v>
                </c:pt>
                <c:pt idx="8">
                  <c:v>Rahovec</c:v>
                </c:pt>
                <c:pt idx="9">
                  <c:v>Dragash</c:v>
                </c:pt>
                <c:pt idx="10">
                  <c:v>Prizren</c:v>
                </c:pt>
                <c:pt idx="11">
                  <c:v>Deçan</c:v>
                </c:pt>
                <c:pt idx="12">
                  <c:v>Junik</c:v>
                </c:pt>
                <c:pt idx="13">
                  <c:v>Mamushë</c:v>
                </c:pt>
                <c:pt idx="14">
                  <c:v>Ranillug</c:v>
                </c:pt>
                <c:pt idx="15">
                  <c:v>Kllokot</c:v>
                </c:pt>
                <c:pt idx="16">
                  <c:v>Partesh</c:v>
                </c:pt>
                <c:pt idx="17">
                  <c:v>Shtërpcë</c:v>
                </c:pt>
                <c:pt idx="18">
                  <c:v>Graçanicë</c:v>
                </c:pt>
                <c:pt idx="19">
                  <c:v>Suharekë</c:v>
                </c:pt>
                <c:pt idx="20">
                  <c:v>Gjakovë</c:v>
                </c:pt>
                <c:pt idx="21">
                  <c:v>Gllogoc</c:v>
                </c:pt>
                <c:pt idx="22">
                  <c:v>Skenderaj</c:v>
                </c:pt>
                <c:pt idx="23">
                  <c:v>Prishtinë</c:v>
                </c:pt>
                <c:pt idx="24">
                  <c:v>Vitia</c:v>
                </c:pt>
                <c:pt idx="25">
                  <c:v>Hani I Elezit</c:v>
                </c:pt>
                <c:pt idx="26">
                  <c:v>Gjilani</c:v>
                </c:pt>
                <c:pt idx="27">
                  <c:v>Podujeva</c:v>
                </c:pt>
                <c:pt idx="28">
                  <c:v>Kamneica</c:v>
                </c:pt>
                <c:pt idx="29">
                  <c:v>Mitrovic Veriore</c:v>
                </c:pt>
                <c:pt idx="30">
                  <c:v>Leposaviq</c:v>
                </c:pt>
                <c:pt idx="31">
                  <c:v>Zveçan</c:v>
                </c:pt>
                <c:pt idx="32">
                  <c:v>Zubin Potok</c:v>
                </c:pt>
                <c:pt idx="33">
                  <c:v>Novobërdë</c:v>
                </c:pt>
                <c:pt idx="34">
                  <c:v>Istogu</c:v>
                </c:pt>
                <c:pt idx="35">
                  <c:v>Klina</c:v>
                </c:pt>
                <c:pt idx="36">
                  <c:v>Lipjani</c:v>
                </c:pt>
                <c:pt idx="37">
                  <c:v>Peja</c:v>
                </c:pt>
              </c:strCache>
            </c:strRef>
          </c:cat>
          <c:val>
            <c:numRef>
              <c:f>Sheet1!$E$2:$E$39</c:f>
              <c:numCache>
                <c:formatCode>General</c:formatCode>
                <c:ptCount val="38"/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378128456"/>
        <c:axId val="378133160"/>
      </c:barChart>
      <c:catAx>
        <c:axId val="3781284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8133160"/>
        <c:crosses val="autoZero"/>
        <c:auto val="1"/>
        <c:lblAlgn val="ctr"/>
        <c:lblOffset val="100"/>
        <c:noMultiLvlLbl val="0"/>
      </c:catAx>
      <c:valAx>
        <c:axId val="3781331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81284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Latn-RS"/>
              <a:t>Sastanci odbora</a:t>
            </a:r>
            <a:endParaRPr lang="sq-AL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Komiteti për Politikë dhe Financa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4"/>
                <c:pt idx="0">
                  <c:v>Prizren</c:v>
                </c:pt>
                <c:pt idx="1">
                  <c:v>Deçan</c:v>
                </c:pt>
                <c:pt idx="2">
                  <c:v>Junik</c:v>
                </c:pt>
                <c:pt idx="3">
                  <c:v>Mamushë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0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Komiteti për Komunitete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4"/>
                <c:pt idx="0">
                  <c:v>Prizren</c:v>
                </c:pt>
                <c:pt idx="1">
                  <c:v>Deçan</c:v>
                </c:pt>
                <c:pt idx="2">
                  <c:v>Junik</c:v>
                </c:pt>
                <c:pt idx="3">
                  <c:v>Mamushë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0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78898544"/>
        <c:axId val="378899720"/>
      </c:barChart>
      <c:catAx>
        <c:axId val="3788985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8899720"/>
        <c:crosses val="autoZero"/>
        <c:auto val="1"/>
        <c:lblAlgn val="ctr"/>
        <c:lblOffset val="100"/>
        <c:noMultiLvlLbl val="0"/>
      </c:catAx>
      <c:valAx>
        <c:axId val="3788997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88985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Rregullore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4"/>
                <c:pt idx="0">
                  <c:v>Prizren</c:v>
                </c:pt>
                <c:pt idx="1">
                  <c:v>Deçan</c:v>
                </c:pt>
                <c:pt idx="2">
                  <c:v>Junik</c:v>
                </c:pt>
                <c:pt idx="3">
                  <c:v>Mamushë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Vendime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4"/>
                <c:pt idx="0">
                  <c:v>Prizren</c:v>
                </c:pt>
                <c:pt idx="1">
                  <c:v>Deçan</c:v>
                </c:pt>
                <c:pt idx="2">
                  <c:v>Junik</c:v>
                </c:pt>
                <c:pt idx="3">
                  <c:v>Mamushë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1</c:v>
                </c:pt>
                <c:pt idx="1">
                  <c:v>10</c:v>
                </c:pt>
                <c:pt idx="2">
                  <c:v>5</c:v>
                </c:pt>
                <c:pt idx="3">
                  <c:v>4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78900112"/>
        <c:axId val="378916968"/>
      </c:barChart>
      <c:catAx>
        <c:axId val="3789001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8916968"/>
        <c:crosses val="autoZero"/>
        <c:auto val="1"/>
        <c:lblAlgn val="ctr"/>
        <c:lblOffset val="100"/>
        <c:noMultiLvlLbl val="0"/>
      </c:catAx>
      <c:valAx>
        <c:axId val="3789169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89001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7321774600468963E-2"/>
          <c:y val="4.4198895027624308E-2"/>
          <c:w val="0.92467607138768393"/>
          <c:h val="0.74807905917837614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4"/>
                <c:pt idx="0">
                  <c:v>Prizren</c:v>
                </c:pt>
                <c:pt idx="1">
                  <c:v>Deçan</c:v>
                </c:pt>
                <c:pt idx="2">
                  <c:v>Junik</c:v>
                </c:pt>
                <c:pt idx="3">
                  <c:v>Mamushë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4"/>
                <c:pt idx="0">
                  <c:v>Prizren</c:v>
                </c:pt>
                <c:pt idx="1">
                  <c:v>Deçan</c:v>
                </c:pt>
                <c:pt idx="2">
                  <c:v>Junik</c:v>
                </c:pt>
                <c:pt idx="3">
                  <c:v>Mamushë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100"/>
        <c:axId val="378917360"/>
        <c:axId val="378916576"/>
      </c:barChart>
      <c:catAx>
        <c:axId val="378917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8916576"/>
        <c:crosses val="autoZero"/>
        <c:auto val="1"/>
        <c:lblAlgn val="ctr"/>
        <c:lblOffset val="100"/>
        <c:noMultiLvlLbl val="0"/>
      </c:catAx>
      <c:valAx>
        <c:axId val="3789165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8917360"/>
        <c:crosses val="autoZero"/>
        <c:crossBetween val="between"/>
      </c:valAx>
      <c:spPr>
        <a:noFill/>
        <a:ln>
          <a:noFill/>
        </a:ln>
        <a:effectLst/>
        <a:sp3d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Latn-RS"/>
              <a:t>Javni skupovi</a:t>
            </a:r>
            <a:endParaRPr lang="en-US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Prizren</c:v>
                </c:pt>
                <c:pt idx="1">
                  <c:v>Deçan</c:v>
                </c:pt>
                <c:pt idx="2">
                  <c:v>Junik</c:v>
                </c:pt>
                <c:pt idx="3">
                  <c:v>Mamushë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378910696"/>
        <c:axId val="378912264"/>
      </c:barChart>
      <c:catAx>
        <c:axId val="3789106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8912264"/>
        <c:crosses val="autoZero"/>
        <c:auto val="1"/>
        <c:lblAlgn val="ctr"/>
        <c:lblOffset val="100"/>
        <c:noMultiLvlLbl val="0"/>
      </c:catAx>
      <c:valAx>
        <c:axId val="3789122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89106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</c:strCache>
            </c:strRef>
          </c:tx>
          <c:spPr>
            <a:solidFill>
              <a:schemeClr val="accent1">
                <a:alpha val="7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Prizren </c:v>
                </c:pt>
                <c:pt idx="1">
                  <c:v>Deçan</c:v>
                </c:pt>
                <c:pt idx="2">
                  <c:v>Junik</c:v>
                </c:pt>
                <c:pt idx="3">
                  <c:v>Mamushë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0"/>
        <c:overlap val="100"/>
        <c:axId val="378916184"/>
        <c:axId val="378913048"/>
      </c:barChart>
      <c:catAx>
        <c:axId val="3789161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587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8913048"/>
        <c:crosses val="autoZero"/>
        <c:auto val="1"/>
        <c:lblAlgn val="ctr"/>
        <c:lblOffset val="100"/>
        <c:noMultiLvlLbl val="0"/>
      </c:catAx>
      <c:valAx>
        <c:axId val="378913048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78916184"/>
        <c:crosses val="autoZero"/>
        <c:crossBetween val="between"/>
      </c:valAx>
      <c:spPr>
        <a:noFill/>
        <a:ln>
          <a:noFill/>
        </a:ln>
        <a:effectLst/>
        <a:sp3d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Latn-RS"/>
              <a:t>Sastanci skupština opština </a:t>
            </a:r>
            <a:endParaRPr lang="sq-AL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Mbledhjet e rregullta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4"/>
                <c:pt idx="0">
                  <c:v>Viti</c:v>
                </c:pt>
                <c:pt idx="1">
                  <c:v>Han I Elezit</c:v>
                </c:pt>
                <c:pt idx="2">
                  <c:v>Kamenicë</c:v>
                </c:pt>
                <c:pt idx="3">
                  <c:v>Podujevë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Mbledhjet e Jashtëzakonshme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4"/>
                <c:pt idx="0">
                  <c:v>Viti</c:v>
                </c:pt>
                <c:pt idx="1">
                  <c:v>Han I Elezit</c:v>
                </c:pt>
                <c:pt idx="2">
                  <c:v>Kamenicë</c:v>
                </c:pt>
                <c:pt idx="3">
                  <c:v>Podujevë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Mbledhjet Solemne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4"/>
                <c:pt idx="0">
                  <c:v>Viti</c:v>
                </c:pt>
                <c:pt idx="1">
                  <c:v>Han I Elezit</c:v>
                </c:pt>
                <c:pt idx="2">
                  <c:v>Kamenicë</c:v>
                </c:pt>
                <c:pt idx="3">
                  <c:v>Podujevë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78915400"/>
        <c:axId val="378912656"/>
      </c:barChart>
      <c:catAx>
        <c:axId val="378915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8912656"/>
        <c:crosses val="autoZero"/>
        <c:auto val="1"/>
        <c:lblAlgn val="ctr"/>
        <c:lblOffset val="100"/>
        <c:noMultiLvlLbl val="0"/>
      </c:catAx>
      <c:valAx>
        <c:axId val="3789126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89154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KPF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4"/>
                <c:pt idx="0">
                  <c:v>Viti</c:v>
                </c:pt>
                <c:pt idx="1">
                  <c:v>Han I Elezit</c:v>
                </c:pt>
                <c:pt idx="2">
                  <c:v>Kamenicë</c:v>
                </c:pt>
                <c:pt idx="3">
                  <c:v>Podujevë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2</c:v>
                </c:pt>
                <c:pt idx="1">
                  <c:v>2</c:v>
                </c:pt>
                <c:pt idx="2">
                  <c:v>1</c:v>
                </c:pt>
                <c:pt idx="3">
                  <c:v>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KK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4"/>
                <c:pt idx="0">
                  <c:v>Viti</c:v>
                </c:pt>
                <c:pt idx="1">
                  <c:v>Han I Elezit</c:v>
                </c:pt>
                <c:pt idx="2">
                  <c:v>Kamenicë</c:v>
                </c:pt>
                <c:pt idx="3">
                  <c:v>Podujevë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2</c:v>
                </c:pt>
                <c:pt idx="1">
                  <c:v>2</c:v>
                </c:pt>
                <c:pt idx="2">
                  <c:v>1</c:v>
                </c:pt>
                <c:pt idx="3">
                  <c:v>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78915008"/>
        <c:axId val="378909128"/>
      </c:barChart>
      <c:catAx>
        <c:axId val="3789150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8909128"/>
        <c:crosses val="autoZero"/>
        <c:auto val="1"/>
        <c:lblAlgn val="ctr"/>
        <c:lblOffset val="100"/>
        <c:noMultiLvlLbl val="0"/>
      </c:catAx>
      <c:valAx>
        <c:axId val="3789091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89150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Akt</a:t>
            </a:r>
            <a:r>
              <a:rPr lang="sr-Latn-RS"/>
              <a:t>i skupština opština</a:t>
            </a:r>
            <a:endParaRPr lang="sq-AL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5.5484106153397494E-2"/>
          <c:y val="0.15511904761904763"/>
          <c:w val="0.9190529308836396"/>
          <c:h val="0.6699865641794775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Rregullore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4"/>
                <c:pt idx="0">
                  <c:v>Viti</c:v>
                </c:pt>
                <c:pt idx="1">
                  <c:v>Han I Elezit</c:v>
                </c:pt>
                <c:pt idx="2">
                  <c:v>Kamenicë</c:v>
                </c:pt>
                <c:pt idx="3">
                  <c:v>Podujevë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Vendime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4"/>
                <c:pt idx="0">
                  <c:v>Viti</c:v>
                </c:pt>
                <c:pt idx="1">
                  <c:v>Han I Elezit</c:v>
                </c:pt>
                <c:pt idx="2">
                  <c:v>Kamenicë</c:v>
                </c:pt>
                <c:pt idx="3">
                  <c:v>Podujevë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14</c:v>
                </c:pt>
                <c:pt idx="1">
                  <c:v>12</c:v>
                </c:pt>
                <c:pt idx="2">
                  <c:v>4</c:v>
                </c:pt>
                <c:pt idx="3">
                  <c:v>9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78907168"/>
        <c:axId val="378915792"/>
      </c:barChart>
      <c:catAx>
        <c:axId val="3789071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8915792"/>
        <c:crosses val="autoZero"/>
        <c:auto val="1"/>
        <c:lblAlgn val="ctr"/>
        <c:lblOffset val="100"/>
        <c:noMultiLvlLbl val="0"/>
      </c:catAx>
      <c:valAx>
        <c:axId val="3789157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89071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sr-Latn-RS" sz="1800" b="0" i="0" baseline="0">
                <a:effectLst/>
              </a:rPr>
              <a:t>Izveštavanje gradonačelnika opštine </a:t>
            </a:r>
            <a:endParaRPr lang="sq-AL">
              <a:effectLst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4"/>
                <c:pt idx="0">
                  <c:v>Viti</c:v>
                </c:pt>
                <c:pt idx="1">
                  <c:v>Han I Elezit</c:v>
                </c:pt>
                <c:pt idx="2">
                  <c:v>Kamenicë</c:v>
                </c:pt>
                <c:pt idx="3">
                  <c:v>Podujevë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4"/>
                <c:pt idx="0">
                  <c:v>Viti</c:v>
                </c:pt>
                <c:pt idx="1">
                  <c:v>Han I Elezit</c:v>
                </c:pt>
                <c:pt idx="2">
                  <c:v>Kamenicë</c:v>
                </c:pt>
                <c:pt idx="3">
                  <c:v>Podujevë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4"/>
                <c:pt idx="0">
                  <c:v>Viti</c:v>
                </c:pt>
                <c:pt idx="1">
                  <c:v>Han I Elezit</c:v>
                </c:pt>
                <c:pt idx="2">
                  <c:v>Kamenicë</c:v>
                </c:pt>
                <c:pt idx="3">
                  <c:v>Podujevë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78918144"/>
        <c:axId val="378908344"/>
      </c:barChart>
      <c:catAx>
        <c:axId val="378918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8908344"/>
        <c:crosses val="autoZero"/>
        <c:auto val="1"/>
        <c:lblAlgn val="ctr"/>
        <c:lblOffset val="100"/>
        <c:noMultiLvlLbl val="0"/>
      </c:catAx>
      <c:valAx>
        <c:axId val="3789083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89181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sr-Latn-RS">
                <a:effectLst/>
              </a:rPr>
              <a:t>Javni</a:t>
            </a:r>
            <a:r>
              <a:rPr lang="sr-Latn-RS" baseline="0">
                <a:effectLst/>
              </a:rPr>
              <a:t> skupovi</a:t>
            </a:r>
            <a:r>
              <a:rPr lang="en-US" baseline="0">
                <a:effectLst/>
              </a:rPr>
              <a:t>e</a:t>
            </a:r>
            <a:endParaRPr lang="sq-AL">
              <a:effectLst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4"/>
                <c:pt idx="0">
                  <c:v>Viti</c:v>
                </c:pt>
                <c:pt idx="1">
                  <c:v>Han I Elezit</c:v>
                </c:pt>
                <c:pt idx="2">
                  <c:v>Kamenicë</c:v>
                </c:pt>
                <c:pt idx="3">
                  <c:v>Podujevë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4"/>
                <c:pt idx="0">
                  <c:v>Viti</c:v>
                </c:pt>
                <c:pt idx="1">
                  <c:v>Han I Elezit</c:v>
                </c:pt>
                <c:pt idx="2">
                  <c:v>Kamenicë</c:v>
                </c:pt>
                <c:pt idx="3">
                  <c:v>Podujevë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4"/>
                <c:pt idx="0">
                  <c:v>Viti</c:v>
                </c:pt>
                <c:pt idx="1">
                  <c:v>Han I Elezit</c:v>
                </c:pt>
                <c:pt idx="2">
                  <c:v>Kamenicë</c:v>
                </c:pt>
                <c:pt idx="3">
                  <c:v>Podujevë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78914616"/>
        <c:axId val="378906384"/>
      </c:barChart>
      <c:catAx>
        <c:axId val="3789146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8906384"/>
        <c:crosses val="autoZero"/>
        <c:auto val="1"/>
        <c:lblAlgn val="ctr"/>
        <c:lblOffset val="100"/>
        <c:noMultiLvlLbl val="0"/>
      </c:catAx>
      <c:valAx>
        <c:axId val="3789063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89146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Rregullore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Sheet1!$A$2:$A$39</c:f>
              <c:strCache>
                <c:ptCount val="38"/>
                <c:pt idx="0">
                  <c:v>Ferizaj</c:v>
                </c:pt>
                <c:pt idx="1">
                  <c:v>Fushë Kosovë</c:v>
                </c:pt>
                <c:pt idx="2">
                  <c:v>Kaçanik</c:v>
                </c:pt>
                <c:pt idx="3">
                  <c:v>Mitrovic Jug.</c:v>
                </c:pt>
                <c:pt idx="4">
                  <c:v>Shtime </c:v>
                </c:pt>
                <c:pt idx="5">
                  <c:v>Obiliq</c:v>
                </c:pt>
                <c:pt idx="6">
                  <c:v>Vushtrri</c:v>
                </c:pt>
                <c:pt idx="7">
                  <c:v>Malishevë</c:v>
                </c:pt>
                <c:pt idx="8">
                  <c:v>Rahovec</c:v>
                </c:pt>
                <c:pt idx="9">
                  <c:v>Dragash</c:v>
                </c:pt>
                <c:pt idx="10">
                  <c:v>Prizren</c:v>
                </c:pt>
                <c:pt idx="11">
                  <c:v>Deçan</c:v>
                </c:pt>
                <c:pt idx="12">
                  <c:v>Junik</c:v>
                </c:pt>
                <c:pt idx="13">
                  <c:v>Mamushë</c:v>
                </c:pt>
                <c:pt idx="14">
                  <c:v>Ranillug</c:v>
                </c:pt>
                <c:pt idx="15">
                  <c:v>Kllokot</c:v>
                </c:pt>
                <c:pt idx="16">
                  <c:v>Partesh</c:v>
                </c:pt>
                <c:pt idx="17">
                  <c:v>Shtërpcë</c:v>
                </c:pt>
                <c:pt idx="18">
                  <c:v>Graçanicë</c:v>
                </c:pt>
                <c:pt idx="19">
                  <c:v>Suharekë</c:v>
                </c:pt>
                <c:pt idx="20">
                  <c:v>Gjakovë</c:v>
                </c:pt>
                <c:pt idx="21">
                  <c:v>Gllogoc</c:v>
                </c:pt>
                <c:pt idx="22">
                  <c:v>Skenderaj</c:v>
                </c:pt>
                <c:pt idx="23">
                  <c:v>Prishtinë</c:v>
                </c:pt>
                <c:pt idx="24">
                  <c:v>Vitia</c:v>
                </c:pt>
                <c:pt idx="25">
                  <c:v>Hani I Elezit</c:v>
                </c:pt>
                <c:pt idx="26">
                  <c:v>Gjilani</c:v>
                </c:pt>
                <c:pt idx="27">
                  <c:v>Podujeva</c:v>
                </c:pt>
                <c:pt idx="28">
                  <c:v>Kamneica</c:v>
                </c:pt>
                <c:pt idx="29">
                  <c:v>Mitrovic Veriore</c:v>
                </c:pt>
                <c:pt idx="30">
                  <c:v>Leposaviq</c:v>
                </c:pt>
                <c:pt idx="31">
                  <c:v>Zveçan</c:v>
                </c:pt>
                <c:pt idx="32">
                  <c:v>Zubin Potok</c:v>
                </c:pt>
                <c:pt idx="33">
                  <c:v>Novobërdë</c:v>
                </c:pt>
                <c:pt idx="34">
                  <c:v>Istogu</c:v>
                </c:pt>
                <c:pt idx="35">
                  <c:v>Klina</c:v>
                </c:pt>
                <c:pt idx="36">
                  <c:v>Lipjani</c:v>
                </c:pt>
                <c:pt idx="37">
                  <c:v>Peja</c:v>
                </c:pt>
              </c:strCache>
            </c:strRef>
          </c:cat>
          <c:val>
            <c:numRef>
              <c:f>Sheet1!$B$2:$B$39</c:f>
              <c:numCache>
                <c:formatCode>General</c:formatCode>
                <c:ptCount val="38"/>
                <c:pt idx="0">
                  <c:v>1</c:v>
                </c:pt>
                <c:pt idx="1">
                  <c:v>0</c:v>
                </c:pt>
                <c:pt idx="2">
                  <c:v>2</c:v>
                </c:pt>
                <c:pt idx="3">
                  <c:v>2</c:v>
                </c:pt>
                <c:pt idx="4">
                  <c:v>1</c:v>
                </c:pt>
                <c:pt idx="5">
                  <c:v>1</c:v>
                </c:pt>
                <c:pt idx="6">
                  <c:v>2</c:v>
                </c:pt>
                <c:pt idx="7">
                  <c:v>1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1</c:v>
                </c:pt>
                <c:pt idx="12">
                  <c:v>0</c:v>
                </c:pt>
                <c:pt idx="13">
                  <c:v>0</c:v>
                </c:pt>
                <c:pt idx="14">
                  <c:v>1</c:v>
                </c:pt>
                <c:pt idx="15">
                  <c:v>0</c:v>
                </c:pt>
                <c:pt idx="16">
                  <c:v>1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1</c:v>
                </c:pt>
                <c:pt idx="21">
                  <c:v>2</c:v>
                </c:pt>
                <c:pt idx="22">
                  <c:v>0</c:v>
                </c:pt>
                <c:pt idx="23">
                  <c:v>1</c:v>
                </c:pt>
                <c:pt idx="24">
                  <c:v>1</c:v>
                </c:pt>
                <c:pt idx="25">
                  <c:v>0</c:v>
                </c:pt>
                <c:pt idx="26">
                  <c:v>1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1</c:v>
                </c:pt>
                <c:pt idx="35">
                  <c:v>2</c:v>
                </c:pt>
                <c:pt idx="36">
                  <c:v>1</c:v>
                </c:pt>
                <c:pt idx="37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Vendime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Sheet1!$A$2:$A$39</c:f>
              <c:strCache>
                <c:ptCount val="38"/>
                <c:pt idx="0">
                  <c:v>Ferizaj</c:v>
                </c:pt>
                <c:pt idx="1">
                  <c:v>Fushë Kosovë</c:v>
                </c:pt>
                <c:pt idx="2">
                  <c:v>Kaçanik</c:v>
                </c:pt>
                <c:pt idx="3">
                  <c:v>Mitrovic Jug.</c:v>
                </c:pt>
                <c:pt idx="4">
                  <c:v>Shtime </c:v>
                </c:pt>
                <c:pt idx="5">
                  <c:v>Obiliq</c:v>
                </c:pt>
                <c:pt idx="6">
                  <c:v>Vushtrri</c:v>
                </c:pt>
                <c:pt idx="7">
                  <c:v>Malishevë</c:v>
                </c:pt>
                <c:pt idx="8">
                  <c:v>Rahovec</c:v>
                </c:pt>
                <c:pt idx="9">
                  <c:v>Dragash</c:v>
                </c:pt>
                <c:pt idx="10">
                  <c:v>Prizren</c:v>
                </c:pt>
                <c:pt idx="11">
                  <c:v>Deçan</c:v>
                </c:pt>
                <c:pt idx="12">
                  <c:v>Junik</c:v>
                </c:pt>
                <c:pt idx="13">
                  <c:v>Mamushë</c:v>
                </c:pt>
                <c:pt idx="14">
                  <c:v>Ranillug</c:v>
                </c:pt>
                <c:pt idx="15">
                  <c:v>Kllokot</c:v>
                </c:pt>
                <c:pt idx="16">
                  <c:v>Partesh</c:v>
                </c:pt>
                <c:pt idx="17">
                  <c:v>Shtërpcë</c:v>
                </c:pt>
                <c:pt idx="18">
                  <c:v>Graçanicë</c:v>
                </c:pt>
                <c:pt idx="19">
                  <c:v>Suharekë</c:v>
                </c:pt>
                <c:pt idx="20">
                  <c:v>Gjakovë</c:v>
                </c:pt>
                <c:pt idx="21">
                  <c:v>Gllogoc</c:v>
                </c:pt>
                <c:pt idx="22">
                  <c:v>Skenderaj</c:v>
                </c:pt>
                <c:pt idx="23">
                  <c:v>Prishtinë</c:v>
                </c:pt>
                <c:pt idx="24">
                  <c:v>Vitia</c:v>
                </c:pt>
                <c:pt idx="25">
                  <c:v>Hani I Elezit</c:v>
                </c:pt>
                <c:pt idx="26">
                  <c:v>Gjilani</c:v>
                </c:pt>
                <c:pt idx="27">
                  <c:v>Podujeva</c:v>
                </c:pt>
                <c:pt idx="28">
                  <c:v>Kamneica</c:v>
                </c:pt>
                <c:pt idx="29">
                  <c:v>Mitrovic Veriore</c:v>
                </c:pt>
                <c:pt idx="30">
                  <c:v>Leposaviq</c:v>
                </c:pt>
                <c:pt idx="31">
                  <c:v>Zveçan</c:v>
                </c:pt>
                <c:pt idx="32">
                  <c:v>Zubin Potok</c:v>
                </c:pt>
                <c:pt idx="33">
                  <c:v>Novobërdë</c:v>
                </c:pt>
                <c:pt idx="34">
                  <c:v>Istogu</c:v>
                </c:pt>
                <c:pt idx="35">
                  <c:v>Klina</c:v>
                </c:pt>
                <c:pt idx="36">
                  <c:v>Lipjani</c:v>
                </c:pt>
                <c:pt idx="37">
                  <c:v>Peja</c:v>
                </c:pt>
              </c:strCache>
            </c:strRef>
          </c:cat>
          <c:val>
            <c:numRef>
              <c:f>Sheet1!$C$2:$C$39</c:f>
              <c:numCache>
                <c:formatCode>General</c:formatCode>
                <c:ptCount val="38"/>
                <c:pt idx="0">
                  <c:v>15</c:v>
                </c:pt>
                <c:pt idx="1">
                  <c:v>13</c:v>
                </c:pt>
                <c:pt idx="2">
                  <c:v>6</c:v>
                </c:pt>
                <c:pt idx="3">
                  <c:v>10</c:v>
                </c:pt>
                <c:pt idx="4">
                  <c:v>10</c:v>
                </c:pt>
                <c:pt idx="5">
                  <c:v>14</c:v>
                </c:pt>
                <c:pt idx="6">
                  <c:v>4</c:v>
                </c:pt>
                <c:pt idx="7">
                  <c:v>18</c:v>
                </c:pt>
                <c:pt idx="8">
                  <c:v>16</c:v>
                </c:pt>
                <c:pt idx="9">
                  <c:v>4</c:v>
                </c:pt>
                <c:pt idx="10">
                  <c:v>1</c:v>
                </c:pt>
                <c:pt idx="11">
                  <c:v>10</c:v>
                </c:pt>
                <c:pt idx="12">
                  <c:v>5</c:v>
                </c:pt>
                <c:pt idx="13">
                  <c:v>3</c:v>
                </c:pt>
                <c:pt idx="14">
                  <c:v>3</c:v>
                </c:pt>
                <c:pt idx="15">
                  <c:v>4</c:v>
                </c:pt>
                <c:pt idx="16">
                  <c:v>6</c:v>
                </c:pt>
                <c:pt idx="17">
                  <c:v>8</c:v>
                </c:pt>
                <c:pt idx="18">
                  <c:v>10</c:v>
                </c:pt>
                <c:pt idx="19">
                  <c:v>10</c:v>
                </c:pt>
                <c:pt idx="20">
                  <c:v>14</c:v>
                </c:pt>
                <c:pt idx="21">
                  <c:v>5</c:v>
                </c:pt>
                <c:pt idx="22">
                  <c:v>8</c:v>
                </c:pt>
                <c:pt idx="23">
                  <c:v>20</c:v>
                </c:pt>
                <c:pt idx="24">
                  <c:v>15</c:v>
                </c:pt>
                <c:pt idx="25">
                  <c:v>12</c:v>
                </c:pt>
                <c:pt idx="26">
                  <c:v>4</c:v>
                </c:pt>
                <c:pt idx="27">
                  <c:v>7</c:v>
                </c:pt>
                <c:pt idx="28">
                  <c:v>4</c:v>
                </c:pt>
                <c:pt idx="29">
                  <c:v>0</c:v>
                </c:pt>
                <c:pt idx="30">
                  <c:v>2</c:v>
                </c:pt>
                <c:pt idx="31">
                  <c:v>0</c:v>
                </c:pt>
                <c:pt idx="32">
                  <c:v>0</c:v>
                </c:pt>
                <c:pt idx="33">
                  <c:v>5</c:v>
                </c:pt>
                <c:pt idx="34">
                  <c:v>3</c:v>
                </c:pt>
                <c:pt idx="35">
                  <c:v>14</c:v>
                </c:pt>
                <c:pt idx="36">
                  <c:v>6</c:v>
                </c:pt>
                <c:pt idx="37">
                  <c:v>7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Sheet1!$A$2:$A$39</c:f>
              <c:strCache>
                <c:ptCount val="38"/>
                <c:pt idx="0">
                  <c:v>Ferizaj</c:v>
                </c:pt>
                <c:pt idx="1">
                  <c:v>Fushë Kosovë</c:v>
                </c:pt>
                <c:pt idx="2">
                  <c:v>Kaçanik</c:v>
                </c:pt>
                <c:pt idx="3">
                  <c:v>Mitrovic Jug.</c:v>
                </c:pt>
                <c:pt idx="4">
                  <c:v>Shtime </c:v>
                </c:pt>
                <c:pt idx="5">
                  <c:v>Obiliq</c:v>
                </c:pt>
                <c:pt idx="6">
                  <c:v>Vushtrri</c:v>
                </c:pt>
                <c:pt idx="7">
                  <c:v>Malishevë</c:v>
                </c:pt>
                <c:pt idx="8">
                  <c:v>Rahovec</c:v>
                </c:pt>
                <c:pt idx="9">
                  <c:v>Dragash</c:v>
                </c:pt>
                <c:pt idx="10">
                  <c:v>Prizren</c:v>
                </c:pt>
                <c:pt idx="11">
                  <c:v>Deçan</c:v>
                </c:pt>
                <c:pt idx="12">
                  <c:v>Junik</c:v>
                </c:pt>
                <c:pt idx="13">
                  <c:v>Mamushë</c:v>
                </c:pt>
                <c:pt idx="14">
                  <c:v>Ranillug</c:v>
                </c:pt>
                <c:pt idx="15">
                  <c:v>Kllokot</c:v>
                </c:pt>
                <c:pt idx="16">
                  <c:v>Partesh</c:v>
                </c:pt>
                <c:pt idx="17">
                  <c:v>Shtërpcë</c:v>
                </c:pt>
                <c:pt idx="18">
                  <c:v>Graçanicë</c:v>
                </c:pt>
                <c:pt idx="19">
                  <c:v>Suharekë</c:v>
                </c:pt>
                <c:pt idx="20">
                  <c:v>Gjakovë</c:v>
                </c:pt>
                <c:pt idx="21">
                  <c:v>Gllogoc</c:v>
                </c:pt>
                <c:pt idx="22">
                  <c:v>Skenderaj</c:v>
                </c:pt>
                <c:pt idx="23">
                  <c:v>Prishtinë</c:v>
                </c:pt>
                <c:pt idx="24">
                  <c:v>Vitia</c:v>
                </c:pt>
                <c:pt idx="25">
                  <c:v>Hani I Elezit</c:v>
                </c:pt>
                <c:pt idx="26">
                  <c:v>Gjilani</c:v>
                </c:pt>
                <c:pt idx="27">
                  <c:v>Podujeva</c:v>
                </c:pt>
                <c:pt idx="28">
                  <c:v>Kamneica</c:v>
                </c:pt>
                <c:pt idx="29">
                  <c:v>Mitrovic Veriore</c:v>
                </c:pt>
                <c:pt idx="30">
                  <c:v>Leposaviq</c:v>
                </c:pt>
                <c:pt idx="31">
                  <c:v>Zveçan</c:v>
                </c:pt>
                <c:pt idx="32">
                  <c:v>Zubin Potok</c:v>
                </c:pt>
                <c:pt idx="33">
                  <c:v>Novobërdë</c:v>
                </c:pt>
                <c:pt idx="34">
                  <c:v>Istogu</c:v>
                </c:pt>
                <c:pt idx="35">
                  <c:v>Klina</c:v>
                </c:pt>
                <c:pt idx="36">
                  <c:v>Lipjani</c:v>
                </c:pt>
                <c:pt idx="37">
                  <c:v>Peja</c:v>
                </c:pt>
              </c:strCache>
            </c:strRef>
          </c:cat>
          <c:val>
            <c:numRef>
              <c:f>Sheet1!$D$2:$D$39</c:f>
              <c:numCache>
                <c:formatCode>General</c:formatCode>
                <c:ptCount val="38"/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Sheet1!$A$2:$A$39</c:f>
              <c:strCache>
                <c:ptCount val="38"/>
                <c:pt idx="0">
                  <c:v>Ferizaj</c:v>
                </c:pt>
                <c:pt idx="1">
                  <c:v>Fushë Kosovë</c:v>
                </c:pt>
                <c:pt idx="2">
                  <c:v>Kaçanik</c:v>
                </c:pt>
                <c:pt idx="3">
                  <c:v>Mitrovic Jug.</c:v>
                </c:pt>
                <c:pt idx="4">
                  <c:v>Shtime </c:v>
                </c:pt>
                <c:pt idx="5">
                  <c:v>Obiliq</c:v>
                </c:pt>
                <c:pt idx="6">
                  <c:v>Vushtrri</c:v>
                </c:pt>
                <c:pt idx="7">
                  <c:v>Malishevë</c:v>
                </c:pt>
                <c:pt idx="8">
                  <c:v>Rahovec</c:v>
                </c:pt>
                <c:pt idx="9">
                  <c:v>Dragash</c:v>
                </c:pt>
                <c:pt idx="10">
                  <c:v>Prizren</c:v>
                </c:pt>
                <c:pt idx="11">
                  <c:v>Deçan</c:v>
                </c:pt>
                <c:pt idx="12">
                  <c:v>Junik</c:v>
                </c:pt>
                <c:pt idx="13">
                  <c:v>Mamushë</c:v>
                </c:pt>
                <c:pt idx="14">
                  <c:v>Ranillug</c:v>
                </c:pt>
                <c:pt idx="15">
                  <c:v>Kllokot</c:v>
                </c:pt>
                <c:pt idx="16">
                  <c:v>Partesh</c:v>
                </c:pt>
                <c:pt idx="17">
                  <c:v>Shtërpcë</c:v>
                </c:pt>
                <c:pt idx="18">
                  <c:v>Graçanicë</c:v>
                </c:pt>
                <c:pt idx="19">
                  <c:v>Suharekë</c:v>
                </c:pt>
                <c:pt idx="20">
                  <c:v>Gjakovë</c:v>
                </c:pt>
                <c:pt idx="21">
                  <c:v>Gllogoc</c:v>
                </c:pt>
                <c:pt idx="22">
                  <c:v>Skenderaj</c:v>
                </c:pt>
                <c:pt idx="23">
                  <c:v>Prishtinë</c:v>
                </c:pt>
                <c:pt idx="24">
                  <c:v>Vitia</c:v>
                </c:pt>
                <c:pt idx="25">
                  <c:v>Hani I Elezit</c:v>
                </c:pt>
                <c:pt idx="26">
                  <c:v>Gjilani</c:v>
                </c:pt>
                <c:pt idx="27">
                  <c:v>Podujeva</c:v>
                </c:pt>
                <c:pt idx="28">
                  <c:v>Kamneica</c:v>
                </c:pt>
                <c:pt idx="29">
                  <c:v>Mitrovic Veriore</c:v>
                </c:pt>
                <c:pt idx="30">
                  <c:v>Leposaviq</c:v>
                </c:pt>
                <c:pt idx="31">
                  <c:v>Zveçan</c:v>
                </c:pt>
                <c:pt idx="32">
                  <c:v>Zubin Potok</c:v>
                </c:pt>
                <c:pt idx="33">
                  <c:v>Novobërdë</c:v>
                </c:pt>
                <c:pt idx="34">
                  <c:v>Istogu</c:v>
                </c:pt>
                <c:pt idx="35">
                  <c:v>Klina</c:v>
                </c:pt>
                <c:pt idx="36">
                  <c:v>Lipjani</c:v>
                </c:pt>
                <c:pt idx="37">
                  <c:v>Peja</c:v>
                </c:pt>
              </c:strCache>
            </c:strRef>
          </c:cat>
          <c:val>
            <c:numRef>
              <c:f>Sheet1!$E$2:$E$39</c:f>
              <c:numCache>
                <c:formatCode>General</c:formatCode>
                <c:ptCount val="38"/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378139040"/>
        <c:axId val="378133944"/>
      </c:barChart>
      <c:catAx>
        <c:axId val="3781390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8133944"/>
        <c:crosses val="autoZero"/>
        <c:auto val="1"/>
        <c:lblAlgn val="ctr"/>
        <c:lblOffset val="100"/>
        <c:noMultiLvlLbl val="0"/>
      </c:catAx>
      <c:valAx>
        <c:axId val="3781339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81390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sr-Latn-RS">
                <a:effectLst/>
              </a:rPr>
              <a:t>OSBZ</a:t>
            </a:r>
            <a:endParaRPr lang="sq-AL">
              <a:effectLst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4"/>
                <c:pt idx="0">
                  <c:v>Viti</c:v>
                </c:pt>
                <c:pt idx="1">
                  <c:v>Han I Elezit</c:v>
                </c:pt>
                <c:pt idx="2">
                  <c:v>Kamenicë</c:v>
                </c:pt>
                <c:pt idx="3">
                  <c:v>Podujevë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4"/>
                <c:pt idx="0">
                  <c:v>Viti</c:v>
                </c:pt>
                <c:pt idx="1">
                  <c:v>Han I Elezit</c:v>
                </c:pt>
                <c:pt idx="2">
                  <c:v>Kamenicë</c:v>
                </c:pt>
                <c:pt idx="3">
                  <c:v>Podujevë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4"/>
                <c:pt idx="0">
                  <c:v>Viti</c:v>
                </c:pt>
                <c:pt idx="1">
                  <c:v>Han I Elezit</c:v>
                </c:pt>
                <c:pt idx="2">
                  <c:v>Kamenicë</c:v>
                </c:pt>
                <c:pt idx="3">
                  <c:v>Podujevë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78911480"/>
        <c:axId val="378909520"/>
      </c:barChart>
      <c:catAx>
        <c:axId val="3789114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8909520"/>
        <c:crosses val="autoZero"/>
        <c:auto val="1"/>
        <c:lblAlgn val="ctr"/>
        <c:lblOffset val="100"/>
        <c:noMultiLvlLbl val="0"/>
      </c:catAx>
      <c:valAx>
        <c:axId val="3789095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89114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 sz="1400" b="0" i="0" baseline="0">
              <a:effectLst/>
              <a:latin typeface="Book Antiqua" panose="02040602050305030304" pitchFamily="18" charset="0"/>
            </a:endParaRP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Latn-RS" sz="1400" b="0" i="0" baseline="0">
                <a:effectLst/>
                <a:latin typeface="Book Antiqua" panose="02040602050305030304" pitchFamily="18" charset="0"/>
              </a:rPr>
              <a:t>Sastanci skupština opština</a:t>
            </a:r>
            <a:endParaRPr lang="en-US" sz="1100">
              <a:effectLst/>
              <a:latin typeface="Book Antiqua" panose="02040602050305030304" pitchFamily="18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Mbledhjet të rregullta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Graçanica</c:v>
                </c:pt>
                <c:pt idx="1">
                  <c:v>Ranillug</c:v>
                </c:pt>
                <c:pt idx="2">
                  <c:v>Shtërpce</c:v>
                </c:pt>
                <c:pt idx="3">
                  <c:v>Partesh</c:v>
                </c:pt>
                <c:pt idx="4">
                  <c:v>Kllokot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1</c:v>
                </c:pt>
                <c:pt idx="4">
                  <c:v>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Mbledhjet ë jashtëzakonshme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Graçanica</c:v>
                </c:pt>
                <c:pt idx="1">
                  <c:v>Ranillug</c:v>
                </c:pt>
                <c:pt idx="2">
                  <c:v>Shtërpce</c:v>
                </c:pt>
                <c:pt idx="3">
                  <c:v>Partesh</c:v>
                </c:pt>
                <c:pt idx="4">
                  <c:v>Kllokot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Mbledhjet ë solemne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Graçanica</c:v>
                </c:pt>
                <c:pt idx="1">
                  <c:v>Ranillug</c:v>
                </c:pt>
                <c:pt idx="2">
                  <c:v>Shtërpce</c:v>
                </c:pt>
                <c:pt idx="3">
                  <c:v>Partesh</c:v>
                </c:pt>
                <c:pt idx="4">
                  <c:v>Kllokot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78913832"/>
        <c:axId val="378910304"/>
      </c:barChart>
      <c:catAx>
        <c:axId val="3789138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8910304"/>
        <c:crosses val="autoZero"/>
        <c:auto val="1"/>
        <c:lblAlgn val="ctr"/>
        <c:lblOffset val="100"/>
        <c:noMultiLvlLbl val="0"/>
      </c:catAx>
      <c:valAx>
        <c:axId val="378910304"/>
        <c:scaling>
          <c:orientation val="minMax"/>
          <c:max val="4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0"/>
        <c:majorTickMark val="none"/>
        <c:minorTickMark val="none"/>
        <c:tickLblPos val="low"/>
        <c:spPr>
          <a:noFill/>
          <a:ln w="9525"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 w="9525">
                  <a:noFill/>
                </a:ln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8913832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 rot="0"/>
    <a:lstStyle/>
    <a:p>
      <a:pPr>
        <a:defRPr/>
      </a:pPr>
      <a:endParaRPr lang="en-US"/>
    </a:p>
  </c:txPr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Latn-RS" sz="1400" b="0" i="0" baseline="0">
                <a:effectLst/>
                <a:latin typeface="Book Antiqua" panose="02040602050305030304" pitchFamily="18" charset="0"/>
              </a:rPr>
              <a:t>Stalni odbori</a:t>
            </a:r>
            <a:endParaRPr lang="en-US" sz="1100">
              <a:effectLst/>
              <a:latin typeface="Book Antiqua" panose="02040602050305030304" pitchFamily="18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KPF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5"/>
                <c:pt idx="0">
                  <c:v>Graçanica</c:v>
                </c:pt>
                <c:pt idx="1">
                  <c:v>Ranillug</c:v>
                </c:pt>
                <c:pt idx="2">
                  <c:v>Shtërpce</c:v>
                </c:pt>
                <c:pt idx="3">
                  <c:v>Partesh</c:v>
                </c:pt>
                <c:pt idx="4">
                  <c:v>Kllokot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1</c:v>
                </c:pt>
                <c:pt idx="4">
                  <c:v>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KK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5"/>
                <c:pt idx="0">
                  <c:v>Graçanica</c:v>
                </c:pt>
                <c:pt idx="1">
                  <c:v>Ranillug</c:v>
                </c:pt>
                <c:pt idx="2">
                  <c:v>Shtërpce</c:v>
                </c:pt>
                <c:pt idx="3">
                  <c:v>Partesh</c:v>
                </c:pt>
                <c:pt idx="4">
                  <c:v>Kllokot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3</c:v>
                </c:pt>
                <c:pt idx="1">
                  <c:v>2</c:v>
                </c:pt>
                <c:pt idx="2">
                  <c:v>2</c:v>
                </c:pt>
                <c:pt idx="3">
                  <c:v>1</c:v>
                </c:pt>
                <c:pt idx="4">
                  <c:v>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78920888"/>
        <c:axId val="378928336"/>
      </c:barChart>
      <c:catAx>
        <c:axId val="3789208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8928336"/>
        <c:crosses val="autoZero"/>
        <c:auto val="1"/>
        <c:lblAlgn val="ctr"/>
        <c:lblOffset val="100"/>
        <c:noMultiLvlLbl val="0"/>
      </c:catAx>
      <c:valAx>
        <c:axId val="378928336"/>
        <c:scaling>
          <c:orientation val="minMax"/>
          <c:max val="4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0"/>
        <c:majorTickMark val="none"/>
        <c:minorTickMark val="none"/>
        <c:tickLblPos val="low"/>
        <c:spPr>
          <a:noFill/>
          <a:ln w="9525"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 w="9525">
                  <a:noFill/>
                </a:ln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8920888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 rot="0"/>
    <a:lstStyle/>
    <a:p>
      <a:pPr>
        <a:defRPr/>
      </a:pPr>
      <a:endParaRPr lang="en-US"/>
    </a:p>
  </c:txPr>
  <c:externalData r:id="rId1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Latn-RS"/>
              <a:t>Usvojeni akti od strane skupština opština </a:t>
            </a:r>
            <a:endParaRPr lang="sq-AL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Rregullore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Graçanica</c:v>
                </c:pt>
                <c:pt idx="1">
                  <c:v>Ranillug</c:v>
                </c:pt>
                <c:pt idx="2">
                  <c:v>Shtërpce</c:v>
                </c:pt>
                <c:pt idx="3">
                  <c:v>Partesh</c:v>
                </c:pt>
                <c:pt idx="4">
                  <c:v>Kllokot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Vendime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Graçanica</c:v>
                </c:pt>
                <c:pt idx="1">
                  <c:v>Ranillug</c:v>
                </c:pt>
                <c:pt idx="2">
                  <c:v>Shtërpce</c:v>
                </c:pt>
                <c:pt idx="3">
                  <c:v>Partesh</c:v>
                </c:pt>
                <c:pt idx="4">
                  <c:v>Kllokot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10</c:v>
                </c:pt>
                <c:pt idx="1">
                  <c:v>3</c:v>
                </c:pt>
                <c:pt idx="2">
                  <c:v>8</c:v>
                </c:pt>
                <c:pt idx="3">
                  <c:v>6</c:v>
                </c:pt>
                <c:pt idx="4">
                  <c:v>4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78923240"/>
        <c:axId val="378929512"/>
      </c:barChart>
      <c:catAx>
        <c:axId val="3789232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8929512"/>
        <c:crosses val="autoZero"/>
        <c:auto val="1"/>
        <c:lblAlgn val="ctr"/>
        <c:lblOffset val="100"/>
        <c:noMultiLvlLbl val="0"/>
      </c:catAx>
      <c:valAx>
        <c:axId val="3789295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89232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Latn-RS"/>
              <a:t>OSBZ</a:t>
            </a:r>
            <a:endParaRPr lang="sq-AL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Graçanica</c:v>
                </c:pt>
                <c:pt idx="1">
                  <c:v>Ranillug</c:v>
                </c:pt>
                <c:pt idx="2">
                  <c:v>Shtërpce</c:v>
                </c:pt>
                <c:pt idx="3">
                  <c:v>Partesh</c:v>
                </c:pt>
                <c:pt idx="4">
                  <c:v>Kllokot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Graçanica</c:v>
                </c:pt>
                <c:pt idx="1">
                  <c:v>Ranillug</c:v>
                </c:pt>
                <c:pt idx="2">
                  <c:v>Shtërpce</c:v>
                </c:pt>
                <c:pt idx="3">
                  <c:v>Partesh</c:v>
                </c:pt>
                <c:pt idx="4">
                  <c:v>Kllokot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78930296"/>
        <c:axId val="378921280"/>
      </c:barChart>
      <c:catAx>
        <c:axId val="3789302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8921280"/>
        <c:crosses val="autoZero"/>
        <c:auto val="1"/>
        <c:lblAlgn val="ctr"/>
        <c:lblOffset val="100"/>
        <c:noMultiLvlLbl val="0"/>
      </c:catAx>
      <c:valAx>
        <c:axId val="3789212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89302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Latn-RS"/>
              <a:t>izveštavanje gradonačelnika-ce opštine</a:t>
            </a:r>
            <a:endParaRPr lang="sq-AL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Graçanica</c:v>
                </c:pt>
                <c:pt idx="1">
                  <c:v>Ranillug</c:v>
                </c:pt>
                <c:pt idx="2">
                  <c:v>Shtërpce</c:v>
                </c:pt>
                <c:pt idx="3">
                  <c:v>Partesh</c:v>
                </c:pt>
                <c:pt idx="4">
                  <c:v>Kllokot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78920104"/>
        <c:axId val="378923632"/>
      </c:barChart>
      <c:catAx>
        <c:axId val="3789201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8923632"/>
        <c:crosses val="autoZero"/>
        <c:auto val="1"/>
        <c:lblAlgn val="ctr"/>
        <c:lblOffset val="100"/>
        <c:noMultiLvlLbl val="0"/>
      </c:catAx>
      <c:valAx>
        <c:axId val="3789236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89201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Latn-RS"/>
              <a:t>Javni sastanci-skupovi</a:t>
            </a:r>
            <a:endParaRPr lang="sq-AL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Numri I tubimeve publike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Graçanica</c:v>
                </c:pt>
                <c:pt idx="1">
                  <c:v>Ranillug</c:v>
                </c:pt>
                <c:pt idx="2">
                  <c:v>Shtërpce</c:v>
                </c:pt>
                <c:pt idx="3">
                  <c:v>Partesh</c:v>
                </c:pt>
                <c:pt idx="4">
                  <c:v>Kllokot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16</c:v>
                </c:pt>
                <c:pt idx="1">
                  <c:v>6</c:v>
                </c:pt>
                <c:pt idx="2">
                  <c:v>0</c:v>
                </c:pt>
                <c:pt idx="3">
                  <c:v>0</c:v>
                </c:pt>
                <c:pt idx="4">
                  <c:v>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78924416"/>
        <c:axId val="378924808"/>
      </c:barChart>
      <c:catAx>
        <c:axId val="3789244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8924808"/>
        <c:crosses val="autoZero"/>
        <c:auto val="1"/>
        <c:lblAlgn val="ctr"/>
        <c:lblOffset val="100"/>
        <c:noMultiLvlLbl val="0"/>
      </c:catAx>
      <c:valAx>
        <c:axId val="3789248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89244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Latn-RS" sz="1400" b="0" i="0" baseline="0">
                <a:effectLst/>
                <a:latin typeface="Book Antiqua" panose="02040602050305030304" pitchFamily="18" charset="0"/>
              </a:rPr>
              <a:t>Sastanci skupština opština </a:t>
            </a:r>
            <a:endParaRPr lang="en-US" sz="1100">
              <a:effectLst/>
              <a:latin typeface="Book Antiqua" panose="02040602050305030304" pitchFamily="18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Mbledhjet të rregullta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4"/>
                <c:pt idx="0">
                  <c:v>Peja</c:v>
                </c:pt>
                <c:pt idx="1">
                  <c:v>Klina</c:v>
                </c:pt>
                <c:pt idx="2">
                  <c:v>Istogu</c:v>
                </c:pt>
                <c:pt idx="3">
                  <c:v>Lipjani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Mbledhjet ë jashtëzakonshme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4"/>
                <c:pt idx="0">
                  <c:v>Peja</c:v>
                </c:pt>
                <c:pt idx="1">
                  <c:v>Klina</c:v>
                </c:pt>
                <c:pt idx="2">
                  <c:v>Istogu</c:v>
                </c:pt>
                <c:pt idx="3">
                  <c:v>Lipjani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Mbledhjet ë solemne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4"/>
                <c:pt idx="0">
                  <c:v>Peja</c:v>
                </c:pt>
                <c:pt idx="1">
                  <c:v>Klina</c:v>
                </c:pt>
                <c:pt idx="2">
                  <c:v>Istogu</c:v>
                </c:pt>
                <c:pt idx="3">
                  <c:v>Lipjani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Mbledhjet Urgjente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4"/>
                <c:pt idx="0">
                  <c:v>Peja</c:v>
                </c:pt>
                <c:pt idx="1">
                  <c:v>Klina</c:v>
                </c:pt>
                <c:pt idx="2">
                  <c:v>Istogu</c:v>
                </c:pt>
                <c:pt idx="3">
                  <c:v>Lipjani</c:v>
                </c:pt>
              </c:strCache>
            </c:strRef>
          </c:cat>
          <c:val>
            <c:numRef>
              <c:f>Sheet1!$E$2:$E$6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78918536"/>
        <c:axId val="378920496"/>
      </c:barChart>
      <c:catAx>
        <c:axId val="3789185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8920496"/>
        <c:crosses val="autoZero"/>
        <c:auto val="1"/>
        <c:lblAlgn val="ctr"/>
        <c:lblOffset val="100"/>
        <c:noMultiLvlLbl val="0"/>
      </c:catAx>
      <c:valAx>
        <c:axId val="378920496"/>
        <c:scaling>
          <c:orientation val="minMax"/>
          <c:max val="4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0"/>
        <c:majorTickMark val="none"/>
        <c:minorTickMark val="none"/>
        <c:tickLblPos val="low"/>
        <c:spPr>
          <a:noFill/>
          <a:ln w="9525"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 w="9525">
                  <a:noFill/>
                </a:ln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8918536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 rot="0"/>
    <a:lstStyle/>
    <a:p>
      <a:pPr>
        <a:defRPr/>
      </a:pPr>
      <a:endParaRPr lang="en-US"/>
    </a:p>
  </c:txPr>
  <c:externalData r:id="rId1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sq-AL" sz="1800" b="1">
                <a:effectLst/>
              </a:rPr>
              <a:t>Sastanci stalnih odbora</a:t>
            </a:r>
            <a:endParaRPr lang="sq-AL" sz="1800">
              <a:effectLst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KPF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4"/>
                <c:pt idx="0">
                  <c:v>Peja</c:v>
                </c:pt>
                <c:pt idx="1">
                  <c:v>Klina</c:v>
                </c:pt>
                <c:pt idx="2">
                  <c:v>Istogu</c:v>
                </c:pt>
                <c:pt idx="3">
                  <c:v>Lipjani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KK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4"/>
                <c:pt idx="0">
                  <c:v>Peja</c:v>
                </c:pt>
                <c:pt idx="1">
                  <c:v>Klina</c:v>
                </c:pt>
                <c:pt idx="2">
                  <c:v>Istogu</c:v>
                </c:pt>
                <c:pt idx="3">
                  <c:v>Lipjani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78925592"/>
        <c:axId val="378927160"/>
      </c:barChart>
      <c:catAx>
        <c:axId val="3789255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8927160"/>
        <c:crosses val="autoZero"/>
        <c:auto val="1"/>
        <c:lblAlgn val="ctr"/>
        <c:lblOffset val="100"/>
        <c:noMultiLvlLbl val="0"/>
      </c:catAx>
      <c:valAx>
        <c:axId val="378927160"/>
        <c:scaling>
          <c:orientation val="minMax"/>
          <c:max val="4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0"/>
        <c:majorTickMark val="none"/>
        <c:minorTickMark val="none"/>
        <c:tickLblPos val="low"/>
        <c:spPr>
          <a:noFill/>
          <a:ln w="9525"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 w="9525">
                  <a:noFill/>
                </a:ln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8925592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 rot="0"/>
    <a:lstStyle/>
    <a:p>
      <a:pPr>
        <a:defRPr/>
      </a:pPr>
      <a:endParaRPr lang="en-US"/>
    </a:p>
  </c:txPr>
  <c:externalData r:id="rId1">
    <c:autoUpdate val="0"/>
  </c:externalData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sr-Latn-RS" sz="1800" b="1">
                <a:effectLst/>
              </a:rPr>
              <a:t>Javni sastanci-skupovi</a:t>
            </a:r>
            <a:endParaRPr lang="sq-AL" sz="1800">
              <a:effectLst/>
            </a:endParaRPr>
          </a:p>
        </c:rich>
      </c:tx>
      <c:layout>
        <c:manualLayout>
          <c:xMode val="edge"/>
          <c:yMode val="edge"/>
          <c:x val="0.36713899532611893"/>
          <c:y val="4.5674164147203121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4"/>
                <c:pt idx="0">
                  <c:v>Peja</c:v>
                </c:pt>
                <c:pt idx="1">
                  <c:v>Klina</c:v>
                </c:pt>
                <c:pt idx="2">
                  <c:v>Istogu</c:v>
                </c:pt>
                <c:pt idx="3">
                  <c:v>Lipjani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4"/>
                <c:pt idx="0">
                  <c:v>Peja</c:v>
                </c:pt>
                <c:pt idx="1">
                  <c:v>Klina</c:v>
                </c:pt>
                <c:pt idx="2">
                  <c:v>Istogu</c:v>
                </c:pt>
                <c:pt idx="3">
                  <c:v>Lipjani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78919712"/>
        <c:axId val="378922848"/>
      </c:barChart>
      <c:catAx>
        <c:axId val="3789197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8922848"/>
        <c:crosses val="autoZero"/>
        <c:auto val="1"/>
        <c:lblAlgn val="ctr"/>
        <c:lblOffset val="100"/>
        <c:noMultiLvlLbl val="0"/>
      </c:catAx>
      <c:valAx>
        <c:axId val="378922848"/>
        <c:scaling>
          <c:orientation val="minMax"/>
          <c:max val="4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0"/>
        <c:majorTickMark val="none"/>
        <c:minorTickMark val="none"/>
        <c:tickLblPos val="low"/>
        <c:spPr>
          <a:noFill/>
          <a:ln w="9525"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 w="9525">
                  <a:noFill/>
                </a:ln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8919712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 rot="0"/>
    <a:lstStyle/>
    <a:p>
      <a:pPr>
        <a:defRPr/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KKSB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Sheet1!$A$2:$A$39</c:f>
              <c:strCache>
                <c:ptCount val="38"/>
                <c:pt idx="0">
                  <c:v>Ferizaj</c:v>
                </c:pt>
                <c:pt idx="1">
                  <c:v>Fushë Kosovë</c:v>
                </c:pt>
                <c:pt idx="2">
                  <c:v>Kaçanik</c:v>
                </c:pt>
                <c:pt idx="3">
                  <c:v>Mitrovic Jug.</c:v>
                </c:pt>
                <c:pt idx="4">
                  <c:v>Shtime </c:v>
                </c:pt>
                <c:pt idx="5">
                  <c:v>Obiliq</c:v>
                </c:pt>
                <c:pt idx="6">
                  <c:v>Vushtrri</c:v>
                </c:pt>
                <c:pt idx="7">
                  <c:v>Malishevë</c:v>
                </c:pt>
                <c:pt idx="8">
                  <c:v>Rahovec</c:v>
                </c:pt>
                <c:pt idx="9">
                  <c:v>Dragash</c:v>
                </c:pt>
                <c:pt idx="10">
                  <c:v>Prizren</c:v>
                </c:pt>
                <c:pt idx="11">
                  <c:v>Deçan</c:v>
                </c:pt>
                <c:pt idx="12">
                  <c:v>Junik</c:v>
                </c:pt>
                <c:pt idx="13">
                  <c:v>Mamushë</c:v>
                </c:pt>
                <c:pt idx="14">
                  <c:v>Ranillug</c:v>
                </c:pt>
                <c:pt idx="15">
                  <c:v>Kllokot</c:v>
                </c:pt>
                <c:pt idx="16">
                  <c:v>Partesh</c:v>
                </c:pt>
                <c:pt idx="17">
                  <c:v>Shtërpcë</c:v>
                </c:pt>
                <c:pt idx="18">
                  <c:v>Graçanicë</c:v>
                </c:pt>
                <c:pt idx="19">
                  <c:v>Suharekë</c:v>
                </c:pt>
                <c:pt idx="20">
                  <c:v>Gjakovë</c:v>
                </c:pt>
                <c:pt idx="21">
                  <c:v>Gllogoc</c:v>
                </c:pt>
                <c:pt idx="22">
                  <c:v>Skenderaj</c:v>
                </c:pt>
                <c:pt idx="23">
                  <c:v>Prishtinë</c:v>
                </c:pt>
                <c:pt idx="24">
                  <c:v>Vitia</c:v>
                </c:pt>
                <c:pt idx="25">
                  <c:v>Hani I Elezit</c:v>
                </c:pt>
                <c:pt idx="26">
                  <c:v>Gjilani</c:v>
                </c:pt>
                <c:pt idx="27">
                  <c:v>Podujeva</c:v>
                </c:pt>
                <c:pt idx="28">
                  <c:v>Kamneica</c:v>
                </c:pt>
                <c:pt idx="29">
                  <c:v>Mitrovic Veriore</c:v>
                </c:pt>
                <c:pt idx="30">
                  <c:v>Leposaviq</c:v>
                </c:pt>
                <c:pt idx="31">
                  <c:v>Zveçan</c:v>
                </c:pt>
                <c:pt idx="32">
                  <c:v>Zubin Potok</c:v>
                </c:pt>
                <c:pt idx="33">
                  <c:v>Novobërdë</c:v>
                </c:pt>
                <c:pt idx="34">
                  <c:v>Istogu</c:v>
                </c:pt>
                <c:pt idx="35">
                  <c:v>Klina</c:v>
                </c:pt>
                <c:pt idx="36">
                  <c:v>Lipjani</c:v>
                </c:pt>
                <c:pt idx="37">
                  <c:v>Peja</c:v>
                </c:pt>
              </c:strCache>
            </c:strRef>
          </c:cat>
          <c:val>
            <c:numRef>
              <c:f>Sheet1!$B$2:$B$39</c:f>
              <c:numCache>
                <c:formatCode>General</c:formatCode>
                <c:ptCount val="38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1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8">
                  <c:v>1</c:v>
                </c:pt>
                <c:pt idx="19">
                  <c:v>0</c:v>
                </c:pt>
                <c:pt idx="20">
                  <c:v>1</c:v>
                </c:pt>
                <c:pt idx="21">
                  <c:v>3</c:v>
                </c:pt>
                <c:pt idx="22">
                  <c:v>2</c:v>
                </c:pt>
                <c:pt idx="23">
                  <c:v>1</c:v>
                </c:pt>
                <c:pt idx="24">
                  <c:v>0</c:v>
                </c:pt>
                <c:pt idx="25">
                  <c:v>0</c:v>
                </c:pt>
                <c:pt idx="26">
                  <c:v>1</c:v>
                </c:pt>
                <c:pt idx="27">
                  <c:v>1</c:v>
                </c:pt>
                <c:pt idx="28">
                  <c:v>1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1</c:v>
                </c:pt>
                <c:pt idx="35">
                  <c:v>1</c:v>
                </c:pt>
                <c:pt idx="36">
                  <c:v>1</c:v>
                </c:pt>
                <c:pt idx="37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Column3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Sheet1!$A$2:$A$39</c:f>
              <c:strCache>
                <c:ptCount val="38"/>
                <c:pt idx="0">
                  <c:v>Ferizaj</c:v>
                </c:pt>
                <c:pt idx="1">
                  <c:v>Fushë Kosovë</c:v>
                </c:pt>
                <c:pt idx="2">
                  <c:v>Kaçanik</c:v>
                </c:pt>
                <c:pt idx="3">
                  <c:v>Mitrovic Jug.</c:v>
                </c:pt>
                <c:pt idx="4">
                  <c:v>Shtime </c:v>
                </c:pt>
                <c:pt idx="5">
                  <c:v>Obiliq</c:v>
                </c:pt>
                <c:pt idx="6">
                  <c:v>Vushtrri</c:v>
                </c:pt>
                <c:pt idx="7">
                  <c:v>Malishevë</c:v>
                </c:pt>
                <c:pt idx="8">
                  <c:v>Rahovec</c:v>
                </c:pt>
                <c:pt idx="9">
                  <c:v>Dragash</c:v>
                </c:pt>
                <c:pt idx="10">
                  <c:v>Prizren</c:v>
                </c:pt>
                <c:pt idx="11">
                  <c:v>Deçan</c:v>
                </c:pt>
                <c:pt idx="12">
                  <c:v>Junik</c:v>
                </c:pt>
                <c:pt idx="13">
                  <c:v>Mamushë</c:v>
                </c:pt>
                <c:pt idx="14">
                  <c:v>Ranillug</c:v>
                </c:pt>
                <c:pt idx="15">
                  <c:v>Kllokot</c:v>
                </c:pt>
                <c:pt idx="16">
                  <c:v>Partesh</c:v>
                </c:pt>
                <c:pt idx="17">
                  <c:v>Shtërpcë</c:v>
                </c:pt>
                <c:pt idx="18">
                  <c:v>Graçanicë</c:v>
                </c:pt>
                <c:pt idx="19">
                  <c:v>Suharekë</c:v>
                </c:pt>
                <c:pt idx="20">
                  <c:v>Gjakovë</c:v>
                </c:pt>
                <c:pt idx="21">
                  <c:v>Gllogoc</c:v>
                </c:pt>
                <c:pt idx="22">
                  <c:v>Skenderaj</c:v>
                </c:pt>
                <c:pt idx="23">
                  <c:v>Prishtinë</c:v>
                </c:pt>
                <c:pt idx="24">
                  <c:v>Vitia</c:v>
                </c:pt>
                <c:pt idx="25">
                  <c:v>Hani I Elezit</c:v>
                </c:pt>
                <c:pt idx="26">
                  <c:v>Gjilani</c:v>
                </c:pt>
                <c:pt idx="27">
                  <c:v>Podujeva</c:v>
                </c:pt>
                <c:pt idx="28">
                  <c:v>Kamneica</c:v>
                </c:pt>
                <c:pt idx="29">
                  <c:v>Mitrovic Veriore</c:v>
                </c:pt>
                <c:pt idx="30">
                  <c:v>Leposaviq</c:v>
                </c:pt>
                <c:pt idx="31">
                  <c:v>Zveçan</c:v>
                </c:pt>
                <c:pt idx="32">
                  <c:v>Zubin Potok</c:v>
                </c:pt>
                <c:pt idx="33">
                  <c:v>Novobërdë</c:v>
                </c:pt>
                <c:pt idx="34">
                  <c:v>Istogu</c:v>
                </c:pt>
                <c:pt idx="35">
                  <c:v>Klina</c:v>
                </c:pt>
                <c:pt idx="36">
                  <c:v>Lipjani</c:v>
                </c:pt>
                <c:pt idx="37">
                  <c:v>Peja</c:v>
                </c:pt>
              </c:strCache>
            </c:strRef>
          </c:cat>
          <c:val>
            <c:numRef>
              <c:f>Sheet1!$C$2:$C$39</c:f>
              <c:numCache>
                <c:formatCode>General</c:formatCode>
                <c:ptCount val="38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Sheet1!$A$2:$A$39</c:f>
              <c:strCache>
                <c:ptCount val="38"/>
                <c:pt idx="0">
                  <c:v>Ferizaj</c:v>
                </c:pt>
                <c:pt idx="1">
                  <c:v>Fushë Kosovë</c:v>
                </c:pt>
                <c:pt idx="2">
                  <c:v>Kaçanik</c:v>
                </c:pt>
                <c:pt idx="3">
                  <c:v>Mitrovic Jug.</c:v>
                </c:pt>
                <c:pt idx="4">
                  <c:v>Shtime </c:v>
                </c:pt>
                <c:pt idx="5">
                  <c:v>Obiliq</c:v>
                </c:pt>
                <c:pt idx="6">
                  <c:v>Vushtrri</c:v>
                </c:pt>
                <c:pt idx="7">
                  <c:v>Malishevë</c:v>
                </c:pt>
                <c:pt idx="8">
                  <c:v>Rahovec</c:v>
                </c:pt>
                <c:pt idx="9">
                  <c:v>Dragash</c:v>
                </c:pt>
                <c:pt idx="10">
                  <c:v>Prizren</c:v>
                </c:pt>
                <c:pt idx="11">
                  <c:v>Deçan</c:v>
                </c:pt>
                <c:pt idx="12">
                  <c:v>Junik</c:v>
                </c:pt>
                <c:pt idx="13">
                  <c:v>Mamushë</c:v>
                </c:pt>
                <c:pt idx="14">
                  <c:v>Ranillug</c:v>
                </c:pt>
                <c:pt idx="15">
                  <c:v>Kllokot</c:v>
                </c:pt>
                <c:pt idx="16">
                  <c:v>Partesh</c:v>
                </c:pt>
                <c:pt idx="17">
                  <c:v>Shtërpcë</c:v>
                </c:pt>
                <c:pt idx="18">
                  <c:v>Graçanicë</c:v>
                </c:pt>
                <c:pt idx="19">
                  <c:v>Suharekë</c:v>
                </c:pt>
                <c:pt idx="20">
                  <c:v>Gjakovë</c:v>
                </c:pt>
                <c:pt idx="21">
                  <c:v>Gllogoc</c:v>
                </c:pt>
                <c:pt idx="22">
                  <c:v>Skenderaj</c:v>
                </c:pt>
                <c:pt idx="23">
                  <c:v>Prishtinë</c:v>
                </c:pt>
                <c:pt idx="24">
                  <c:v>Vitia</c:v>
                </c:pt>
                <c:pt idx="25">
                  <c:v>Hani I Elezit</c:v>
                </c:pt>
                <c:pt idx="26">
                  <c:v>Gjilani</c:v>
                </c:pt>
                <c:pt idx="27">
                  <c:v>Podujeva</c:v>
                </c:pt>
                <c:pt idx="28">
                  <c:v>Kamneica</c:v>
                </c:pt>
                <c:pt idx="29">
                  <c:v>Mitrovic Veriore</c:v>
                </c:pt>
                <c:pt idx="30">
                  <c:v>Leposaviq</c:v>
                </c:pt>
                <c:pt idx="31">
                  <c:v>Zveçan</c:v>
                </c:pt>
                <c:pt idx="32">
                  <c:v>Zubin Potok</c:v>
                </c:pt>
                <c:pt idx="33">
                  <c:v>Novobërdë</c:v>
                </c:pt>
                <c:pt idx="34">
                  <c:v>Istogu</c:v>
                </c:pt>
                <c:pt idx="35">
                  <c:v>Klina</c:v>
                </c:pt>
                <c:pt idx="36">
                  <c:v>Lipjani</c:v>
                </c:pt>
                <c:pt idx="37">
                  <c:v>Peja</c:v>
                </c:pt>
              </c:strCache>
            </c:strRef>
          </c:cat>
          <c:val>
            <c:numRef>
              <c:f>Sheet1!$D$2:$D$39</c:f>
              <c:numCache>
                <c:formatCode>General</c:formatCode>
                <c:ptCount val="38"/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Sheet1!$A$2:$A$39</c:f>
              <c:strCache>
                <c:ptCount val="38"/>
                <c:pt idx="0">
                  <c:v>Ferizaj</c:v>
                </c:pt>
                <c:pt idx="1">
                  <c:v>Fushë Kosovë</c:v>
                </c:pt>
                <c:pt idx="2">
                  <c:v>Kaçanik</c:v>
                </c:pt>
                <c:pt idx="3">
                  <c:v>Mitrovic Jug.</c:v>
                </c:pt>
                <c:pt idx="4">
                  <c:v>Shtime </c:v>
                </c:pt>
                <c:pt idx="5">
                  <c:v>Obiliq</c:v>
                </c:pt>
                <c:pt idx="6">
                  <c:v>Vushtrri</c:v>
                </c:pt>
                <c:pt idx="7">
                  <c:v>Malishevë</c:v>
                </c:pt>
                <c:pt idx="8">
                  <c:v>Rahovec</c:v>
                </c:pt>
                <c:pt idx="9">
                  <c:v>Dragash</c:v>
                </c:pt>
                <c:pt idx="10">
                  <c:v>Prizren</c:v>
                </c:pt>
                <c:pt idx="11">
                  <c:v>Deçan</c:v>
                </c:pt>
                <c:pt idx="12">
                  <c:v>Junik</c:v>
                </c:pt>
                <c:pt idx="13">
                  <c:v>Mamushë</c:v>
                </c:pt>
                <c:pt idx="14">
                  <c:v>Ranillug</c:v>
                </c:pt>
                <c:pt idx="15">
                  <c:v>Kllokot</c:v>
                </c:pt>
                <c:pt idx="16">
                  <c:v>Partesh</c:v>
                </c:pt>
                <c:pt idx="17">
                  <c:v>Shtërpcë</c:v>
                </c:pt>
                <c:pt idx="18">
                  <c:v>Graçanicë</c:v>
                </c:pt>
                <c:pt idx="19">
                  <c:v>Suharekë</c:v>
                </c:pt>
                <c:pt idx="20">
                  <c:v>Gjakovë</c:v>
                </c:pt>
                <c:pt idx="21">
                  <c:v>Gllogoc</c:v>
                </c:pt>
                <c:pt idx="22">
                  <c:v>Skenderaj</c:v>
                </c:pt>
                <c:pt idx="23">
                  <c:v>Prishtinë</c:v>
                </c:pt>
                <c:pt idx="24">
                  <c:v>Vitia</c:v>
                </c:pt>
                <c:pt idx="25">
                  <c:v>Hani I Elezit</c:v>
                </c:pt>
                <c:pt idx="26">
                  <c:v>Gjilani</c:v>
                </c:pt>
                <c:pt idx="27">
                  <c:v>Podujeva</c:v>
                </c:pt>
                <c:pt idx="28">
                  <c:v>Kamneica</c:v>
                </c:pt>
                <c:pt idx="29">
                  <c:v>Mitrovic Veriore</c:v>
                </c:pt>
                <c:pt idx="30">
                  <c:v>Leposaviq</c:v>
                </c:pt>
                <c:pt idx="31">
                  <c:v>Zveçan</c:v>
                </c:pt>
                <c:pt idx="32">
                  <c:v>Zubin Potok</c:v>
                </c:pt>
                <c:pt idx="33">
                  <c:v>Novobërdë</c:v>
                </c:pt>
                <c:pt idx="34">
                  <c:v>Istogu</c:v>
                </c:pt>
                <c:pt idx="35">
                  <c:v>Klina</c:v>
                </c:pt>
                <c:pt idx="36">
                  <c:v>Lipjani</c:v>
                </c:pt>
                <c:pt idx="37">
                  <c:v>Peja</c:v>
                </c:pt>
              </c:strCache>
            </c:strRef>
          </c:cat>
          <c:val>
            <c:numRef>
              <c:f>Sheet1!$E$2:$E$39</c:f>
              <c:numCache>
                <c:formatCode>General</c:formatCode>
                <c:ptCount val="38"/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378135120"/>
        <c:axId val="378138256"/>
      </c:barChart>
      <c:catAx>
        <c:axId val="3781351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8138256"/>
        <c:crosses val="autoZero"/>
        <c:auto val="1"/>
        <c:lblAlgn val="ctr"/>
        <c:lblOffset val="100"/>
        <c:noMultiLvlLbl val="0"/>
      </c:catAx>
      <c:valAx>
        <c:axId val="3781382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81351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1"/>
        <c:delete val="1"/>
      </c:legendEntry>
      <c:legendEntry>
        <c:idx val="2"/>
        <c:delete val="1"/>
      </c:legendEntry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sq-AL" sz="1800" b="1">
                <a:effectLst/>
              </a:rPr>
              <a:t>Izveštavanje gradonačelnika opštine u skupštini opštine</a:t>
            </a:r>
            <a:endParaRPr lang="sq-AL" sz="1800">
              <a:effectLst/>
            </a:endParaRPr>
          </a:p>
        </c:rich>
      </c:tx>
      <c:layout>
        <c:manualLayout>
          <c:xMode val="edge"/>
          <c:yMode val="edge"/>
          <c:x val="0.11827815908038233"/>
          <c:y val="5.692592223440425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4"/>
                <c:pt idx="0">
                  <c:v>Peja</c:v>
                </c:pt>
                <c:pt idx="1">
                  <c:v>Klina</c:v>
                </c:pt>
                <c:pt idx="2">
                  <c:v>Istogu</c:v>
                </c:pt>
                <c:pt idx="3">
                  <c:v>Lipjani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4"/>
                <c:pt idx="0">
                  <c:v>Peja</c:v>
                </c:pt>
                <c:pt idx="1">
                  <c:v>Klina</c:v>
                </c:pt>
                <c:pt idx="2">
                  <c:v>Istogu</c:v>
                </c:pt>
                <c:pt idx="3">
                  <c:v>Lipjani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78928728"/>
        <c:axId val="378925984"/>
      </c:barChart>
      <c:catAx>
        <c:axId val="3789287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8925984"/>
        <c:crosses val="autoZero"/>
        <c:auto val="1"/>
        <c:lblAlgn val="ctr"/>
        <c:lblOffset val="100"/>
        <c:noMultiLvlLbl val="0"/>
      </c:catAx>
      <c:valAx>
        <c:axId val="378925984"/>
        <c:scaling>
          <c:orientation val="minMax"/>
          <c:max val="4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0"/>
        <c:majorTickMark val="none"/>
        <c:minorTickMark val="none"/>
        <c:tickLblPos val="low"/>
        <c:spPr>
          <a:noFill/>
          <a:ln w="9525"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 w="9525">
                  <a:noFill/>
                </a:ln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8928728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 rot="0"/>
    <a:lstStyle/>
    <a:p>
      <a:pPr>
        <a:defRPr/>
      </a:pPr>
      <a:endParaRPr lang="en-US"/>
    </a:p>
  </c:txPr>
  <c:externalData r:id="rId1">
    <c:autoUpdate val="0"/>
  </c:externalData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q-AL" sz="1400" b="1" i="0" u="none" strike="noStrike" baseline="0">
                <a:effectLst/>
              </a:rPr>
              <a:t>Akti skupština opština 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q-AL" sz="1400" b="1" i="0" u="none" strike="noStrike" baseline="0">
              <a:effectLst/>
            </a:endParaRP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q-AL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Rregullore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Peja</c:v>
                </c:pt>
                <c:pt idx="1">
                  <c:v>Klina</c:v>
                </c:pt>
                <c:pt idx="2">
                  <c:v>Istogu</c:v>
                </c:pt>
                <c:pt idx="3">
                  <c:v>Lipjani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Vendime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Peja</c:v>
                </c:pt>
                <c:pt idx="1">
                  <c:v>Klina</c:v>
                </c:pt>
                <c:pt idx="2">
                  <c:v>Istogu</c:v>
                </c:pt>
                <c:pt idx="3">
                  <c:v>Lipjani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7</c:v>
                </c:pt>
                <c:pt idx="1">
                  <c:v>14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78919320"/>
        <c:axId val="378922064"/>
      </c:barChart>
      <c:catAx>
        <c:axId val="3789193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8922064"/>
        <c:crosses val="autoZero"/>
        <c:auto val="1"/>
        <c:lblAlgn val="ctr"/>
        <c:lblOffset val="100"/>
        <c:noMultiLvlLbl val="0"/>
      </c:catAx>
      <c:valAx>
        <c:axId val="3789220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89193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Latn-RS" sz="1400" b="1" i="0" u="none" strike="noStrike" baseline="0">
                <a:effectLst/>
              </a:rPr>
              <a:t>OVBZ</a:t>
            </a:r>
            <a:endParaRPr lang="sq-AL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Peja</c:v>
                </c:pt>
                <c:pt idx="1">
                  <c:v>Klina</c:v>
                </c:pt>
                <c:pt idx="2">
                  <c:v>Istogu</c:v>
                </c:pt>
                <c:pt idx="3">
                  <c:v>Lipjani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78926768"/>
        <c:axId val="378927944"/>
      </c:barChart>
      <c:catAx>
        <c:axId val="3789267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8927944"/>
        <c:crosses val="autoZero"/>
        <c:auto val="1"/>
        <c:lblAlgn val="ctr"/>
        <c:lblOffset val="100"/>
        <c:noMultiLvlLbl val="0"/>
      </c:catAx>
      <c:valAx>
        <c:axId val="3789279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89267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4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vert="horz"/>
          <a:lstStyle/>
          <a:p>
            <a:pPr>
              <a:defRPr/>
            </a:pPr>
            <a:r>
              <a:rPr lang="sr-Latn-RS"/>
              <a:t>Sastanci skupštine opštine</a:t>
            </a:r>
            <a:endParaRPr lang="sq-AL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Rregullta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4"/>
                <c:pt idx="0">
                  <c:v>Prishtinë</c:v>
                </c:pt>
                <c:pt idx="1">
                  <c:v>Gjakovë</c:v>
                </c:pt>
                <c:pt idx="2">
                  <c:v>Skenderaj</c:v>
                </c:pt>
                <c:pt idx="3">
                  <c:v>Gllogoc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Jashtëzakonshme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4"/>
                <c:pt idx="0">
                  <c:v>Prishtinë</c:v>
                </c:pt>
                <c:pt idx="1">
                  <c:v>Gjakovë</c:v>
                </c:pt>
                <c:pt idx="2">
                  <c:v>Skenderaj</c:v>
                </c:pt>
                <c:pt idx="3">
                  <c:v>Gllogoc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Urgjente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4"/>
                <c:pt idx="0">
                  <c:v>Prishtinë</c:v>
                </c:pt>
                <c:pt idx="1">
                  <c:v>Gjakovë</c:v>
                </c:pt>
                <c:pt idx="2">
                  <c:v>Skenderaj</c:v>
                </c:pt>
                <c:pt idx="3">
                  <c:v>Gllogoc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2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Solemne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4"/>
                <c:pt idx="0">
                  <c:v>Prishtinë</c:v>
                </c:pt>
                <c:pt idx="1">
                  <c:v>Gjakovë</c:v>
                </c:pt>
                <c:pt idx="2">
                  <c:v>Skenderaj</c:v>
                </c:pt>
                <c:pt idx="3">
                  <c:v>Gllogoc</c:v>
                </c:pt>
              </c:strCache>
            </c:strRef>
          </c:cat>
          <c:val>
            <c:numRef>
              <c:f>Sheet1!$E$2:$E$6</c:f>
              <c:numCache>
                <c:formatCode>General</c:formatCode>
                <c:ptCount val="5"/>
                <c:pt idx="0">
                  <c:v>3</c:v>
                </c:pt>
                <c:pt idx="1">
                  <c:v>0</c:v>
                </c:pt>
                <c:pt idx="2">
                  <c:v>2</c:v>
                </c:pt>
                <c:pt idx="3">
                  <c:v>3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78931472"/>
        <c:axId val="378933040"/>
      </c:barChart>
      <c:catAx>
        <c:axId val="3789314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en-US"/>
          </a:p>
        </c:txPr>
        <c:crossAx val="378933040"/>
        <c:crosses val="autoZero"/>
        <c:auto val="1"/>
        <c:lblAlgn val="ctr"/>
        <c:lblOffset val="100"/>
        <c:noMultiLvlLbl val="0"/>
      </c:catAx>
      <c:valAx>
        <c:axId val="3789330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en-US"/>
          </a:p>
        </c:txPr>
        <c:crossAx val="3789314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rgbClr val="FF0000"/>
          </a:solidFill>
        </a:defRPr>
      </a:pPr>
      <a:endParaRPr lang="en-US"/>
    </a:p>
  </c:txPr>
  <c:externalData r:id="rId1">
    <c:autoUpdate val="0"/>
  </c:externalData>
</c:chartSpace>
</file>

<file path=word/charts/chart4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Latn-RS" sz="1400" b="1" i="0" u="none" strike="noStrike" baseline="0">
                <a:effectLst/>
              </a:rPr>
              <a:t>Sastanci stalnih odbora</a:t>
            </a:r>
            <a:endParaRPr lang="sq-AL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KPF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4"/>
                <c:pt idx="0">
                  <c:v>Prishtinë</c:v>
                </c:pt>
                <c:pt idx="1">
                  <c:v>Gjakovë</c:v>
                </c:pt>
                <c:pt idx="2">
                  <c:v>Skenderaj</c:v>
                </c:pt>
                <c:pt idx="3">
                  <c:v>Gllogoc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2</c:v>
                </c:pt>
                <c:pt idx="1">
                  <c:v>3</c:v>
                </c:pt>
                <c:pt idx="2">
                  <c:v>3</c:v>
                </c:pt>
                <c:pt idx="3">
                  <c:v>3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KK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4"/>
                <c:pt idx="0">
                  <c:v>Prishtinë</c:v>
                </c:pt>
                <c:pt idx="1">
                  <c:v>Gjakovë</c:v>
                </c:pt>
                <c:pt idx="2">
                  <c:v>Skenderaj</c:v>
                </c:pt>
                <c:pt idx="3">
                  <c:v>Gllogoc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2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78932648"/>
        <c:axId val="378931080"/>
      </c:barChart>
      <c:catAx>
        <c:axId val="3789326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8931080"/>
        <c:crosses val="autoZero"/>
        <c:auto val="1"/>
        <c:lblAlgn val="ctr"/>
        <c:lblOffset val="100"/>
        <c:noMultiLvlLbl val="0"/>
      </c:catAx>
      <c:valAx>
        <c:axId val="3789310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89326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4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Latn-RS"/>
              <a:t>Broj javnih sastanaka</a:t>
            </a:r>
            <a:endParaRPr lang="en-US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Sheet1!$B$2</c:f>
              <c:strCache>
                <c:ptCount val="1"/>
                <c:pt idx="0">
                  <c:v>Numri i takimeve me publikun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Sheet1!$A$3:$A$6</c:f>
              <c:strCache>
                <c:ptCount val="4"/>
                <c:pt idx="0">
                  <c:v>Prishtinë </c:v>
                </c:pt>
                <c:pt idx="1">
                  <c:v>Gllogoc</c:v>
                </c:pt>
                <c:pt idx="2">
                  <c:v>Gjakovë</c:v>
                </c:pt>
                <c:pt idx="3">
                  <c:v>Skenderaj </c:v>
                </c:pt>
              </c:strCache>
            </c:strRef>
          </c:cat>
          <c:val>
            <c:numRef>
              <c:f>Sheet1!$B$3:$B$6</c:f>
              <c:numCache>
                <c:formatCode>General</c:formatCode>
                <c:ptCount val="4"/>
                <c:pt idx="0">
                  <c:v>1</c:v>
                </c:pt>
                <c:pt idx="1">
                  <c:v>3</c:v>
                </c:pt>
                <c:pt idx="2">
                  <c:v>3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78880120"/>
        <c:axId val="378869928"/>
      </c:barChart>
      <c:catAx>
        <c:axId val="3788801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8869928"/>
        <c:crosses val="autoZero"/>
        <c:auto val="1"/>
        <c:lblAlgn val="ctr"/>
        <c:lblOffset val="100"/>
        <c:noMultiLvlLbl val="0"/>
      </c:catAx>
      <c:valAx>
        <c:axId val="3788699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88801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2">
    <c:autoUpdate val="0"/>
  </c:externalData>
</c:chartSpace>
</file>

<file path=word/charts/chart4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Latn-RS"/>
              <a:t>Broj izveštavanja gradonačelnika</a:t>
            </a:r>
            <a:r>
              <a:rPr lang="sr-Latn-RS" baseline="0"/>
              <a:t> </a:t>
            </a:r>
            <a:endParaRPr lang="en-US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Sheet1!$B$2</c:f>
              <c:strCache>
                <c:ptCount val="1"/>
                <c:pt idx="0">
                  <c:v>Numri i raportimeve të Kryetarit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Sheet1!$A$3:$A$6</c:f>
              <c:strCache>
                <c:ptCount val="4"/>
                <c:pt idx="0">
                  <c:v>Prishtinë </c:v>
                </c:pt>
                <c:pt idx="1">
                  <c:v>Gllogoc</c:v>
                </c:pt>
                <c:pt idx="2">
                  <c:v>Gjakovë</c:v>
                </c:pt>
                <c:pt idx="3">
                  <c:v>Skenderaj </c:v>
                </c:pt>
              </c:strCache>
            </c:strRef>
          </c:cat>
          <c:val>
            <c:numRef>
              <c:f>Sheet1!$B$3:$B$6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78870320"/>
        <c:axId val="378875024"/>
      </c:barChart>
      <c:catAx>
        <c:axId val="3788703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8875024"/>
        <c:crosses val="autoZero"/>
        <c:auto val="1"/>
        <c:lblAlgn val="ctr"/>
        <c:lblOffset val="100"/>
        <c:noMultiLvlLbl val="0"/>
      </c:catAx>
      <c:valAx>
        <c:axId val="3788750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88703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2">
    <c:autoUpdate val="0"/>
  </c:externalData>
</c:chartSpace>
</file>

<file path=word/charts/chart4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Latn-RS" sz="1400" b="1" i="0" u="none" strike="noStrike" baseline="0">
                <a:effectLst/>
              </a:rPr>
              <a:t>Sastanci skupštine opštine</a:t>
            </a:r>
            <a:endParaRPr lang="sq-AL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5.3794291338582677E-2"/>
          <c:y val="9.9563492063492076E-2"/>
          <c:w val="0.91379830125400996"/>
          <c:h val="0.6699865641794775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Rregullta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5"/>
                <c:pt idx="0">
                  <c:v>Novobërdë</c:v>
                </c:pt>
                <c:pt idx="1">
                  <c:v>Leposavic</c:v>
                </c:pt>
                <c:pt idx="2">
                  <c:v>Zvecan</c:v>
                </c:pt>
                <c:pt idx="3">
                  <c:v>Zubin Potok</c:v>
                </c:pt>
                <c:pt idx="4">
                  <c:v>Mitrovic Veriore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</c:v>
                </c:pt>
                <c:pt idx="1">
                  <c:v>2</c:v>
                </c:pt>
                <c:pt idx="2">
                  <c:v>0</c:v>
                </c:pt>
                <c:pt idx="3">
                  <c:v>1</c:v>
                </c:pt>
                <c:pt idx="4">
                  <c:v>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Jashtëzakonshme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5"/>
                <c:pt idx="0">
                  <c:v>Novobërdë</c:v>
                </c:pt>
                <c:pt idx="1">
                  <c:v>Leposavic</c:v>
                </c:pt>
                <c:pt idx="2">
                  <c:v>Zvecan</c:v>
                </c:pt>
                <c:pt idx="3">
                  <c:v>Zubin Potok</c:v>
                </c:pt>
                <c:pt idx="4">
                  <c:v>Mitrovic Veriore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Urgjente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5"/>
                <c:pt idx="0">
                  <c:v>Novobërdë</c:v>
                </c:pt>
                <c:pt idx="1">
                  <c:v>Leposavic</c:v>
                </c:pt>
                <c:pt idx="2">
                  <c:v>Zvecan</c:v>
                </c:pt>
                <c:pt idx="3">
                  <c:v>Zubin Potok</c:v>
                </c:pt>
                <c:pt idx="4">
                  <c:v>Mitrovic Veriore</c:v>
                </c:pt>
              </c:strCache>
            </c:strRef>
          </c:cat>
          <c:val>
            <c:numRef>
              <c:f>Sheet1!$D$2:$D$7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Solemne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5"/>
                <c:pt idx="0">
                  <c:v>Novobërdë</c:v>
                </c:pt>
                <c:pt idx="1">
                  <c:v>Leposavic</c:v>
                </c:pt>
                <c:pt idx="2">
                  <c:v>Zvecan</c:v>
                </c:pt>
                <c:pt idx="3">
                  <c:v>Zubin Potok</c:v>
                </c:pt>
                <c:pt idx="4">
                  <c:v>Mitrovic Veriore</c:v>
                </c:pt>
              </c:strCache>
            </c:strRef>
          </c:cat>
          <c:val>
            <c:numRef>
              <c:f>Sheet1!$E$2:$E$7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78880512"/>
        <c:axId val="378870712"/>
      </c:barChart>
      <c:catAx>
        <c:axId val="3788805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8870712"/>
        <c:crosses val="autoZero"/>
        <c:auto val="1"/>
        <c:lblAlgn val="ctr"/>
        <c:lblOffset val="100"/>
        <c:noMultiLvlLbl val="0"/>
      </c:catAx>
      <c:valAx>
        <c:axId val="3788707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88805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4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sr-Latn-RS" sz="1800" b="1" i="0" baseline="0">
                <a:effectLst/>
              </a:rPr>
              <a:t>Sastanci stalnih odbora</a:t>
            </a:r>
            <a:endParaRPr lang="sq-AL">
              <a:effectLst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endParaRPr lang="sq-AL"/>
          </a:p>
        </c:rich>
      </c:tx>
      <c:layout>
        <c:manualLayout>
          <c:xMode val="edge"/>
          <c:yMode val="edge"/>
          <c:x val="0.16409138961796443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6.536836541265674E-2"/>
          <c:y val="0.1205221078134464"/>
          <c:w val="0.91379830125400996"/>
          <c:h val="0.6699865641794775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KPF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5"/>
                <c:pt idx="0">
                  <c:v>Novobërdë</c:v>
                </c:pt>
                <c:pt idx="1">
                  <c:v>Leposavic</c:v>
                </c:pt>
                <c:pt idx="2">
                  <c:v>Zvecan</c:v>
                </c:pt>
                <c:pt idx="3">
                  <c:v>Zubin Potok</c:v>
                </c:pt>
                <c:pt idx="4">
                  <c:v>Mitrovic Veriore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</c:v>
                </c:pt>
                <c:pt idx="1">
                  <c:v>1</c:v>
                </c:pt>
                <c:pt idx="2">
                  <c:v>0</c:v>
                </c:pt>
                <c:pt idx="3">
                  <c:v>1</c:v>
                </c:pt>
                <c:pt idx="4">
                  <c:v>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KK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5"/>
                <c:pt idx="0">
                  <c:v>Novobërdë</c:v>
                </c:pt>
                <c:pt idx="1">
                  <c:v>Leposavic</c:v>
                </c:pt>
                <c:pt idx="2">
                  <c:v>Zvecan</c:v>
                </c:pt>
                <c:pt idx="3">
                  <c:v>Zubin Potok</c:v>
                </c:pt>
                <c:pt idx="4">
                  <c:v>Mitrovic Veriore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78868360"/>
        <c:axId val="378875416"/>
      </c:barChart>
      <c:catAx>
        <c:axId val="378868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8875416"/>
        <c:crosses val="autoZero"/>
        <c:auto val="1"/>
        <c:lblAlgn val="ctr"/>
        <c:lblOffset val="100"/>
        <c:noMultiLvlLbl val="0"/>
      </c:catAx>
      <c:valAx>
        <c:axId val="3788754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88683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4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en-US" sz="1800" b="1" i="0" baseline="0">
                <a:effectLst/>
              </a:rPr>
              <a:t>Akt</a:t>
            </a:r>
            <a:r>
              <a:rPr lang="sr-Latn-RS" sz="1800" b="1" i="0" baseline="0">
                <a:effectLst/>
              </a:rPr>
              <a:t>i opština</a:t>
            </a:r>
            <a:endParaRPr lang="sq-AL">
              <a:effectLst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endParaRPr lang="sq-AL"/>
          </a:p>
        </c:rich>
      </c:tx>
      <c:layout>
        <c:manualLayout>
          <c:xMode val="edge"/>
          <c:yMode val="edge"/>
          <c:x val="0.36548027850685333"/>
          <c:y val="5.1282051282051282E-3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6.536836541265674E-2"/>
          <c:y val="0.1205221078134464"/>
          <c:w val="0.91379830125400996"/>
          <c:h val="0.6699865641794775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Vendime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5"/>
                <c:pt idx="0">
                  <c:v>Novobërdë</c:v>
                </c:pt>
                <c:pt idx="1">
                  <c:v>Leposavic</c:v>
                </c:pt>
                <c:pt idx="2">
                  <c:v>Zvecan</c:v>
                </c:pt>
                <c:pt idx="3">
                  <c:v>Zubin Potok</c:v>
                </c:pt>
                <c:pt idx="4">
                  <c:v>Mitrovic Veriore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5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Rregullore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5"/>
                <c:pt idx="0">
                  <c:v>Novobërdë</c:v>
                </c:pt>
                <c:pt idx="1">
                  <c:v>Leposavic</c:v>
                </c:pt>
                <c:pt idx="2">
                  <c:v>Zvecan</c:v>
                </c:pt>
                <c:pt idx="3">
                  <c:v>Zubin Potok</c:v>
                </c:pt>
                <c:pt idx="4">
                  <c:v>Mitrovic Veriore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78871496"/>
        <c:axId val="378876200"/>
      </c:barChart>
      <c:catAx>
        <c:axId val="3788714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8876200"/>
        <c:crosses val="autoZero"/>
        <c:auto val="1"/>
        <c:lblAlgn val="ctr"/>
        <c:lblOffset val="100"/>
        <c:noMultiLvlLbl val="0"/>
      </c:catAx>
      <c:valAx>
        <c:axId val="3788762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88714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Tubimet Publike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Sheet1!$A$2:$A$39</c:f>
              <c:strCache>
                <c:ptCount val="38"/>
                <c:pt idx="0">
                  <c:v>Ferizaj</c:v>
                </c:pt>
                <c:pt idx="1">
                  <c:v>Fushë Kosovë</c:v>
                </c:pt>
                <c:pt idx="2">
                  <c:v>Kaçanik</c:v>
                </c:pt>
                <c:pt idx="3">
                  <c:v>Mitrovic Jug.</c:v>
                </c:pt>
                <c:pt idx="4">
                  <c:v>Shtime </c:v>
                </c:pt>
                <c:pt idx="5">
                  <c:v>Obiliq</c:v>
                </c:pt>
                <c:pt idx="6">
                  <c:v>Vushtrri</c:v>
                </c:pt>
                <c:pt idx="7">
                  <c:v>Malishevë</c:v>
                </c:pt>
                <c:pt idx="8">
                  <c:v>Rahovec</c:v>
                </c:pt>
                <c:pt idx="9">
                  <c:v>Dragash</c:v>
                </c:pt>
                <c:pt idx="10">
                  <c:v>Prizren</c:v>
                </c:pt>
                <c:pt idx="11">
                  <c:v>Deçan</c:v>
                </c:pt>
                <c:pt idx="12">
                  <c:v>Junik</c:v>
                </c:pt>
                <c:pt idx="13">
                  <c:v>Mamushë</c:v>
                </c:pt>
                <c:pt idx="14">
                  <c:v>Ranillug</c:v>
                </c:pt>
                <c:pt idx="15">
                  <c:v>Kllokot</c:v>
                </c:pt>
                <c:pt idx="16">
                  <c:v>Partesh</c:v>
                </c:pt>
                <c:pt idx="17">
                  <c:v>Shtërpcë</c:v>
                </c:pt>
                <c:pt idx="18">
                  <c:v>Graçanicë</c:v>
                </c:pt>
                <c:pt idx="19">
                  <c:v>Suharekë</c:v>
                </c:pt>
                <c:pt idx="20">
                  <c:v>Gjakovë</c:v>
                </c:pt>
                <c:pt idx="21">
                  <c:v>Gllogoc</c:v>
                </c:pt>
                <c:pt idx="22">
                  <c:v>Skenderaj</c:v>
                </c:pt>
                <c:pt idx="23">
                  <c:v>Prishtinë</c:v>
                </c:pt>
                <c:pt idx="24">
                  <c:v>Vitia</c:v>
                </c:pt>
                <c:pt idx="25">
                  <c:v>Hani I Elezit</c:v>
                </c:pt>
                <c:pt idx="26">
                  <c:v>Gjilani</c:v>
                </c:pt>
                <c:pt idx="27">
                  <c:v>Podujeva</c:v>
                </c:pt>
                <c:pt idx="28">
                  <c:v>Kamneica</c:v>
                </c:pt>
                <c:pt idx="29">
                  <c:v>Mitrovic Veriore</c:v>
                </c:pt>
                <c:pt idx="30">
                  <c:v>Leposaviq</c:v>
                </c:pt>
                <c:pt idx="31">
                  <c:v>Zveçan</c:v>
                </c:pt>
                <c:pt idx="32">
                  <c:v>Zubin Potok</c:v>
                </c:pt>
                <c:pt idx="33">
                  <c:v>Novobërdë</c:v>
                </c:pt>
                <c:pt idx="34">
                  <c:v>Istogu</c:v>
                </c:pt>
                <c:pt idx="35">
                  <c:v>Klina</c:v>
                </c:pt>
                <c:pt idx="36">
                  <c:v>Lipjani</c:v>
                </c:pt>
                <c:pt idx="37">
                  <c:v>Peja</c:v>
                </c:pt>
              </c:strCache>
            </c:strRef>
          </c:cat>
          <c:val>
            <c:numRef>
              <c:f>Sheet1!$B$2:$B$39</c:f>
              <c:numCache>
                <c:formatCode>General</c:formatCode>
                <c:ptCount val="38"/>
                <c:pt idx="0">
                  <c:v>0</c:v>
                </c:pt>
                <c:pt idx="1">
                  <c:v>3</c:v>
                </c:pt>
                <c:pt idx="2">
                  <c:v>2</c:v>
                </c:pt>
                <c:pt idx="3">
                  <c:v>4</c:v>
                </c:pt>
                <c:pt idx="4">
                  <c:v>2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1</c:v>
                </c:pt>
                <c:pt idx="12">
                  <c:v>0</c:v>
                </c:pt>
                <c:pt idx="13">
                  <c:v>0</c:v>
                </c:pt>
                <c:pt idx="14">
                  <c:v>6</c:v>
                </c:pt>
                <c:pt idx="15">
                  <c:v>0</c:v>
                </c:pt>
                <c:pt idx="16">
                  <c:v>0</c:v>
                </c:pt>
                <c:pt idx="17">
                  <c:v>2</c:v>
                </c:pt>
                <c:pt idx="18">
                  <c:v>16</c:v>
                </c:pt>
                <c:pt idx="19">
                  <c:v>0</c:v>
                </c:pt>
                <c:pt idx="20">
                  <c:v>3</c:v>
                </c:pt>
                <c:pt idx="21">
                  <c:v>3</c:v>
                </c:pt>
                <c:pt idx="22">
                  <c:v>0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  <c:pt idx="26">
                  <c:v>0</c:v>
                </c:pt>
                <c:pt idx="27">
                  <c:v>1</c:v>
                </c:pt>
                <c:pt idx="28">
                  <c:v>1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1</c:v>
                </c:pt>
                <c:pt idx="36">
                  <c:v>0</c:v>
                </c:pt>
                <c:pt idx="37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Column3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Sheet1!$A$2:$A$39</c:f>
              <c:strCache>
                <c:ptCount val="38"/>
                <c:pt idx="0">
                  <c:v>Ferizaj</c:v>
                </c:pt>
                <c:pt idx="1">
                  <c:v>Fushë Kosovë</c:v>
                </c:pt>
                <c:pt idx="2">
                  <c:v>Kaçanik</c:v>
                </c:pt>
                <c:pt idx="3">
                  <c:v>Mitrovic Jug.</c:v>
                </c:pt>
                <c:pt idx="4">
                  <c:v>Shtime </c:v>
                </c:pt>
                <c:pt idx="5">
                  <c:v>Obiliq</c:v>
                </c:pt>
                <c:pt idx="6">
                  <c:v>Vushtrri</c:v>
                </c:pt>
                <c:pt idx="7">
                  <c:v>Malishevë</c:v>
                </c:pt>
                <c:pt idx="8">
                  <c:v>Rahovec</c:v>
                </c:pt>
                <c:pt idx="9">
                  <c:v>Dragash</c:v>
                </c:pt>
                <c:pt idx="10">
                  <c:v>Prizren</c:v>
                </c:pt>
                <c:pt idx="11">
                  <c:v>Deçan</c:v>
                </c:pt>
                <c:pt idx="12">
                  <c:v>Junik</c:v>
                </c:pt>
                <c:pt idx="13">
                  <c:v>Mamushë</c:v>
                </c:pt>
                <c:pt idx="14">
                  <c:v>Ranillug</c:v>
                </c:pt>
                <c:pt idx="15">
                  <c:v>Kllokot</c:v>
                </c:pt>
                <c:pt idx="16">
                  <c:v>Partesh</c:v>
                </c:pt>
                <c:pt idx="17">
                  <c:v>Shtërpcë</c:v>
                </c:pt>
                <c:pt idx="18">
                  <c:v>Graçanicë</c:v>
                </c:pt>
                <c:pt idx="19">
                  <c:v>Suharekë</c:v>
                </c:pt>
                <c:pt idx="20">
                  <c:v>Gjakovë</c:v>
                </c:pt>
                <c:pt idx="21">
                  <c:v>Gllogoc</c:v>
                </c:pt>
                <c:pt idx="22">
                  <c:v>Skenderaj</c:v>
                </c:pt>
                <c:pt idx="23">
                  <c:v>Prishtinë</c:v>
                </c:pt>
                <c:pt idx="24">
                  <c:v>Vitia</c:v>
                </c:pt>
                <c:pt idx="25">
                  <c:v>Hani I Elezit</c:v>
                </c:pt>
                <c:pt idx="26">
                  <c:v>Gjilani</c:v>
                </c:pt>
                <c:pt idx="27">
                  <c:v>Podujeva</c:v>
                </c:pt>
                <c:pt idx="28">
                  <c:v>Kamneica</c:v>
                </c:pt>
                <c:pt idx="29">
                  <c:v>Mitrovic Veriore</c:v>
                </c:pt>
                <c:pt idx="30">
                  <c:v>Leposaviq</c:v>
                </c:pt>
                <c:pt idx="31">
                  <c:v>Zveçan</c:v>
                </c:pt>
                <c:pt idx="32">
                  <c:v>Zubin Potok</c:v>
                </c:pt>
                <c:pt idx="33">
                  <c:v>Novobërdë</c:v>
                </c:pt>
                <c:pt idx="34">
                  <c:v>Istogu</c:v>
                </c:pt>
                <c:pt idx="35">
                  <c:v>Klina</c:v>
                </c:pt>
                <c:pt idx="36">
                  <c:v>Lipjani</c:v>
                </c:pt>
                <c:pt idx="37">
                  <c:v>Peja</c:v>
                </c:pt>
              </c:strCache>
            </c:strRef>
          </c:cat>
          <c:val>
            <c:numRef>
              <c:f>Sheet1!$C$2:$C$39</c:f>
              <c:numCache>
                <c:formatCode>General</c:formatCode>
                <c:ptCount val="38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Sheet1!$A$2:$A$39</c:f>
              <c:strCache>
                <c:ptCount val="38"/>
                <c:pt idx="0">
                  <c:v>Ferizaj</c:v>
                </c:pt>
                <c:pt idx="1">
                  <c:v>Fushë Kosovë</c:v>
                </c:pt>
                <c:pt idx="2">
                  <c:v>Kaçanik</c:v>
                </c:pt>
                <c:pt idx="3">
                  <c:v>Mitrovic Jug.</c:v>
                </c:pt>
                <c:pt idx="4">
                  <c:v>Shtime </c:v>
                </c:pt>
                <c:pt idx="5">
                  <c:v>Obiliq</c:v>
                </c:pt>
                <c:pt idx="6">
                  <c:v>Vushtrri</c:v>
                </c:pt>
                <c:pt idx="7">
                  <c:v>Malishevë</c:v>
                </c:pt>
                <c:pt idx="8">
                  <c:v>Rahovec</c:v>
                </c:pt>
                <c:pt idx="9">
                  <c:v>Dragash</c:v>
                </c:pt>
                <c:pt idx="10">
                  <c:v>Prizren</c:v>
                </c:pt>
                <c:pt idx="11">
                  <c:v>Deçan</c:v>
                </c:pt>
                <c:pt idx="12">
                  <c:v>Junik</c:v>
                </c:pt>
                <c:pt idx="13">
                  <c:v>Mamushë</c:v>
                </c:pt>
                <c:pt idx="14">
                  <c:v>Ranillug</c:v>
                </c:pt>
                <c:pt idx="15">
                  <c:v>Kllokot</c:v>
                </c:pt>
                <c:pt idx="16">
                  <c:v>Partesh</c:v>
                </c:pt>
                <c:pt idx="17">
                  <c:v>Shtërpcë</c:v>
                </c:pt>
                <c:pt idx="18">
                  <c:v>Graçanicë</c:v>
                </c:pt>
                <c:pt idx="19">
                  <c:v>Suharekë</c:v>
                </c:pt>
                <c:pt idx="20">
                  <c:v>Gjakovë</c:v>
                </c:pt>
                <c:pt idx="21">
                  <c:v>Gllogoc</c:v>
                </c:pt>
                <c:pt idx="22">
                  <c:v>Skenderaj</c:v>
                </c:pt>
                <c:pt idx="23">
                  <c:v>Prishtinë</c:v>
                </c:pt>
                <c:pt idx="24">
                  <c:v>Vitia</c:v>
                </c:pt>
                <c:pt idx="25">
                  <c:v>Hani I Elezit</c:v>
                </c:pt>
                <c:pt idx="26">
                  <c:v>Gjilani</c:v>
                </c:pt>
                <c:pt idx="27">
                  <c:v>Podujeva</c:v>
                </c:pt>
                <c:pt idx="28">
                  <c:v>Kamneica</c:v>
                </c:pt>
                <c:pt idx="29">
                  <c:v>Mitrovic Veriore</c:v>
                </c:pt>
                <c:pt idx="30">
                  <c:v>Leposaviq</c:v>
                </c:pt>
                <c:pt idx="31">
                  <c:v>Zveçan</c:v>
                </c:pt>
                <c:pt idx="32">
                  <c:v>Zubin Potok</c:v>
                </c:pt>
                <c:pt idx="33">
                  <c:v>Novobërdë</c:v>
                </c:pt>
                <c:pt idx="34">
                  <c:v>Istogu</c:v>
                </c:pt>
                <c:pt idx="35">
                  <c:v>Klina</c:v>
                </c:pt>
                <c:pt idx="36">
                  <c:v>Lipjani</c:v>
                </c:pt>
                <c:pt idx="37">
                  <c:v>Peja</c:v>
                </c:pt>
              </c:strCache>
            </c:strRef>
          </c:cat>
          <c:val>
            <c:numRef>
              <c:f>Sheet1!$D$2:$D$39</c:f>
              <c:numCache>
                <c:formatCode>General</c:formatCode>
                <c:ptCount val="38"/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Sheet1!$A$2:$A$39</c:f>
              <c:strCache>
                <c:ptCount val="38"/>
                <c:pt idx="0">
                  <c:v>Ferizaj</c:v>
                </c:pt>
                <c:pt idx="1">
                  <c:v>Fushë Kosovë</c:v>
                </c:pt>
                <c:pt idx="2">
                  <c:v>Kaçanik</c:v>
                </c:pt>
                <c:pt idx="3">
                  <c:v>Mitrovic Jug.</c:v>
                </c:pt>
                <c:pt idx="4">
                  <c:v>Shtime </c:v>
                </c:pt>
                <c:pt idx="5">
                  <c:v>Obiliq</c:v>
                </c:pt>
                <c:pt idx="6">
                  <c:v>Vushtrri</c:v>
                </c:pt>
                <c:pt idx="7">
                  <c:v>Malishevë</c:v>
                </c:pt>
                <c:pt idx="8">
                  <c:v>Rahovec</c:v>
                </c:pt>
                <c:pt idx="9">
                  <c:v>Dragash</c:v>
                </c:pt>
                <c:pt idx="10">
                  <c:v>Prizren</c:v>
                </c:pt>
                <c:pt idx="11">
                  <c:v>Deçan</c:v>
                </c:pt>
                <c:pt idx="12">
                  <c:v>Junik</c:v>
                </c:pt>
                <c:pt idx="13">
                  <c:v>Mamushë</c:v>
                </c:pt>
                <c:pt idx="14">
                  <c:v>Ranillug</c:v>
                </c:pt>
                <c:pt idx="15">
                  <c:v>Kllokot</c:v>
                </c:pt>
                <c:pt idx="16">
                  <c:v>Partesh</c:v>
                </c:pt>
                <c:pt idx="17">
                  <c:v>Shtërpcë</c:v>
                </c:pt>
                <c:pt idx="18">
                  <c:v>Graçanicë</c:v>
                </c:pt>
                <c:pt idx="19">
                  <c:v>Suharekë</c:v>
                </c:pt>
                <c:pt idx="20">
                  <c:v>Gjakovë</c:v>
                </c:pt>
                <c:pt idx="21">
                  <c:v>Gllogoc</c:v>
                </c:pt>
                <c:pt idx="22">
                  <c:v>Skenderaj</c:v>
                </c:pt>
                <c:pt idx="23">
                  <c:v>Prishtinë</c:v>
                </c:pt>
                <c:pt idx="24">
                  <c:v>Vitia</c:v>
                </c:pt>
                <c:pt idx="25">
                  <c:v>Hani I Elezit</c:v>
                </c:pt>
                <c:pt idx="26">
                  <c:v>Gjilani</c:v>
                </c:pt>
                <c:pt idx="27">
                  <c:v>Podujeva</c:v>
                </c:pt>
                <c:pt idx="28">
                  <c:v>Kamneica</c:v>
                </c:pt>
                <c:pt idx="29">
                  <c:v>Mitrovic Veriore</c:v>
                </c:pt>
                <c:pt idx="30">
                  <c:v>Leposaviq</c:v>
                </c:pt>
                <c:pt idx="31">
                  <c:v>Zveçan</c:v>
                </c:pt>
                <c:pt idx="32">
                  <c:v>Zubin Potok</c:v>
                </c:pt>
                <c:pt idx="33">
                  <c:v>Novobërdë</c:v>
                </c:pt>
                <c:pt idx="34">
                  <c:v>Istogu</c:v>
                </c:pt>
                <c:pt idx="35">
                  <c:v>Klina</c:v>
                </c:pt>
                <c:pt idx="36">
                  <c:v>Lipjani</c:v>
                </c:pt>
                <c:pt idx="37">
                  <c:v>Peja</c:v>
                </c:pt>
              </c:strCache>
            </c:strRef>
          </c:cat>
          <c:val>
            <c:numRef>
              <c:f>Sheet1!$E$2:$E$39</c:f>
              <c:numCache>
                <c:formatCode>General</c:formatCode>
                <c:ptCount val="38"/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378135904"/>
        <c:axId val="378138648"/>
      </c:barChart>
      <c:catAx>
        <c:axId val="3781359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8138648"/>
        <c:crosses val="autoZero"/>
        <c:auto val="1"/>
        <c:lblAlgn val="ctr"/>
        <c:lblOffset val="100"/>
        <c:noMultiLvlLbl val="0"/>
      </c:catAx>
      <c:valAx>
        <c:axId val="3781386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81359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1"/>
        <c:delete val="1"/>
      </c:legendEntry>
      <c:legendEntry>
        <c:idx val="2"/>
        <c:delete val="1"/>
      </c:legendEntry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5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sr-Latn-RS" sz="1800" b="1" i="0" baseline="0">
                <a:effectLst/>
              </a:rPr>
              <a:t>OSBZ</a:t>
            </a:r>
            <a:endParaRPr lang="sq-AL">
              <a:effectLst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endParaRPr lang="sq-AL"/>
          </a:p>
        </c:rich>
      </c:tx>
      <c:layout>
        <c:manualLayout>
          <c:xMode val="edge"/>
          <c:yMode val="edge"/>
          <c:x val="0.45112842665500147"/>
          <c:y val="5.1282051282051282E-3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6.536836541265674E-2"/>
          <c:y val="0.1205221078134464"/>
          <c:w val="0.91379830125400996"/>
          <c:h val="0.6699865641794775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KPF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5"/>
                <c:pt idx="0">
                  <c:v>Novobërdë</c:v>
                </c:pt>
                <c:pt idx="1">
                  <c:v>Leposavic</c:v>
                </c:pt>
                <c:pt idx="2">
                  <c:v>Zvecan</c:v>
                </c:pt>
                <c:pt idx="3">
                  <c:v>Zubin Potok</c:v>
                </c:pt>
                <c:pt idx="4">
                  <c:v>Mitrovic Veriore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78869144"/>
        <c:axId val="378873064"/>
      </c:barChart>
      <c:catAx>
        <c:axId val="378869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8873064"/>
        <c:crosses val="autoZero"/>
        <c:auto val="1"/>
        <c:lblAlgn val="ctr"/>
        <c:lblOffset val="100"/>
        <c:noMultiLvlLbl val="0"/>
      </c:catAx>
      <c:valAx>
        <c:axId val="3788730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88691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5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sr-Latn-RS" sz="1800" b="1" i="0" baseline="0">
                <a:effectLst/>
              </a:rPr>
              <a:t>Izveštavanje gradonačelnika opštine</a:t>
            </a:r>
            <a:endParaRPr lang="sq-AL">
              <a:effectLst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endParaRPr lang="sq-AL">
              <a:effectLst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endParaRPr lang="sq-AL"/>
          </a:p>
        </c:rich>
      </c:tx>
      <c:layout>
        <c:manualLayout>
          <c:xMode val="edge"/>
          <c:yMode val="edge"/>
          <c:x val="0.30529509332166815"/>
          <c:y val="5.1282051282051282E-3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6.536836541265674E-2"/>
          <c:y val="0.1205221078134464"/>
          <c:w val="0.91379830125400996"/>
          <c:h val="0.6699865641794775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5"/>
                <c:pt idx="0">
                  <c:v>Novobërdë</c:v>
                </c:pt>
                <c:pt idx="1">
                  <c:v>Leposavic</c:v>
                </c:pt>
                <c:pt idx="2">
                  <c:v>Zvecan</c:v>
                </c:pt>
                <c:pt idx="3">
                  <c:v>Zubin Potok</c:v>
                </c:pt>
                <c:pt idx="4">
                  <c:v>Mitrovic Veriore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78877768"/>
        <c:axId val="378871888"/>
      </c:barChart>
      <c:catAx>
        <c:axId val="3788777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8871888"/>
        <c:crosses val="autoZero"/>
        <c:auto val="1"/>
        <c:lblAlgn val="ctr"/>
        <c:lblOffset val="100"/>
        <c:noMultiLvlLbl val="0"/>
      </c:catAx>
      <c:valAx>
        <c:axId val="3788718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88777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5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sr-Latn-RS" sz="1800" b="1" i="0" baseline="0">
                <a:effectLst/>
              </a:rPr>
              <a:t>Javni sastanci-skupovi</a:t>
            </a:r>
            <a:endParaRPr lang="sq-AL">
              <a:effectLst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endParaRPr lang="sq-AL">
              <a:effectLst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endParaRPr lang="sq-AL"/>
          </a:p>
        </c:rich>
      </c:tx>
      <c:layout>
        <c:manualLayout>
          <c:xMode val="edge"/>
          <c:yMode val="edge"/>
          <c:x val="0.30529509332166815"/>
          <c:y val="5.1282051282051282E-3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6.536836541265674E-2"/>
          <c:y val="0.1205221078134464"/>
          <c:w val="0.91379830125400996"/>
          <c:h val="0.6699865641794775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5"/>
                <c:pt idx="0">
                  <c:v>Novobërdë</c:v>
                </c:pt>
                <c:pt idx="1">
                  <c:v>Leposavic</c:v>
                </c:pt>
                <c:pt idx="2">
                  <c:v>Zvecan</c:v>
                </c:pt>
                <c:pt idx="3">
                  <c:v>Zubin Potok</c:v>
                </c:pt>
                <c:pt idx="4">
                  <c:v>Mitrovic Veriore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78872280"/>
        <c:axId val="378875808"/>
      </c:barChart>
      <c:catAx>
        <c:axId val="3788722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8875808"/>
        <c:crosses val="autoZero"/>
        <c:auto val="1"/>
        <c:lblAlgn val="ctr"/>
        <c:lblOffset val="100"/>
        <c:noMultiLvlLbl val="0"/>
      </c:catAx>
      <c:valAx>
        <c:axId val="3788758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88722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5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Latn-RS"/>
              <a:t>Sastanci skupština opština </a:t>
            </a:r>
            <a:endParaRPr lang="sq-AL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Sheet1!$B$5</c:f>
              <c:strCache>
                <c:ptCount val="1"/>
                <c:pt idx="0">
                  <c:v>Ferizajt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Sheet1!$C$3:$G$4</c:f>
              <c:strCache>
                <c:ptCount val="5"/>
                <c:pt idx="0">
                  <c:v>Rregullta </c:v>
                </c:pt>
                <c:pt idx="1">
                  <c:v>Jashtëzakonshme </c:v>
                </c:pt>
                <c:pt idx="2">
                  <c:v>Inauguruese</c:v>
                </c:pt>
                <c:pt idx="3">
                  <c:v>Solemne</c:v>
                </c:pt>
                <c:pt idx="4">
                  <c:v>Urgjente</c:v>
                </c:pt>
              </c:strCache>
            </c:strRef>
          </c:cat>
          <c:val>
            <c:numRef>
              <c:f>Sheet1!$C$5:$G$5</c:f>
              <c:numCache>
                <c:formatCode>General</c:formatCode>
                <c:ptCount val="5"/>
                <c:pt idx="0">
                  <c:v>2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Sheet1!$B$6</c:f>
              <c:strCache>
                <c:ptCount val="1"/>
                <c:pt idx="0">
                  <c:v>Gjilan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Sheet1!$C$3:$G$4</c:f>
              <c:strCache>
                <c:ptCount val="5"/>
                <c:pt idx="0">
                  <c:v>Rregullta </c:v>
                </c:pt>
                <c:pt idx="1">
                  <c:v>Jashtëzakonshme </c:v>
                </c:pt>
                <c:pt idx="2">
                  <c:v>Inauguruese</c:v>
                </c:pt>
                <c:pt idx="3">
                  <c:v>Solemne</c:v>
                </c:pt>
                <c:pt idx="4">
                  <c:v>Urgjente</c:v>
                </c:pt>
              </c:strCache>
            </c:strRef>
          </c:cat>
          <c:val>
            <c:numRef>
              <c:f>Sheet1!$C$6:$G$6</c:f>
              <c:numCache>
                <c:formatCode>General</c:formatCode>
                <c:ptCount val="5"/>
                <c:pt idx="0">
                  <c:v>2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Sheet1!$B$7</c:f>
              <c:strCache>
                <c:ptCount val="1"/>
                <c:pt idx="0">
                  <c:v>Suharekë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Sheet1!$C$3:$G$4</c:f>
              <c:strCache>
                <c:ptCount val="5"/>
                <c:pt idx="0">
                  <c:v>Rregullta </c:v>
                </c:pt>
                <c:pt idx="1">
                  <c:v>Jashtëzakonshme </c:v>
                </c:pt>
                <c:pt idx="2">
                  <c:v>Inauguruese</c:v>
                </c:pt>
                <c:pt idx="3">
                  <c:v>Solemne</c:v>
                </c:pt>
                <c:pt idx="4">
                  <c:v>Urgjente</c:v>
                </c:pt>
              </c:strCache>
            </c:strRef>
          </c:cat>
          <c:val>
            <c:numRef>
              <c:f>Sheet1!$C$7:$G$7</c:f>
              <c:numCache>
                <c:formatCode>General</c:formatCode>
                <c:ptCount val="5"/>
                <c:pt idx="0">
                  <c:v>2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3"/>
          <c:order val="3"/>
          <c:tx>
            <c:strRef>
              <c:f>Sheet1!$B$8</c:f>
              <c:strCache>
                <c:ptCount val="1"/>
                <c:pt idx="0">
                  <c:v>Dragash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Sheet1!$C$3:$G$4</c:f>
              <c:strCache>
                <c:ptCount val="5"/>
                <c:pt idx="0">
                  <c:v>Rregullta </c:v>
                </c:pt>
                <c:pt idx="1">
                  <c:v>Jashtëzakonshme </c:v>
                </c:pt>
                <c:pt idx="2">
                  <c:v>Inauguruese</c:v>
                </c:pt>
                <c:pt idx="3">
                  <c:v>Solemne</c:v>
                </c:pt>
                <c:pt idx="4">
                  <c:v>Urgjente</c:v>
                </c:pt>
              </c:strCache>
            </c:strRef>
          </c:cat>
          <c:val>
            <c:numRef>
              <c:f>Sheet1!$C$8:$G$8</c:f>
              <c:numCache>
                <c:formatCode>General</c:formatCode>
                <c:ptCount val="5"/>
                <c:pt idx="0">
                  <c:v>2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78878552"/>
        <c:axId val="378872672"/>
      </c:barChart>
      <c:catAx>
        <c:axId val="3788785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8872672"/>
        <c:crosses val="autoZero"/>
        <c:auto val="1"/>
        <c:lblAlgn val="ctr"/>
        <c:lblOffset val="100"/>
        <c:noMultiLvlLbl val="0"/>
      </c:catAx>
      <c:valAx>
        <c:axId val="378872672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788785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2">
    <c:autoUpdate val="0"/>
  </c:externalData>
</c:chartSpace>
</file>

<file path=word/charts/chart5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Latn-RS"/>
              <a:t>Stalni odbori</a:t>
            </a:r>
            <a:endParaRPr lang="sq-AL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'Mbledhje e Komiteteve '!$D$4:$D$5</c:f>
              <c:strCache>
                <c:ptCount val="2"/>
                <c:pt idx="1">
                  <c:v>KPF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'Mbledhje e Komiteteve '!$C$6:$C$9</c:f>
              <c:strCache>
                <c:ptCount val="4"/>
                <c:pt idx="0">
                  <c:v>Ferizajt </c:v>
                </c:pt>
                <c:pt idx="1">
                  <c:v>Gjilan </c:v>
                </c:pt>
                <c:pt idx="2">
                  <c:v>Suharekë </c:v>
                </c:pt>
                <c:pt idx="3">
                  <c:v>Dragash </c:v>
                </c:pt>
              </c:strCache>
            </c:strRef>
          </c:cat>
          <c:val>
            <c:numRef>
              <c:f>'Mbledhje e Komiteteve '!$D$6:$D$9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strRef>
              <c:f>'Mbledhje e Komiteteve '!$E$4:$E$5</c:f>
              <c:strCache>
                <c:ptCount val="2"/>
                <c:pt idx="1">
                  <c:v>KK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'Mbledhje e Komiteteve '!$C$6:$C$9</c:f>
              <c:strCache>
                <c:ptCount val="4"/>
                <c:pt idx="0">
                  <c:v>Ferizajt </c:v>
                </c:pt>
                <c:pt idx="1">
                  <c:v>Gjilan </c:v>
                </c:pt>
                <c:pt idx="2">
                  <c:v>Suharekë </c:v>
                </c:pt>
                <c:pt idx="3">
                  <c:v>Dragash </c:v>
                </c:pt>
              </c:strCache>
            </c:strRef>
          </c:cat>
          <c:val>
            <c:numRef>
              <c:f>'Mbledhje e Komiteteve '!$E$6:$E$9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78879336"/>
        <c:axId val="378879728"/>
      </c:barChart>
      <c:catAx>
        <c:axId val="3788793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8879728"/>
        <c:crosses val="autoZero"/>
        <c:auto val="1"/>
        <c:lblAlgn val="ctr"/>
        <c:lblOffset val="100"/>
        <c:noMultiLvlLbl val="0"/>
      </c:catAx>
      <c:valAx>
        <c:axId val="378879728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788793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5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Latn-RS"/>
              <a:t>OSBZ</a:t>
            </a:r>
            <a:endParaRPr lang="en-US"/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'KKSB-te'!$D$9</c:f>
              <c:strCache>
                <c:ptCount val="1"/>
                <c:pt idx="0">
                  <c:v>KKSB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'KKSB-te'!$C$10:$C$13</c:f>
              <c:strCache>
                <c:ptCount val="4"/>
                <c:pt idx="0">
                  <c:v>Ferizajt </c:v>
                </c:pt>
                <c:pt idx="1">
                  <c:v>Gjilan </c:v>
                </c:pt>
                <c:pt idx="2">
                  <c:v>Skenderaj</c:v>
                </c:pt>
                <c:pt idx="3">
                  <c:v>Dragashit </c:v>
                </c:pt>
              </c:strCache>
            </c:strRef>
          </c:cat>
          <c:val>
            <c:numRef>
              <c:f>'KKSB-te'!$D$10:$D$13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378873848"/>
        <c:axId val="378874240"/>
        <c:axId val="0"/>
      </c:bar3DChart>
      <c:catAx>
        <c:axId val="378873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8874240"/>
        <c:crosses val="autoZero"/>
        <c:auto val="1"/>
        <c:lblAlgn val="ctr"/>
        <c:lblOffset val="100"/>
        <c:noMultiLvlLbl val="0"/>
      </c:catAx>
      <c:valAx>
        <c:axId val="378874240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788738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5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  </a:t>
            </a:r>
            <a:r>
              <a:rPr lang="sr-Latn-RS"/>
              <a:t>Izveštavanje gradonačelnika opštine u skupštini opštine</a:t>
            </a:r>
            <a:r>
              <a:rPr lang="en-US"/>
              <a:t> 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'Raporti i Kryetarit '!$C$4:$C$5</c:f>
              <c:strCache>
                <c:ptCount val="2"/>
                <c:pt idx="0">
                  <c:v> </c:v>
                </c:pt>
                <c:pt idx="1">
                  <c:v>Raportimi i Kryetarit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'Raporti i Kryetarit '!$B$6:$B$9</c:f>
              <c:strCache>
                <c:ptCount val="4"/>
                <c:pt idx="0">
                  <c:v>Ferizajt </c:v>
                </c:pt>
                <c:pt idx="1">
                  <c:v>Gjilan </c:v>
                </c:pt>
                <c:pt idx="2">
                  <c:v>Suharekë </c:v>
                </c:pt>
                <c:pt idx="3">
                  <c:v>Dragashit </c:v>
                </c:pt>
              </c:strCache>
            </c:strRef>
          </c:cat>
          <c:val>
            <c:numRef>
              <c:f>'Raporti i Kryetarit '!$C$6:$C$9</c:f>
              <c:numCache>
                <c:formatCode>General</c:formatCode>
                <c:ptCount val="4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378883648"/>
        <c:axId val="378892272"/>
      </c:barChart>
      <c:catAx>
        <c:axId val="3788836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8892272"/>
        <c:crosses val="autoZero"/>
        <c:auto val="1"/>
        <c:lblAlgn val="ctr"/>
        <c:lblOffset val="100"/>
        <c:noMultiLvlLbl val="0"/>
      </c:catAx>
      <c:valAx>
        <c:axId val="378892272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3788836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5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Latn-RS"/>
              <a:t>Javni</a:t>
            </a:r>
            <a:r>
              <a:rPr lang="sr-Latn-RS" baseline="0"/>
              <a:t> sastanci</a:t>
            </a:r>
            <a:r>
              <a:rPr lang="en-US"/>
              <a:t>  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'Takime Publike '!$C$8</c:f>
              <c:strCache>
                <c:ptCount val="1"/>
                <c:pt idx="0">
                  <c:v>Takime publike 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'Takime Publike '!$B$9:$B$12</c:f>
              <c:strCache>
                <c:ptCount val="4"/>
                <c:pt idx="0">
                  <c:v>Ferizajt </c:v>
                </c:pt>
                <c:pt idx="1">
                  <c:v>Gjilan </c:v>
                </c:pt>
                <c:pt idx="2">
                  <c:v>Suharekë </c:v>
                </c:pt>
                <c:pt idx="3">
                  <c:v>Dragashit </c:v>
                </c:pt>
              </c:strCache>
            </c:strRef>
          </c:cat>
          <c:val>
            <c:numRef>
              <c:f>'Takime Publike '!$C$9:$C$12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378882080"/>
        <c:axId val="378880904"/>
        <c:axId val="0"/>
      </c:bar3DChart>
      <c:catAx>
        <c:axId val="3788820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8880904"/>
        <c:crosses val="autoZero"/>
        <c:auto val="1"/>
        <c:lblAlgn val="ctr"/>
        <c:lblOffset val="100"/>
        <c:noMultiLvlLbl val="0"/>
      </c:catAx>
      <c:valAx>
        <c:axId val="378880904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788820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5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Akt</a:t>
            </a:r>
            <a:r>
              <a:rPr lang="sr-Latn-RS"/>
              <a:t>i opština</a:t>
            </a:r>
            <a:r>
              <a:rPr lang="en-US" baseline="0"/>
              <a:t> </a:t>
            </a:r>
            <a:endParaRPr lang="sq-AL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'Aktet e Komunes'!$C$7:$C$8</c:f>
              <c:strCache>
                <c:ptCount val="2"/>
                <c:pt idx="0">
                  <c:v> </c:v>
                </c:pt>
                <c:pt idx="1">
                  <c:v>Rregullore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'Aktet e Komunes'!$B$9:$B$12</c:f>
              <c:strCache>
                <c:ptCount val="4"/>
                <c:pt idx="0">
                  <c:v>Ferizajt </c:v>
                </c:pt>
                <c:pt idx="1">
                  <c:v>Gjilan </c:v>
                </c:pt>
                <c:pt idx="2">
                  <c:v>Suharekë </c:v>
                </c:pt>
                <c:pt idx="3">
                  <c:v>Dragashit </c:v>
                </c:pt>
              </c:strCache>
            </c:strRef>
          </c:cat>
          <c:val>
            <c:numRef>
              <c:f>'Aktet e Komunes'!$C$9:$C$12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'Aktet e Komunes'!$D$7:$D$8</c:f>
              <c:strCache>
                <c:ptCount val="2"/>
                <c:pt idx="0">
                  <c:v> </c:v>
                </c:pt>
                <c:pt idx="1">
                  <c:v>Vendime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'Aktet e Komunes'!$B$9:$B$12</c:f>
              <c:strCache>
                <c:ptCount val="4"/>
                <c:pt idx="0">
                  <c:v>Ferizajt </c:v>
                </c:pt>
                <c:pt idx="1">
                  <c:v>Gjilan </c:v>
                </c:pt>
                <c:pt idx="2">
                  <c:v>Suharekë </c:v>
                </c:pt>
                <c:pt idx="3">
                  <c:v>Dragashit </c:v>
                </c:pt>
              </c:strCache>
            </c:strRef>
          </c:cat>
          <c:val>
            <c:numRef>
              <c:f>'Aktet e Komunes'!$D$9:$D$12</c:f>
              <c:numCache>
                <c:formatCode>General</c:formatCode>
                <c:ptCount val="4"/>
                <c:pt idx="0">
                  <c:v>15</c:v>
                </c:pt>
                <c:pt idx="1">
                  <c:v>4</c:v>
                </c:pt>
                <c:pt idx="2">
                  <c:v>10</c:v>
                </c:pt>
                <c:pt idx="3">
                  <c:v>4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78882864"/>
        <c:axId val="378893056"/>
      </c:barChart>
      <c:catAx>
        <c:axId val="3788828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8893056"/>
        <c:crosses val="autoZero"/>
        <c:auto val="1"/>
        <c:lblAlgn val="ctr"/>
        <c:lblOffset val="100"/>
        <c:noMultiLvlLbl val="0"/>
      </c:catAx>
      <c:valAx>
        <c:axId val="37889305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788828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RAPORTIMI I KRYETARIT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Sheet1!$A$2:$A$39</c:f>
              <c:strCache>
                <c:ptCount val="38"/>
                <c:pt idx="0">
                  <c:v>Ferizaj</c:v>
                </c:pt>
                <c:pt idx="1">
                  <c:v>Fushë Kosovë</c:v>
                </c:pt>
                <c:pt idx="2">
                  <c:v>Kaçanik</c:v>
                </c:pt>
                <c:pt idx="3">
                  <c:v>Mitrovic Jug.</c:v>
                </c:pt>
                <c:pt idx="4">
                  <c:v>Shtime </c:v>
                </c:pt>
                <c:pt idx="5">
                  <c:v>Obiliq</c:v>
                </c:pt>
                <c:pt idx="6">
                  <c:v>Vushtrri</c:v>
                </c:pt>
                <c:pt idx="7">
                  <c:v>Malishevë</c:v>
                </c:pt>
                <c:pt idx="8">
                  <c:v>Rahovec</c:v>
                </c:pt>
                <c:pt idx="9">
                  <c:v>Dragash</c:v>
                </c:pt>
                <c:pt idx="10">
                  <c:v>Prizren</c:v>
                </c:pt>
                <c:pt idx="11">
                  <c:v>Deçan</c:v>
                </c:pt>
                <c:pt idx="12">
                  <c:v>Junik</c:v>
                </c:pt>
                <c:pt idx="13">
                  <c:v>Mamushë</c:v>
                </c:pt>
                <c:pt idx="14">
                  <c:v>Ranillug</c:v>
                </c:pt>
                <c:pt idx="15">
                  <c:v>Kllokot</c:v>
                </c:pt>
                <c:pt idx="16">
                  <c:v>Partesh</c:v>
                </c:pt>
                <c:pt idx="17">
                  <c:v>Shtërpcë</c:v>
                </c:pt>
                <c:pt idx="18">
                  <c:v>Graçanicë</c:v>
                </c:pt>
                <c:pt idx="19">
                  <c:v>Suharekë</c:v>
                </c:pt>
                <c:pt idx="20">
                  <c:v>Gjakovë</c:v>
                </c:pt>
                <c:pt idx="21">
                  <c:v>Gllogoc</c:v>
                </c:pt>
                <c:pt idx="22">
                  <c:v>Skenderaj</c:v>
                </c:pt>
                <c:pt idx="23">
                  <c:v>Prishtinë</c:v>
                </c:pt>
                <c:pt idx="24">
                  <c:v>Vitia</c:v>
                </c:pt>
                <c:pt idx="25">
                  <c:v>Hani I Elezit</c:v>
                </c:pt>
                <c:pt idx="26">
                  <c:v>Gjilani</c:v>
                </c:pt>
                <c:pt idx="27">
                  <c:v>Podujeva</c:v>
                </c:pt>
                <c:pt idx="28">
                  <c:v>Kamneica</c:v>
                </c:pt>
                <c:pt idx="29">
                  <c:v>Mitrovic Veriore</c:v>
                </c:pt>
                <c:pt idx="30">
                  <c:v>Leposaviq</c:v>
                </c:pt>
                <c:pt idx="31">
                  <c:v>Zveçan</c:v>
                </c:pt>
                <c:pt idx="32">
                  <c:v>Zubin Potok</c:v>
                </c:pt>
                <c:pt idx="33">
                  <c:v>Novobërdë</c:v>
                </c:pt>
                <c:pt idx="34">
                  <c:v>Istogu</c:v>
                </c:pt>
                <c:pt idx="35">
                  <c:v>Klina</c:v>
                </c:pt>
                <c:pt idx="36">
                  <c:v>Lipjani</c:v>
                </c:pt>
                <c:pt idx="37">
                  <c:v>Peja</c:v>
                </c:pt>
              </c:strCache>
            </c:strRef>
          </c:cat>
          <c:val>
            <c:numRef>
              <c:f>Sheet1!$B$2:$B$39</c:f>
              <c:numCache>
                <c:formatCode>General</c:formatCode>
                <c:ptCount val="38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1</c:v>
                </c:pt>
                <c:pt idx="17">
                  <c:v>1</c:v>
                </c:pt>
                <c:pt idx="18">
                  <c:v>0</c:v>
                </c:pt>
                <c:pt idx="19">
                  <c:v>0</c:v>
                </c:pt>
                <c:pt idx="20">
                  <c:v>3</c:v>
                </c:pt>
                <c:pt idx="21">
                  <c:v>3</c:v>
                </c:pt>
                <c:pt idx="22">
                  <c:v>0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  <c:pt idx="26">
                  <c:v>0</c:v>
                </c:pt>
                <c:pt idx="27">
                  <c:v>1</c:v>
                </c:pt>
                <c:pt idx="28">
                  <c:v>1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1</c:v>
                </c:pt>
                <c:pt idx="35">
                  <c:v>1</c:v>
                </c:pt>
                <c:pt idx="36">
                  <c:v>0</c:v>
                </c:pt>
                <c:pt idx="37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Column3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Sheet1!$A$2:$A$39</c:f>
              <c:strCache>
                <c:ptCount val="38"/>
                <c:pt idx="0">
                  <c:v>Ferizaj</c:v>
                </c:pt>
                <c:pt idx="1">
                  <c:v>Fushë Kosovë</c:v>
                </c:pt>
                <c:pt idx="2">
                  <c:v>Kaçanik</c:v>
                </c:pt>
                <c:pt idx="3">
                  <c:v>Mitrovic Jug.</c:v>
                </c:pt>
                <c:pt idx="4">
                  <c:v>Shtime </c:v>
                </c:pt>
                <c:pt idx="5">
                  <c:v>Obiliq</c:v>
                </c:pt>
                <c:pt idx="6">
                  <c:v>Vushtrri</c:v>
                </c:pt>
                <c:pt idx="7">
                  <c:v>Malishevë</c:v>
                </c:pt>
                <c:pt idx="8">
                  <c:v>Rahovec</c:v>
                </c:pt>
                <c:pt idx="9">
                  <c:v>Dragash</c:v>
                </c:pt>
                <c:pt idx="10">
                  <c:v>Prizren</c:v>
                </c:pt>
                <c:pt idx="11">
                  <c:v>Deçan</c:v>
                </c:pt>
                <c:pt idx="12">
                  <c:v>Junik</c:v>
                </c:pt>
                <c:pt idx="13">
                  <c:v>Mamushë</c:v>
                </c:pt>
                <c:pt idx="14">
                  <c:v>Ranillug</c:v>
                </c:pt>
                <c:pt idx="15">
                  <c:v>Kllokot</c:v>
                </c:pt>
                <c:pt idx="16">
                  <c:v>Partesh</c:v>
                </c:pt>
                <c:pt idx="17">
                  <c:v>Shtërpcë</c:v>
                </c:pt>
                <c:pt idx="18">
                  <c:v>Graçanicë</c:v>
                </c:pt>
                <c:pt idx="19">
                  <c:v>Suharekë</c:v>
                </c:pt>
                <c:pt idx="20">
                  <c:v>Gjakovë</c:v>
                </c:pt>
                <c:pt idx="21">
                  <c:v>Gllogoc</c:v>
                </c:pt>
                <c:pt idx="22">
                  <c:v>Skenderaj</c:v>
                </c:pt>
                <c:pt idx="23">
                  <c:v>Prishtinë</c:v>
                </c:pt>
                <c:pt idx="24">
                  <c:v>Vitia</c:v>
                </c:pt>
                <c:pt idx="25">
                  <c:v>Hani I Elezit</c:v>
                </c:pt>
                <c:pt idx="26">
                  <c:v>Gjilani</c:v>
                </c:pt>
                <c:pt idx="27">
                  <c:v>Podujeva</c:v>
                </c:pt>
                <c:pt idx="28">
                  <c:v>Kamneica</c:v>
                </c:pt>
                <c:pt idx="29">
                  <c:v>Mitrovic Veriore</c:v>
                </c:pt>
                <c:pt idx="30">
                  <c:v>Leposaviq</c:v>
                </c:pt>
                <c:pt idx="31">
                  <c:v>Zveçan</c:v>
                </c:pt>
                <c:pt idx="32">
                  <c:v>Zubin Potok</c:v>
                </c:pt>
                <c:pt idx="33">
                  <c:v>Novobërdë</c:v>
                </c:pt>
                <c:pt idx="34">
                  <c:v>Istogu</c:v>
                </c:pt>
                <c:pt idx="35">
                  <c:v>Klina</c:v>
                </c:pt>
                <c:pt idx="36">
                  <c:v>Lipjani</c:v>
                </c:pt>
                <c:pt idx="37">
                  <c:v>Peja</c:v>
                </c:pt>
              </c:strCache>
            </c:strRef>
          </c:cat>
          <c:val>
            <c:numRef>
              <c:f>Sheet1!$C$2:$C$39</c:f>
              <c:numCache>
                <c:formatCode>General</c:formatCode>
                <c:ptCount val="38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Sheet1!$A$2:$A$39</c:f>
              <c:strCache>
                <c:ptCount val="38"/>
                <c:pt idx="0">
                  <c:v>Ferizaj</c:v>
                </c:pt>
                <c:pt idx="1">
                  <c:v>Fushë Kosovë</c:v>
                </c:pt>
                <c:pt idx="2">
                  <c:v>Kaçanik</c:v>
                </c:pt>
                <c:pt idx="3">
                  <c:v>Mitrovic Jug.</c:v>
                </c:pt>
                <c:pt idx="4">
                  <c:v>Shtime </c:v>
                </c:pt>
                <c:pt idx="5">
                  <c:v>Obiliq</c:v>
                </c:pt>
                <c:pt idx="6">
                  <c:v>Vushtrri</c:v>
                </c:pt>
                <c:pt idx="7">
                  <c:v>Malishevë</c:v>
                </c:pt>
                <c:pt idx="8">
                  <c:v>Rahovec</c:v>
                </c:pt>
                <c:pt idx="9">
                  <c:v>Dragash</c:v>
                </c:pt>
                <c:pt idx="10">
                  <c:v>Prizren</c:v>
                </c:pt>
                <c:pt idx="11">
                  <c:v>Deçan</c:v>
                </c:pt>
                <c:pt idx="12">
                  <c:v>Junik</c:v>
                </c:pt>
                <c:pt idx="13">
                  <c:v>Mamushë</c:v>
                </c:pt>
                <c:pt idx="14">
                  <c:v>Ranillug</c:v>
                </c:pt>
                <c:pt idx="15">
                  <c:v>Kllokot</c:v>
                </c:pt>
                <c:pt idx="16">
                  <c:v>Partesh</c:v>
                </c:pt>
                <c:pt idx="17">
                  <c:v>Shtërpcë</c:v>
                </c:pt>
                <c:pt idx="18">
                  <c:v>Graçanicë</c:v>
                </c:pt>
                <c:pt idx="19">
                  <c:v>Suharekë</c:v>
                </c:pt>
                <c:pt idx="20">
                  <c:v>Gjakovë</c:v>
                </c:pt>
                <c:pt idx="21">
                  <c:v>Gllogoc</c:v>
                </c:pt>
                <c:pt idx="22">
                  <c:v>Skenderaj</c:v>
                </c:pt>
                <c:pt idx="23">
                  <c:v>Prishtinë</c:v>
                </c:pt>
                <c:pt idx="24">
                  <c:v>Vitia</c:v>
                </c:pt>
                <c:pt idx="25">
                  <c:v>Hani I Elezit</c:v>
                </c:pt>
                <c:pt idx="26">
                  <c:v>Gjilani</c:v>
                </c:pt>
                <c:pt idx="27">
                  <c:v>Podujeva</c:v>
                </c:pt>
                <c:pt idx="28">
                  <c:v>Kamneica</c:v>
                </c:pt>
                <c:pt idx="29">
                  <c:v>Mitrovic Veriore</c:v>
                </c:pt>
                <c:pt idx="30">
                  <c:v>Leposaviq</c:v>
                </c:pt>
                <c:pt idx="31">
                  <c:v>Zveçan</c:v>
                </c:pt>
                <c:pt idx="32">
                  <c:v>Zubin Potok</c:v>
                </c:pt>
                <c:pt idx="33">
                  <c:v>Novobërdë</c:v>
                </c:pt>
                <c:pt idx="34">
                  <c:v>Istogu</c:v>
                </c:pt>
                <c:pt idx="35">
                  <c:v>Klina</c:v>
                </c:pt>
                <c:pt idx="36">
                  <c:v>Lipjani</c:v>
                </c:pt>
                <c:pt idx="37">
                  <c:v>Peja</c:v>
                </c:pt>
              </c:strCache>
            </c:strRef>
          </c:cat>
          <c:val>
            <c:numRef>
              <c:f>Sheet1!$D$2:$D$39</c:f>
              <c:numCache>
                <c:formatCode>General</c:formatCode>
                <c:ptCount val="38"/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Sheet1!$A$2:$A$39</c:f>
              <c:strCache>
                <c:ptCount val="38"/>
                <c:pt idx="0">
                  <c:v>Ferizaj</c:v>
                </c:pt>
                <c:pt idx="1">
                  <c:v>Fushë Kosovë</c:v>
                </c:pt>
                <c:pt idx="2">
                  <c:v>Kaçanik</c:v>
                </c:pt>
                <c:pt idx="3">
                  <c:v>Mitrovic Jug.</c:v>
                </c:pt>
                <c:pt idx="4">
                  <c:v>Shtime </c:v>
                </c:pt>
                <c:pt idx="5">
                  <c:v>Obiliq</c:v>
                </c:pt>
                <c:pt idx="6">
                  <c:v>Vushtrri</c:v>
                </c:pt>
                <c:pt idx="7">
                  <c:v>Malishevë</c:v>
                </c:pt>
                <c:pt idx="8">
                  <c:v>Rahovec</c:v>
                </c:pt>
                <c:pt idx="9">
                  <c:v>Dragash</c:v>
                </c:pt>
                <c:pt idx="10">
                  <c:v>Prizren</c:v>
                </c:pt>
                <c:pt idx="11">
                  <c:v>Deçan</c:v>
                </c:pt>
                <c:pt idx="12">
                  <c:v>Junik</c:v>
                </c:pt>
                <c:pt idx="13">
                  <c:v>Mamushë</c:v>
                </c:pt>
                <c:pt idx="14">
                  <c:v>Ranillug</c:v>
                </c:pt>
                <c:pt idx="15">
                  <c:v>Kllokot</c:v>
                </c:pt>
                <c:pt idx="16">
                  <c:v>Partesh</c:v>
                </c:pt>
                <c:pt idx="17">
                  <c:v>Shtërpcë</c:v>
                </c:pt>
                <c:pt idx="18">
                  <c:v>Graçanicë</c:v>
                </c:pt>
                <c:pt idx="19">
                  <c:v>Suharekë</c:v>
                </c:pt>
                <c:pt idx="20">
                  <c:v>Gjakovë</c:v>
                </c:pt>
                <c:pt idx="21">
                  <c:v>Gllogoc</c:v>
                </c:pt>
                <c:pt idx="22">
                  <c:v>Skenderaj</c:v>
                </c:pt>
                <c:pt idx="23">
                  <c:v>Prishtinë</c:v>
                </c:pt>
                <c:pt idx="24">
                  <c:v>Vitia</c:v>
                </c:pt>
                <c:pt idx="25">
                  <c:v>Hani I Elezit</c:v>
                </c:pt>
                <c:pt idx="26">
                  <c:v>Gjilani</c:v>
                </c:pt>
                <c:pt idx="27">
                  <c:v>Podujeva</c:v>
                </c:pt>
                <c:pt idx="28">
                  <c:v>Kamneica</c:v>
                </c:pt>
                <c:pt idx="29">
                  <c:v>Mitrovic Veriore</c:v>
                </c:pt>
                <c:pt idx="30">
                  <c:v>Leposaviq</c:v>
                </c:pt>
                <c:pt idx="31">
                  <c:v>Zveçan</c:v>
                </c:pt>
                <c:pt idx="32">
                  <c:v>Zubin Potok</c:v>
                </c:pt>
                <c:pt idx="33">
                  <c:v>Novobërdë</c:v>
                </c:pt>
                <c:pt idx="34">
                  <c:v>Istogu</c:v>
                </c:pt>
                <c:pt idx="35">
                  <c:v>Klina</c:v>
                </c:pt>
                <c:pt idx="36">
                  <c:v>Lipjani</c:v>
                </c:pt>
                <c:pt idx="37">
                  <c:v>Peja</c:v>
                </c:pt>
              </c:strCache>
            </c:strRef>
          </c:cat>
          <c:val>
            <c:numRef>
              <c:f>Sheet1!$E$2:$E$39</c:f>
              <c:numCache>
                <c:formatCode>General</c:formatCode>
                <c:ptCount val="38"/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378140216"/>
        <c:axId val="378128848"/>
      </c:barChart>
      <c:catAx>
        <c:axId val="3781402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8128848"/>
        <c:crosses val="autoZero"/>
        <c:auto val="1"/>
        <c:lblAlgn val="ctr"/>
        <c:lblOffset val="100"/>
        <c:noMultiLvlLbl val="0"/>
      </c:catAx>
      <c:valAx>
        <c:axId val="3781288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81402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1"/>
        <c:delete val="1"/>
      </c:legendEntry>
      <c:legendEntry>
        <c:idx val="2"/>
        <c:delete val="1"/>
      </c:legendEntry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sq-AL" sz="1200" b="1">
                <a:effectLst/>
              </a:rPr>
              <a:t>OCENJIVANJE</a:t>
            </a:r>
            <a:r>
              <a:rPr lang="sq-AL" sz="1200" b="1" baseline="0">
                <a:effectLst/>
              </a:rPr>
              <a:t> ZAKONITOSTI AKATA SKUPŠTINA OPŠTINA</a:t>
            </a:r>
            <a:endParaRPr lang="sq-AL" sz="1200">
              <a:effectLst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Sheet1!$A$2:$A$4</c:f>
              <c:strCache>
                <c:ptCount val="2"/>
                <c:pt idx="0">
                  <c:v>MAPL</c:v>
                </c:pt>
                <c:pt idx="1">
                  <c:v>Ministrite e lnijes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183</c:v>
                </c:pt>
                <c:pt idx="1">
                  <c:v>119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Column2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Sheet1!$A$2:$A$4</c:f>
              <c:strCache>
                <c:ptCount val="2"/>
                <c:pt idx="0">
                  <c:v>MAPL</c:v>
                </c:pt>
                <c:pt idx="1">
                  <c:v>Ministrite e lnijes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Redovni sastanci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Obilić</c:v>
                </c:pt>
                <c:pt idx="1">
                  <c:v>Mališevo</c:v>
                </c:pt>
                <c:pt idx="2">
                  <c:v>Vučitrn</c:v>
                </c:pt>
                <c:pt idx="3">
                  <c:v>Orahovac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3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Vanredni sastanci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Obilić</c:v>
                </c:pt>
                <c:pt idx="1">
                  <c:v>Mališevo</c:v>
                </c:pt>
                <c:pt idx="2">
                  <c:v>Vučitrn</c:v>
                </c:pt>
                <c:pt idx="3">
                  <c:v>Orahovac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Svečani sastanci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Obilić</c:v>
                </c:pt>
                <c:pt idx="1">
                  <c:v>Mališevo</c:v>
                </c:pt>
                <c:pt idx="2">
                  <c:v>Vučitrn</c:v>
                </c:pt>
                <c:pt idx="3">
                  <c:v>Orahovac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78150016"/>
        <c:axId val="378153936"/>
      </c:barChart>
      <c:catAx>
        <c:axId val="3781500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8153936"/>
        <c:crosses val="autoZero"/>
        <c:auto val="1"/>
        <c:lblAlgn val="ctr"/>
        <c:lblOffset val="100"/>
        <c:noMultiLvlLbl val="0"/>
      </c:catAx>
      <c:valAx>
        <c:axId val="3781539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81500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Odbor za politiku i finansije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Obilić</c:v>
                </c:pt>
                <c:pt idx="1">
                  <c:v>Mališevo</c:v>
                </c:pt>
                <c:pt idx="2">
                  <c:v>Vučitrn</c:v>
                </c:pt>
                <c:pt idx="3">
                  <c:v>Orahovac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3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Odbor za zajednice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Obilić</c:v>
                </c:pt>
                <c:pt idx="1">
                  <c:v>Mališevo</c:v>
                </c:pt>
                <c:pt idx="2">
                  <c:v>Vučitrn</c:v>
                </c:pt>
                <c:pt idx="3">
                  <c:v>Orahovac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Obilić</c:v>
                </c:pt>
                <c:pt idx="1">
                  <c:v>Mališevo</c:v>
                </c:pt>
                <c:pt idx="2">
                  <c:v>Vučitrn</c:v>
                </c:pt>
                <c:pt idx="3">
                  <c:v>Orahovac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78155504"/>
        <c:axId val="378102584"/>
      </c:barChart>
      <c:catAx>
        <c:axId val="3781555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8102584"/>
        <c:crosses val="autoZero"/>
        <c:auto val="1"/>
        <c:lblAlgn val="ctr"/>
        <c:lblOffset val="100"/>
        <c:noMultiLvlLbl val="0"/>
      </c:catAx>
      <c:valAx>
        <c:axId val="3781025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81555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Korrik  - shtator 2019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38DF451-2302-40EC-A0F7-8D9673AC0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46</Pages>
  <Words>7784</Words>
  <Characters>44373</Characters>
  <Application>Microsoft Office Word</Application>
  <DocSecurity>0</DocSecurity>
  <Lines>369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Raporti për Funksionimin e Kuvendeve të Komunave të Republikës së Kosovës</dc:subject>
  <dc:creator>Edmond Kuka</dc:creator>
  <cp:lastModifiedBy>Yll Valla</cp:lastModifiedBy>
  <cp:revision>5</cp:revision>
  <cp:lastPrinted>2013-10-07T06:15:00Z</cp:lastPrinted>
  <dcterms:created xsi:type="dcterms:W3CDTF">2020-05-07T09:44:00Z</dcterms:created>
  <dcterms:modified xsi:type="dcterms:W3CDTF">2020-05-08T10:24:00Z</dcterms:modified>
</cp:coreProperties>
</file>