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3CB0C" w14:textId="6F4DA76E" w:rsidR="00AF3CCE" w:rsidRPr="00BF7BC7" w:rsidRDefault="0039275E" w:rsidP="00AF3CCE">
      <w:pPr>
        <w:pStyle w:val="Subtitle"/>
        <w:rPr>
          <w:sz w:val="28"/>
          <w:szCs w:val="28"/>
          <w:lang w:val="de-DE"/>
        </w:rPr>
      </w:pPr>
      <w:r w:rsidRPr="00FB2E4E">
        <w:rPr>
          <w:rFonts w:ascii="Book Antiqua" w:hAnsi="Book Antiqua"/>
          <w:noProof/>
          <w:lang w:val="sq-AL" w:eastAsia="sq-AL"/>
        </w:rPr>
        <w:drawing>
          <wp:anchor distT="0" distB="0" distL="114300" distR="114300" simplePos="0" relativeHeight="251658240" behindDoc="0" locked="0" layoutInCell="1" allowOverlap="1" wp14:anchorId="72A41AEB" wp14:editId="7AD2CE12">
            <wp:simplePos x="0" y="0"/>
            <wp:positionH relativeFrom="column">
              <wp:posOffset>2468880</wp:posOffset>
            </wp:positionH>
            <wp:positionV relativeFrom="paragraph">
              <wp:posOffset>0</wp:posOffset>
            </wp:positionV>
            <wp:extent cx="1013460" cy="922020"/>
            <wp:effectExtent l="0" t="0" r="0" b="0"/>
            <wp:wrapSquare wrapText="bothSides"/>
            <wp:docPr id="3" name="Picture 3"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346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3CCE" w:rsidRPr="00BF7BC7">
        <w:rPr>
          <w:sz w:val="28"/>
          <w:szCs w:val="28"/>
          <w:lang w:val="de-DE"/>
        </w:rPr>
        <w:t xml:space="preserve"> </w:t>
      </w:r>
    </w:p>
    <w:p w14:paraId="05F8FE6E" w14:textId="77777777" w:rsidR="00AF3CCE" w:rsidRDefault="00AF3CCE" w:rsidP="00AF3CCE">
      <w:pPr>
        <w:spacing w:line="240" w:lineRule="auto"/>
        <w:jc w:val="center"/>
        <w:rPr>
          <w:rFonts w:ascii="Times New Roman" w:eastAsia="Times New Roman" w:hAnsi="Times New Roman" w:cs="Times New Roman"/>
          <w:lang w:val="de-DE"/>
        </w:rPr>
      </w:pPr>
    </w:p>
    <w:p w14:paraId="3C45669A" w14:textId="4F1838F3" w:rsidR="00AF3CCE" w:rsidRDefault="00AF3CCE" w:rsidP="00AF3CCE">
      <w:pPr>
        <w:spacing w:line="240" w:lineRule="auto"/>
        <w:jc w:val="center"/>
        <w:rPr>
          <w:rFonts w:ascii="Times New Roman" w:eastAsia="Times New Roman" w:hAnsi="Times New Roman" w:cs="Times New Roman"/>
          <w:lang w:val="de-DE"/>
        </w:rPr>
      </w:pPr>
      <w:bookmarkStart w:id="0" w:name="_Hlk40903536"/>
      <w:bookmarkEnd w:id="0"/>
    </w:p>
    <w:p w14:paraId="25633438" w14:textId="77777777" w:rsidR="0039275E" w:rsidRDefault="0039275E" w:rsidP="00AF3CCE">
      <w:pPr>
        <w:spacing w:line="240" w:lineRule="auto"/>
        <w:rPr>
          <w:rFonts w:ascii="Times New Roman" w:eastAsia="Times New Roman" w:hAnsi="Times New Roman" w:cs="Times New Roman"/>
          <w:lang w:val="de-DE"/>
        </w:rPr>
      </w:pPr>
    </w:p>
    <w:p w14:paraId="561DE20B" w14:textId="77777777" w:rsidR="0039275E" w:rsidRDefault="0039275E" w:rsidP="0039275E">
      <w:pPr>
        <w:spacing w:line="240" w:lineRule="auto"/>
        <w:jc w:val="center"/>
        <w:rPr>
          <w:rFonts w:ascii="Times New Roman" w:eastAsia="Times New Roman" w:hAnsi="Times New Roman" w:cs="Times New Roman"/>
          <w:lang w:val="de-DE"/>
        </w:rPr>
      </w:pPr>
      <w:r>
        <w:rPr>
          <w:rFonts w:ascii="Times New Roman" w:eastAsia="Times New Roman" w:hAnsi="Times New Roman" w:cs="Times New Roman"/>
          <w:lang w:val="de-DE"/>
        </w:rPr>
        <w:t xml:space="preserve">                                        </w:t>
      </w:r>
    </w:p>
    <w:p w14:paraId="4D7DF4F7" w14:textId="6225904E" w:rsidR="00AF3CCE" w:rsidRPr="00A07161" w:rsidRDefault="0039275E" w:rsidP="0039275E">
      <w:pPr>
        <w:spacing w:line="240" w:lineRule="auto"/>
        <w:jc w:val="center"/>
        <w:rPr>
          <w:rFonts w:ascii="Times New Roman" w:eastAsia="Times New Roman" w:hAnsi="Times New Roman" w:cs="Times New Roman"/>
          <w:sz w:val="32"/>
          <w:szCs w:val="32"/>
          <w:lang w:val="de-DE"/>
        </w:rPr>
      </w:pPr>
      <w:r w:rsidRPr="0039275E">
        <w:rPr>
          <w:rFonts w:ascii="Times New Roman" w:eastAsia="Times New Roman" w:hAnsi="Times New Roman" w:cs="Times New Roman"/>
          <w:sz w:val="32"/>
          <w:szCs w:val="32"/>
          <w:lang w:val="de-DE"/>
        </w:rPr>
        <w:t xml:space="preserve"> </w:t>
      </w:r>
      <w:r w:rsidR="00AF3CCE" w:rsidRPr="00A07161">
        <w:rPr>
          <w:rFonts w:ascii="Times New Roman" w:eastAsia="Times New Roman" w:hAnsi="Times New Roman" w:cs="Times New Roman"/>
          <w:sz w:val="32"/>
          <w:szCs w:val="32"/>
          <w:lang w:val="de-DE"/>
        </w:rPr>
        <w:t>Republika e Kosovës</w:t>
      </w:r>
    </w:p>
    <w:p w14:paraId="742B8B75" w14:textId="0434019C" w:rsidR="00AF3CCE" w:rsidRPr="00A07161" w:rsidRDefault="00AF3CCE" w:rsidP="0039275E">
      <w:pPr>
        <w:spacing w:line="240" w:lineRule="auto"/>
        <w:jc w:val="center"/>
        <w:rPr>
          <w:rFonts w:ascii="Times New Roman" w:eastAsia="Times New Roman" w:hAnsi="Times New Roman" w:cs="Times New Roman"/>
          <w:sz w:val="32"/>
          <w:szCs w:val="32"/>
          <w:lang w:val="de-DE"/>
        </w:rPr>
      </w:pPr>
      <w:r w:rsidRPr="00A07161">
        <w:rPr>
          <w:rFonts w:ascii="Times New Roman" w:eastAsia="Times New Roman" w:hAnsi="Times New Roman" w:cs="Times New Roman"/>
          <w:sz w:val="32"/>
          <w:szCs w:val="32"/>
          <w:lang w:val="de-DE"/>
        </w:rPr>
        <w:t>Republika Kosova - Republic of Kosovo</w:t>
      </w:r>
    </w:p>
    <w:p w14:paraId="4591FEA4" w14:textId="77CEF3BB" w:rsidR="00AF3CCE" w:rsidRPr="0039275E" w:rsidRDefault="00AF3CCE" w:rsidP="0039275E">
      <w:pPr>
        <w:spacing w:line="240" w:lineRule="auto"/>
        <w:jc w:val="center"/>
        <w:rPr>
          <w:rFonts w:ascii="Times New Roman" w:eastAsia="Times New Roman" w:hAnsi="Times New Roman" w:cs="Times New Roman"/>
          <w:sz w:val="28"/>
          <w:szCs w:val="28"/>
          <w:lang w:val="en-GB"/>
        </w:rPr>
      </w:pPr>
      <w:r w:rsidRPr="0039275E">
        <w:rPr>
          <w:rFonts w:ascii="Times New Roman" w:eastAsia="Times New Roman" w:hAnsi="Times New Roman" w:cs="Times New Roman"/>
          <w:sz w:val="28"/>
          <w:szCs w:val="28"/>
          <w:lang w:val="en-GB"/>
        </w:rPr>
        <w:t>Qeveria - Vlada - Government</w:t>
      </w:r>
    </w:p>
    <w:p w14:paraId="0CE2AC3A" w14:textId="77777777" w:rsidR="00AF3CCE" w:rsidRPr="008F28FF" w:rsidRDefault="00AF3CCE" w:rsidP="0039275E">
      <w:pPr>
        <w:tabs>
          <w:tab w:val="left" w:pos="4995"/>
        </w:tabs>
        <w:spacing w:line="240" w:lineRule="auto"/>
        <w:jc w:val="center"/>
        <w:rPr>
          <w:rFonts w:ascii="Times New Roman" w:eastAsia="Times New Roman" w:hAnsi="Times New Roman" w:cs="Times New Roman"/>
          <w:lang w:val="en-GB"/>
        </w:rPr>
      </w:pPr>
    </w:p>
    <w:p w14:paraId="6EF5EDF5" w14:textId="3AEC1CDF" w:rsidR="00AF3CCE" w:rsidRPr="008F28FF" w:rsidRDefault="00AF3CCE" w:rsidP="0039275E">
      <w:pPr>
        <w:spacing w:line="240" w:lineRule="auto"/>
        <w:jc w:val="center"/>
        <w:rPr>
          <w:rFonts w:ascii="Times New Roman" w:eastAsia="Times New Roman" w:hAnsi="Times New Roman" w:cs="Times New Roman"/>
          <w:lang w:val="en-GB"/>
        </w:rPr>
      </w:pPr>
      <w:r w:rsidRPr="008F28FF">
        <w:rPr>
          <w:rFonts w:ascii="Times New Roman" w:eastAsia="Times New Roman" w:hAnsi="Times New Roman" w:cs="Times New Roman"/>
          <w:lang w:val="en-GB"/>
        </w:rPr>
        <w:t>Ministria e Pushtetit Lokal</w:t>
      </w:r>
    </w:p>
    <w:p w14:paraId="6BB6B561" w14:textId="0F1C5FEC" w:rsidR="00AF3CCE" w:rsidRPr="008F28FF" w:rsidRDefault="00AF3CCE" w:rsidP="0039275E">
      <w:pPr>
        <w:spacing w:line="240" w:lineRule="auto"/>
        <w:jc w:val="center"/>
        <w:rPr>
          <w:rFonts w:ascii="Times New Roman" w:eastAsia="Times New Roman" w:hAnsi="Times New Roman" w:cs="Times New Roman"/>
          <w:lang w:val="en-GB"/>
        </w:rPr>
      </w:pPr>
      <w:r w:rsidRPr="008F28FF">
        <w:rPr>
          <w:rFonts w:ascii="Times New Roman" w:eastAsia="Times New Roman" w:hAnsi="Times New Roman" w:cs="Times New Roman"/>
          <w:lang w:val="en-GB"/>
        </w:rPr>
        <w:t>Ministarstvo Lokalne Samouprave</w:t>
      </w:r>
    </w:p>
    <w:p w14:paraId="5B59414C" w14:textId="4E988A18" w:rsidR="00AF3CCE" w:rsidRPr="008F28FF" w:rsidRDefault="00AF3CCE" w:rsidP="0039275E">
      <w:pPr>
        <w:spacing w:line="240" w:lineRule="auto"/>
        <w:jc w:val="center"/>
        <w:rPr>
          <w:rFonts w:ascii="Times New Roman" w:eastAsia="Times New Roman" w:hAnsi="Times New Roman" w:cs="Times New Roman"/>
          <w:lang w:val="en-GB"/>
        </w:rPr>
      </w:pPr>
      <w:r w:rsidRPr="008F28FF">
        <w:rPr>
          <w:rFonts w:ascii="Times New Roman" w:eastAsia="Times New Roman" w:hAnsi="Times New Roman" w:cs="Times New Roman"/>
          <w:lang w:val="en-GB"/>
        </w:rPr>
        <w:t xml:space="preserve">Ministry of Local Government </w:t>
      </w:r>
    </w:p>
    <w:p w14:paraId="552F6CFE" w14:textId="42284C49" w:rsidR="001E59F3" w:rsidRPr="00A07161" w:rsidRDefault="0039275E" w:rsidP="00A91D75">
      <w:pPr>
        <w:rPr>
          <w:sz w:val="28"/>
          <w:szCs w:val="28"/>
        </w:rPr>
      </w:pPr>
      <w:r>
        <w:t>___________________________________________________________________________</w:t>
      </w:r>
      <w:r w:rsidR="00AF3CCE">
        <w:br w:type="textWrapping" w:clear="all"/>
      </w:r>
    </w:p>
    <w:p w14:paraId="1B3CA6C7" w14:textId="77777777" w:rsidR="00A07161" w:rsidRDefault="00A07161" w:rsidP="0039275E">
      <w:pPr>
        <w:jc w:val="center"/>
        <w:rPr>
          <w:rFonts w:ascii="Book Antiqua" w:hAnsi="Book Antiqua"/>
          <w:b/>
          <w:bCs/>
          <w:sz w:val="28"/>
          <w:szCs w:val="28"/>
        </w:rPr>
      </w:pPr>
    </w:p>
    <w:p w14:paraId="4FBD1940" w14:textId="77777777" w:rsidR="00A07161" w:rsidRDefault="00A07161" w:rsidP="0039275E">
      <w:pPr>
        <w:jc w:val="center"/>
        <w:rPr>
          <w:rFonts w:ascii="Book Antiqua" w:hAnsi="Book Antiqua"/>
          <w:b/>
          <w:bCs/>
          <w:sz w:val="28"/>
          <w:szCs w:val="28"/>
        </w:rPr>
      </w:pPr>
    </w:p>
    <w:p w14:paraId="2671EBE8" w14:textId="77777777" w:rsidR="00A07161" w:rsidRDefault="00A07161" w:rsidP="0039275E">
      <w:pPr>
        <w:jc w:val="center"/>
        <w:rPr>
          <w:rFonts w:ascii="Book Antiqua" w:hAnsi="Book Antiqua"/>
          <w:b/>
          <w:bCs/>
          <w:sz w:val="28"/>
          <w:szCs w:val="28"/>
        </w:rPr>
      </w:pPr>
    </w:p>
    <w:p w14:paraId="26FCB6E6" w14:textId="77777777" w:rsidR="00A07161" w:rsidRDefault="00A07161" w:rsidP="0039275E">
      <w:pPr>
        <w:jc w:val="center"/>
        <w:rPr>
          <w:rFonts w:ascii="Book Antiqua" w:hAnsi="Book Antiqua"/>
          <w:b/>
          <w:bCs/>
          <w:sz w:val="28"/>
          <w:szCs w:val="28"/>
        </w:rPr>
      </w:pPr>
    </w:p>
    <w:p w14:paraId="78101EE6" w14:textId="77777777" w:rsidR="00A07161" w:rsidRDefault="00A07161" w:rsidP="0039275E">
      <w:pPr>
        <w:jc w:val="center"/>
        <w:rPr>
          <w:rFonts w:ascii="Book Antiqua" w:hAnsi="Book Antiqua"/>
          <w:b/>
          <w:bCs/>
          <w:sz w:val="28"/>
          <w:szCs w:val="28"/>
        </w:rPr>
      </w:pPr>
    </w:p>
    <w:p w14:paraId="1F036B62" w14:textId="480161C2" w:rsidR="0039275E" w:rsidRPr="00A07161" w:rsidRDefault="00BE388C" w:rsidP="0039275E">
      <w:pPr>
        <w:jc w:val="center"/>
        <w:rPr>
          <w:rFonts w:ascii="Book Antiqua" w:hAnsi="Book Antiqua"/>
          <w:b/>
          <w:bCs/>
          <w:sz w:val="28"/>
          <w:szCs w:val="28"/>
        </w:rPr>
      </w:pPr>
      <w:r w:rsidRPr="00A07161">
        <w:rPr>
          <w:rFonts w:ascii="Book Antiqua" w:hAnsi="Book Antiqua"/>
          <w:b/>
          <w:bCs/>
          <w:sz w:val="28"/>
          <w:szCs w:val="28"/>
        </w:rPr>
        <w:t>IZVEŠTAJ O LJUDSKIM PRAVIMA U OPŠTINAMA</w:t>
      </w:r>
    </w:p>
    <w:p w14:paraId="37ABDFEE" w14:textId="26AEAF28" w:rsidR="0039275E" w:rsidRPr="00A07161" w:rsidRDefault="0039275E" w:rsidP="0039275E">
      <w:pPr>
        <w:jc w:val="center"/>
        <w:rPr>
          <w:rFonts w:ascii="Book Antiqua" w:hAnsi="Book Antiqua"/>
        </w:rPr>
      </w:pPr>
      <w:r w:rsidRPr="00A07161">
        <w:rPr>
          <w:rFonts w:ascii="Book Antiqua" w:hAnsi="Book Antiqua"/>
        </w:rPr>
        <w:t>JAN</w:t>
      </w:r>
      <w:r w:rsidR="00BE388C" w:rsidRPr="00A07161">
        <w:rPr>
          <w:rFonts w:ascii="Book Antiqua" w:hAnsi="Book Antiqua"/>
        </w:rPr>
        <w:t>U</w:t>
      </w:r>
      <w:r w:rsidRPr="00A07161">
        <w:rPr>
          <w:rFonts w:ascii="Book Antiqua" w:hAnsi="Book Antiqua"/>
        </w:rPr>
        <w:t xml:space="preserve">AR – </w:t>
      </w:r>
      <w:r w:rsidR="00BE388C" w:rsidRPr="00A07161">
        <w:rPr>
          <w:rFonts w:ascii="Book Antiqua" w:hAnsi="Book Antiqua"/>
        </w:rPr>
        <w:t>JUN</w:t>
      </w:r>
      <w:r w:rsidRPr="00A07161">
        <w:rPr>
          <w:rFonts w:ascii="Book Antiqua" w:hAnsi="Book Antiqua"/>
        </w:rPr>
        <w:t xml:space="preserve"> 2020</w:t>
      </w:r>
      <w:r w:rsidR="00BE388C" w:rsidRPr="00A07161">
        <w:rPr>
          <w:rFonts w:ascii="Book Antiqua" w:hAnsi="Book Antiqua"/>
        </w:rPr>
        <w:t>.</w:t>
      </w:r>
    </w:p>
    <w:p w14:paraId="3C111EFA" w14:textId="1E84CC6B" w:rsidR="0039275E" w:rsidRDefault="0039275E" w:rsidP="0039275E">
      <w:pPr>
        <w:jc w:val="center"/>
      </w:pPr>
    </w:p>
    <w:p w14:paraId="67A2E528" w14:textId="6F3E29E3" w:rsidR="00A07161" w:rsidRDefault="00A07161" w:rsidP="0039275E">
      <w:pPr>
        <w:jc w:val="center"/>
      </w:pPr>
    </w:p>
    <w:p w14:paraId="3ED9DB0E" w14:textId="46B59003" w:rsidR="00A07161" w:rsidRDefault="00A07161" w:rsidP="0039275E">
      <w:pPr>
        <w:jc w:val="center"/>
      </w:pPr>
    </w:p>
    <w:p w14:paraId="3E629A75" w14:textId="67CC4C66" w:rsidR="00A07161" w:rsidRDefault="00A07161" w:rsidP="0039275E">
      <w:pPr>
        <w:jc w:val="center"/>
      </w:pPr>
    </w:p>
    <w:p w14:paraId="239BD35A" w14:textId="2C07E58F" w:rsidR="00A07161" w:rsidRDefault="00A07161" w:rsidP="0039275E">
      <w:pPr>
        <w:jc w:val="center"/>
      </w:pPr>
    </w:p>
    <w:p w14:paraId="45FE6BD3" w14:textId="1D7E4C14" w:rsidR="00A07161" w:rsidRDefault="00A07161" w:rsidP="0039275E">
      <w:pPr>
        <w:jc w:val="center"/>
      </w:pPr>
    </w:p>
    <w:p w14:paraId="11394BBF" w14:textId="5E1BA5DE" w:rsidR="00A07161" w:rsidRDefault="00A07161" w:rsidP="0039275E">
      <w:pPr>
        <w:jc w:val="center"/>
      </w:pPr>
    </w:p>
    <w:p w14:paraId="65B71A6D" w14:textId="3C7DAD33" w:rsidR="00A07161" w:rsidRDefault="00A07161" w:rsidP="0039275E">
      <w:pPr>
        <w:jc w:val="center"/>
      </w:pPr>
    </w:p>
    <w:p w14:paraId="3C6A630E" w14:textId="5866EEA5" w:rsidR="00A07161" w:rsidRDefault="00A07161" w:rsidP="0039275E">
      <w:pPr>
        <w:jc w:val="center"/>
      </w:pPr>
    </w:p>
    <w:p w14:paraId="7FDE129E" w14:textId="77777777" w:rsidR="00A07161" w:rsidRDefault="00A07161" w:rsidP="0039275E">
      <w:pPr>
        <w:jc w:val="center"/>
      </w:pPr>
    </w:p>
    <w:p w14:paraId="34EEF664" w14:textId="77777777" w:rsidR="00A07161" w:rsidRPr="00BE388C" w:rsidRDefault="00A07161" w:rsidP="0039275E">
      <w:pPr>
        <w:jc w:val="center"/>
      </w:pPr>
    </w:p>
    <w:p w14:paraId="5EFC51B6" w14:textId="30469311" w:rsidR="00AF3CCE" w:rsidRPr="00BE388C" w:rsidRDefault="00AF3CCE" w:rsidP="00A91D75">
      <w:pPr>
        <w:rPr>
          <w:noProof/>
        </w:rPr>
      </w:pPr>
    </w:p>
    <w:p w14:paraId="7EDDAFA8" w14:textId="7100163F" w:rsidR="00AF3CCE" w:rsidRPr="00BE388C" w:rsidRDefault="00AF3CCE" w:rsidP="00AF3CCE">
      <w:pPr>
        <w:rPr>
          <w:noProof/>
        </w:rPr>
      </w:pPr>
      <w:r w:rsidRPr="00BE388C">
        <w:rPr>
          <w:noProof/>
        </w:rPr>
        <w:t>__________________________________________________________________________</w:t>
      </w:r>
    </w:p>
    <w:p w14:paraId="778976EA" w14:textId="2D65F170" w:rsidR="00AF3CCE" w:rsidRPr="00BE388C" w:rsidRDefault="009837FA" w:rsidP="00AF3CCE">
      <w:hyperlink r:id="rId10" w:history="1">
        <w:r w:rsidR="004379DE" w:rsidRPr="00BE388C">
          <w:rPr>
            <w:rStyle w:val="Hyperlink"/>
          </w:rPr>
          <w:t>https://mpl.rks-gov.net/</w:t>
        </w:r>
      </w:hyperlink>
      <w:r w:rsidR="00AF3CCE" w:rsidRPr="00BE388C">
        <w:rPr>
          <w:color w:val="0000FF"/>
          <w:u w:val="single"/>
        </w:rPr>
        <w:t xml:space="preserve">   </w:t>
      </w:r>
    </w:p>
    <w:p w14:paraId="34D41063" w14:textId="5857B568" w:rsidR="00AF3CCE" w:rsidRPr="00BE388C" w:rsidRDefault="00BE388C" w:rsidP="00AF3CCE">
      <w:pPr>
        <w:jc w:val="center"/>
      </w:pPr>
      <w:r>
        <w:t>Priština</w:t>
      </w:r>
      <w:r w:rsidR="00AF3CCE" w:rsidRPr="00BE388C">
        <w:t xml:space="preserve">, </w:t>
      </w:r>
      <w:r>
        <w:t>jul</w:t>
      </w:r>
      <w:r w:rsidR="00AF3CCE" w:rsidRPr="00BE388C">
        <w:t xml:space="preserve"> 2020</w:t>
      </w:r>
      <w:r>
        <w:t>.</w:t>
      </w:r>
    </w:p>
    <w:p w14:paraId="3437B50B" w14:textId="31EC27AF" w:rsidR="00B20B30" w:rsidRPr="00BE388C" w:rsidRDefault="00B20B30" w:rsidP="00B20B30">
      <w:pPr>
        <w:pStyle w:val="TOCHeading"/>
        <w:rPr>
          <w:rFonts w:ascii="Book Antiqua" w:hAnsi="Book Antiqua" w:cstheme="minorHAnsi"/>
          <w:color w:val="auto"/>
        </w:rPr>
      </w:pPr>
      <w:r w:rsidRPr="00BE388C">
        <w:rPr>
          <w:rFonts w:ascii="Book Antiqua" w:hAnsi="Book Antiqua" w:cstheme="minorHAnsi"/>
          <w:noProof/>
          <w:color w:val="auto"/>
          <w:lang w:val="sq-AL" w:eastAsia="sq-AL"/>
        </w:rPr>
        <w:lastRenderedPageBreak/>
        <mc:AlternateContent>
          <mc:Choice Requires="wps">
            <w:drawing>
              <wp:anchor distT="0" distB="0" distL="114300" distR="114300" simplePos="0" relativeHeight="251660288" behindDoc="1" locked="0" layoutInCell="1" allowOverlap="1" wp14:anchorId="03546DC5" wp14:editId="5903C561">
                <wp:simplePos x="0" y="0"/>
                <wp:positionH relativeFrom="column">
                  <wp:posOffset>-757278</wp:posOffset>
                </wp:positionH>
                <wp:positionV relativeFrom="page">
                  <wp:posOffset>-635</wp:posOffset>
                </wp:positionV>
                <wp:extent cx="7836535" cy="10083800"/>
                <wp:effectExtent l="0" t="0" r="0" b="0"/>
                <wp:wrapNone/>
                <wp:docPr id="31" name="Rectangle 31" descr="colored contents page background"/>
                <wp:cNvGraphicFramePr/>
                <a:graphic xmlns:a="http://schemas.openxmlformats.org/drawingml/2006/main">
                  <a:graphicData uri="http://schemas.microsoft.com/office/word/2010/wordprocessingShape">
                    <wps:wsp>
                      <wps:cNvSpPr/>
                      <wps:spPr>
                        <a:xfrm>
                          <a:off x="0" y="0"/>
                          <a:ext cx="7836535" cy="1008380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9F0AEB" w14:textId="77777777" w:rsidR="00B20B30" w:rsidRDefault="00B20B30" w:rsidP="00B20B30">
                            <w:pPr>
                              <w:jc w:val="both"/>
                            </w:pPr>
                          </w:p>
                          <w:p w14:paraId="29728FFF" w14:textId="77777777" w:rsidR="00B20B30" w:rsidRDefault="00B20B30" w:rsidP="00B20B30">
                            <w:pPr>
                              <w:jc w:val="both"/>
                            </w:pPr>
                          </w:p>
                          <w:p w14:paraId="2B0AED13" w14:textId="77777777" w:rsidR="00B20B30" w:rsidRDefault="00B20B30" w:rsidP="00B20B30">
                            <w:pPr>
                              <w:jc w:val="both"/>
                            </w:pPr>
                          </w:p>
                          <w:p w14:paraId="5D35B7A9" w14:textId="77777777" w:rsidR="00B20B30" w:rsidRDefault="00B20B30" w:rsidP="00B20B30">
                            <w:pPr>
                              <w:jc w:val="both"/>
                            </w:pPr>
                          </w:p>
                          <w:p w14:paraId="70D3AC5A" w14:textId="77777777" w:rsidR="00B20B30" w:rsidRDefault="00B20B30" w:rsidP="00B20B30">
                            <w:pPr>
                              <w:jc w:val="both"/>
                            </w:pPr>
                          </w:p>
                          <w:p w14:paraId="0387F05C" w14:textId="77777777" w:rsidR="00B20B30" w:rsidRDefault="00B20B30" w:rsidP="00B20B30">
                            <w:pPr>
                              <w:jc w:val="both"/>
                            </w:pPr>
                          </w:p>
                          <w:p w14:paraId="111CB00C" w14:textId="77777777" w:rsidR="00B20B30" w:rsidRDefault="00B20B30" w:rsidP="00B20B30">
                            <w:pPr>
                              <w:jc w:val="both"/>
                            </w:pPr>
                          </w:p>
                          <w:p w14:paraId="149A7FCC" w14:textId="77777777" w:rsidR="00B20B30" w:rsidRDefault="00B20B30" w:rsidP="00B20B30">
                            <w:pPr>
                              <w:jc w:val="both"/>
                            </w:pPr>
                          </w:p>
                          <w:p w14:paraId="06257ADF" w14:textId="77777777" w:rsidR="00B20B30" w:rsidRDefault="00B20B30" w:rsidP="00B20B30">
                            <w:pPr>
                              <w:jc w:val="both"/>
                            </w:pPr>
                          </w:p>
                          <w:p w14:paraId="66E7749B" w14:textId="77777777" w:rsidR="00B20B30" w:rsidRDefault="00B20B30" w:rsidP="00B20B30">
                            <w:pPr>
                              <w:jc w:val="both"/>
                            </w:pPr>
                          </w:p>
                          <w:p w14:paraId="0EFBE802" w14:textId="62D6986B" w:rsidR="00B20B30" w:rsidRDefault="00B20B30" w:rsidP="003E5E14">
                            <w:pPr>
                              <w:jc w:val="both"/>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46DC5" id="Rectangle 31" o:spid="_x0000_s1026" alt="colored contents page background" style="position:absolute;margin-left:-59.65pt;margin-top:-.05pt;width:617.05pt;height:7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" fillcolor="#d5dce4 [671]" stroked="f" strokeweight="2pt">
                <v:textbox>
                  <w:txbxContent>
                    <w:p w14:paraId="0D9F0AEB" w14:textId="77777777" w:rsidR="00B20B30" w:rsidRDefault="00B20B30" w:rsidP="00B20B30">
                      <w:pPr>
                        <w:jc w:val="both"/>
                      </w:pPr>
                    </w:p>
                    <w:p w14:paraId="29728FFF" w14:textId="77777777" w:rsidR="00B20B30" w:rsidRDefault="00B20B30" w:rsidP="00B20B30">
                      <w:pPr>
                        <w:jc w:val="both"/>
                      </w:pPr>
                    </w:p>
                    <w:p w14:paraId="2B0AED13" w14:textId="77777777" w:rsidR="00B20B30" w:rsidRDefault="00B20B30" w:rsidP="00B20B30">
                      <w:pPr>
                        <w:jc w:val="both"/>
                      </w:pPr>
                    </w:p>
                    <w:p w14:paraId="5D35B7A9" w14:textId="77777777" w:rsidR="00B20B30" w:rsidRDefault="00B20B30" w:rsidP="00B20B30">
                      <w:pPr>
                        <w:jc w:val="both"/>
                      </w:pPr>
                    </w:p>
                    <w:p w14:paraId="70D3AC5A" w14:textId="77777777" w:rsidR="00B20B30" w:rsidRDefault="00B20B30" w:rsidP="00B20B30">
                      <w:pPr>
                        <w:jc w:val="both"/>
                      </w:pPr>
                    </w:p>
                    <w:p w14:paraId="0387F05C" w14:textId="77777777" w:rsidR="00B20B30" w:rsidRDefault="00B20B30" w:rsidP="00B20B30">
                      <w:pPr>
                        <w:jc w:val="both"/>
                      </w:pPr>
                    </w:p>
                    <w:p w14:paraId="111CB00C" w14:textId="77777777" w:rsidR="00B20B30" w:rsidRDefault="00B20B30" w:rsidP="00B20B30">
                      <w:pPr>
                        <w:jc w:val="both"/>
                      </w:pPr>
                    </w:p>
                    <w:p w14:paraId="149A7FCC" w14:textId="77777777" w:rsidR="00B20B30" w:rsidRDefault="00B20B30" w:rsidP="00B20B30">
                      <w:pPr>
                        <w:jc w:val="both"/>
                      </w:pPr>
                    </w:p>
                    <w:p w14:paraId="06257ADF" w14:textId="77777777" w:rsidR="00B20B30" w:rsidRDefault="00B20B30" w:rsidP="00B20B30">
                      <w:pPr>
                        <w:jc w:val="both"/>
                      </w:pPr>
                    </w:p>
                    <w:p w14:paraId="66E7749B" w14:textId="77777777" w:rsidR="00B20B30" w:rsidRDefault="00B20B30" w:rsidP="00B20B30">
                      <w:pPr>
                        <w:jc w:val="both"/>
                      </w:pPr>
                    </w:p>
                    <w:p w14:paraId="0EFBE802" w14:textId="62D6986B" w:rsidR="00B20B30" w:rsidRDefault="00B20B30" w:rsidP="003E5E14">
                      <w:pPr>
                        <w:jc w:val="both"/>
                      </w:pPr>
                      <w:r>
                        <w:t xml:space="preserve">                   </w:t>
                      </w:r>
                    </w:p>
                  </w:txbxContent>
                </v:textbox>
                <w10:wrap anchory="page"/>
              </v:rect>
            </w:pict>
          </mc:Fallback>
        </mc:AlternateContent>
      </w:r>
      <w:r w:rsidR="00BE388C">
        <w:rPr>
          <w:rFonts w:ascii="Book Antiqua" w:hAnsi="Book Antiqua" w:cstheme="minorHAnsi"/>
          <w:noProof/>
          <w:color w:val="auto"/>
          <w:lang w:eastAsia="en-GB"/>
        </w:rPr>
        <w:t>sadržaj</w:t>
      </w:r>
    </w:p>
    <w:p w14:paraId="582944BB" w14:textId="77777777" w:rsidR="00B20B30" w:rsidRPr="00BE388C" w:rsidRDefault="00B20B30" w:rsidP="00982383">
      <w:pPr>
        <w:spacing w:line="720" w:lineRule="auto"/>
        <w:rPr>
          <w:rFonts w:ascii="Book Antiqua" w:hAnsi="Book Antiqua" w:cstheme="minorHAnsi"/>
          <w:color w:val="auto"/>
        </w:rPr>
      </w:pPr>
    </w:p>
    <w:p w14:paraId="423E9CB0" w14:textId="793A9F95" w:rsidR="00B20B30" w:rsidRPr="00BE388C" w:rsidRDefault="00923877" w:rsidP="00982383">
      <w:pPr>
        <w:pStyle w:val="ListParagraph"/>
        <w:numPr>
          <w:ilvl w:val="0"/>
          <w:numId w:val="7"/>
        </w:numPr>
        <w:spacing w:line="720" w:lineRule="auto"/>
        <w:rPr>
          <w:rFonts w:ascii="Book Antiqua" w:hAnsi="Book Antiqua" w:cstheme="minorHAnsi"/>
          <w:color w:val="auto"/>
        </w:rPr>
      </w:pPr>
      <w:r>
        <w:rPr>
          <w:rFonts w:ascii="Book Antiqua" w:hAnsi="Book Antiqua" w:cstheme="minorHAnsi"/>
          <w:color w:val="auto"/>
        </w:rPr>
        <w:t>I</w:t>
      </w:r>
      <w:r>
        <w:rPr>
          <w:rFonts w:ascii="Book Antiqua" w:hAnsi="Book Antiqua" w:cstheme="minorHAnsi"/>
          <w:color w:val="auto"/>
          <w:lang w:val="sr-Latn-BA"/>
        </w:rPr>
        <w:t>ZVRŠNI REZIME……………..</w:t>
      </w:r>
      <w:r w:rsidR="0013780D" w:rsidRPr="00BE388C">
        <w:rPr>
          <w:rFonts w:ascii="Book Antiqua" w:hAnsi="Book Antiqua" w:cstheme="minorHAnsi"/>
          <w:color w:val="auto"/>
        </w:rPr>
        <w:t>..............</w:t>
      </w:r>
      <w:r w:rsidR="00B20B30" w:rsidRPr="00BE388C">
        <w:rPr>
          <w:rFonts w:ascii="Book Antiqua" w:hAnsi="Book Antiqua" w:cstheme="minorHAnsi"/>
          <w:color w:val="auto"/>
        </w:rPr>
        <w:t>.........................................................................</w:t>
      </w:r>
      <w:r w:rsidR="00F35DD2" w:rsidRPr="00BE388C">
        <w:rPr>
          <w:rFonts w:ascii="Book Antiqua" w:hAnsi="Book Antiqua" w:cstheme="minorHAnsi"/>
          <w:color w:val="auto"/>
        </w:rPr>
        <w:t>.</w:t>
      </w:r>
      <w:r w:rsidR="009921BD" w:rsidRPr="00BE388C">
        <w:rPr>
          <w:rFonts w:ascii="Book Antiqua" w:hAnsi="Book Antiqua" w:cstheme="minorHAnsi"/>
          <w:color w:val="auto"/>
        </w:rPr>
        <w:t>.</w:t>
      </w:r>
      <w:r w:rsidR="00C02082" w:rsidRPr="00BE388C">
        <w:rPr>
          <w:rFonts w:ascii="Book Antiqua" w:hAnsi="Book Antiqua" w:cstheme="minorHAnsi"/>
          <w:color w:val="auto"/>
        </w:rPr>
        <w:t>..</w:t>
      </w:r>
      <w:r w:rsidR="00F35DD2" w:rsidRPr="00BE388C">
        <w:rPr>
          <w:rFonts w:ascii="Book Antiqua" w:hAnsi="Book Antiqua" w:cstheme="minorHAnsi"/>
          <w:color w:val="auto"/>
        </w:rPr>
        <w:t>3</w:t>
      </w:r>
    </w:p>
    <w:p w14:paraId="6D84FA52" w14:textId="38B421C0" w:rsidR="00B20B30" w:rsidRPr="00BE388C" w:rsidRDefault="00923877" w:rsidP="00982383">
      <w:pPr>
        <w:pStyle w:val="ListParagraph"/>
        <w:numPr>
          <w:ilvl w:val="0"/>
          <w:numId w:val="7"/>
        </w:numPr>
        <w:spacing w:line="720" w:lineRule="auto"/>
        <w:rPr>
          <w:rFonts w:ascii="Book Antiqua" w:hAnsi="Book Antiqua" w:cstheme="minorHAnsi"/>
          <w:color w:val="auto"/>
        </w:rPr>
      </w:pPr>
      <w:r w:rsidRPr="00923877">
        <w:rPr>
          <w:rFonts w:ascii="Book Antiqua" w:hAnsi="Book Antiqua" w:cstheme="minorHAnsi"/>
          <w:color w:val="auto"/>
        </w:rPr>
        <w:t>PREDUZETE RADNJE POVODOM PANDEMIJE COVID 19</w:t>
      </w:r>
      <w:r>
        <w:rPr>
          <w:rFonts w:ascii="Book Antiqua" w:hAnsi="Book Antiqua" w:cstheme="minorHAnsi"/>
          <w:color w:val="auto"/>
        </w:rPr>
        <w:t>……………..</w:t>
      </w:r>
      <w:r w:rsidR="003E5E14" w:rsidRPr="00BE388C">
        <w:rPr>
          <w:rFonts w:ascii="Book Antiqua" w:hAnsi="Book Antiqua" w:cstheme="minorHAnsi"/>
          <w:color w:val="auto"/>
        </w:rPr>
        <w:t>...............</w:t>
      </w:r>
      <w:r w:rsidR="009921BD" w:rsidRPr="00BE388C">
        <w:rPr>
          <w:rFonts w:ascii="Book Antiqua" w:hAnsi="Book Antiqua" w:cstheme="minorHAnsi"/>
          <w:color w:val="auto"/>
        </w:rPr>
        <w:t>.</w:t>
      </w:r>
      <w:r w:rsidR="00F35DD2" w:rsidRPr="00BE388C">
        <w:rPr>
          <w:rFonts w:ascii="Book Antiqua" w:hAnsi="Book Antiqua" w:cstheme="minorHAnsi"/>
          <w:color w:val="auto"/>
        </w:rPr>
        <w:t>4</w:t>
      </w:r>
    </w:p>
    <w:p w14:paraId="21841699" w14:textId="53684ED0" w:rsidR="00B20B30" w:rsidRPr="00BE388C" w:rsidRDefault="00923877" w:rsidP="00982383">
      <w:pPr>
        <w:pStyle w:val="ListParagraph"/>
        <w:numPr>
          <w:ilvl w:val="0"/>
          <w:numId w:val="7"/>
        </w:numPr>
        <w:spacing w:line="720" w:lineRule="auto"/>
        <w:rPr>
          <w:rFonts w:ascii="Book Antiqua" w:hAnsi="Book Antiqua" w:cstheme="minorHAnsi"/>
          <w:color w:val="auto"/>
        </w:rPr>
      </w:pPr>
      <w:r>
        <w:rPr>
          <w:rFonts w:ascii="Book Antiqua" w:hAnsi="Book Antiqua" w:cstheme="minorHAnsi"/>
          <w:color w:val="auto"/>
        </w:rPr>
        <w:t>PROMOVISANJE</w:t>
      </w:r>
      <w:r w:rsidRPr="00923877">
        <w:rPr>
          <w:rFonts w:ascii="Book Antiqua" w:hAnsi="Book Antiqua" w:cstheme="minorHAnsi"/>
          <w:color w:val="auto"/>
        </w:rPr>
        <w:t xml:space="preserve"> LJUDSKIH PRAVA U OPŠTINAMA</w:t>
      </w:r>
      <w:r>
        <w:rPr>
          <w:rFonts w:ascii="Book Antiqua" w:hAnsi="Book Antiqua" w:cstheme="minorHAnsi"/>
          <w:color w:val="auto"/>
        </w:rPr>
        <w:t>…….</w:t>
      </w:r>
      <w:r w:rsidR="00B20B30" w:rsidRPr="00BE388C">
        <w:rPr>
          <w:rFonts w:ascii="Book Antiqua" w:hAnsi="Book Antiqua" w:cstheme="minorHAnsi"/>
          <w:color w:val="auto"/>
        </w:rPr>
        <w:t>........................................</w:t>
      </w:r>
      <w:r w:rsidR="009921BD" w:rsidRPr="00BE388C">
        <w:rPr>
          <w:rFonts w:ascii="Book Antiqua" w:hAnsi="Book Antiqua" w:cstheme="minorHAnsi"/>
          <w:color w:val="auto"/>
        </w:rPr>
        <w:t>.</w:t>
      </w:r>
      <w:r w:rsidR="00F35DD2" w:rsidRPr="00BE388C">
        <w:rPr>
          <w:rFonts w:ascii="Book Antiqua" w:hAnsi="Book Antiqua" w:cstheme="minorHAnsi"/>
          <w:color w:val="auto"/>
        </w:rPr>
        <w:t>6</w:t>
      </w:r>
    </w:p>
    <w:p w14:paraId="6363BA54" w14:textId="3A49B3A3" w:rsidR="00B20B30" w:rsidRPr="00BE388C" w:rsidRDefault="003E5E14" w:rsidP="00982383">
      <w:pPr>
        <w:pStyle w:val="ListParagraph"/>
        <w:numPr>
          <w:ilvl w:val="1"/>
          <w:numId w:val="7"/>
        </w:numPr>
        <w:spacing w:line="720" w:lineRule="auto"/>
        <w:rPr>
          <w:rFonts w:ascii="Book Antiqua" w:hAnsi="Book Antiqua" w:cstheme="minorHAnsi"/>
          <w:color w:val="auto"/>
        </w:rPr>
      </w:pPr>
      <w:r w:rsidRPr="00BE388C">
        <w:rPr>
          <w:rFonts w:ascii="Book Antiqua" w:hAnsi="Book Antiqua" w:cstheme="minorHAnsi"/>
          <w:color w:val="auto"/>
        </w:rPr>
        <w:t xml:space="preserve"> </w:t>
      </w:r>
      <w:r w:rsidR="00923877">
        <w:rPr>
          <w:rFonts w:ascii="Book Antiqua" w:hAnsi="Book Antiqua" w:cstheme="minorHAnsi"/>
          <w:color w:val="auto"/>
        </w:rPr>
        <w:t>Rodna ravnopravnost</w:t>
      </w:r>
      <w:r w:rsidR="00B20B30" w:rsidRPr="00BE388C">
        <w:rPr>
          <w:rFonts w:ascii="Book Antiqua" w:hAnsi="Book Antiqua" w:cstheme="minorHAnsi"/>
          <w:color w:val="auto"/>
        </w:rPr>
        <w:t>............................................................................................</w:t>
      </w:r>
      <w:r w:rsidR="009921BD" w:rsidRPr="00BE388C">
        <w:rPr>
          <w:rFonts w:ascii="Book Antiqua" w:hAnsi="Book Antiqua" w:cstheme="minorHAnsi"/>
          <w:color w:val="auto"/>
        </w:rPr>
        <w:t>......</w:t>
      </w:r>
      <w:r w:rsidR="00B20B30" w:rsidRPr="00BE388C">
        <w:rPr>
          <w:rFonts w:ascii="Book Antiqua" w:hAnsi="Book Antiqua" w:cstheme="minorHAnsi"/>
          <w:color w:val="auto"/>
        </w:rPr>
        <w:t>.</w:t>
      </w:r>
      <w:r w:rsidR="009921BD" w:rsidRPr="00BE388C">
        <w:rPr>
          <w:rFonts w:ascii="Book Antiqua" w:hAnsi="Book Antiqua" w:cstheme="minorHAnsi"/>
          <w:color w:val="auto"/>
        </w:rPr>
        <w:t>6</w:t>
      </w:r>
    </w:p>
    <w:p w14:paraId="03F0250D" w14:textId="2A6CEA16" w:rsidR="00B20B30" w:rsidRPr="00BE388C" w:rsidRDefault="003E5E14" w:rsidP="00982383">
      <w:pPr>
        <w:pStyle w:val="ListParagraph"/>
        <w:spacing w:line="720" w:lineRule="auto"/>
        <w:ind w:left="360"/>
        <w:rPr>
          <w:rFonts w:ascii="Book Antiqua" w:hAnsi="Book Antiqua" w:cstheme="minorHAnsi"/>
          <w:color w:val="auto"/>
        </w:rPr>
      </w:pPr>
      <w:r w:rsidRPr="00BE388C">
        <w:rPr>
          <w:rFonts w:ascii="Book Antiqua" w:hAnsi="Book Antiqua" w:cstheme="minorHAnsi"/>
          <w:color w:val="auto"/>
        </w:rPr>
        <w:t xml:space="preserve">3.2.  </w:t>
      </w:r>
      <w:r w:rsidR="00923877" w:rsidRPr="00923877">
        <w:rPr>
          <w:rFonts w:ascii="Book Antiqua" w:hAnsi="Book Antiqua" w:cstheme="minorHAnsi"/>
          <w:color w:val="auto"/>
        </w:rPr>
        <w:t>Nasilje u porodici</w:t>
      </w:r>
      <w:r w:rsidR="00B20B30" w:rsidRPr="00BE388C">
        <w:rPr>
          <w:rFonts w:ascii="Book Antiqua" w:hAnsi="Book Antiqua" w:cstheme="minorHAnsi"/>
          <w:color w:val="auto"/>
        </w:rPr>
        <w:t>.......................................................................</w:t>
      </w:r>
      <w:r w:rsidR="009921BD" w:rsidRPr="00BE388C">
        <w:rPr>
          <w:rFonts w:ascii="Book Antiqua" w:hAnsi="Book Antiqua" w:cstheme="minorHAnsi"/>
          <w:color w:val="auto"/>
        </w:rPr>
        <w:t>..................................</w:t>
      </w:r>
      <w:r w:rsidR="00B20B30" w:rsidRPr="00BE388C">
        <w:rPr>
          <w:rFonts w:ascii="Book Antiqua" w:hAnsi="Book Antiqua" w:cstheme="minorHAnsi"/>
          <w:color w:val="auto"/>
        </w:rPr>
        <w:t>.</w:t>
      </w:r>
      <w:r w:rsidR="009921BD" w:rsidRPr="00BE388C">
        <w:rPr>
          <w:rFonts w:ascii="Book Antiqua" w:hAnsi="Book Antiqua" w:cstheme="minorHAnsi"/>
          <w:color w:val="auto"/>
        </w:rPr>
        <w:t>.8</w:t>
      </w:r>
    </w:p>
    <w:p w14:paraId="2ECA12DB" w14:textId="52965D04" w:rsidR="00B20B30" w:rsidRPr="00BE388C" w:rsidRDefault="003E5E14" w:rsidP="00982383">
      <w:pPr>
        <w:pStyle w:val="ListParagraph"/>
        <w:spacing w:line="720" w:lineRule="auto"/>
        <w:ind w:left="360"/>
        <w:rPr>
          <w:rFonts w:ascii="Book Antiqua" w:hAnsi="Book Antiqua" w:cstheme="minorHAnsi"/>
          <w:color w:val="auto"/>
        </w:rPr>
      </w:pPr>
      <w:r w:rsidRPr="00BE388C">
        <w:rPr>
          <w:rFonts w:ascii="Book Antiqua" w:hAnsi="Book Antiqua" w:cstheme="minorHAnsi"/>
          <w:color w:val="auto"/>
        </w:rPr>
        <w:t xml:space="preserve">3.3.  </w:t>
      </w:r>
      <w:r w:rsidR="00923877" w:rsidRPr="00923877">
        <w:rPr>
          <w:rFonts w:ascii="Book Antiqua" w:hAnsi="Book Antiqua" w:cstheme="minorHAnsi"/>
          <w:color w:val="auto"/>
        </w:rPr>
        <w:t>Zaštita od diskriminacije</w:t>
      </w:r>
      <w:r w:rsidR="00923877">
        <w:rPr>
          <w:rFonts w:ascii="Book Antiqua" w:hAnsi="Book Antiqua" w:cstheme="minorHAnsi"/>
          <w:color w:val="auto"/>
        </w:rPr>
        <w:t>…</w:t>
      </w:r>
      <w:r w:rsidR="00B20B30" w:rsidRPr="00BE388C">
        <w:rPr>
          <w:rFonts w:ascii="Book Antiqua" w:hAnsi="Book Antiqua" w:cstheme="minorHAnsi"/>
          <w:color w:val="auto"/>
        </w:rPr>
        <w:t>........</w:t>
      </w:r>
      <w:r w:rsidR="009921BD" w:rsidRPr="00BE388C">
        <w:rPr>
          <w:rFonts w:ascii="Book Antiqua" w:hAnsi="Book Antiqua" w:cstheme="minorHAnsi"/>
          <w:color w:val="auto"/>
        </w:rPr>
        <w:t>...................................................................................9</w:t>
      </w:r>
    </w:p>
    <w:p w14:paraId="142BD23F" w14:textId="233C8BD8" w:rsidR="003E5E14" w:rsidRPr="00BE388C" w:rsidRDefault="00B20B30" w:rsidP="00982383">
      <w:pPr>
        <w:pStyle w:val="ListParagraph"/>
        <w:spacing w:line="720" w:lineRule="auto"/>
        <w:ind w:left="360"/>
        <w:rPr>
          <w:rFonts w:ascii="Book Antiqua" w:hAnsi="Book Antiqua" w:cstheme="minorHAnsi"/>
          <w:color w:val="auto"/>
        </w:rPr>
      </w:pPr>
      <w:r w:rsidRPr="00BE388C">
        <w:rPr>
          <w:rFonts w:ascii="Book Antiqua" w:hAnsi="Book Antiqua" w:cstheme="minorHAnsi"/>
          <w:color w:val="auto"/>
        </w:rPr>
        <w:t xml:space="preserve">5.3. </w:t>
      </w:r>
      <w:r w:rsidR="003E5E14" w:rsidRPr="00BE388C">
        <w:rPr>
          <w:rFonts w:ascii="Book Antiqua" w:hAnsi="Book Antiqua" w:cstheme="minorHAnsi"/>
          <w:color w:val="auto"/>
        </w:rPr>
        <w:t xml:space="preserve"> </w:t>
      </w:r>
      <w:r w:rsidR="00923877" w:rsidRPr="00923877">
        <w:rPr>
          <w:rFonts w:ascii="Book Antiqua" w:hAnsi="Book Antiqua" w:cstheme="minorHAnsi"/>
          <w:color w:val="auto"/>
        </w:rPr>
        <w:t>Socijalna prava</w:t>
      </w:r>
      <w:r w:rsidR="00923877">
        <w:rPr>
          <w:rFonts w:ascii="Book Antiqua" w:hAnsi="Book Antiqua" w:cstheme="minorHAnsi"/>
          <w:color w:val="auto"/>
        </w:rPr>
        <w:t>…</w:t>
      </w:r>
      <w:r w:rsidR="009921BD" w:rsidRPr="00BE388C">
        <w:rPr>
          <w:rFonts w:ascii="Book Antiqua" w:hAnsi="Book Antiqua" w:cstheme="minorHAnsi"/>
          <w:color w:val="auto"/>
        </w:rPr>
        <w:t>..........................................................................................................10</w:t>
      </w:r>
    </w:p>
    <w:p w14:paraId="194218B4" w14:textId="173670C7" w:rsidR="00B20B30" w:rsidRPr="00BE388C" w:rsidRDefault="003E5E14" w:rsidP="00982383">
      <w:pPr>
        <w:pStyle w:val="ListParagraph"/>
        <w:spacing w:line="720" w:lineRule="auto"/>
        <w:ind w:left="360"/>
        <w:rPr>
          <w:rFonts w:ascii="Book Antiqua" w:hAnsi="Book Antiqua" w:cstheme="minorHAnsi"/>
          <w:color w:val="auto"/>
        </w:rPr>
      </w:pPr>
      <w:r w:rsidRPr="00BE388C">
        <w:rPr>
          <w:rFonts w:ascii="Book Antiqua" w:hAnsi="Book Antiqua" w:cstheme="minorHAnsi"/>
          <w:color w:val="auto"/>
        </w:rPr>
        <w:t xml:space="preserve">5. 5. </w:t>
      </w:r>
      <w:r w:rsidR="00923877" w:rsidRPr="00923877">
        <w:rPr>
          <w:rFonts w:ascii="Book Antiqua" w:hAnsi="Book Antiqua" w:cstheme="minorHAnsi"/>
          <w:color w:val="auto"/>
        </w:rPr>
        <w:t>Dečja prava</w:t>
      </w:r>
      <w:r w:rsidR="00923877">
        <w:rPr>
          <w:rFonts w:ascii="Book Antiqua" w:hAnsi="Book Antiqua" w:cstheme="minorHAnsi"/>
          <w:color w:val="auto"/>
        </w:rPr>
        <w:t>………….</w:t>
      </w:r>
      <w:r w:rsidR="00B20B30" w:rsidRPr="00BE388C">
        <w:rPr>
          <w:rFonts w:ascii="Book Antiqua" w:hAnsi="Book Antiqua" w:cstheme="minorHAnsi"/>
          <w:color w:val="auto"/>
        </w:rPr>
        <w:t>..................................................................................................</w:t>
      </w:r>
      <w:r w:rsidR="009921BD" w:rsidRPr="00BE388C">
        <w:rPr>
          <w:rFonts w:ascii="Book Antiqua" w:hAnsi="Book Antiqua" w:cstheme="minorHAnsi"/>
          <w:color w:val="auto"/>
        </w:rPr>
        <w:t>.</w:t>
      </w:r>
      <w:r w:rsidR="00B20B30" w:rsidRPr="00BE388C">
        <w:rPr>
          <w:rFonts w:ascii="Book Antiqua" w:hAnsi="Book Antiqua" w:cstheme="minorHAnsi"/>
          <w:color w:val="auto"/>
        </w:rPr>
        <w:t>1</w:t>
      </w:r>
      <w:r w:rsidR="009921BD" w:rsidRPr="00BE388C">
        <w:rPr>
          <w:rFonts w:ascii="Book Antiqua" w:hAnsi="Book Antiqua" w:cstheme="minorHAnsi"/>
          <w:color w:val="auto"/>
        </w:rPr>
        <w:t>1</w:t>
      </w:r>
    </w:p>
    <w:p w14:paraId="3C0E09E9" w14:textId="032083D5" w:rsidR="003E5E14" w:rsidRPr="00BE388C" w:rsidRDefault="003E5E14" w:rsidP="00982383">
      <w:pPr>
        <w:pStyle w:val="ListParagraph"/>
        <w:spacing w:line="720" w:lineRule="auto"/>
        <w:ind w:left="360"/>
        <w:rPr>
          <w:rFonts w:ascii="Book Antiqua" w:hAnsi="Book Antiqua" w:cstheme="minorHAnsi"/>
          <w:color w:val="auto"/>
        </w:rPr>
      </w:pPr>
      <w:r w:rsidRPr="00BE388C">
        <w:rPr>
          <w:rFonts w:ascii="Book Antiqua" w:hAnsi="Book Antiqua" w:cstheme="minorHAnsi"/>
          <w:color w:val="auto"/>
        </w:rPr>
        <w:t xml:space="preserve">5.6 . </w:t>
      </w:r>
      <w:r w:rsidR="00923877" w:rsidRPr="00923877">
        <w:rPr>
          <w:rFonts w:ascii="Book Antiqua" w:hAnsi="Book Antiqua" w:cstheme="minorHAnsi"/>
          <w:color w:val="auto"/>
        </w:rPr>
        <w:t>Prava zajednice</w:t>
      </w:r>
      <w:r w:rsidR="00923877">
        <w:rPr>
          <w:rFonts w:ascii="Book Antiqua" w:hAnsi="Book Antiqua" w:cstheme="minorHAnsi"/>
          <w:color w:val="auto"/>
        </w:rPr>
        <w:t>…………...</w:t>
      </w:r>
      <w:r w:rsidR="009921BD" w:rsidRPr="00BE388C">
        <w:rPr>
          <w:rFonts w:ascii="Book Antiqua" w:hAnsi="Book Antiqua" w:cstheme="minorHAnsi"/>
          <w:color w:val="auto"/>
        </w:rPr>
        <w:t>..........................................................................................12</w:t>
      </w:r>
    </w:p>
    <w:p w14:paraId="245724E0" w14:textId="31CA9415" w:rsidR="003E5E14" w:rsidRPr="00BE388C" w:rsidRDefault="003E5E14" w:rsidP="00982383">
      <w:pPr>
        <w:pStyle w:val="ListParagraph"/>
        <w:spacing w:line="720" w:lineRule="auto"/>
        <w:ind w:left="360"/>
        <w:rPr>
          <w:rFonts w:ascii="Book Antiqua" w:hAnsi="Book Antiqua" w:cstheme="minorHAnsi"/>
          <w:color w:val="auto"/>
        </w:rPr>
      </w:pPr>
      <w:r w:rsidRPr="00BE388C">
        <w:rPr>
          <w:rFonts w:ascii="Book Antiqua" w:hAnsi="Book Antiqua" w:cstheme="minorHAnsi"/>
          <w:color w:val="auto"/>
        </w:rPr>
        <w:t xml:space="preserve">5.7.  </w:t>
      </w:r>
      <w:r w:rsidR="00923877" w:rsidRPr="00923877">
        <w:rPr>
          <w:rFonts w:ascii="Book Antiqua" w:hAnsi="Book Antiqua" w:cstheme="minorHAnsi"/>
          <w:color w:val="auto"/>
        </w:rPr>
        <w:t>Jezička prava</w:t>
      </w:r>
      <w:r w:rsidR="00923877">
        <w:rPr>
          <w:rFonts w:ascii="Book Antiqua" w:hAnsi="Book Antiqua" w:cstheme="minorHAnsi"/>
          <w:color w:val="auto"/>
        </w:rPr>
        <w:t>……….</w:t>
      </w:r>
      <w:r w:rsidR="009921BD" w:rsidRPr="00BE388C">
        <w:rPr>
          <w:rFonts w:ascii="Book Antiqua" w:hAnsi="Book Antiqua" w:cstheme="minorHAnsi"/>
          <w:color w:val="auto"/>
        </w:rPr>
        <w:t>....................................................................................................14</w:t>
      </w:r>
      <w:r w:rsidRPr="00BE388C">
        <w:rPr>
          <w:rFonts w:ascii="Book Antiqua" w:hAnsi="Book Antiqua" w:cstheme="minorHAnsi"/>
          <w:color w:val="auto"/>
        </w:rPr>
        <w:t xml:space="preserve"> </w:t>
      </w:r>
    </w:p>
    <w:p w14:paraId="2E5927B6" w14:textId="7C899062" w:rsidR="003E5E14" w:rsidRPr="00BE388C" w:rsidRDefault="00923877" w:rsidP="00982383">
      <w:pPr>
        <w:pStyle w:val="ListParagraph"/>
        <w:spacing w:line="720" w:lineRule="auto"/>
        <w:ind w:left="360"/>
        <w:rPr>
          <w:rFonts w:ascii="Book Antiqua" w:hAnsi="Book Antiqua" w:cstheme="minorHAnsi"/>
          <w:color w:val="auto"/>
        </w:rPr>
      </w:pPr>
      <w:r>
        <w:rPr>
          <w:rFonts w:ascii="Book Antiqua" w:hAnsi="Book Antiqua" w:cstheme="minorHAnsi"/>
          <w:color w:val="auto"/>
        </w:rPr>
        <w:t>5.8.  Bezbednost u zajednici</w:t>
      </w:r>
      <w:r w:rsidR="009921BD" w:rsidRPr="00BE388C">
        <w:rPr>
          <w:rFonts w:ascii="Book Antiqua" w:hAnsi="Book Antiqua" w:cstheme="minorHAnsi"/>
          <w:color w:val="auto"/>
        </w:rPr>
        <w:t>...................................................................................</w:t>
      </w:r>
      <w:r w:rsidR="00F116F6" w:rsidRPr="00BE388C">
        <w:rPr>
          <w:rFonts w:ascii="Book Antiqua" w:hAnsi="Book Antiqua" w:cstheme="minorHAnsi"/>
          <w:color w:val="auto"/>
        </w:rPr>
        <w:t>..</w:t>
      </w:r>
      <w:r w:rsidR="009921BD" w:rsidRPr="00BE388C">
        <w:rPr>
          <w:rFonts w:ascii="Book Antiqua" w:hAnsi="Book Antiqua" w:cstheme="minorHAnsi"/>
          <w:color w:val="auto"/>
        </w:rPr>
        <w:t xml:space="preserve">...........15 </w:t>
      </w:r>
    </w:p>
    <w:p w14:paraId="1FBF60F0" w14:textId="6FCC9A5C" w:rsidR="0039275E" w:rsidRPr="00BE388C" w:rsidRDefault="00BE388C" w:rsidP="004F4146">
      <w:pPr>
        <w:pStyle w:val="Heading1"/>
        <w:numPr>
          <w:ilvl w:val="0"/>
          <w:numId w:val="3"/>
        </w:numPr>
        <w:rPr>
          <w:sz w:val="36"/>
          <w:szCs w:val="36"/>
        </w:rPr>
      </w:pPr>
      <w:r>
        <w:rPr>
          <w:sz w:val="36"/>
          <w:szCs w:val="36"/>
        </w:rPr>
        <w:lastRenderedPageBreak/>
        <w:t>Izvršni rezime</w:t>
      </w:r>
    </w:p>
    <w:p w14:paraId="4FB3BC13" w14:textId="77777777" w:rsidR="0087787A" w:rsidRPr="00BE388C" w:rsidRDefault="0087787A" w:rsidP="00925D1F">
      <w:pPr>
        <w:jc w:val="both"/>
        <w:rPr>
          <w:sz w:val="22"/>
          <w:szCs w:val="22"/>
        </w:rPr>
      </w:pPr>
    </w:p>
    <w:p w14:paraId="154BE01A" w14:textId="2484E2B5" w:rsidR="0010452F" w:rsidRPr="00BE388C" w:rsidRDefault="00DE4272" w:rsidP="00925D1F">
      <w:pPr>
        <w:spacing w:line="240" w:lineRule="auto"/>
        <w:jc w:val="both"/>
        <w:rPr>
          <w:rFonts w:ascii="Book Antiqua" w:hAnsi="Book Antiqua"/>
          <w:sz w:val="22"/>
          <w:szCs w:val="22"/>
        </w:rPr>
      </w:pPr>
      <w:r>
        <w:rPr>
          <w:rFonts w:ascii="Book Antiqua" w:hAnsi="Book Antiqua"/>
          <w:sz w:val="22"/>
          <w:szCs w:val="22"/>
        </w:rPr>
        <w:t>Ministarstvo lokalne samouprave predstavlja izveštaj o aktivnostima opština za ljudska prava. U ovom izveštaju su takođe predstavljene i aktivnosti MLS-a sa opštinama u okviru institucionalnih aktivnosti za suočavanje sa pandemijom bolesti koronavirusa</w:t>
      </w:r>
      <w:r w:rsidR="005813B7" w:rsidRPr="00BE388C">
        <w:rPr>
          <w:rFonts w:ascii="Book Antiqua" w:hAnsi="Book Antiqua"/>
          <w:sz w:val="22"/>
          <w:szCs w:val="22"/>
        </w:rPr>
        <w:t xml:space="preserve"> COVID-19.</w:t>
      </w:r>
      <w:r w:rsidR="0087787A" w:rsidRPr="00BE388C">
        <w:rPr>
          <w:rFonts w:ascii="Book Antiqua" w:hAnsi="Book Antiqua"/>
          <w:sz w:val="22"/>
          <w:szCs w:val="22"/>
        </w:rPr>
        <w:t xml:space="preserve"> </w:t>
      </w:r>
      <w:r>
        <w:rPr>
          <w:rFonts w:ascii="Book Antiqua" w:hAnsi="Book Antiqua"/>
          <w:bCs/>
          <w:sz w:val="22"/>
          <w:szCs w:val="22"/>
        </w:rPr>
        <w:t>Izveštaj predstavlja uopšteno aktivnosti 38 opština u Republici Kosovo, kao i izazove sa kojima su se opštine suočavale tokom prvih šest meseci 2020. godine</w:t>
      </w:r>
      <w:r w:rsidR="00FE6ACB" w:rsidRPr="00BE388C">
        <w:rPr>
          <w:rFonts w:ascii="Book Antiqua" w:hAnsi="Book Antiqua"/>
          <w:bCs/>
          <w:sz w:val="22"/>
          <w:szCs w:val="22"/>
        </w:rPr>
        <w:t>.</w:t>
      </w:r>
      <w:r w:rsidR="0010452F" w:rsidRPr="00BE388C">
        <w:rPr>
          <w:rFonts w:ascii="Book Antiqua" w:hAnsi="Book Antiqua"/>
          <w:bCs/>
          <w:sz w:val="22"/>
          <w:szCs w:val="22"/>
        </w:rPr>
        <w:t xml:space="preserve"> </w:t>
      </w:r>
    </w:p>
    <w:p w14:paraId="6ABA011D" w14:textId="77777777" w:rsidR="00B20B30" w:rsidRPr="00BE388C" w:rsidRDefault="00B20B30" w:rsidP="00B20B30">
      <w:pPr>
        <w:contextualSpacing w:val="0"/>
        <w:jc w:val="both"/>
        <w:rPr>
          <w:rFonts w:ascii="Book Antiqua" w:eastAsiaTheme="minorEastAsia" w:hAnsi="Book Antiqua"/>
          <w:color w:val="auto"/>
          <w:sz w:val="22"/>
          <w:szCs w:val="22"/>
        </w:rPr>
      </w:pPr>
    </w:p>
    <w:p w14:paraId="7CC9A6E6" w14:textId="51D3A730" w:rsidR="00B20B30" w:rsidRPr="00BE388C" w:rsidRDefault="00DE4272" w:rsidP="00B20B30">
      <w:pPr>
        <w:spacing w:line="240" w:lineRule="auto"/>
        <w:contextualSpacing w:val="0"/>
        <w:jc w:val="both"/>
        <w:rPr>
          <w:rFonts w:ascii="Book Antiqua" w:eastAsiaTheme="minorEastAsia" w:hAnsi="Book Antiqua"/>
          <w:color w:val="auto"/>
          <w:sz w:val="22"/>
          <w:szCs w:val="22"/>
        </w:rPr>
      </w:pPr>
      <w:r>
        <w:rPr>
          <w:rFonts w:ascii="Book Antiqua" w:eastAsiaTheme="minorEastAsia" w:hAnsi="Book Antiqua"/>
          <w:color w:val="auto"/>
          <w:sz w:val="22"/>
          <w:szCs w:val="22"/>
        </w:rPr>
        <w:t>Nalazi pokazuju poboljšanje u realizaciji promovisanja i poštovanja ljudskih prava iz godine u godinu, be</w:t>
      </w:r>
      <w:r w:rsidR="004E4BF5">
        <w:rPr>
          <w:rFonts w:ascii="Book Antiqua" w:eastAsiaTheme="minorEastAsia" w:hAnsi="Book Antiqua"/>
          <w:color w:val="auto"/>
          <w:sz w:val="22"/>
          <w:szCs w:val="22"/>
        </w:rPr>
        <w:t>z obzira na pandemiju</w:t>
      </w:r>
      <w:r w:rsidR="0040703E" w:rsidRPr="00BE388C">
        <w:rPr>
          <w:rFonts w:ascii="Book Antiqua" w:eastAsiaTheme="minorEastAsia" w:hAnsi="Book Antiqua"/>
          <w:color w:val="auto"/>
          <w:sz w:val="22"/>
          <w:szCs w:val="22"/>
        </w:rPr>
        <w:t xml:space="preserve"> COVID 19</w:t>
      </w:r>
      <w:r w:rsidR="004E4BF5">
        <w:rPr>
          <w:rFonts w:ascii="Book Antiqua" w:eastAsiaTheme="minorEastAsia" w:hAnsi="Book Antiqua"/>
          <w:color w:val="auto"/>
          <w:sz w:val="22"/>
          <w:szCs w:val="22"/>
        </w:rPr>
        <w:t>, i ove godine su opštine izveštavale. Iz ovog izveštaja vidimo nedostatke koji su zabeleženi prethodnih godina i koji se još uvek javljaju, stoga, iako se zaključuje da su opštine u Republici Kosovo dostigle jednu napredniju institucionalnu i zakonsku fazu u zaštiti ljudskih prava, podaci još uvek ističu poteškoće u ispunjenju u potpunosti sprovođenja zakonodavstva.</w:t>
      </w:r>
    </w:p>
    <w:p w14:paraId="3EAB0D81" w14:textId="77777777" w:rsidR="00B14986" w:rsidRPr="00BE388C" w:rsidRDefault="00B14986" w:rsidP="00925D1F">
      <w:pPr>
        <w:spacing w:line="240" w:lineRule="auto"/>
        <w:contextualSpacing w:val="0"/>
        <w:jc w:val="both"/>
      </w:pPr>
    </w:p>
    <w:p w14:paraId="3D59CE05" w14:textId="79CC02AF" w:rsidR="00A525EF" w:rsidRPr="00A525EF" w:rsidRDefault="00A525EF" w:rsidP="00A525EF">
      <w:pPr>
        <w:pStyle w:val="NoSpacing"/>
        <w:jc w:val="both"/>
        <w:rPr>
          <w:rFonts w:ascii="Book Antiqua" w:hAnsi="Book Antiqua" w:cstheme="minorHAnsi"/>
          <w:color w:val="auto"/>
          <w:sz w:val="22"/>
          <w:szCs w:val="22"/>
          <w:lang w:val="sq-AL"/>
        </w:rPr>
      </w:pPr>
      <w:r w:rsidRPr="00EF688F">
        <w:rPr>
          <w:rFonts w:ascii="Book Antiqua" w:hAnsi="Book Antiqua" w:cstheme="minorHAnsi"/>
          <w:color w:val="auto"/>
          <w:sz w:val="22"/>
          <w:szCs w:val="22"/>
          <w:lang w:val="sr-Latn-RS"/>
        </w:rPr>
        <w:t>MLS stalno vrši praćenje sprovođenja zakona br. 05/L-020 o rodnoj ravnopravnosti u opštinama R</w:t>
      </w:r>
      <w:r>
        <w:rPr>
          <w:rFonts w:ascii="Book Antiqua" w:hAnsi="Book Antiqua" w:cstheme="minorHAnsi"/>
          <w:color w:val="auto"/>
          <w:sz w:val="22"/>
          <w:szCs w:val="22"/>
          <w:lang w:val="sr-Latn-RS"/>
        </w:rPr>
        <w:t xml:space="preserve">epublike Kosovo. Zakon o </w:t>
      </w:r>
      <w:r w:rsidRPr="00EF688F">
        <w:rPr>
          <w:rFonts w:ascii="Book Antiqua" w:hAnsi="Book Antiqua" w:cstheme="minorHAnsi"/>
          <w:color w:val="auto"/>
          <w:sz w:val="22"/>
          <w:szCs w:val="22"/>
          <w:lang w:val="sr-Latn-RS"/>
        </w:rPr>
        <w:t xml:space="preserve">ravnopravnosti </w:t>
      </w:r>
      <w:r>
        <w:rPr>
          <w:rFonts w:ascii="Book Antiqua" w:hAnsi="Book Antiqua" w:cstheme="minorHAnsi"/>
          <w:color w:val="auto"/>
          <w:sz w:val="22"/>
          <w:szCs w:val="22"/>
          <w:lang w:val="sr-Latn-RS"/>
        </w:rPr>
        <w:t xml:space="preserve">polova </w:t>
      </w:r>
      <w:r w:rsidRPr="00EF688F">
        <w:rPr>
          <w:rFonts w:ascii="Book Antiqua" w:hAnsi="Book Antiqua" w:cstheme="minorHAnsi"/>
          <w:color w:val="auto"/>
          <w:sz w:val="22"/>
          <w:szCs w:val="22"/>
          <w:lang w:val="sr-Latn-RS"/>
        </w:rPr>
        <w:t>garantuje zastupljenost od 50-50, međutim u praksi i dalje ostaje izazov. S tim u vezi, MLS je prosledio 7 (sedam) zahteva nadležnom sudu, d</w:t>
      </w:r>
      <w:r>
        <w:rPr>
          <w:rFonts w:ascii="Book Antiqua" w:hAnsi="Book Antiqua" w:cstheme="minorHAnsi"/>
          <w:color w:val="auto"/>
          <w:sz w:val="22"/>
          <w:szCs w:val="22"/>
          <w:lang w:val="sr-Latn-RS"/>
        </w:rPr>
        <w:t>ok iz obrađenih slučajeva još uvek nema sudskih odluka</w:t>
      </w:r>
      <w:r w:rsidRPr="007D6C96">
        <w:rPr>
          <w:rFonts w:ascii="Book Antiqua" w:hAnsi="Book Antiqua" w:cstheme="minorHAnsi"/>
          <w:color w:val="auto"/>
          <w:sz w:val="22"/>
          <w:szCs w:val="22"/>
          <w:lang w:val="sq-AL"/>
        </w:rPr>
        <w:t xml:space="preserve">. </w:t>
      </w:r>
      <w:r w:rsidRPr="00A525EF">
        <w:rPr>
          <w:rFonts w:ascii="Book Antiqua" w:hAnsi="Book Antiqua"/>
          <w:sz w:val="22"/>
          <w:szCs w:val="22"/>
        </w:rPr>
        <w:t>U opštinama Republike Kosovo, žene su i dalje nedovoljno zastupljene na polo</w:t>
      </w:r>
      <w:r w:rsidRPr="00A525EF">
        <w:rPr>
          <w:rFonts w:ascii="Book Antiqua" w:hAnsi="Book Antiqua"/>
          <w:sz w:val="22"/>
          <w:szCs w:val="22"/>
          <w:lang w:val="sr-Latn-BA"/>
        </w:rPr>
        <w:t>žajima</w:t>
      </w:r>
      <w:r w:rsidRPr="00A525EF">
        <w:rPr>
          <w:rFonts w:ascii="Book Antiqua" w:hAnsi="Book Antiqua"/>
          <w:sz w:val="22"/>
          <w:szCs w:val="22"/>
        </w:rPr>
        <w:t xml:space="preserve"> donošenja odluka. 38 gradonačelnika Kosova su muškarci. Od 38 predsedavajućih skup</w:t>
      </w:r>
      <w:r w:rsidRPr="00A525EF">
        <w:rPr>
          <w:rFonts w:ascii="Book Antiqua" w:hAnsi="Book Antiqua" w:cs="Book Antiqua"/>
          <w:sz w:val="22"/>
          <w:szCs w:val="22"/>
        </w:rPr>
        <w:t>š</w:t>
      </w:r>
      <w:r w:rsidRPr="00A525EF">
        <w:rPr>
          <w:rFonts w:ascii="Book Antiqua" w:hAnsi="Book Antiqua"/>
          <w:sz w:val="22"/>
          <w:szCs w:val="22"/>
        </w:rPr>
        <w:t>tina op</w:t>
      </w:r>
      <w:r w:rsidRPr="00A525EF">
        <w:rPr>
          <w:rFonts w:ascii="Book Antiqua" w:hAnsi="Book Antiqua" w:cs="Book Antiqua"/>
          <w:sz w:val="22"/>
          <w:szCs w:val="22"/>
        </w:rPr>
        <w:t>š</w:t>
      </w:r>
      <w:r w:rsidRPr="00A525EF">
        <w:rPr>
          <w:rFonts w:ascii="Book Antiqua" w:hAnsi="Book Antiqua"/>
          <w:sz w:val="22"/>
          <w:szCs w:val="22"/>
        </w:rPr>
        <w:t>tina, 32 su mu</w:t>
      </w:r>
      <w:r w:rsidRPr="00A525EF">
        <w:rPr>
          <w:rFonts w:ascii="Book Antiqua" w:hAnsi="Book Antiqua" w:cs="Book Antiqua"/>
          <w:sz w:val="22"/>
          <w:szCs w:val="22"/>
        </w:rPr>
        <w:t>š</w:t>
      </w:r>
      <w:r w:rsidRPr="00A525EF">
        <w:rPr>
          <w:rFonts w:ascii="Book Antiqua" w:hAnsi="Book Antiqua"/>
          <w:sz w:val="22"/>
          <w:szCs w:val="22"/>
        </w:rPr>
        <w:t xml:space="preserve">karci, a samo 6 </w:t>
      </w:r>
      <w:r w:rsidRPr="00A525EF">
        <w:rPr>
          <w:rFonts w:ascii="Book Antiqua" w:hAnsi="Book Antiqua" w:cs="Book Antiqua"/>
          <w:sz w:val="22"/>
          <w:szCs w:val="22"/>
        </w:rPr>
        <w:t>ž</w:t>
      </w:r>
      <w:r w:rsidRPr="00A525EF">
        <w:rPr>
          <w:rFonts w:ascii="Book Antiqua" w:hAnsi="Book Antiqua"/>
          <w:sz w:val="22"/>
          <w:szCs w:val="22"/>
        </w:rPr>
        <w:t>ene. U 38 op</w:t>
      </w:r>
      <w:r w:rsidRPr="00A525EF">
        <w:rPr>
          <w:rFonts w:ascii="Book Antiqua" w:hAnsi="Book Antiqua" w:cs="Book Antiqua"/>
          <w:sz w:val="22"/>
          <w:szCs w:val="22"/>
        </w:rPr>
        <w:t>š</w:t>
      </w:r>
      <w:r w:rsidRPr="00A525EF">
        <w:rPr>
          <w:rFonts w:ascii="Book Antiqua" w:hAnsi="Book Antiqua"/>
          <w:sz w:val="22"/>
          <w:szCs w:val="22"/>
        </w:rPr>
        <w:t>tina imenovani su direktori opštinskih uprava ili ukupno 372 direktora. Iz ovih podataka se primećuje  da se  na ovim  položajima  imenovalo (79) žena, dok su  (293)  muškarci. Opštine Glogovac, Klokot i Kamenica imenovale su   50%  žene na ove  položaje. Dakle, žene zastupljene na položajima  donošenja odluka izraženih u procentima su 21,00%.</w:t>
      </w:r>
    </w:p>
    <w:p w14:paraId="358E81CE" w14:textId="77777777" w:rsidR="00A525EF" w:rsidRPr="00BE388C" w:rsidRDefault="00A525EF" w:rsidP="00925D1F">
      <w:pPr>
        <w:spacing w:line="240" w:lineRule="auto"/>
        <w:contextualSpacing w:val="0"/>
        <w:jc w:val="both"/>
        <w:rPr>
          <w:rFonts w:ascii="Book Antiqua" w:hAnsi="Book Antiqua"/>
          <w:sz w:val="22"/>
          <w:szCs w:val="22"/>
        </w:rPr>
      </w:pPr>
    </w:p>
    <w:p w14:paraId="41C529AC" w14:textId="6A514DBD" w:rsidR="00C35DCE" w:rsidRPr="00BE388C" w:rsidRDefault="00E43FD0" w:rsidP="00C35DCE">
      <w:pPr>
        <w:autoSpaceDE w:val="0"/>
        <w:autoSpaceDN w:val="0"/>
        <w:spacing w:line="240" w:lineRule="auto"/>
        <w:jc w:val="both"/>
        <w:rPr>
          <w:rFonts w:ascii="Book Antiqua" w:hAnsi="Book Antiqua"/>
          <w:sz w:val="22"/>
          <w:szCs w:val="22"/>
        </w:rPr>
      </w:pPr>
      <w:r>
        <w:rPr>
          <w:rFonts w:ascii="Book Antiqua" w:hAnsi="Book Antiqua"/>
          <w:color w:val="auto"/>
          <w:sz w:val="22"/>
          <w:szCs w:val="22"/>
        </w:rPr>
        <w:t>Upis nepokretne zajedničke imovine na ime oba supružnika i na ime žene, od 11 opština koje su izveštavale ima 264 slučajeva upisa zajedničke nepokretne imovine na ime oba supružnika i 15 slučajeva na ime žene, a opština Prizren je prijavila 45 slučajeva kao ukupan broj</w:t>
      </w:r>
      <w:r w:rsidR="00C35DCE" w:rsidRPr="00BE388C">
        <w:rPr>
          <w:rFonts w:ascii="Book Antiqua" w:hAnsi="Book Antiqua"/>
          <w:sz w:val="22"/>
          <w:szCs w:val="22"/>
        </w:rPr>
        <w:t xml:space="preserve">. </w:t>
      </w:r>
    </w:p>
    <w:p w14:paraId="41557FF1" w14:textId="6BCE2FAF" w:rsidR="00C35DCE" w:rsidRPr="00BE388C" w:rsidRDefault="00C35DCE" w:rsidP="00925D1F">
      <w:pPr>
        <w:spacing w:line="240" w:lineRule="auto"/>
        <w:contextualSpacing w:val="0"/>
        <w:jc w:val="both"/>
        <w:rPr>
          <w:rFonts w:ascii="Book Antiqua" w:hAnsi="Book Antiqua"/>
          <w:sz w:val="22"/>
          <w:szCs w:val="22"/>
        </w:rPr>
      </w:pPr>
    </w:p>
    <w:p w14:paraId="39314325" w14:textId="13F1CE07" w:rsidR="00C35DCE" w:rsidRPr="00BE388C" w:rsidRDefault="00E43FD0" w:rsidP="00C35DCE">
      <w:pPr>
        <w:spacing w:line="240" w:lineRule="auto"/>
        <w:jc w:val="both"/>
        <w:rPr>
          <w:noProof/>
          <w:sz w:val="22"/>
          <w:szCs w:val="22"/>
          <w:lang w:eastAsia="en-GB"/>
        </w:rPr>
      </w:pPr>
      <w:r>
        <w:rPr>
          <w:rFonts w:ascii="Book Antiqua" w:eastAsia="Times New Roman" w:hAnsi="Book Antiqua"/>
          <w:sz w:val="22"/>
          <w:szCs w:val="22"/>
        </w:rPr>
        <w:t>Za zaštitu žrtava nasilja u porodici u 12 opština su formirana Opštinski saveti za zaštitu žrtava nasilja u porodici i rodno zasnovanog nasilja, a u 26 opština</w:t>
      </w:r>
      <w:r w:rsidR="00C35DCE" w:rsidRPr="00BE388C">
        <w:rPr>
          <w:rFonts w:ascii="Book Antiqua" w:eastAsia="Times New Roman" w:hAnsi="Book Antiqua" w:cs="Calibri Light"/>
          <w:sz w:val="22"/>
          <w:szCs w:val="22"/>
        </w:rPr>
        <w:t xml:space="preserve"> (</w:t>
      </w:r>
      <w:r>
        <w:rPr>
          <w:rFonts w:ascii="Book Antiqua" w:eastAsia="Times New Roman" w:hAnsi="Book Antiqua" w:cs="Calibri Light"/>
          <w:i/>
          <w:iCs/>
          <w:sz w:val="22"/>
          <w:szCs w:val="22"/>
        </w:rPr>
        <w:t>Klokot</w:t>
      </w:r>
      <w:r w:rsidR="00C35DCE" w:rsidRPr="00BE388C">
        <w:rPr>
          <w:rFonts w:ascii="Book Antiqua" w:eastAsia="Times New Roman" w:hAnsi="Book Antiqua" w:cs="Calibri Light"/>
          <w:i/>
          <w:iCs/>
          <w:sz w:val="22"/>
          <w:szCs w:val="22"/>
        </w:rPr>
        <w:t xml:space="preserve">, </w:t>
      </w:r>
      <w:r>
        <w:rPr>
          <w:rFonts w:ascii="Book Antiqua" w:eastAsia="Times New Roman" w:hAnsi="Book Antiqua" w:cs="Calibri Light"/>
          <w:i/>
          <w:iCs/>
          <w:sz w:val="22"/>
          <w:szCs w:val="22"/>
        </w:rPr>
        <w:t>Zvečan</w:t>
      </w:r>
      <w:r w:rsidR="00C35DCE" w:rsidRPr="00BE388C">
        <w:rPr>
          <w:rFonts w:ascii="Book Antiqua" w:eastAsia="Times New Roman" w:hAnsi="Book Antiqua" w:cs="Calibri Light"/>
          <w:i/>
          <w:iCs/>
          <w:sz w:val="22"/>
          <w:szCs w:val="22"/>
        </w:rPr>
        <w:t xml:space="preserve">, Prizren, </w:t>
      </w:r>
      <w:r>
        <w:rPr>
          <w:rFonts w:ascii="Book Antiqua" w:eastAsia="Times New Roman" w:hAnsi="Book Antiqua" w:cs="Calibri Light"/>
          <w:i/>
          <w:iCs/>
          <w:sz w:val="22"/>
          <w:szCs w:val="22"/>
        </w:rPr>
        <w:t>Podujevo, Kosovo Polje, Mitrovica</w:t>
      </w:r>
      <w:r w:rsidR="00C35DCE" w:rsidRPr="00BE388C">
        <w:rPr>
          <w:rFonts w:ascii="Book Antiqua" w:eastAsia="Times New Roman" w:hAnsi="Book Antiqua" w:cs="Calibri Light"/>
          <w:i/>
          <w:iCs/>
          <w:sz w:val="22"/>
          <w:szCs w:val="22"/>
        </w:rPr>
        <w:t>, Kamenicë,  Shtime,  Malishevë, Mamushë, Novobërdë, Ranillug, Zubin Potok, Deçan, Dragash, Gllogoc, Graçanicë, Junik, Kaçanik, Klinë, Rahovec, Skenderaj, Pejë, Mitrovice e Veriut, Leposaviq, Shtërpcë</w:t>
      </w:r>
      <w:r w:rsidR="00C35DCE" w:rsidRPr="00BE388C">
        <w:rPr>
          <w:rFonts w:ascii="Book Antiqua" w:eastAsia="Times New Roman" w:hAnsi="Book Antiqua" w:cs="Calibri Light"/>
          <w:sz w:val="22"/>
          <w:szCs w:val="22"/>
        </w:rPr>
        <w:t xml:space="preserve">) </w:t>
      </w:r>
      <w:r w:rsidR="00E46F06" w:rsidRPr="00E46F06">
        <w:rPr>
          <w:rFonts w:ascii="Book Antiqua" w:eastAsia="Times New Roman" w:hAnsi="Book Antiqua" w:cs="Calibri Light"/>
          <w:sz w:val="22"/>
          <w:szCs w:val="22"/>
        </w:rPr>
        <w:t>još uvek nisu</w:t>
      </w:r>
      <w:r w:rsidR="00E46F06">
        <w:rPr>
          <w:rFonts w:ascii="Book Antiqua" w:eastAsia="Times New Roman" w:hAnsi="Book Antiqua" w:cs="Calibri Light"/>
          <w:sz w:val="22"/>
          <w:szCs w:val="22"/>
        </w:rPr>
        <w:t xml:space="preserve"> osnovani.</w:t>
      </w:r>
    </w:p>
    <w:p w14:paraId="31E9B29E" w14:textId="6BDAA9A4" w:rsidR="00C35DCE" w:rsidRPr="00BE388C" w:rsidRDefault="00E46F06" w:rsidP="00C35DCE">
      <w:pPr>
        <w:spacing w:line="240" w:lineRule="auto"/>
        <w:jc w:val="both"/>
        <w:rPr>
          <w:rFonts w:ascii="Book Antiqua" w:hAnsi="Book Antiqua" w:cs="Calibri"/>
          <w:bCs/>
          <w:sz w:val="22"/>
          <w:szCs w:val="22"/>
        </w:rPr>
      </w:pPr>
      <w:r w:rsidRPr="00E46F06">
        <w:rPr>
          <w:rFonts w:ascii="Book Antiqua" w:hAnsi="Book Antiqua"/>
          <w:noProof/>
          <w:sz w:val="22"/>
          <w:szCs w:val="22"/>
          <w:lang w:eastAsia="en-GB"/>
        </w:rPr>
        <w:t xml:space="preserve">Takođe, 5 opština izradilo je Strategiju protiv nasilja u porodici, dok su 33 opštine </w:t>
      </w:r>
      <w:r w:rsidRPr="00E46F06">
        <w:rPr>
          <w:rFonts w:ascii="Book Antiqua" w:hAnsi="Book Antiqua"/>
          <w:i/>
          <w:noProof/>
          <w:sz w:val="22"/>
          <w:szCs w:val="22"/>
          <w:lang w:eastAsia="en-GB"/>
        </w:rPr>
        <w:t>(Vitina, Istok, Klokot, Elez Han, Parteš, Zvečan, Priština, Prizren, Podujevo, Kosovo Polje, Mitrovica, Kamenica, Gnjilane, Uroševac, Štimlje, Vučitrn, Suva Reka, Mališevo, Mamuša, Novo Brdo, Ranillug, Zubin Potok, Decani, Glogovac, Gračanica, Junik, Kačanik, Klina, Orahovac, Peć, Severna Mitrovica, Leposavi</w:t>
      </w:r>
      <w:r w:rsidRPr="00E46F06">
        <w:rPr>
          <w:rFonts w:ascii="Book Antiqua" w:hAnsi="Book Antiqua" w:cs="Book Antiqua"/>
          <w:i/>
          <w:noProof/>
          <w:sz w:val="22"/>
          <w:szCs w:val="22"/>
          <w:lang w:eastAsia="en-GB"/>
        </w:rPr>
        <w:t>ć</w:t>
      </w:r>
      <w:r w:rsidRPr="00E46F06">
        <w:rPr>
          <w:rFonts w:ascii="Book Antiqua" w:hAnsi="Book Antiqua"/>
          <w:i/>
          <w:noProof/>
          <w:sz w:val="22"/>
          <w:szCs w:val="22"/>
          <w:lang w:eastAsia="en-GB"/>
        </w:rPr>
        <w:t xml:space="preserve">, </w:t>
      </w:r>
      <w:r w:rsidRPr="00E46F06">
        <w:rPr>
          <w:rFonts w:ascii="Book Antiqua" w:hAnsi="Book Antiqua" w:cs="Book Antiqua"/>
          <w:i/>
          <w:noProof/>
          <w:sz w:val="22"/>
          <w:szCs w:val="22"/>
          <w:lang w:eastAsia="en-GB"/>
        </w:rPr>
        <w:t>Š</w:t>
      </w:r>
      <w:r w:rsidRPr="00E46F06">
        <w:rPr>
          <w:rFonts w:ascii="Book Antiqua" w:hAnsi="Book Antiqua"/>
          <w:i/>
          <w:noProof/>
          <w:sz w:val="22"/>
          <w:szCs w:val="22"/>
          <w:lang w:eastAsia="en-GB"/>
        </w:rPr>
        <w:t>trpce</w:t>
      </w:r>
      <w:r w:rsidRPr="00E46F06">
        <w:rPr>
          <w:rFonts w:ascii="Book Antiqua" w:hAnsi="Book Antiqua"/>
          <w:noProof/>
          <w:sz w:val="22"/>
          <w:szCs w:val="22"/>
          <w:lang w:eastAsia="en-GB"/>
        </w:rPr>
        <w:t>) jo</w:t>
      </w:r>
      <w:r w:rsidRPr="00E46F06">
        <w:rPr>
          <w:rFonts w:ascii="Book Antiqua" w:hAnsi="Book Antiqua" w:cs="Book Antiqua"/>
          <w:noProof/>
          <w:sz w:val="22"/>
          <w:szCs w:val="22"/>
          <w:lang w:eastAsia="en-GB"/>
        </w:rPr>
        <w:t>š</w:t>
      </w:r>
      <w:r w:rsidRPr="00E46F06">
        <w:rPr>
          <w:rFonts w:ascii="Book Antiqua" w:hAnsi="Book Antiqua"/>
          <w:noProof/>
          <w:sz w:val="22"/>
          <w:szCs w:val="22"/>
          <w:lang w:eastAsia="en-GB"/>
        </w:rPr>
        <w:t xml:space="preserve"> uvek nije izradilo ovu strategiju</w:t>
      </w:r>
      <w:r w:rsidR="00C35DCE" w:rsidRPr="00BE388C">
        <w:rPr>
          <w:rFonts w:ascii="Book Antiqua" w:hAnsi="Book Antiqua"/>
          <w:noProof/>
          <w:sz w:val="22"/>
          <w:szCs w:val="22"/>
          <w:lang w:eastAsia="en-GB"/>
        </w:rPr>
        <w:t xml:space="preserve">. </w:t>
      </w:r>
    </w:p>
    <w:p w14:paraId="4F1EF0E8" w14:textId="77777777" w:rsidR="00610A1C" w:rsidRPr="00BE388C" w:rsidRDefault="00610A1C" w:rsidP="004B2ECA">
      <w:pPr>
        <w:spacing w:line="240" w:lineRule="auto"/>
        <w:jc w:val="both"/>
        <w:rPr>
          <w:rFonts w:ascii="Book Antiqua" w:hAnsi="Book Antiqua" w:cs="Calibri"/>
          <w:bCs/>
          <w:sz w:val="22"/>
          <w:szCs w:val="22"/>
        </w:rPr>
      </w:pPr>
    </w:p>
    <w:p w14:paraId="7469A117" w14:textId="37979017" w:rsidR="004B2ECA" w:rsidRPr="00BE388C" w:rsidRDefault="00E46F06" w:rsidP="004B2ECA">
      <w:pPr>
        <w:spacing w:line="240" w:lineRule="auto"/>
        <w:jc w:val="both"/>
        <w:rPr>
          <w:rFonts w:ascii="Book Antiqua" w:hAnsi="Book Antiqua"/>
          <w:noProof/>
          <w:sz w:val="22"/>
          <w:szCs w:val="22"/>
          <w:lang w:eastAsia="en-GB"/>
        </w:rPr>
      </w:pPr>
      <w:r w:rsidRPr="00E46F06">
        <w:rPr>
          <w:rFonts w:ascii="Book Antiqua" w:hAnsi="Book Antiqua" w:cs="Calibri"/>
          <w:bCs/>
          <w:sz w:val="22"/>
          <w:szCs w:val="22"/>
        </w:rPr>
        <w:t>Opština Prizren je tokom izveštajnog perioda preuzela inicijativu gradonačelnika za međuopštinsku saradnju sa opštinama Suva Reka, Dragaš i Mamuša za finansiranje Centra za smeštaj žena i dece od porodičnog nasilja, gde se uskoro očekuje potpisivanje Memoranduma o saradnji. Smeštajni centar u Prizrenu je finansijski podržan sa 8.500 evra i u ovom periodu je smešteno 22 slučaja ili žrtava porodičnog nasilja</w:t>
      </w:r>
      <w:r w:rsidR="004B2ECA" w:rsidRPr="00BE388C">
        <w:rPr>
          <w:rFonts w:ascii="Book Antiqua" w:hAnsi="Book Antiqua"/>
          <w:sz w:val="22"/>
          <w:szCs w:val="22"/>
        </w:rPr>
        <w:t xml:space="preserve">. </w:t>
      </w:r>
    </w:p>
    <w:p w14:paraId="60084AFA" w14:textId="77777777" w:rsidR="00C35DCE" w:rsidRPr="00BE388C" w:rsidRDefault="00C35DCE" w:rsidP="00925D1F">
      <w:pPr>
        <w:spacing w:line="240" w:lineRule="auto"/>
        <w:contextualSpacing w:val="0"/>
        <w:jc w:val="both"/>
        <w:rPr>
          <w:rFonts w:ascii="Book Antiqua" w:hAnsi="Book Antiqua"/>
          <w:sz w:val="22"/>
          <w:szCs w:val="22"/>
        </w:rPr>
      </w:pPr>
    </w:p>
    <w:p w14:paraId="2DD64AFC" w14:textId="77777777" w:rsidR="009832D9" w:rsidRPr="00BE388C" w:rsidRDefault="009832D9" w:rsidP="00925D1F">
      <w:pPr>
        <w:spacing w:line="240" w:lineRule="auto"/>
        <w:contextualSpacing w:val="0"/>
        <w:jc w:val="both"/>
        <w:rPr>
          <w:rFonts w:ascii="Book Antiqua" w:hAnsi="Book Antiqua"/>
          <w:sz w:val="22"/>
          <w:szCs w:val="22"/>
        </w:rPr>
      </w:pPr>
    </w:p>
    <w:p w14:paraId="22D16CF4" w14:textId="299A6B6F" w:rsidR="00625B2A" w:rsidRPr="00BE388C" w:rsidRDefault="00E46F06" w:rsidP="009671AB">
      <w:pPr>
        <w:pStyle w:val="TableParagraph"/>
        <w:ind w:right="103"/>
        <w:jc w:val="both"/>
        <w:rPr>
          <w:rFonts w:cstheme="minorHAnsi"/>
          <w:b/>
          <w:i/>
          <w:lang w:val="sr-Latn-RS"/>
        </w:rPr>
      </w:pPr>
      <w:r w:rsidRPr="00E46F06">
        <w:rPr>
          <w:rFonts w:cstheme="minorHAnsi"/>
          <w:lang w:val="sr-Latn-RS"/>
        </w:rPr>
        <w:t>Što se</w:t>
      </w:r>
      <w:r w:rsidR="00252C0B">
        <w:rPr>
          <w:rFonts w:cstheme="minorHAnsi"/>
          <w:lang w:val="sr-Latn-RS"/>
        </w:rPr>
        <w:t xml:space="preserve"> tiče zaštite od diskriminacije, iz </w:t>
      </w:r>
      <w:r w:rsidRPr="00E46F06">
        <w:rPr>
          <w:rFonts w:cstheme="minorHAnsi"/>
          <w:lang w:val="sr-Latn-RS"/>
        </w:rPr>
        <w:t>podataka</w:t>
      </w:r>
      <w:r w:rsidR="00252C0B">
        <w:rPr>
          <w:rFonts w:cstheme="minorHAnsi"/>
          <w:lang w:val="sr-Latn-RS"/>
        </w:rPr>
        <w:t xml:space="preserve"> se vidi </w:t>
      </w:r>
      <w:r w:rsidRPr="00E46F06">
        <w:rPr>
          <w:rFonts w:cstheme="minorHAnsi"/>
          <w:lang w:val="sr-Latn-RS"/>
        </w:rPr>
        <w:t xml:space="preserve">da je do vremena izveštaja, Komitet za lica sa ograničenim sposobnostima osnovan u opštinama: </w:t>
      </w:r>
      <w:r w:rsidRPr="00E46F06">
        <w:rPr>
          <w:rFonts w:cstheme="minorHAnsi"/>
          <w:i/>
          <w:lang w:val="sr-Latn-RS"/>
        </w:rPr>
        <w:t xml:space="preserve">Priština, Glogovac, Gnjilane, Mališevo, Južna </w:t>
      </w:r>
      <w:r w:rsidRPr="00E46F06">
        <w:rPr>
          <w:rFonts w:cstheme="minorHAnsi"/>
          <w:i/>
          <w:lang w:val="sr-Latn-RS"/>
        </w:rPr>
        <w:lastRenderedPageBreak/>
        <w:t>Mitrovica, Junik, Lipjan, Peđ, Orahovac, Elez Han, Kosovo Polje, Suva Reka, Vitina, Đakovica i Vučitrn (15 opština)</w:t>
      </w:r>
      <w:r w:rsidR="009671AB" w:rsidRPr="00BE388C">
        <w:rPr>
          <w:rFonts w:cstheme="minorHAnsi"/>
          <w:b/>
          <w:i/>
          <w:lang w:val="sr-Latn-RS"/>
        </w:rPr>
        <w:t xml:space="preserve">.  </w:t>
      </w:r>
    </w:p>
    <w:p w14:paraId="6B18F858" w14:textId="7561ADEB" w:rsidR="00B14986" w:rsidRPr="00BE388C" w:rsidRDefault="0019196D" w:rsidP="009671AB">
      <w:pPr>
        <w:pStyle w:val="TableParagraph"/>
        <w:ind w:right="103"/>
        <w:jc w:val="both"/>
        <w:rPr>
          <w:rFonts w:cstheme="minorHAnsi"/>
          <w:b/>
          <w:i/>
          <w:lang w:val="sr-Latn-RS"/>
        </w:rPr>
      </w:pPr>
      <w:r w:rsidRPr="0019196D">
        <w:rPr>
          <w:rFonts w:cstheme="minorHAnsi"/>
          <w:lang w:val="sr-Latn-RS"/>
        </w:rPr>
        <w:t>Opštine su takođe zabeležile napredak u uspostavljanju lokalnih mehanizama za sprovođenje zakona protiv diskriminacije. U skladu sa zakonski</w:t>
      </w:r>
      <w:r w:rsidR="00252C0B">
        <w:rPr>
          <w:rFonts w:cstheme="minorHAnsi"/>
          <w:lang w:val="sr-Latn-RS"/>
        </w:rPr>
        <w:t>m obavezama, 27 opština imenovalo</w:t>
      </w:r>
      <w:r w:rsidRPr="0019196D">
        <w:rPr>
          <w:rFonts w:cstheme="minorHAnsi"/>
          <w:lang w:val="sr-Latn-RS"/>
        </w:rPr>
        <w:t xml:space="preserve"> je službenika za zaštitu od diskriminacije. Ovo pitanje ostaje nesprovedeno u 11 opština: </w:t>
      </w:r>
      <w:r w:rsidRPr="0019196D">
        <w:rPr>
          <w:rFonts w:cstheme="minorHAnsi"/>
          <w:i/>
          <w:lang w:val="sr-Latn-RS"/>
        </w:rPr>
        <w:t>Zubin Potok, Podujevo, Kamenica, Dečani, Gllogovac, Kačanik, Orahovac, Severna Mitrovica, Leposavić, Mamusha i Obili</w:t>
      </w:r>
      <w:r w:rsidRPr="0019196D">
        <w:rPr>
          <w:rFonts w:cs="Book Antiqua"/>
          <w:i/>
          <w:lang w:val="sr-Latn-RS"/>
        </w:rPr>
        <w:t>ć</w:t>
      </w:r>
      <w:r w:rsidRPr="0019196D">
        <w:rPr>
          <w:rFonts w:cstheme="minorHAnsi"/>
          <w:lang w:val="sr-Latn-RS"/>
        </w:rPr>
        <w:t xml:space="preserve"> </w:t>
      </w:r>
      <w:r>
        <w:rPr>
          <w:rFonts w:cstheme="minorHAnsi"/>
          <w:lang w:val="sr-Latn-RS"/>
        </w:rPr>
        <w:t xml:space="preserve">i </w:t>
      </w:r>
      <w:r w:rsidRPr="0019196D">
        <w:rPr>
          <w:rFonts w:cstheme="minorHAnsi"/>
          <w:lang w:val="sr-Latn-RS"/>
        </w:rPr>
        <w:t>jo</w:t>
      </w:r>
      <w:r w:rsidRPr="0019196D">
        <w:rPr>
          <w:rFonts w:cs="Book Antiqua"/>
          <w:lang w:val="sr-Latn-RS"/>
        </w:rPr>
        <w:t>š</w:t>
      </w:r>
      <w:r w:rsidRPr="0019196D">
        <w:rPr>
          <w:rFonts w:cstheme="minorHAnsi"/>
          <w:lang w:val="sr-Latn-RS"/>
        </w:rPr>
        <w:t xml:space="preserve"> uvek nisu imenovali odgovarajućeg slu</w:t>
      </w:r>
      <w:r w:rsidRPr="0019196D">
        <w:rPr>
          <w:rFonts w:cs="Book Antiqua"/>
          <w:lang w:val="sr-Latn-RS"/>
        </w:rPr>
        <w:t>ž</w:t>
      </w:r>
      <w:r w:rsidRPr="0019196D">
        <w:rPr>
          <w:rFonts w:cstheme="minorHAnsi"/>
          <w:lang w:val="sr-Latn-RS"/>
        </w:rPr>
        <w:t>benika</w:t>
      </w:r>
      <w:r w:rsidR="00625B2A" w:rsidRPr="00BE388C">
        <w:rPr>
          <w:rFonts w:cstheme="minorHAnsi"/>
          <w:lang w:val="sr-Latn-RS"/>
        </w:rPr>
        <w:t>.</w:t>
      </w:r>
    </w:p>
    <w:p w14:paraId="00392CE6" w14:textId="2C7C1127" w:rsidR="00B14986" w:rsidRPr="00BE388C" w:rsidRDefault="00B14986" w:rsidP="00925D1F">
      <w:pPr>
        <w:spacing w:line="240" w:lineRule="auto"/>
        <w:contextualSpacing w:val="0"/>
        <w:jc w:val="both"/>
        <w:rPr>
          <w:rFonts w:ascii="Book Antiqua" w:hAnsi="Book Antiqua" w:cstheme="minorHAnsi"/>
          <w:b/>
          <w:i/>
          <w:color w:val="auto"/>
          <w:sz w:val="22"/>
          <w:szCs w:val="22"/>
        </w:rPr>
      </w:pPr>
    </w:p>
    <w:p w14:paraId="25BD3026" w14:textId="7EE1C8FE" w:rsidR="00AC70AB" w:rsidRPr="00BE388C" w:rsidRDefault="0019196D" w:rsidP="00AC70AB">
      <w:pPr>
        <w:spacing w:line="240" w:lineRule="auto"/>
        <w:jc w:val="both"/>
        <w:rPr>
          <w:rFonts w:ascii="Book Antiqua" w:hAnsi="Book Antiqua" w:cstheme="minorHAnsi"/>
          <w:color w:val="auto"/>
          <w:sz w:val="22"/>
          <w:szCs w:val="22"/>
        </w:rPr>
      </w:pPr>
      <w:r w:rsidRPr="0019196D">
        <w:rPr>
          <w:rFonts w:ascii="Book Antiqua" w:hAnsi="Book Antiqua" w:cstheme="minorHAnsi"/>
          <w:color w:val="auto"/>
          <w:sz w:val="22"/>
          <w:szCs w:val="22"/>
        </w:rPr>
        <w:t>Da bi se građanima olakšalo pružanje usluga, opštine su se pobrinule da stvore unutrašnje mehanizme za pružanje besplatne pravne pomoći, kancelarije koje se na osnovu va</w:t>
      </w:r>
      <w:r w:rsidRPr="0019196D">
        <w:rPr>
          <w:rFonts w:ascii="Book Antiqua" w:hAnsi="Book Antiqua" w:cs="Book Antiqua"/>
          <w:color w:val="auto"/>
          <w:sz w:val="22"/>
          <w:szCs w:val="22"/>
        </w:rPr>
        <w:t>ž</w:t>
      </w:r>
      <w:r w:rsidRPr="0019196D">
        <w:rPr>
          <w:rFonts w:ascii="Book Antiqua" w:hAnsi="Book Antiqua" w:cstheme="minorHAnsi"/>
          <w:color w:val="auto"/>
          <w:sz w:val="22"/>
          <w:szCs w:val="22"/>
        </w:rPr>
        <w:t xml:space="preserve">ećeg zakonodavstva osnivaju putem regionalnih kancelarija u 7 regiona. Prema podacima, kancelarije za besplatnu pravnu pomoć funkcionisale su samo u 4 regiona: </w:t>
      </w:r>
      <w:r w:rsidRPr="0019196D">
        <w:rPr>
          <w:rFonts w:ascii="Book Antiqua" w:hAnsi="Book Antiqua" w:cs="Book Antiqua"/>
          <w:i/>
          <w:color w:val="auto"/>
          <w:sz w:val="22"/>
          <w:szCs w:val="22"/>
        </w:rPr>
        <w:t>Đ</w:t>
      </w:r>
      <w:r w:rsidRPr="0019196D">
        <w:rPr>
          <w:rFonts w:ascii="Book Antiqua" w:hAnsi="Book Antiqua" w:cstheme="minorHAnsi"/>
          <w:i/>
          <w:color w:val="auto"/>
          <w:sz w:val="22"/>
          <w:szCs w:val="22"/>
        </w:rPr>
        <w:t>akovici, Uro</w:t>
      </w:r>
      <w:r w:rsidRPr="0019196D">
        <w:rPr>
          <w:rFonts w:ascii="Book Antiqua" w:hAnsi="Book Antiqua" w:cs="Book Antiqua"/>
          <w:i/>
          <w:color w:val="auto"/>
          <w:sz w:val="22"/>
          <w:szCs w:val="22"/>
        </w:rPr>
        <w:t>š</w:t>
      </w:r>
      <w:r w:rsidRPr="0019196D">
        <w:rPr>
          <w:rFonts w:ascii="Book Antiqua" w:hAnsi="Book Antiqua" w:cstheme="minorHAnsi"/>
          <w:i/>
          <w:color w:val="auto"/>
          <w:sz w:val="22"/>
          <w:szCs w:val="22"/>
        </w:rPr>
        <w:t>evcu, Mitrovici i Gnjilanu</w:t>
      </w:r>
      <w:r w:rsidR="00AC70AB" w:rsidRPr="00BE388C">
        <w:rPr>
          <w:rFonts w:ascii="Book Antiqua" w:hAnsi="Book Antiqua" w:cstheme="minorHAnsi"/>
          <w:i/>
          <w:iCs/>
          <w:color w:val="auto"/>
          <w:sz w:val="22"/>
          <w:szCs w:val="22"/>
        </w:rPr>
        <w:t>.</w:t>
      </w:r>
      <w:r w:rsidR="00AC70AB" w:rsidRPr="00BE388C">
        <w:rPr>
          <w:rFonts w:ascii="Book Antiqua" w:hAnsi="Book Antiqua" w:cstheme="minorHAnsi"/>
          <w:color w:val="auto"/>
          <w:sz w:val="22"/>
          <w:szCs w:val="22"/>
        </w:rPr>
        <w:t xml:space="preserve"> </w:t>
      </w:r>
    </w:p>
    <w:p w14:paraId="69D183E1" w14:textId="77777777" w:rsidR="00AC70AB" w:rsidRPr="00BE388C" w:rsidRDefault="00AC70AB" w:rsidP="00925D1F">
      <w:pPr>
        <w:spacing w:line="240" w:lineRule="auto"/>
        <w:contextualSpacing w:val="0"/>
        <w:jc w:val="both"/>
        <w:rPr>
          <w:rFonts w:ascii="Book Antiqua" w:hAnsi="Book Antiqua" w:cstheme="minorHAnsi"/>
          <w:bCs/>
          <w:iCs/>
          <w:color w:val="auto"/>
          <w:sz w:val="22"/>
          <w:szCs w:val="22"/>
        </w:rPr>
      </w:pPr>
    </w:p>
    <w:p w14:paraId="2EAAD558" w14:textId="7393BF11" w:rsidR="00B14986" w:rsidRPr="00BE388C" w:rsidRDefault="0019196D" w:rsidP="00925D1F">
      <w:pPr>
        <w:spacing w:line="240" w:lineRule="auto"/>
        <w:contextualSpacing w:val="0"/>
        <w:jc w:val="both"/>
        <w:rPr>
          <w:rFonts w:ascii="Book Antiqua" w:eastAsia="Times New Roman" w:hAnsi="Book Antiqua" w:cs="Segoe UI"/>
          <w:iCs/>
          <w:color w:val="212121"/>
          <w:sz w:val="22"/>
          <w:szCs w:val="22"/>
          <w:lang w:eastAsia="en-US"/>
        </w:rPr>
      </w:pPr>
      <w:r w:rsidRPr="0019196D">
        <w:rPr>
          <w:rFonts w:ascii="Book Antiqua" w:hAnsi="Book Antiqua" w:cstheme="minorHAnsi"/>
          <w:bCs/>
          <w:iCs/>
          <w:color w:val="auto"/>
          <w:sz w:val="22"/>
          <w:szCs w:val="22"/>
        </w:rPr>
        <w:t>Što se tiče socijalnih politika, MLS je početkom 2020. godine započeo pilot projekt u opštini Vitin</w:t>
      </w:r>
      <w:r w:rsidR="00252C0B">
        <w:rPr>
          <w:rFonts w:ascii="Book Antiqua" w:hAnsi="Book Antiqua" w:cstheme="minorHAnsi"/>
          <w:bCs/>
          <w:iCs/>
          <w:color w:val="auto"/>
          <w:sz w:val="22"/>
          <w:szCs w:val="22"/>
        </w:rPr>
        <w:t xml:space="preserve">a kao dobru praksu stečenu realizacijom </w:t>
      </w:r>
      <w:r w:rsidR="00252C0B">
        <w:rPr>
          <w:rFonts w:ascii="Book Antiqua" w:hAnsi="Book Antiqua" w:cstheme="minorHAnsi"/>
          <w:bCs/>
          <w:iCs/>
          <w:color w:val="auto"/>
          <w:sz w:val="22"/>
          <w:szCs w:val="22"/>
          <w:lang w:val="sr-Latn-BA"/>
        </w:rPr>
        <w:t>sprovođenja</w:t>
      </w:r>
      <w:r w:rsidRPr="0019196D">
        <w:rPr>
          <w:rFonts w:ascii="Book Antiqua" w:hAnsi="Book Antiqua" w:cstheme="minorHAnsi"/>
          <w:bCs/>
          <w:iCs/>
          <w:color w:val="auto"/>
          <w:sz w:val="22"/>
          <w:szCs w:val="22"/>
        </w:rPr>
        <w:t xml:space="preserve"> projekta SoRi koji je sproveden 2016-2019., radi mogućnosti identifikacije fizi</w:t>
      </w:r>
      <w:r w:rsidRPr="0019196D">
        <w:rPr>
          <w:rFonts w:ascii="Book Antiqua" w:hAnsi="Book Antiqua" w:cs="Book Antiqua"/>
          <w:bCs/>
          <w:iCs/>
          <w:color w:val="auto"/>
          <w:sz w:val="22"/>
          <w:szCs w:val="22"/>
        </w:rPr>
        <w:t>č</w:t>
      </w:r>
      <w:r w:rsidRPr="0019196D">
        <w:rPr>
          <w:rFonts w:ascii="Book Antiqua" w:hAnsi="Book Antiqua" w:cstheme="minorHAnsi"/>
          <w:bCs/>
          <w:iCs/>
          <w:color w:val="auto"/>
          <w:sz w:val="22"/>
          <w:szCs w:val="22"/>
        </w:rPr>
        <w:t xml:space="preserve">kog pristupa svim javnim i privatnim objektima, radi nediskriminacije </w:t>
      </w:r>
      <w:r w:rsidR="00252C0B">
        <w:rPr>
          <w:rFonts w:ascii="Book Antiqua" w:hAnsi="Book Antiqua" w:cstheme="minorHAnsi"/>
          <w:bCs/>
          <w:iCs/>
          <w:color w:val="auto"/>
          <w:sz w:val="22"/>
          <w:szCs w:val="22"/>
        </w:rPr>
        <w:t>i integracije</w:t>
      </w:r>
      <w:r w:rsidRPr="0019196D">
        <w:rPr>
          <w:rFonts w:ascii="Book Antiqua" w:hAnsi="Book Antiqua" w:cstheme="minorHAnsi"/>
          <w:bCs/>
          <w:iCs/>
          <w:color w:val="auto"/>
          <w:sz w:val="22"/>
          <w:szCs w:val="22"/>
        </w:rPr>
        <w:t xml:space="preserve"> u društvo</w:t>
      </w:r>
      <w:r w:rsidR="00B14986" w:rsidRPr="00BE388C">
        <w:rPr>
          <w:rFonts w:ascii="Book Antiqua" w:eastAsia="Times New Roman" w:hAnsi="Book Antiqua" w:cs="Calibri"/>
          <w:iCs/>
          <w:color w:val="212121"/>
          <w:sz w:val="22"/>
          <w:szCs w:val="22"/>
          <w:lang w:eastAsia="en-US"/>
        </w:rPr>
        <w:t xml:space="preserve">. </w:t>
      </w:r>
      <w:r w:rsidR="00B14986" w:rsidRPr="00BE388C">
        <w:rPr>
          <w:rFonts w:ascii="Book Antiqua" w:eastAsia="Times New Roman" w:hAnsi="Book Antiqua" w:cs="Segoe UI"/>
          <w:iCs/>
          <w:color w:val="212121"/>
          <w:sz w:val="22"/>
          <w:szCs w:val="22"/>
          <w:lang w:eastAsia="en-US"/>
        </w:rPr>
        <w:t xml:space="preserve"> </w:t>
      </w:r>
    </w:p>
    <w:p w14:paraId="6C69BAE7" w14:textId="2F342C27" w:rsidR="00B14986" w:rsidRPr="00BE388C" w:rsidRDefault="00B14986" w:rsidP="00925D1F">
      <w:pPr>
        <w:spacing w:line="240" w:lineRule="auto"/>
        <w:contextualSpacing w:val="0"/>
        <w:jc w:val="both"/>
        <w:rPr>
          <w:rFonts w:ascii="Book Antiqua" w:eastAsia="Times New Roman" w:hAnsi="Book Antiqua" w:cs="Segoe UI"/>
          <w:color w:val="212121"/>
          <w:sz w:val="22"/>
          <w:szCs w:val="22"/>
          <w:lang w:eastAsia="en-US"/>
        </w:rPr>
      </w:pPr>
    </w:p>
    <w:p w14:paraId="616B6D2A" w14:textId="3B5E08F0" w:rsidR="00B14986" w:rsidRPr="00BE388C" w:rsidRDefault="0019196D" w:rsidP="00B14986">
      <w:pPr>
        <w:spacing w:line="240" w:lineRule="auto"/>
        <w:jc w:val="both"/>
        <w:rPr>
          <w:rFonts w:ascii="Book Antiqua" w:hAnsi="Book Antiqua" w:cstheme="minorHAnsi"/>
          <w:sz w:val="22"/>
          <w:szCs w:val="22"/>
        </w:rPr>
      </w:pPr>
      <w:r w:rsidRPr="0019196D">
        <w:rPr>
          <w:rFonts w:ascii="Book Antiqua" w:eastAsia="Times New Roman" w:hAnsi="Book Antiqua" w:cs="Segoe UI"/>
          <w:color w:val="212121"/>
          <w:sz w:val="22"/>
          <w:szCs w:val="22"/>
          <w:lang w:eastAsia="en-US"/>
        </w:rPr>
        <w:t xml:space="preserve">U ovom izveštaju su takođe predstavljene opštine koje su usvojile i koje su u postupku „Uredbe o ostvarivanju dečjih prava kroz prijateljski sistem opštinske uprave za decu“, u 5 opština, </w:t>
      </w:r>
      <w:r w:rsidRPr="0019196D">
        <w:rPr>
          <w:rFonts w:ascii="Book Antiqua" w:eastAsia="Times New Roman" w:hAnsi="Book Antiqua" w:cs="Segoe UI"/>
          <w:i/>
          <w:color w:val="212121"/>
          <w:sz w:val="22"/>
          <w:szCs w:val="22"/>
          <w:lang w:eastAsia="en-US"/>
        </w:rPr>
        <w:t>Đakovica, Orahovac, Gnjilane, Lipjan, Prizren i Kamenica</w:t>
      </w:r>
      <w:r w:rsidRPr="0019196D">
        <w:rPr>
          <w:rFonts w:ascii="Book Antiqua" w:eastAsia="Times New Roman" w:hAnsi="Book Antiqua" w:cs="Segoe UI"/>
          <w:color w:val="212121"/>
          <w:sz w:val="22"/>
          <w:szCs w:val="22"/>
          <w:lang w:eastAsia="en-US"/>
        </w:rPr>
        <w:t xml:space="preserve"> g</w:t>
      </w:r>
      <w:r w:rsidR="00252C0B">
        <w:rPr>
          <w:rFonts w:ascii="Book Antiqua" w:eastAsia="Times New Roman" w:hAnsi="Book Antiqua" w:cs="Segoe UI"/>
          <w:color w:val="212121"/>
          <w:sz w:val="22"/>
          <w:szCs w:val="22"/>
          <w:lang w:eastAsia="en-US"/>
        </w:rPr>
        <w:t>de je usvojen, dok je u toku usvajanje</w:t>
      </w:r>
      <w:r w:rsidRPr="0019196D">
        <w:rPr>
          <w:rFonts w:ascii="Book Antiqua" w:eastAsia="Times New Roman" w:hAnsi="Book Antiqua" w:cs="Segoe UI"/>
          <w:color w:val="212121"/>
          <w:sz w:val="22"/>
          <w:szCs w:val="22"/>
          <w:lang w:eastAsia="en-US"/>
        </w:rPr>
        <w:t xml:space="preserve"> pomenute uredbe </w:t>
      </w:r>
      <w:r w:rsidR="00252C0B">
        <w:rPr>
          <w:rFonts w:ascii="Book Antiqua" w:eastAsia="Times New Roman" w:hAnsi="Book Antiqua" w:cs="Segoe UI"/>
          <w:color w:val="212121"/>
          <w:sz w:val="22"/>
          <w:szCs w:val="22"/>
          <w:lang w:eastAsia="en-US"/>
        </w:rPr>
        <w:t>u opštinama</w:t>
      </w:r>
      <w:r w:rsidRPr="0019196D">
        <w:rPr>
          <w:rFonts w:ascii="Book Antiqua" w:eastAsia="Times New Roman" w:hAnsi="Book Antiqua" w:cs="Segoe UI"/>
          <w:color w:val="212121"/>
          <w:sz w:val="22"/>
          <w:szCs w:val="22"/>
          <w:lang w:eastAsia="en-US"/>
        </w:rPr>
        <w:t xml:space="preserve"> Južna Mitrovica i Opština Štimlje</w:t>
      </w:r>
      <w:r w:rsidR="00280708" w:rsidRPr="00BE388C">
        <w:rPr>
          <w:rFonts w:ascii="Book Antiqua" w:hAnsi="Book Antiqua" w:cstheme="minorHAnsi"/>
          <w:i/>
          <w:iCs/>
          <w:sz w:val="22"/>
          <w:szCs w:val="22"/>
        </w:rPr>
        <w:t>.</w:t>
      </w:r>
    </w:p>
    <w:p w14:paraId="46163CEC" w14:textId="5E2C10AF" w:rsidR="0087787A" w:rsidRPr="00BE388C" w:rsidRDefault="0087787A" w:rsidP="00B14986">
      <w:pPr>
        <w:spacing w:line="240" w:lineRule="auto"/>
        <w:jc w:val="both"/>
        <w:rPr>
          <w:rFonts w:ascii="Book Antiqua" w:hAnsi="Book Antiqua" w:cstheme="minorHAnsi"/>
          <w:sz w:val="22"/>
          <w:szCs w:val="22"/>
        </w:rPr>
      </w:pPr>
    </w:p>
    <w:p w14:paraId="30D64529" w14:textId="4536134F" w:rsidR="0087787A" w:rsidRPr="00BE388C" w:rsidRDefault="0019196D" w:rsidP="0087787A">
      <w:pPr>
        <w:spacing w:line="240" w:lineRule="auto"/>
        <w:jc w:val="both"/>
        <w:rPr>
          <w:rFonts w:ascii="Book Antiqua" w:hAnsi="Book Antiqua" w:cstheme="minorHAnsi"/>
          <w:color w:val="auto"/>
          <w:sz w:val="22"/>
          <w:szCs w:val="22"/>
        </w:rPr>
      </w:pPr>
      <w:r w:rsidRPr="0019196D">
        <w:rPr>
          <w:rFonts w:ascii="Book Antiqua" w:hAnsi="Book Antiqua" w:cstheme="minorHAnsi"/>
          <w:color w:val="auto"/>
          <w:sz w:val="22"/>
          <w:szCs w:val="22"/>
        </w:rPr>
        <w:t xml:space="preserve">U okviru strategije i akcionog plana za uključivanje romskih i aškalijskih zajednica u kosovsko društvo (2017-2021) predviđeno je osnivanje opštinskih akcionih komiteta. U izveštaju se navodi da je Opštinski akcioni komitet osnovan u (16) opština: </w:t>
      </w:r>
      <w:r w:rsidRPr="0019196D">
        <w:rPr>
          <w:rFonts w:ascii="Book Antiqua" w:hAnsi="Book Antiqua" w:cstheme="minorHAnsi"/>
          <w:i/>
          <w:color w:val="auto"/>
          <w:sz w:val="22"/>
          <w:szCs w:val="22"/>
        </w:rPr>
        <w:t>Đakovica, Istok, Klina, Kosovo Polje, Južna Mitrovica, Lipjan, Obilić, Orahovac, Peć, Podujevo, Priština, Prizren, Štimlje, Suva Reka, Vučitrn i Vitina</w:t>
      </w:r>
      <w:r w:rsidRPr="0019196D">
        <w:rPr>
          <w:rFonts w:ascii="Book Antiqua" w:hAnsi="Book Antiqua" w:cstheme="minorHAnsi"/>
          <w:color w:val="auto"/>
          <w:sz w:val="22"/>
          <w:szCs w:val="22"/>
        </w:rPr>
        <w:t>. Dok su opština Gračanica i Gnjilane u procesu formiranja OAK-a. Opštine koje nisu formirale komitet do ovog izveštajnog perioda su tri (3): Decani, Peć i Uroševac</w:t>
      </w:r>
      <w:r w:rsidR="0087787A" w:rsidRPr="00BE388C">
        <w:rPr>
          <w:rFonts w:ascii="Book Antiqua" w:hAnsi="Book Antiqua" w:cstheme="minorHAnsi"/>
          <w:color w:val="auto"/>
          <w:sz w:val="22"/>
          <w:szCs w:val="22"/>
        </w:rPr>
        <w:t xml:space="preserve">. </w:t>
      </w:r>
    </w:p>
    <w:p w14:paraId="29443126" w14:textId="381E429E" w:rsidR="00CE7E29" w:rsidRPr="00BE388C" w:rsidRDefault="00CE7E29" w:rsidP="0087787A">
      <w:pPr>
        <w:spacing w:line="240" w:lineRule="auto"/>
        <w:jc w:val="both"/>
        <w:rPr>
          <w:rFonts w:ascii="Book Antiqua" w:hAnsi="Book Antiqua" w:cstheme="minorHAnsi"/>
          <w:color w:val="auto"/>
          <w:sz w:val="22"/>
          <w:szCs w:val="22"/>
        </w:rPr>
      </w:pPr>
    </w:p>
    <w:p w14:paraId="04575B93" w14:textId="0396F665" w:rsidR="00CE7E29" w:rsidRPr="00BE388C" w:rsidRDefault="0019196D" w:rsidP="00CE7E29">
      <w:pPr>
        <w:spacing w:line="240" w:lineRule="auto"/>
        <w:jc w:val="both"/>
        <w:rPr>
          <w:rFonts w:ascii="Book Antiqua" w:hAnsi="Book Antiqua"/>
          <w:sz w:val="22"/>
          <w:szCs w:val="22"/>
        </w:rPr>
      </w:pPr>
      <w:r w:rsidRPr="0019196D">
        <w:rPr>
          <w:rFonts w:ascii="Book Antiqua" w:hAnsi="Book Antiqua"/>
          <w:sz w:val="22"/>
          <w:szCs w:val="22"/>
        </w:rPr>
        <w:t>Na osnovu Akcionog plana o državnoj strategiji za održivu integraciju repatriranih lica na Kosovu 2018-2020, strateškog cilja 4, specifičnog cilja 4.5 i Nacionalnog plana za sprovođenje SSP-a za 2019. godinu, od opština je zatraženo d</w:t>
      </w:r>
      <w:r w:rsidR="00252C0B">
        <w:rPr>
          <w:rFonts w:ascii="Book Antiqua" w:hAnsi="Book Antiqua"/>
          <w:sz w:val="22"/>
          <w:szCs w:val="22"/>
        </w:rPr>
        <w:t>a tokom 2019. godine prioritizuju</w:t>
      </w:r>
      <w:r w:rsidRPr="0019196D">
        <w:rPr>
          <w:rFonts w:ascii="Book Antiqua" w:hAnsi="Book Antiqua"/>
          <w:sz w:val="22"/>
          <w:szCs w:val="22"/>
        </w:rPr>
        <w:t xml:space="preserve"> proces izrade opštinskih planova za održivu reintegraciju repatriranih osoba 2019-2022. U dosadašnjem izvještajnom periodu vidimo da je ovaj </w:t>
      </w:r>
      <w:r w:rsidR="00252C0B">
        <w:rPr>
          <w:rFonts w:ascii="Book Antiqua" w:hAnsi="Book Antiqua"/>
          <w:sz w:val="22"/>
          <w:szCs w:val="22"/>
        </w:rPr>
        <w:t>plan usvojilo 5 opština, dok 33 opština</w:t>
      </w:r>
      <w:r w:rsidRPr="0019196D">
        <w:rPr>
          <w:rFonts w:ascii="Book Antiqua" w:hAnsi="Book Antiqua"/>
          <w:sz w:val="22"/>
          <w:szCs w:val="22"/>
        </w:rPr>
        <w:t xml:space="preserve">: </w:t>
      </w:r>
      <w:r w:rsidRPr="00CA2565">
        <w:rPr>
          <w:rFonts w:ascii="Book Antiqua" w:hAnsi="Book Antiqua"/>
          <w:b/>
          <w:i/>
          <w:sz w:val="22"/>
          <w:szCs w:val="22"/>
        </w:rPr>
        <w:t>Prizren, Kamenica, Priština, Podujevo, Kosovo Polje, Mitrovica, Vitina, Istok, Klokot, Elez Han, Partesh, Zvecan, Lipjan, Đakovica, Gnjilane, Uroševac, Vučitrn, Suva Reka, Mališevo, Mamuša, Novo Brdo, Ranillug, Zubin Potok, Dragaš, Glogovac, Gračanica, Junik, Klina, Orahovac, Skenderaj, Peć, Severna Mitrovica, Leposavić</w:t>
      </w:r>
      <w:r w:rsidRPr="0019196D">
        <w:rPr>
          <w:rFonts w:ascii="Book Antiqua" w:hAnsi="Book Antiqua"/>
          <w:sz w:val="22"/>
          <w:szCs w:val="22"/>
        </w:rPr>
        <w:t xml:space="preserve"> jo</w:t>
      </w:r>
      <w:r w:rsidRPr="0019196D">
        <w:rPr>
          <w:rFonts w:ascii="Book Antiqua" w:hAnsi="Book Antiqua" w:cs="Book Antiqua"/>
          <w:sz w:val="22"/>
          <w:szCs w:val="22"/>
        </w:rPr>
        <w:t>š</w:t>
      </w:r>
      <w:r w:rsidRPr="0019196D">
        <w:rPr>
          <w:rFonts w:ascii="Book Antiqua" w:hAnsi="Book Antiqua"/>
          <w:sz w:val="22"/>
          <w:szCs w:val="22"/>
        </w:rPr>
        <w:t xml:space="preserve"> uvek nisu izradile ovaj plan</w:t>
      </w:r>
      <w:r w:rsidR="00CE7E29" w:rsidRPr="00BE388C">
        <w:rPr>
          <w:rFonts w:ascii="Book Antiqua" w:hAnsi="Book Antiqua"/>
          <w:sz w:val="22"/>
          <w:szCs w:val="22"/>
        </w:rPr>
        <w:t xml:space="preserve">. </w:t>
      </w:r>
    </w:p>
    <w:p w14:paraId="34CCF930" w14:textId="36806C32" w:rsidR="00CE7E29" w:rsidRPr="00BE388C" w:rsidRDefault="00CE7E29" w:rsidP="00CE7E29">
      <w:pPr>
        <w:spacing w:line="240" w:lineRule="auto"/>
        <w:jc w:val="both"/>
        <w:rPr>
          <w:rFonts w:ascii="Book Antiqua" w:hAnsi="Book Antiqua"/>
          <w:sz w:val="22"/>
          <w:szCs w:val="22"/>
        </w:rPr>
      </w:pPr>
    </w:p>
    <w:p w14:paraId="77C3981F" w14:textId="25AFD4ED" w:rsidR="00CE7E29" w:rsidRPr="00BE388C" w:rsidRDefault="00CE7E29" w:rsidP="00CE7E29">
      <w:pPr>
        <w:spacing w:line="240" w:lineRule="auto"/>
        <w:jc w:val="both"/>
        <w:rPr>
          <w:rFonts w:ascii="Book Antiqua" w:hAnsi="Book Antiqua"/>
          <w:sz w:val="22"/>
          <w:szCs w:val="22"/>
        </w:rPr>
      </w:pPr>
    </w:p>
    <w:p w14:paraId="65883EB8" w14:textId="36DB02A5" w:rsidR="00CE7E29" w:rsidRPr="00BE388C" w:rsidRDefault="00CE7E29" w:rsidP="00CE7E29">
      <w:pPr>
        <w:spacing w:line="240" w:lineRule="auto"/>
        <w:jc w:val="both"/>
        <w:rPr>
          <w:rFonts w:ascii="Book Antiqua" w:hAnsi="Book Antiqua"/>
          <w:sz w:val="22"/>
          <w:szCs w:val="22"/>
        </w:rPr>
      </w:pPr>
    </w:p>
    <w:p w14:paraId="0B0139B4" w14:textId="490F65FD" w:rsidR="00CE7E29" w:rsidRPr="00BE388C" w:rsidRDefault="00CE7E29" w:rsidP="00CE7E29">
      <w:pPr>
        <w:spacing w:line="240" w:lineRule="auto"/>
        <w:jc w:val="both"/>
        <w:rPr>
          <w:rFonts w:ascii="Book Antiqua" w:hAnsi="Book Antiqua"/>
          <w:sz w:val="22"/>
          <w:szCs w:val="22"/>
        </w:rPr>
      </w:pPr>
    </w:p>
    <w:p w14:paraId="6EC86C34" w14:textId="19EC0A2B" w:rsidR="00CE7E29" w:rsidRPr="00BE388C" w:rsidRDefault="00CE7E29" w:rsidP="00CE7E29">
      <w:pPr>
        <w:spacing w:line="240" w:lineRule="auto"/>
        <w:jc w:val="both"/>
        <w:rPr>
          <w:rFonts w:ascii="Book Antiqua" w:hAnsi="Book Antiqua"/>
          <w:sz w:val="22"/>
          <w:szCs w:val="22"/>
        </w:rPr>
      </w:pPr>
    </w:p>
    <w:p w14:paraId="0F4ED017" w14:textId="5D91CC3C" w:rsidR="00CE7E29" w:rsidRPr="00BE388C" w:rsidRDefault="00CE7E29" w:rsidP="00CE7E29">
      <w:pPr>
        <w:spacing w:line="240" w:lineRule="auto"/>
        <w:jc w:val="both"/>
        <w:rPr>
          <w:rFonts w:ascii="Book Antiqua" w:hAnsi="Book Antiqua"/>
          <w:sz w:val="22"/>
          <w:szCs w:val="22"/>
        </w:rPr>
      </w:pPr>
    </w:p>
    <w:p w14:paraId="3D54F762" w14:textId="7FA33F6B" w:rsidR="00CE7E29" w:rsidRPr="00BE388C" w:rsidRDefault="00CE7E29" w:rsidP="00CE7E29">
      <w:pPr>
        <w:spacing w:line="240" w:lineRule="auto"/>
        <w:jc w:val="both"/>
        <w:rPr>
          <w:rFonts w:ascii="Book Antiqua" w:hAnsi="Book Antiqua"/>
          <w:sz w:val="22"/>
          <w:szCs w:val="22"/>
        </w:rPr>
      </w:pPr>
    </w:p>
    <w:p w14:paraId="34C4DD63" w14:textId="7F6DFFFE" w:rsidR="00CE7E29" w:rsidRPr="00BE388C" w:rsidRDefault="00CE7E29" w:rsidP="00CE7E29">
      <w:pPr>
        <w:spacing w:line="240" w:lineRule="auto"/>
        <w:jc w:val="both"/>
        <w:rPr>
          <w:rFonts w:ascii="Book Antiqua" w:hAnsi="Book Antiqua"/>
          <w:sz w:val="22"/>
          <w:szCs w:val="22"/>
        </w:rPr>
      </w:pPr>
    </w:p>
    <w:p w14:paraId="17C771EE" w14:textId="77777777" w:rsidR="00CE7E29" w:rsidRDefault="00CE7E29" w:rsidP="00CE7E29">
      <w:pPr>
        <w:shd w:val="clear" w:color="auto" w:fill="FFFFFF"/>
        <w:spacing w:line="240" w:lineRule="auto"/>
        <w:jc w:val="both"/>
        <w:rPr>
          <w:rFonts w:ascii="Book Antiqua" w:eastAsia="Times New Roman" w:hAnsi="Book Antiqua"/>
          <w:sz w:val="22"/>
          <w:szCs w:val="22"/>
        </w:rPr>
      </w:pPr>
    </w:p>
    <w:p w14:paraId="4DAAFDCF" w14:textId="77777777" w:rsidR="00CA2565" w:rsidRPr="00BE388C" w:rsidRDefault="00CA2565" w:rsidP="00CE7E29">
      <w:pPr>
        <w:shd w:val="clear" w:color="auto" w:fill="FFFFFF"/>
        <w:spacing w:line="240" w:lineRule="auto"/>
        <w:jc w:val="both"/>
        <w:rPr>
          <w:rFonts w:ascii="Book Antiqua" w:eastAsia="Times New Roman" w:hAnsi="Book Antiqua"/>
          <w:sz w:val="22"/>
          <w:szCs w:val="22"/>
        </w:rPr>
      </w:pPr>
    </w:p>
    <w:p w14:paraId="66BFBAE1" w14:textId="77777777" w:rsidR="00CE7E29" w:rsidRPr="00BE388C" w:rsidRDefault="00CE7E29" w:rsidP="00CE7E29">
      <w:pPr>
        <w:shd w:val="clear" w:color="auto" w:fill="FFFFFF"/>
        <w:spacing w:line="240" w:lineRule="auto"/>
        <w:jc w:val="both"/>
        <w:rPr>
          <w:rFonts w:ascii="Book Antiqua" w:eastAsia="Times New Roman" w:hAnsi="Book Antiqua"/>
          <w:sz w:val="22"/>
          <w:szCs w:val="22"/>
        </w:rPr>
      </w:pPr>
    </w:p>
    <w:p w14:paraId="1C0C3C6F" w14:textId="22131D08" w:rsidR="00CE7E29" w:rsidRPr="00BE388C" w:rsidRDefault="00FA7701" w:rsidP="00CE7E29">
      <w:pPr>
        <w:shd w:val="clear" w:color="auto" w:fill="FFFFFF"/>
        <w:spacing w:line="240" w:lineRule="auto"/>
        <w:jc w:val="both"/>
        <w:rPr>
          <w:rFonts w:ascii="Book Antiqua" w:eastAsia="Times New Roman" w:hAnsi="Book Antiqua"/>
          <w:sz w:val="22"/>
          <w:szCs w:val="22"/>
        </w:rPr>
      </w:pPr>
      <w:r w:rsidRPr="00FA7701">
        <w:rPr>
          <w:rFonts w:ascii="Book Antiqua" w:eastAsia="Times New Roman" w:hAnsi="Book Antiqua"/>
          <w:sz w:val="22"/>
          <w:szCs w:val="22"/>
        </w:rPr>
        <w:lastRenderedPageBreak/>
        <w:t xml:space="preserve">Lokalni akcioni plan za integraciju romske, aškalijske i egipćanske zajednice usvojilo je 14 opština, dok 18 opština (Vitina, Klokot, Zvečan, Priština, Gnjilane, Suva Reka, Mališevo, Mamuša, Novo Brdo, Zubin Potok, Dečani, Dragaš, Orahovac, Skenderaj, Peć, Severna Mitrovica, Leposavić, </w:t>
      </w:r>
      <w:r w:rsidRPr="00FA7701">
        <w:rPr>
          <w:rFonts w:ascii="Book Antiqua" w:eastAsia="Times New Roman" w:hAnsi="Book Antiqua" w:cs="Book Antiqua"/>
          <w:sz w:val="22"/>
          <w:szCs w:val="22"/>
        </w:rPr>
        <w:t>Š</w:t>
      </w:r>
      <w:r w:rsidRPr="00FA7701">
        <w:rPr>
          <w:rFonts w:ascii="Book Antiqua" w:eastAsia="Times New Roman" w:hAnsi="Book Antiqua"/>
          <w:sz w:val="22"/>
          <w:szCs w:val="22"/>
        </w:rPr>
        <w:t>trpce) jo</w:t>
      </w:r>
      <w:r w:rsidRPr="00FA7701">
        <w:rPr>
          <w:rFonts w:ascii="Book Antiqua" w:eastAsia="Times New Roman" w:hAnsi="Book Antiqua" w:cs="Book Antiqua"/>
          <w:sz w:val="22"/>
          <w:szCs w:val="22"/>
        </w:rPr>
        <w:t>š</w:t>
      </w:r>
      <w:r w:rsidRPr="00FA7701">
        <w:rPr>
          <w:rFonts w:ascii="Book Antiqua" w:eastAsia="Times New Roman" w:hAnsi="Book Antiqua"/>
          <w:sz w:val="22"/>
          <w:szCs w:val="22"/>
        </w:rPr>
        <w:t xml:space="preserve"> ga nije usvojilo, a 6 op</w:t>
      </w:r>
      <w:r w:rsidRPr="00FA7701">
        <w:rPr>
          <w:rFonts w:ascii="Book Antiqua" w:eastAsia="Times New Roman" w:hAnsi="Book Antiqua" w:cs="Book Antiqua"/>
          <w:sz w:val="22"/>
          <w:szCs w:val="22"/>
        </w:rPr>
        <w:t>š</w:t>
      </w:r>
      <w:r w:rsidRPr="00FA7701">
        <w:rPr>
          <w:rFonts w:ascii="Book Antiqua" w:eastAsia="Times New Roman" w:hAnsi="Book Antiqua"/>
          <w:sz w:val="22"/>
          <w:szCs w:val="22"/>
        </w:rPr>
        <w:t>tina (Ranillug, Gllogovac, Ka</w:t>
      </w:r>
      <w:r w:rsidRPr="00FA7701">
        <w:rPr>
          <w:rFonts w:ascii="Book Antiqua" w:eastAsia="Times New Roman" w:hAnsi="Book Antiqua" w:cs="Book Antiqua"/>
          <w:sz w:val="22"/>
          <w:szCs w:val="22"/>
        </w:rPr>
        <w:t>č</w:t>
      </w:r>
      <w:r w:rsidRPr="00FA7701">
        <w:rPr>
          <w:rFonts w:ascii="Book Antiqua" w:eastAsia="Times New Roman" w:hAnsi="Book Antiqua"/>
          <w:sz w:val="22"/>
          <w:szCs w:val="22"/>
        </w:rPr>
        <w:t>anik, Junik, Elez Han i Parte</w:t>
      </w:r>
      <w:r w:rsidRPr="00FA7701">
        <w:rPr>
          <w:rFonts w:ascii="Book Antiqua" w:eastAsia="Times New Roman" w:hAnsi="Book Antiqua" w:cs="Book Antiqua"/>
          <w:sz w:val="22"/>
          <w:szCs w:val="22"/>
        </w:rPr>
        <w:t>š</w:t>
      </w:r>
      <w:r w:rsidRPr="00FA7701">
        <w:rPr>
          <w:rFonts w:ascii="Book Antiqua" w:eastAsia="Times New Roman" w:hAnsi="Book Antiqua"/>
          <w:sz w:val="22"/>
          <w:szCs w:val="22"/>
        </w:rPr>
        <w:t>) nemaju Rome, A</w:t>
      </w:r>
      <w:r w:rsidRPr="00FA7701">
        <w:rPr>
          <w:rFonts w:ascii="Book Antiqua" w:eastAsia="Times New Roman" w:hAnsi="Book Antiqua" w:cs="Book Antiqua"/>
          <w:sz w:val="22"/>
          <w:szCs w:val="22"/>
        </w:rPr>
        <w:t>š</w:t>
      </w:r>
      <w:r w:rsidRPr="00FA7701">
        <w:rPr>
          <w:rFonts w:ascii="Book Antiqua" w:eastAsia="Times New Roman" w:hAnsi="Book Antiqua"/>
          <w:sz w:val="22"/>
          <w:szCs w:val="22"/>
        </w:rPr>
        <w:t>kalije i Egip</w:t>
      </w:r>
      <w:r w:rsidRPr="00FA7701">
        <w:rPr>
          <w:rFonts w:ascii="Book Antiqua" w:eastAsia="Times New Roman" w:hAnsi="Book Antiqua" w:cs="Book Antiqua"/>
          <w:sz w:val="22"/>
          <w:szCs w:val="22"/>
        </w:rPr>
        <w:t>ć</w:t>
      </w:r>
      <w:r w:rsidRPr="00FA7701">
        <w:rPr>
          <w:rFonts w:ascii="Book Antiqua" w:eastAsia="Times New Roman" w:hAnsi="Book Antiqua"/>
          <w:sz w:val="22"/>
          <w:szCs w:val="22"/>
        </w:rPr>
        <w:t>ane</w:t>
      </w:r>
      <w:r w:rsidR="00CE7E29" w:rsidRPr="00BE388C">
        <w:rPr>
          <w:rFonts w:ascii="Book Antiqua" w:eastAsia="Times New Roman" w:hAnsi="Book Antiqua"/>
          <w:sz w:val="22"/>
          <w:szCs w:val="22"/>
        </w:rPr>
        <w:t>.</w:t>
      </w:r>
    </w:p>
    <w:p w14:paraId="15082690" w14:textId="77777777" w:rsidR="00CE7E29" w:rsidRPr="00BE388C" w:rsidRDefault="00CE7E29" w:rsidP="0087787A">
      <w:pPr>
        <w:spacing w:line="240" w:lineRule="auto"/>
        <w:jc w:val="both"/>
        <w:rPr>
          <w:rFonts w:ascii="Book Antiqua" w:hAnsi="Book Antiqua" w:cstheme="minorHAnsi"/>
          <w:color w:val="auto"/>
          <w:sz w:val="22"/>
          <w:szCs w:val="22"/>
        </w:rPr>
      </w:pPr>
    </w:p>
    <w:p w14:paraId="158D7B50" w14:textId="56321DAE" w:rsidR="002652B5" w:rsidRPr="00BE388C" w:rsidRDefault="00766398" w:rsidP="00B14986">
      <w:pPr>
        <w:spacing w:line="240" w:lineRule="auto"/>
        <w:jc w:val="both"/>
        <w:rPr>
          <w:rFonts w:ascii="Book Antiqua" w:hAnsi="Book Antiqua" w:cstheme="minorHAnsi"/>
          <w:sz w:val="22"/>
          <w:szCs w:val="22"/>
        </w:rPr>
      </w:pPr>
      <w:r w:rsidRPr="00766398">
        <w:rPr>
          <w:rFonts w:ascii="Book Antiqua" w:hAnsi="Book Antiqua" w:cstheme="minorHAnsi"/>
          <w:sz w:val="22"/>
          <w:szCs w:val="22"/>
        </w:rPr>
        <w:t>Što se tiče postavljanja linka za učenje albanskog i srpskog jezika u opštinama Kosova, opština Dečani, Kačanik, Kamenica, Lipjan, Novo Brdo, Obilić, V</w:t>
      </w:r>
      <w:r w:rsidR="00252C0B">
        <w:rPr>
          <w:rFonts w:ascii="Book Antiqua" w:hAnsi="Book Antiqua" w:cstheme="minorHAnsi"/>
          <w:sz w:val="22"/>
          <w:szCs w:val="22"/>
        </w:rPr>
        <w:t>učitrn</w:t>
      </w:r>
      <w:r w:rsidR="00290B67">
        <w:rPr>
          <w:rFonts w:ascii="Book Antiqua" w:hAnsi="Book Antiqua" w:cstheme="minorHAnsi"/>
          <w:sz w:val="22"/>
          <w:szCs w:val="22"/>
        </w:rPr>
        <w:t>, Vitina</w:t>
      </w:r>
      <w:r w:rsidR="00252C0B">
        <w:rPr>
          <w:rFonts w:ascii="Book Antiqua" w:hAnsi="Book Antiqua" w:cstheme="minorHAnsi"/>
          <w:sz w:val="22"/>
          <w:szCs w:val="22"/>
        </w:rPr>
        <w:t xml:space="preserve"> i Podujevo (</w:t>
      </w:r>
      <w:r w:rsidR="00290B67">
        <w:rPr>
          <w:rFonts w:ascii="Book Antiqua" w:hAnsi="Book Antiqua" w:cstheme="minorHAnsi"/>
          <w:sz w:val="22"/>
          <w:szCs w:val="22"/>
        </w:rPr>
        <w:t>9</w:t>
      </w:r>
      <w:r w:rsidR="00252C0B">
        <w:rPr>
          <w:rFonts w:ascii="Book Antiqua" w:hAnsi="Book Antiqua" w:cstheme="minorHAnsi"/>
          <w:sz w:val="22"/>
          <w:szCs w:val="22"/>
        </w:rPr>
        <w:t xml:space="preserve"> opština) ono je</w:t>
      </w:r>
      <w:r w:rsidRPr="00766398">
        <w:rPr>
          <w:rFonts w:ascii="Book Antiqua" w:hAnsi="Book Antiqua" w:cstheme="minorHAnsi"/>
          <w:sz w:val="22"/>
          <w:szCs w:val="22"/>
        </w:rPr>
        <w:t xml:space="preserve"> u toku u skladu sa sporazumom između MLS-a i IOM-a za postavljanje pomenutog linka. Opštine koje nemaju postavljeni link za učenje srpskog / albanskog jezika su: </w:t>
      </w:r>
      <w:r w:rsidRPr="00766398">
        <w:rPr>
          <w:rFonts w:ascii="Book Antiqua" w:hAnsi="Book Antiqua" w:cstheme="minorHAnsi"/>
          <w:b/>
          <w:i/>
          <w:sz w:val="22"/>
          <w:szCs w:val="22"/>
        </w:rPr>
        <w:t>Glogovac, Kosovo Polje, Dragaš, Đakovica, Gnjilane, Elez Han, Junik, Mališevo, Južna Mitrovoca, Peć, Priština, Prizren, Orahovac, Štimlje, Skenderaj, Vitina, Podujevo, Klina, Ranillug i Istok</w:t>
      </w:r>
      <w:r w:rsidRPr="00766398">
        <w:rPr>
          <w:rFonts w:ascii="Book Antiqua" w:hAnsi="Book Antiqua" w:cstheme="minorHAnsi"/>
          <w:sz w:val="22"/>
          <w:szCs w:val="22"/>
        </w:rPr>
        <w:t xml:space="preserve"> (20 opština)</w:t>
      </w:r>
      <w:r w:rsidR="0087787A" w:rsidRPr="00BE388C">
        <w:rPr>
          <w:rFonts w:ascii="Book Antiqua" w:hAnsi="Book Antiqua" w:cstheme="minorHAnsi"/>
          <w:sz w:val="22"/>
          <w:szCs w:val="22"/>
        </w:rPr>
        <w:t xml:space="preserve">. </w:t>
      </w:r>
    </w:p>
    <w:p w14:paraId="62544A88" w14:textId="77777777" w:rsidR="00CE7E29" w:rsidRPr="00BE388C" w:rsidRDefault="00CE7E29" w:rsidP="00B14986">
      <w:pPr>
        <w:spacing w:line="240" w:lineRule="auto"/>
        <w:jc w:val="both"/>
        <w:rPr>
          <w:rFonts w:ascii="Book Antiqua" w:hAnsi="Book Antiqua" w:cstheme="minorHAnsi"/>
          <w:sz w:val="22"/>
          <w:szCs w:val="22"/>
        </w:rPr>
      </w:pPr>
    </w:p>
    <w:p w14:paraId="6FC070FE" w14:textId="4BD10C46" w:rsidR="002652B5" w:rsidRPr="009B5C3F" w:rsidRDefault="00B7095F" w:rsidP="002652B5">
      <w:pPr>
        <w:spacing w:line="240" w:lineRule="auto"/>
        <w:jc w:val="both"/>
        <w:rPr>
          <w:rFonts w:ascii="Book Antiqua" w:eastAsia="Times New Roman" w:hAnsi="Book Antiqua"/>
          <w:sz w:val="22"/>
          <w:szCs w:val="22"/>
          <w:lang w:val="sq-AL"/>
        </w:rPr>
      </w:pPr>
      <w:r w:rsidRPr="00B7095F">
        <w:rPr>
          <w:rFonts w:ascii="Book Antiqua" w:eastAsia="Times New Roman" w:hAnsi="Book Antiqua"/>
          <w:sz w:val="22"/>
          <w:szCs w:val="22"/>
        </w:rPr>
        <w:t>Na kraju ovog izveštaja predstavljena je jedna kratk</w:t>
      </w:r>
      <w:r>
        <w:rPr>
          <w:rFonts w:ascii="Book Antiqua" w:eastAsia="Times New Roman" w:hAnsi="Book Antiqua"/>
          <w:sz w:val="22"/>
          <w:szCs w:val="22"/>
        </w:rPr>
        <w:t>a informacija o opštinskom savetu za bezbednost zajednice (OSBZ</w:t>
      </w:r>
      <w:r w:rsidRPr="00B7095F">
        <w:rPr>
          <w:rFonts w:ascii="Book Antiqua" w:eastAsia="Times New Roman" w:hAnsi="Book Antiqua"/>
          <w:sz w:val="22"/>
          <w:szCs w:val="22"/>
        </w:rPr>
        <w:t>), koje je osnovano u 34 op</w:t>
      </w:r>
      <w:r w:rsidRPr="00B7095F">
        <w:rPr>
          <w:rFonts w:ascii="Book Antiqua" w:eastAsia="Times New Roman" w:hAnsi="Book Antiqua" w:cs="Book Antiqua"/>
          <w:sz w:val="22"/>
          <w:szCs w:val="22"/>
        </w:rPr>
        <w:t>š</w:t>
      </w:r>
      <w:r w:rsidRPr="00B7095F">
        <w:rPr>
          <w:rFonts w:ascii="Book Antiqua" w:eastAsia="Times New Roman" w:hAnsi="Book Antiqua"/>
          <w:sz w:val="22"/>
          <w:szCs w:val="22"/>
        </w:rPr>
        <w:t>tine, dok u 4 op</w:t>
      </w:r>
      <w:r w:rsidRPr="00B7095F">
        <w:rPr>
          <w:rFonts w:ascii="Book Antiqua" w:eastAsia="Times New Roman" w:hAnsi="Book Antiqua" w:cs="Book Antiqua"/>
          <w:sz w:val="22"/>
          <w:szCs w:val="22"/>
        </w:rPr>
        <w:t>š</w:t>
      </w:r>
      <w:r w:rsidRPr="00B7095F">
        <w:rPr>
          <w:rFonts w:ascii="Book Antiqua" w:eastAsia="Times New Roman" w:hAnsi="Book Antiqua"/>
          <w:sz w:val="22"/>
          <w:szCs w:val="22"/>
        </w:rPr>
        <w:t>tine (</w:t>
      </w:r>
      <w:r w:rsidRPr="00B7095F">
        <w:rPr>
          <w:rFonts w:ascii="Book Antiqua" w:eastAsia="Times New Roman" w:hAnsi="Book Antiqua"/>
          <w:i/>
          <w:sz w:val="22"/>
          <w:szCs w:val="22"/>
        </w:rPr>
        <w:t>Severna Mitrovica, Leposavić, Zve</w:t>
      </w:r>
      <w:r w:rsidRPr="00B7095F">
        <w:rPr>
          <w:rFonts w:ascii="Book Antiqua" w:eastAsia="Times New Roman" w:hAnsi="Book Antiqua" w:cs="Book Antiqua"/>
          <w:i/>
          <w:sz w:val="22"/>
          <w:szCs w:val="22"/>
        </w:rPr>
        <w:t>č</w:t>
      </w:r>
      <w:r w:rsidRPr="00B7095F">
        <w:rPr>
          <w:rFonts w:ascii="Book Antiqua" w:eastAsia="Times New Roman" w:hAnsi="Book Antiqua"/>
          <w:i/>
          <w:sz w:val="22"/>
          <w:szCs w:val="22"/>
        </w:rPr>
        <w:t>an i Zubin Potok</w:t>
      </w:r>
      <w:r>
        <w:rPr>
          <w:rFonts w:ascii="Book Antiqua" w:eastAsia="Times New Roman" w:hAnsi="Book Antiqua"/>
          <w:sz w:val="22"/>
          <w:szCs w:val="22"/>
        </w:rPr>
        <w:t>) OSZB</w:t>
      </w:r>
      <w:r w:rsidR="00252C0B">
        <w:rPr>
          <w:rFonts w:ascii="Book Antiqua" w:eastAsia="Times New Roman" w:hAnsi="Book Antiqua"/>
          <w:sz w:val="22"/>
          <w:szCs w:val="22"/>
        </w:rPr>
        <w:t xml:space="preserve"> još uvek nije osnovan</w:t>
      </w:r>
      <w:r w:rsidR="002652B5" w:rsidRPr="009B5C3F">
        <w:rPr>
          <w:rFonts w:ascii="Book Antiqua" w:eastAsia="Times New Roman" w:hAnsi="Book Antiqua"/>
          <w:sz w:val="22"/>
          <w:szCs w:val="22"/>
          <w:lang w:val="sq-AL"/>
        </w:rPr>
        <w:t>.</w:t>
      </w:r>
    </w:p>
    <w:p w14:paraId="7F8E8DEF" w14:textId="7147BCE5" w:rsidR="00B14986" w:rsidRPr="00B14986" w:rsidRDefault="00B14986" w:rsidP="00925D1F">
      <w:pPr>
        <w:spacing w:line="240" w:lineRule="auto"/>
        <w:contextualSpacing w:val="0"/>
        <w:jc w:val="both"/>
        <w:rPr>
          <w:rFonts w:ascii="Book Antiqua" w:hAnsi="Book Antiqua"/>
          <w:sz w:val="22"/>
          <w:szCs w:val="22"/>
          <w:lang w:val="sq-AL"/>
        </w:rPr>
      </w:pPr>
    </w:p>
    <w:p w14:paraId="3F97F14E" w14:textId="63460901" w:rsidR="009D35A8" w:rsidRPr="008D56D6" w:rsidRDefault="00123CAD" w:rsidP="004F4146">
      <w:pPr>
        <w:pStyle w:val="Heading1"/>
        <w:numPr>
          <w:ilvl w:val="0"/>
          <w:numId w:val="3"/>
        </w:numPr>
        <w:rPr>
          <w:sz w:val="36"/>
          <w:szCs w:val="36"/>
        </w:rPr>
      </w:pPr>
      <w:r>
        <w:rPr>
          <w:sz w:val="36"/>
          <w:szCs w:val="36"/>
        </w:rPr>
        <w:lastRenderedPageBreak/>
        <w:t xml:space="preserve">PREDUZETE RADNJE POVODOM PANDEMIJE </w:t>
      </w:r>
      <w:r w:rsidR="00EC4F2F" w:rsidRPr="008D56D6">
        <w:rPr>
          <w:sz w:val="36"/>
          <w:szCs w:val="36"/>
        </w:rPr>
        <w:t>COVID 19</w:t>
      </w:r>
    </w:p>
    <w:p w14:paraId="6FEE774F" w14:textId="77777777" w:rsidR="00EC4F2F" w:rsidRDefault="00EC4F2F" w:rsidP="00EC4F2F">
      <w:pPr>
        <w:jc w:val="both"/>
        <w:rPr>
          <w:rFonts w:ascii="Book Antiqua" w:hAnsi="Book Antiqua"/>
          <w:bCs/>
          <w:iCs/>
          <w:sz w:val="22"/>
          <w:szCs w:val="22"/>
          <w:lang w:val="sq-AL"/>
        </w:rPr>
      </w:pPr>
    </w:p>
    <w:p w14:paraId="1C3CE39E" w14:textId="149F5257" w:rsidR="00760EDB" w:rsidRPr="00925D1F" w:rsidRDefault="00F44878" w:rsidP="00925D1F">
      <w:pPr>
        <w:spacing w:line="240" w:lineRule="auto"/>
        <w:jc w:val="both"/>
        <w:rPr>
          <w:rFonts w:ascii="Book Antiqua" w:hAnsi="Book Antiqua"/>
          <w:sz w:val="22"/>
          <w:szCs w:val="22"/>
          <w:lang w:val="sq-AL"/>
        </w:rPr>
      </w:pPr>
      <w:r w:rsidRPr="00F44878">
        <w:rPr>
          <w:rFonts w:ascii="Book Antiqua" w:hAnsi="Book Antiqua"/>
          <w:sz w:val="22"/>
          <w:szCs w:val="22"/>
        </w:rPr>
        <w:t>Pandemija COVID-19 zahvatila je sve zemlje, kao i državu Kosovo. Mere koje su uglavnom usvojene od svih država uključuju obavezni karantin, blokade, ograničenja putovanja i ograničenja različitih aktivnosti, a posebno ekonomije i javnog života</w:t>
      </w:r>
      <w:r w:rsidR="00925D1F">
        <w:rPr>
          <w:rFonts w:ascii="Book Antiqua" w:hAnsi="Book Antiqua"/>
          <w:sz w:val="22"/>
          <w:szCs w:val="22"/>
          <w:lang w:val="sq-AL"/>
        </w:rPr>
        <w:t xml:space="preserve">. </w:t>
      </w:r>
    </w:p>
    <w:p w14:paraId="2939436B" w14:textId="77777777" w:rsidR="00760EDB" w:rsidRPr="00925D1F" w:rsidRDefault="00760EDB" w:rsidP="00925D1F">
      <w:pPr>
        <w:spacing w:line="240" w:lineRule="auto"/>
        <w:jc w:val="both"/>
        <w:rPr>
          <w:rFonts w:ascii="Book Antiqua" w:hAnsi="Book Antiqua"/>
          <w:iCs/>
          <w:sz w:val="22"/>
          <w:szCs w:val="22"/>
          <w:lang w:val="sq-AL"/>
        </w:rPr>
      </w:pPr>
    </w:p>
    <w:p w14:paraId="10970C92" w14:textId="0FE632DA" w:rsidR="00EC4F2F" w:rsidRPr="00925D1F" w:rsidRDefault="00F44878" w:rsidP="00925D1F">
      <w:pPr>
        <w:spacing w:line="240" w:lineRule="auto"/>
        <w:jc w:val="both"/>
        <w:rPr>
          <w:rFonts w:ascii="Book Antiqua" w:hAnsi="Book Antiqua"/>
          <w:i/>
          <w:sz w:val="22"/>
          <w:szCs w:val="22"/>
          <w:lang w:val="sq-AL"/>
        </w:rPr>
      </w:pPr>
      <w:r w:rsidRPr="00F44878">
        <w:rPr>
          <w:rFonts w:ascii="Book Antiqua" w:hAnsi="Book Antiqua"/>
          <w:iCs/>
          <w:sz w:val="22"/>
          <w:szCs w:val="22"/>
        </w:rPr>
        <w:t>S tim u vezi, opštine su se, povodom pojave CORONAVIRUSA COVID - 19, uglavnom orijentisale na koordinaciju i usklađivanje aktivnosti između centralnog nivoa i opština. U skladu s tim, opštinama je upućen niz zahteva i obave</w:t>
      </w:r>
      <w:r w:rsidRPr="00F44878">
        <w:rPr>
          <w:rFonts w:ascii="Book Antiqua" w:hAnsi="Book Antiqua" w:cs="Book Antiqua"/>
          <w:iCs/>
          <w:sz w:val="22"/>
          <w:szCs w:val="22"/>
        </w:rPr>
        <w:t>š</w:t>
      </w:r>
      <w:r w:rsidRPr="00F44878">
        <w:rPr>
          <w:rFonts w:ascii="Book Antiqua" w:hAnsi="Book Antiqua"/>
          <w:iCs/>
          <w:sz w:val="22"/>
          <w:szCs w:val="22"/>
        </w:rPr>
        <w:t>tenja kao i gradona</w:t>
      </w:r>
      <w:r w:rsidRPr="00F44878">
        <w:rPr>
          <w:rFonts w:ascii="Book Antiqua" w:hAnsi="Book Antiqua" w:cs="Book Antiqua"/>
          <w:iCs/>
          <w:sz w:val="22"/>
          <w:szCs w:val="22"/>
        </w:rPr>
        <w:t>č</w:t>
      </w:r>
      <w:r w:rsidRPr="00F44878">
        <w:rPr>
          <w:rFonts w:ascii="Book Antiqua" w:hAnsi="Book Antiqua"/>
          <w:iCs/>
          <w:sz w:val="22"/>
          <w:szCs w:val="22"/>
        </w:rPr>
        <w:t>elnicima, predesedava</w:t>
      </w:r>
      <w:r>
        <w:rPr>
          <w:rFonts w:ascii="Book Antiqua" w:hAnsi="Book Antiqua"/>
          <w:iCs/>
          <w:sz w:val="22"/>
          <w:szCs w:val="22"/>
        </w:rPr>
        <w:t>juć</w:t>
      </w:r>
      <w:r w:rsidRPr="00F44878">
        <w:rPr>
          <w:rFonts w:ascii="Book Antiqua" w:hAnsi="Book Antiqua"/>
          <w:iCs/>
          <w:sz w:val="22"/>
          <w:szCs w:val="22"/>
        </w:rPr>
        <w:t xml:space="preserve">im skupština opština, operativnom emergentnom centru (OEC), operativnom centru MUPJU (OCMUPJU) i centru za prevenciju i kontrolu bolesti (CPKB) sa </w:t>
      </w:r>
      <w:r w:rsidR="00691BA8">
        <w:rPr>
          <w:rFonts w:ascii="Book Antiqua" w:hAnsi="Book Antiqua"/>
          <w:iCs/>
          <w:sz w:val="22"/>
          <w:szCs w:val="22"/>
        </w:rPr>
        <w:t>sledećim prioritetima</w:t>
      </w:r>
      <w:r w:rsidR="00EC4F2F" w:rsidRPr="00925D1F">
        <w:rPr>
          <w:rFonts w:ascii="Book Antiqua" w:hAnsi="Book Antiqua"/>
          <w:iCs/>
          <w:sz w:val="22"/>
          <w:szCs w:val="22"/>
          <w:lang w:val="sq-AL"/>
        </w:rPr>
        <w:t>:</w:t>
      </w:r>
    </w:p>
    <w:p w14:paraId="1264AFE9" w14:textId="77777777" w:rsidR="00925D1F" w:rsidRDefault="00925D1F" w:rsidP="00925D1F">
      <w:pPr>
        <w:spacing w:line="240" w:lineRule="auto"/>
        <w:jc w:val="both"/>
        <w:rPr>
          <w:rFonts w:ascii="Book Antiqua" w:hAnsi="Book Antiqua"/>
          <w:iCs/>
          <w:sz w:val="22"/>
          <w:szCs w:val="22"/>
          <w:lang w:val="sq-AL"/>
        </w:rPr>
      </w:pPr>
    </w:p>
    <w:p w14:paraId="0DCA0726" w14:textId="4882EC48" w:rsidR="00EC4F2F" w:rsidRPr="00925D1F" w:rsidRDefault="00691BA8" w:rsidP="00925D1F">
      <w:pPr>
        <w:spacing w:line="240" w:lineRule="auto"/>
        <w:jc w:val="both"/>
        <w:rPr>
          <w:rFonts w:ascii="Book Antiqua" w:hAnsi="Book Antiqua"/>
          <w:iCs/>
          <w:sz w:val="22"/>
          <w:szCs w:val="22"/>
          <w:lang w:val="sq-AL"/>
        </w:rPr>
      </w:pPr>
      <w:r>
        <w:rPr>
          <w:rFonts w:ascii="Book Antiqua" w:hAnsi="Book Antiqua"/>
          <w:iCs/>
          <w:sz w:val="22"/>
          <w:szCs w:val="22"/>
        </w:rPr>
        <w:t xml:space="preserve">MLS je prvobitno adresirao opštinama </w:t>
      </w:r>
      <w:r w:rsidR="00F44878" w:rsidRPr="00F44878">
        <w:rPr>
          <w:rFonts w:ascii="Book Antiqua" w:hAnsi="Book Antiqua"/>
          <w:iCs/>
          <w:sz w:val="22"/>
          <w:szCs w:val="22"/>
        </w:rPr>
        <w:t xml:space="preserve">plan spremnosti i </w:t>
      </w:r>
      <w:r>
        <w:rPr>
          <w:rFonts w:ascii="Book Antiqua" w:hAnsi="Book Antiqua"/>
          <w:iCs/>
          <w:sz w:val="22"/>
          <w:szCs w:val="22"/>
        </w:rPr>
        <w:t>reagovanj</w:t>
      </w:r>
      <w:r w:rsidR="00F44878" w:rsidRPr="00F44878">
        <w:rPr>
          <w:rFonts w:ascii="Book Antiqua" w:hAnsi="Book Antiqua"/>
          <w:iCs/>
          <w:sz w:val="22"/>
          <w:szCs w:val="22"/>
        </w:rPr>
        <w:t>a institucija za COVID-19 i stavljene su na raspolaganje k</w:t>
      </w:r>
      <w:r>
        <w:rPr>
          <w:rFonts w:ascii="Book Antiqua" w:hAnsi="Book Antiqua"/>
          <w:iCs/>
          <w:sz w:val="22"/>
          <w:szCs w:val="22"/>
        </w:rPr>
        <w:t>ontakt tačke MLS-a za opštine radi adresiranja</w:t>
      </w:r>
      <w:r w:rsidR="00F44878" w:rsidRPr="00F44878">
        <w:rPr>
          <w:rFonts w:ascii="Book Antiqua" w:hAnsi="Book Antiqua"/>
          <w:iCs/>
          <w:sz w:val="22"/>
          <w:szCs w:val="22"/>
        </w:rPr>
        <w:t xml:space="preserve"> njihovih zahteva. Odmah nakon toga gradonačelnicima je dostavljeno obaveštenje da njihove izjave/javne in</w:t>
      </w:r>
      <w:r>
        <w:rPr>
          <w:rFonts w:ascii="Book Antiqua" w:hAnsi="Book Antiqua"/>
          <w:iCs/>
          <w:sz w:val="22"/>
          <w:szCs w:val="22"/>
        </w:rPr>
        <w:t>formacije treba da budu obazrive</w:t>
      </w:r>
      <w:r w:rsidR="00F44878" w:rsidRPr="00F44878">
        <w:rPr>
          <w:rFonts w:ascii="Book Antiqua" w:hAnsi="Book Antiqua"/>
          <w:iCs/>
          <w:sz w:val="22"/>
          <w:szCs w:val="22"/>
        </w:rPr>
        <w:t xml:space="preserve"> i u potpunom skladu sa službenim informacijama koje dolaze iz dve glavne institucije, Ministarstva zdravlja i Nacionalnog instituta za javno zdravlje Kosova</w:t>
      </w:r>
      <w:r w:rsidR="00F5799D">
        <w:rPr>
          <w:rFonts w:ascii="Book Antiqua" w:hAnsi="Book Antiqua"/>
          <w:iCs/>
          <w:sz w:val="22"/>
          <w:szCs w:val="22"/>
          <w:lang w:val="sq-AL"/>
        </w:rPr>
        <w:t>.</w:t>
      </w:r>
    </w:p>
    <w:p w14:paraId="62C1F310" w14:textId="77777777" w:rsidR="00925D1F" w:rsidRDefault="00925D1F" w:rsidP="00925D1F">
      <w:pPr>
        <w:spacing w:line="240" w:lineRule="auto"/>
        <w:jc w:val="both"/>
        <w:rPr>
          <w:rFonts w:ascii="Book Antiqua" w:hAnsi="Book Antiqua"/>
          <w:iCs/>
          <w:sz w:val="22"/>
          <w:szCs w:val="22"/>
          <w:lang w:val="sq-AL"/>
        </w:rPr>
      </w:pPr>
    </w:p>
    <w:p w14:paraId="1A80E292" w14:textId="1B793D66" w:rsidR="00EC4F2F" w:rsidRPr="00925D1F" w:rsidRDefault="00F5799D" w:rsidP="00925D1F">
      <w:pPr>
        <w:spacing w:line="240" w:lineRule="auto"/>
        <w:jc w:val="both"/>
        <w:rPr>
          <w:rFonts w:ascii="Book Antiqua" w:hAnsi="Book Antiqua"/>
          <w:iCs/>
          <w:sz w:val="22"/>
          <w:szCs w:val="22"/>
          <w:lang w:val="sq-AL"/>
        </w:rPr>
      </w:pPr>
      <w:r w:rsidRPr="00F5799D">
        <w:rPr>
          <w:rFonts w:ascii="Book Antiqua" w:hAnsi="Book Antiqua"/>
          <w:iCs/>
          <w:sz w:val="22"/>
          <w:szCs w:val="22"/>
        </w:rPr>
        <w:t>Takođe, opštine su obaveštene: Informativnim cirkularom javnih i privatnih zdravstvenih ustanova u Republici Kosovo br. 05/2020; Pismo</w:t>
      </w:r>
      <w:r w:rsidR="00691BA8">
        <w:rPr>
          <w:rFonts w:ascii="Book Antiqua" w:hAnsi="Book Antiqua"/>
          <w:iCs/>
          <w:sz w:val="22"/>
          <w:szCs w:val="22"/>
        </w:rPr>
        <w:t>m</w:t>
      </w:r>
      <w:r w:rsidRPr="00F5799D">
        <w:rPr>
          <w:rFonts w:ascii="Book Antiqua" w:hAnsi="Book Antiqua"/>
          <w:iCs/>
          <w:sz w:val="22"/>
          <w:szCs w:val="22"/>
        </w:rPr>
        <w:t xml:space="preserve"> sa obaveštenjem gradonačelnicima o merama protiv</w:t>
      </w:r>
      <w:r w:rsidR="00330904">
        <w:rPr>
          <w:rFonts w:ascii="Book Antiqua" w:hAnsi="Book Antiqua"/>
          <w:iCs/>
          <w:sz w:val="22"/>
          <w:szCs w:val="22"/>
        </w:rPr>
        <w:t xml:space="preserve"> Coronavirusa COVID - 19; Odlukama</w:t>
      </w:r>
      <w:r w:rsidRPr="00F5799D">
        <w:rPr>
          <w:rFonts w:ascii="Book Antiqua" w:hAnsi="Book Antiqua"/>
          <w:iCs/>
          <w:sz w:val="22"/>
          <w:szCs w:val="22"/>
        </w:rPr>
        <w:t xml:space="preserve"> sastanaka Vlade koje se odnose na pandemijsku situaciju; Objašnjenja o sprovođenju Naredbe br. 01/03 od 17.03.2020. godine (MERTIPSI) o sprovo</w:t>
      </w:r>
      <w:r w:rsidR="00330904">
        <w:rPr>
          <w:rFonts w:ascii="Book Antiqua" w:hAnsi="Book Antiqua"/>
          <w:iCs/>
          <w:sz w:val="22"/>
          <w:szCs w:val="22"/>
        </w:rPr>
        <w:t xml:space="preserve">đenju mera </w:t>
      </w:r>
      <w:r w:rsidRPr="00F5799D">
        <w:rPr>
          <w:rFonts w:ascii="Book Antiqua" w:hAnsi="Book Antiqua"/>
          <w:iCs/>
          <w:sz w:val="22"/>
          <w:szCs w:val="22"/>
        </w:rPr>
        <w:t>prema ekonomskim aktivnostima vezano za emergentnu situac</w:t>
      </w:r>
      <w:r w:rsidR="00330904">
        <w:rPr>
          <w:rFonts w:ascii="Book Antiqua" w:hAnsi="Book Antiqua"/>
          <w:iCs/>
          <w:sz w:val="22"/>
          <w:szCs w:val="22"/>
        </w:rPr>
        <w:t>iju u javnom zdravstvu; Uputstvima, preporukama</w:t>
      </w:r>
      <w:r w:rsidRPr="00F5799D">
        <w:rPr>
          <w:rFonts w:ascii="Book Antiqua" w:hAnsi="Book Antiqua"/>
          <w:iCs/>
          <w:sz w:val="22"/>
          <w:szCs w:val="22"/>
        </w:rPr>
        <w:t xml:space="preserve"> i PSO</w:t>
      </w:r>
      <w:r w:rsidR="00330904">
        <w:rPr>
          <w:rFonts w:ascii="Book Antiqua" w:hAnsi="Book Antiqua"/>
          <w:iCs/>
          <w:sz w:val="22"/>
          <w:szCs w:val="22"/>
        </w:rPr>
        <w:t>-ima</w:t>
      </w:r>
      <w:r w:rsidRPr="00F5799D">
        <w:rPr>
          <w:rFonts w:ascii="Book Antiqua" w:hAnsi="Book Antiqua"/>
          <w:iCs/>
          <w:sz w:val="22"/>
          <w:szCs w:val="22"/>
        </w:rPr>
        <w:t xml:space="preserve"> Nacionalnog instituta za j</w:t>
      </w:r>
      <w:r w:rsidR="00330904">
        <w:rPr>
          <w:rFonts w:ascii="Book Antiqua" w:hAnsi="Book Antiqua"/>
          <w:iCs/>
          <w:sz w:val="22"/>
          <w:szCs w:val="22"/>
        </w:rPr>
        <w:t xml:space="preserve">avno zdravlje Kosova; Relevantnim odlukama </w:t>
      </w:r>
      <w:r w:rsidRPr="00F5799D">
        <w:rPr>
          <w:rFonts w:ascii="Book Antiqua" w:hAnsi="Book Antiqua"/>
          <w:iCs/>
          <w:sz w:val="22"/>
          <w:szCs w:val="22"/>
        </w:rPr>
        <w:t>ministra ministarstva zdravlja, Naredb</w:t>
      </w:r>
      <w:r w:rsidR="00330904">
        <w:rPr>
          <w:rFonts w:ascii="Book Antiqua" w:hAnsi="Book Antiqua"/>
          <w:iCs/>
          <w:sz w:val="22"/>
          <w:szCs w:val="22"/>
        </w:rPr>
        <w:t>ama</w:t>
      </w:r>
      <w:r w:rsidRPr="00F5799D">
        <w:rPr>
          <w:rFonts w:ascii="Book Antiqua" w:hAnsi="Book Antiqua"/>
          <w:iCs/>
          <w:sz w:val="22"/>
          <w:szCs w:val="22"/>
        </w:rPr>
        <w:t xml:space="preserve"> MERTIPSI, Pravni</w:t>
      </w:r>
      <w:r w:rsidR="00330904">
        <w:rPr>
          <w:rFonts w:ascii="Book Antiqua" w:hAnsi="Book Antiqua"/>
          <w:iCs/>
          <w:sz w:val="22"/>
          <w:szCs w:val="22"/>
        </w:rPr>
        <w:t>m</w:t>
      </w:r>
      <w:r w:rsidRPr="00F5799D">
        <w:rPr>
          <w:rFonts w:ascii="Book Antiqua" w:hAnsi="Book Antiqua"/>
          <w:iCs/>
          <w:sz w:val="22"/>
          <w:szCs w:val="22"/>
        </w:rPr>
        <w:t xml:space="preserve"> Cirkular</w:t>
      </w:r>
      <w:r w:rsidR="00330904">
        <w:rPr>
          <w:rFonts w:ascii="Book Antiqua" w:hAnsi="Book Antiqua"/>
          <w:iCs/>
          <w:sz w:val="22"/>
          <w:szCs w:val="22"/>
        </w:rPr>
        <w:t>ima</w:t>
      </w:r>
      <w:r w:rsidRPr="00F5799D">
        <w:rPr>
          <w:rFonts w:ascii="Book Antiqua" w:hAnsi="Book Antiqua"/>
          <w:iCs/>
          <w:sz w:val="22"/>
          <w:szCs w:val="22"/>
        </w:rPr>
        <w:t xml:space="preserve"> MLS, </w:t>
      </w:r>
      <w:r w:rsidR="00330904">
        <w:rPr>
          <w:rFonts w:ascii="Book Antiqua" w:hAnsi="Book Antiqua"/>
          <w:iCs/>
          <w:sz w:val="22"/>
          <w:szCs w:val="22"/>
        </w:rPr>
        <w:t>Uputstvima i aktima</w:t>
      </w:r>
      <w:r w:rsidRPr="00F5799D">
        <w:rPr>
          <w:rFonts w:ascii="Book Antiqua" w:hAnsi="Book Antiqua"/>
          <w:iCs/>
          <w:sz w:val="22"/>
          <w:szCs w:val="22"/>
        </w:rPr>
        <w:t xml:space="preserve"> MUPJU-a</w:t>
      </w:r>
      <w:r>
        <w:rPr>
          <w:rFonts w:ascii="Book Antiqua" w:hAnsi="Book Antiqua"/>
          <w:iCs/>
          <w:sz w:val="22"/>
          <w:szCs w:val="22"/>
        </w:rPr>
        <w:t>.</w:t>
      </w:r>
      <w:r w:rsidR="00EC4F2F" w:rsidRPr="00925D1F">
        <w:rPr>
          <w:rFonts w:ascii="Book Antiqua" w:hAnsi="Book Antiqua"/>
          <w:iCs/>
          <w:sz w:val="22"/>
          <w:szCs w:val="22"/>
          <w:lang w:val="sq-AL"/>
        </w:rPr>
        <w:t xml:space="preserve"> </w:t>
      </w:r>
    </w:p>
    <w:p w14:paraId="3DEBC17B" w14:textId="77777777" w:rsidR="00925D1F" w:rsidRDefault="00925D1F" w:rsidP="00925D1F">
      <w:pPr>
        <w:spacing w:line="240" w:lineRule="auto"/>
        <w:jc w:val="both"/>
        <w:rPr>
          <w:rFonts w:ascii="Book Antiqua" w:hAnsi="Book Antiqua"/>
          <w:iCs/>
          <w:sz w:val="22"/>
          <w:szCs w:val="22"/>
          <w:lang w:val="sq-AL"/>
        </w:rPr>
      </w:pPr>
    </w:p>
    <w:p w14:paraId="46EA9EA6" w14:textId="35F8A108" w:rsidR="00925D1F" w:rsidRDefault="00411B8A" w:rsidP="00925D1F">
      <w:pPr>
        <w:spacing w:line="240" w:lineRule="auto"/>
        <w:jc w:val="both"/>
        <w:rPr>
          <w:rFonts w:ascii="Book Antiqua" w:hAnsi="Book Antiqua"/>
          <w:iCs/>
          <w:sz w:val="22"/>
          <w:szCs w:val="22"/>
          <w:lang w:val="sq-AL"/>
        </w:rPr>
      </w:pPr>
      <w:r w:rsidRPr="00411B8A">
        <w:rPr>
          <w:rFonts w:ascii="Book Antiqua" w:hAnsi="Book Antiqua"/>
          <w:iCs/>
          <w:sz w:val="22"/>
          <w:szCs w:val="22"/>
        </w:rPr>
        <w:t xml:space="preserve">Obezbeđene su informacije, na zahtev, upućene opštinama o potrebi opština za šatorima, specifičnim zahtevima za svu opremu, zaštitnu opremu i uređaje; Zahtev za formiranjem medicinskih timova u pograničnim zonama; Zahtev za </w:t>
      </w:r>
      <w:r w:rsidR="00330904">
        <w:rPr>
          <w:rFonts w:ascii="Book Antiqua" w:hAnsi="Book Antiqua"/>
          <w:iCs/>
          <w:sz w:val="22"/>
          <w:szCs w:val="22"/>
        </w:rPr>
        <w:t>obezbeđivanje informacij</w:t>
      </w:r>
      <w:r w:rsidRPr="00411B8A">
        <w:rPr>
          <w:rFonts w:ascii="Book Antiqua" w:hAnsi="Book Antiqua"/>
          <w:iCs/>
          <w:sz w:val="22"/>
          <w:szCs w:val="22"/>
        </w:rPr>
        <w:t>a i tačnih podataka u vezi</w:t>
      </w:r>
      <w:r w:rsidR="00EC4F2F" w:rsidRPr="00925D1F">
        <w:rPr>
          <w:rFonts w:ascii="Book Antiqua" w:hAnsi="Book Antiqua"/>
          <w:iCs/>
          <w:sz w:val="22"/>
          <w:szCs w:val="22"/>
          <w:lang w:val="sq-AL"/>
        </w:rPr>
        <w:t xml:space="preserve">: </w:t>
      </w:r>
    </w:p>
    <w:p w14:paraId="41832115" w14:textId="77777777" w:rsidR="00925D1F" w:rsidRDefault="00925D1F" w:rsidP="00925D1F">
      <w:pPr>
        <w:spacing w:line="240" w:lineRule="auto"/>
        <w:jc w:val="both"/>
        <w:rPr>
          <w:rFonts w:ascii="Book Antiqua" w:hAnsi="Book Antiqua"/>
          <w:iCs/>
          <w:sz w:val="22"/>
          <w:szCs w:val="22"/>
          <w:lang w:val="sq-AL"/>
        </w:rPr>
      </w:pPr>
    </w:p>
    <w:p w14:paraId="5D80C37E" w14:textId="6AC1622A" w:rsidR="00EC4F2F" w:rsidRPr="00925D1F" w:rsidRDefault="00411B8A" w:rsidP="00925D1F">
      <w:pPr>
        <w:spacing w:line="240" w:lineRule="auto"/>
        <w:jc w:val="both"/>
        <w:rPr>
          <w:rFonts w:ascii="Book Antiqua" w:hAnsi="Book Antiqua"/>
          <w:iCs/>
          <w:sz w:val="22"/>
          <w:szCs w:val="22"/>
          <w:lang w:val="sq-AL"/>
        </w:rPr>
      </w:pPr>
      <w:r w:rsidRPr="00411B8A">
        <w:rPr>
          <w:rFonts w:ascii="Book Antiqua" w:hAnsi="Book Antiqua"/>
          <w:iCs/>
          <w:sz w:val="22"/>
          <w:szCs w:val="22"/>
        </w:rPr>
        <w:t>a) Broj</w:t>
      </w:r>
      <w:r w:rsidR="00330904">
        <w:rPr>
          <w:rFonts w:ascii="Book Antiqua" w:hAnsi="Book Antiqua"/>
          <w:iCs/>
          <w:sz w:val="22"/>
          <w:szCs w:val="22"/>
        </w:rPr>
        <w:t>a i kontakta</w:t>
      </w:r>
      <w:r w:rsidRPr="00411B8A">
        <w:rPr>
          <w:rFonts w:ascii="Book Antiqua" w:hAnsi="Book Antiqua"/>
          <w:iCs/>
          <w:sz w:val="22"/>
          <w:szCs w:val="22"/>
        </w:rPr>
        <w:t xml:space="preserve"> lica koja dolaze iz dijaspore za svaku opštinu posebno, kao i b) naziv naselja, sela i lokacije; zahtev za mogućnost pogoršanja situacije na Kosovu u vezi sa širenjem virusa Corona; zahtev za funkcionalizaciju opštinskih komiteta za zaštitu i spašavanje (emergentni štabovi) i slanje kontakata odgovornih lica u opšti</w:t>
      </w:r>
      <w:r w:rsidR="00330904">
        <w:rPr>
          <w:rFonts w:ascii="Book Antiqua" w:hAnsi="Book Antiqua"/>
          <w:iCs/>
          <w:sz w:val="22"/>
          <w:szCs w:val="22"/>
        </w:rPr>
        <w:t>nama, kao i službeni dopis upuć</w:t>
      </w:r>
      <w:r w:rsidRPr="00411B8A">
        <w:rPr>
          <w:rFonts w:ascii="Book Antiqua" w:hAnsi="Book Antiqua"/>
          <w:iCs/>
          <w:sz w:val="22"/>
          <w:szCs w:val="22"/>
        </w:rPr>
        <w:t>en gradona</w:t>
      </w:r>
      <w:r w:rsidRPr="00411B8A">
        <w:rPr>
          <w:rFonts w:ascii="Book Antiqua" w:hAnsi="Book Antiqua" w:cs="Book Antiqua"/>
          <w:iCs/>
          <w:sz w:val="22"/>
          <w:szCs w:val="22"/>
        </w:rPr>
        <w:t>č</w:t>
      </w:r>
      <w:r w:rsidR="00330904">
        <w:rPr>
          <w:rFonts w:ascii="Book Antiqua" w:hAnsi="Book Antiqua"/>
          <w:iCs/>
          <w:sz w:val="22"/>
          <w:szCs w:val="22"/>
        </w:rPr>
        <w:t>elnicima i predsedavajućim</w:t>
      </w:r>
      <w:r w:rsidRPr="00411B8A">
        <w:rPr>
          <w:rFonts w:ascii="Book Antiqua" w:hAnsi="Book Antiqua"/>
          <w:iCs/>
          <w:sz w:val="22"/>
          <w:szCs w:val="22"/>
        </w:rPr>
        <w:t xml:space="preserve"> skup</w:t>
      </w:r>
      <w:r w:rsidRPr="00411B8A">
        <w:rPr>
          <w:rFonts w:ascii="Book Antiqua" w:hAnsi="Book Antiqua" w:cs="Book Antiqua"/>
          <w:iCs/>
          <w:sz w:val="22"/>
          <w:szCs w:val="22"/>
        </w:rPr>
        <w:t>š</w:t>
      </w:r>
      <w:r w:rsidRPr="00411B8A">
        <w:rPr>
          <w:rFonts w:ascii="Book Antiqua" w:hAnsi="Book Antiqua"/>
          <w:iCs/>
          <w:sz w:val="22"/>
          <w:szCs w:val="22"/>
        </w:rPr>
        <w:t>tina op</w:t>
      </w:r>
      <w:r w:rsidRPr="00411B8A">
        <w:rPr>
          <w:rFonts w:ascii="Book Antiqua" w:hAnsi="Book Antiqua" w:cs="Book Antiqua"/>
          <w:iCs/>
          <w:sz w:val="22"/>
          <w:szCs w:val="22"/>
        </w:rPr>
        <w:t>š</w:t>
      </w:r>
      <w:r w:rsidRPr="00411B8A">
        <w:rPr>
          <w:rFonts w:ascii="Book Antiqua" w:hAnsi="Book Antiqua"/>
          <w:iCs/>
          <w:sz w:val="22"/>
          <w:szCs w:val="22"/>
        </w:rPr>
        <w:t xml:space="preserve">tina za </w:t>
      </w:r>
      <w:r w:rsidRPr="00411B8A">
        <w:rPr>
          <w:rFonts w:ascii="Book Antiqua" w:hAnsi="Book Antiqua" w:cs="Book Antiqua"/>
          <w:iCs/>
          <w:sz w:val="22"/>
          <w:szCs w:val="22"/>
        </w:rPr>
        <w:t>„</w:t>
      </w:r>
      <w:r w:rsidRPr="00411B8A">
        <w:rPr>
          <w:rFonts w:ascii="Book Antiqua" w:hAnsi="Book Antiqua"/>
          <w:iCs/>
          <w:sz w:val="22"/>
          <w:szCs w:val="22"/>
        </w:rPr>
        <w:t>Osnivanje i funkcionalizaciju op</w:t>
      </w:r>
      <w:r w:rsidRPr="00411B8A">
        <w:rPr>
          <w:rFonts w:ascii="Book Antiqua" w:hAnsi="Book Antiqua" w:cs="Book Antiqua"/>
          <w:iCs/>
          <w:sz w:val="22"/>
          <w:szCs w:val="22"/>
        </w:rPr>
        <w:t>š</w:t>
      </w:r>
      <w:r w:rsidRPr="00411B8A">
        <w:rPr>
          <w:rFonts w:ascii="Book Antiqua" w:hAnsi="Book Antiqua"/>
          <w:iCs/>
          <w:sz w:val="22"/>
          <w:szCs w:val="22"/>
        </w:rPr>
        <w:t xml:space="preserve">tinskih komiteta za emergentno reagovanje (Emergentni </w:t>
      </w:r>
      <w:r w:rsidRPr="00411B8A">
        <w:rPr>
          <w:rFonts w:ascii="Book Antiqua" w:hAnsi="Book Antiqua" w:cs="Book Antiqua"/>
          <w:iCs/>
          <w:sz w:val="22"/>
          <w:szCs w:val="22"/>
        </w:rPr>
        <w:t>š</w:t>
      </w:r>
      <w:r w:rsidRPr="00411B8A">
        <w:rPr>
          <w:rFonts w:ascii="Book Antiqua" w:hAnsi="Book Antiqua"/>
          <w:iCs/>
          <w:sz w:val="22"/>
          <w:szCs w:val="22"/>
        </w:rPr>
        <w:t>tabovi) ”</w:t>
      </w:r>
      <w:r w:rsidR="00EC4F2F" w:rsidRPr="00925D1F">
        <w:rPr>
          <w:rFonts w:ascii="Book Antiqua" w:hAnsi="Book Antiqua"/>
          <w:iCs/>
          <w:sz w:val="22"/>
          <w:szCs w:val="22"/>
          <w:lang w:val="sq-AL"/>
        </w:rPr>
        <w:t>;</w:t>
      </w:r>
    </w:p>
    <w:p w14:paraId="5AF3BDF2" w14:textId="77777777" w:rsidR="00925D1F" w:rsidRDefault="00925D1F" w:rsidP="00925D1F">
      <w:pPr>
        <w:spacing w:line="240" w:lineRule="auto"/>
        <w:jc w:val="both"/>
        <w:rPr>
          <w:rFonts w:ascii="Book Antiqua" w:hAnsi="Book Antiqua"/>
          <w:iCs/>
          <w:sz w:val="22"/>
          <w:szCs w:val="22"/>
          <w:lang w:val="sq-AL"/>
        </w:rPr>
      </w:pPr>
    </w:p>
    <w:p w14:paraId="2FD8AB6A" w14:textId="0230C007" w:rsidR="00EC4F2F" w:rsidRPr="00925D1F" w:rsidRDefault="00B968FB" w:rsidP="00925D1F">
      <w:pPr>
        <w:spacing w:line="240" w:lineRule="auto"/>
        <w:jc w:val="both"/>
        <w:rPr>
          <w:rFonts w:ascii="Book Antiqua" w:hAnsi="Book Antiqua"/>
          <w:iCs/>
          <w:sz w:val="22"/>
          <w:szCs w:val="22"/>
          <w:lang w:val="sq-AL"/>
        </w:rPr>
      </w:pPr>
      <w:r w:rsidRPr="00B968FB">
        <w:rPr>
          <w:rFonts w:ascii="Book Antiqua" w:hAnsi="Book Antiqua"/>
          <w:iCs/>
          <w:sz w:val="22"/>
          <w:szCs w:val="22"/>
        </w:rPr>
        <w:t>Adresirani su prioritetni zahtevi u ime Operativnog centra Ministarstva unutrašnjih</w:t>
      </w:r>
      <w:r w:rsidR="00330904">
        <w:rPr>
          <w:rFonts w:ascii="Book Antiqua" w:hAnsi="Book Antiqua"/>
          <w:iCs/>
          <w:sz w:val="22"/>
          <w:szCs w:val="22"/>
        </w:rPr>
        <w:t xml:space="preserve"> poslova i javne uprave, u kom</w:t>
      </w:r>
      <w:r w:rsidRPr="00B968FB">
        <w:rPr>
          <w:rFonts w:ascii="Book Antiqua" w:hAnsi="Book Antiqua"/>
          <w:iCs/>
          <w:sz w:val="22"/>
          <w:szCs w:val="22"/>
        </w:rPr>
        <w:t xml:space="preserve"> slučaju su opštine obaveštene da operativni centri i opštinski odbori za zaštitu i spašavanje moraju biti u stalnom kontaktu sa operativnim centrom MUPJU, 24/7, za informisanje, podršku, pomoć i savete</w:t>
      </w:r>
      <w:r w:rsidR="00EC4F2F" w:rsidRPr="00925D1F">
        <w:rPr>
          <w:rFonts w:ascii="Book Antiqua" w:hAnsi="Book Antiqua"/>
          <w:iCs/>
          <w:sz w:val="22"/>
          <w:szCs w:val="22"/>
          <w:lang w:val="sq-AL"/>
        </w:rPr>
        <w:t>;</w:t>
      </w:r>
    </w:p>
    <w:p w14:paraId="2F8488F9" w14:textId="77777777" w:rsidR="00925D1F" w:rsidRPr="00BF7BC7" w:rsidRDefault="00925D1F" w:rsidP="00925D1F">
      <w:pPr>
        <w:spacing w:line="240" w:lineRule="auto"/>
        <w:jc w:val="both"/>
        <w:rPr>
          <w:rFonts w:ascii="Book Antiqua" w:hAnsi="Book Antiqua"/>
          <w:iCs/>
          <w:sz w:val="22"/>
          <w:szCs w:val="22"/>
          <w:lang w:val="sq-AL"/>
        </w:rPr>
      </w:pPr>
    </w:p>
    <w:p w14:paraId="2634D7E7" w14:textId="0ED0FBA6" w:rsidR="00EC4F2F" w:rsidRPr="00BF7BC7" w:rsidRDefault="002F4049" w:rsidP="00925D1F">
      <w:pPr>
        <w:spacing w:line="240" w:lineRule="auto"/>
        <w:jc w:val="both"/>
        <w:rPr>
          <w:rFonts w:ascii="Book Antiqua" w:hAnsi="Book Antiqua"/>
          <w:iCs/>
          <w:sz w:val="22"/>
          <w:szCs w:val="22"/>
          <w:lang w:val="sq-AL"/>
        </w:rPr>
      </w:pPr>
      <w:r w:rsidRPr="002F4049">
        <w:rPr>
          <w:rFonts w:ascii="Book Antiqua" w:hAnsi="Book Antiqua"/>
          <w:iCs/>
          <w:sz w:val="22"/>
          <w:szCs w:val="22"/>
        </w:rPr>
        <w:t xml:space="preserve">Prikupljene su informacije o kontaktnim tačkama emergentnih štabova, kao i odluke za 38 opština za osnivanje emergentnih štabova, adresirane su liste </w:t>
      </w:r>
      <w:r w:rsidR="00330904">
        <w:rPr>
          <w:rFonts w:ascii="Book Antiqua" w:hAnsi="Book Antiqua"/>
          <w:iCs/>
          <w:sz w:val="22"/>
          <w:szCs w:val="22"/>
        </w:rPr>
        <w:t xml:space="preserve">iz </w:t>
      </w:r>
      <w:r w:rsidRPr="002F4049">
        <w:rPr>
          <w:rFonts w:ascii="Book Antiqua" w:hAnsi="Book Antiqua"/>
          <w:iCs/>
          <w:sz w:val="22"/>
          <w:szCs w:val="22"/>
        </w:rPr>
        <w:t>opština Mališevo, Dečani, Suva Reka, Elez Han, Mamuša, Vitina, Istok, Glogovacm Klina, Obilić, Podujevo, Skendera</w:t>
      </w:r>
      <w:r w:rsidR="00330904">
        <w:rPr>
          <w:rFonts w:ascii="Book Antiqua" w:hAnsi="Book Antiqua"/>
          <w:iCs/>
          <w:sz w:val="22"/>
          <w:szCs w:val="22"/>
        </w:rPr>
        <w:t>j</w:t>
      </w:r>
      <w:r w:rsidRPr="002F4049">
        <w:rPr>
          <w:rFonts w:ascii="Book Antiqua" w:hAnsi="Book Antiqua"/>
          <w:iCs/>
          <w:sz w:val="22"/>
          <w:szCs w:val="22"/>
        </w:rPr>
        <w:t xml:space="preserve"> Nacionalnom Institutu za Javno Zdravlje Kosova sa brojem pristiglih iz dijaspore i svim ostalim podacima i adresirani su svi zahtevi opština </w:t>
      </w:r>
      <w:r w:rsidR="00330904">
        <w:rPr>
          <w:rFonts w:ascii="Book Antiqua" w:hAnsi="Book Antiqua"/>
          <w:iCs/>
          <w:sz w:val="22"/>
          <w:szCs w:val="22"/>
        </w:rPr>
        <w:t xml:space="preserve">upućeni </w:t>
      </w:r>
      <w:r w:rsidRPr="002F4049">
        <w:rPr>
          <w:rFonts w:ascii="Book Antiqua" w:hAnsi="Book Antiqua"/>
          <w:iCs/>
          <w:sz w:val="22"/>
          <w:szCs w:val="22"/>
        </w:rPr>
        <w:t xml:space="preserve">Ministarstvu zdravlja za snabdevanje higijenskim i zaštitnim sredstvima. Takođe, </w:t>
      </w:r>
      <w:r w:rsidRPr="002F4049">
        <w:rPr>
          <w:rFonts w:ascii="Book Antiqua" w:hAnsi="Book Antiqua"/>
          <w:iCs/>
          <w:sz w:val="22"/>
          <w:szCs w:val="22"/>
        </w:rPr>
        <w:lastRenderedPageBreak/>
        <w:t>pri</w:t>
      </w:r>
      <w:r w:rsidR="00330904">
        <w:rPr>
          <w:rFonts w:ascii="Book Antiqua" w:hAnsi="Book Antiqua"/>
          <w:iCs/>
          <w:sz w:val="22"/>
          <w:szCs w:val="22"/>
        </w:rPr>
        <w:t xml:space="preserve">premljene su i kompletirane </w:t>
      </w:r>
      <w:r w:rsidRPr="002F4049">
        <w:rPr>
          <w:rFonts w:ascii="Book Antiqua" w:hAnsi="Book Antiqua"/>
          <w:iCs/>
          <w:sz w:val="22"/>
          <w:szCs w:val="22"/>
        </w:rPr>
        <w:t xml:space="preserve">detaljne informacije opština sa srpskom većinom u vezi sa trenutnim stanjem </w:t>
      </w:r>
      <w:r w:rsidRPr="002F4049">
        <w:rPr>
          <w:rFonts w:ascii="Book Antiqua" w:hAnsi="Book Antiqua" w:cs="Book Antiqua"/>
          <w:iCs/>
          <w:sz w:val="22"/>
          <w:szCs w:val="22"/>
        </w:rPr>
        <w:t>š</w:t>
      </w:r>
      <w:r w:rsidRPr="002F4049">
        <w:rPr>
          <w:rFonts w:ascii="Book Antiqua" w:hAnsi="Book Antiqua"/>
          <w:iCs/>
          <w:sz w:val="22"/>
          <w:szCs w:val="22"/>
        </w:rPr>
        <w:t>irenja virusa Corona COVID-19, i iste su upućene Centru za prevenciju i kontrolu bolesti kao i najnovije dnevne informacije iz op</w:t>
      </w:r>
      <w:r w:rsidRPr="002F4049">
        <w:rPr>
          <w:rFonts w:ascii="Book Antiqua" w:hAnsi="Book Antiqua" w:cs="Book Antiqua"/>
          <w:iCs/>
          <w:sz w:val="22"/>
          <w:szCs w:val="22"/>
        </w:rPr>
        <w:t>š</w:t>
      </w:r>
      <w:r w:rsidRPr="002F4049">
        <w:rPr>
          <w:rFonts w:ascii="Book Antiqua" w:hAnsi="Book Antiqua"/>
          <w:iCs/>
          <w:sz w:val="22"/>
          <w:szCs w:val="22"/>
        </w:rPr>
        <w:t>tina Leposavić, Zve</w:t>
      </w:r>
      <w:r w:rsidRPr="002F4049">
        <w:rPr>
          <w:rFonts w:ascii="Book Antiqua" w:hAnsi="Book Antiqua" w:cs="Book Antiqua"/>
          <w:iCs/>
          <w:sz w:val="22"/>
          <w:szCs w:val="22"/>
        </w:rPr>
        <w:t>č</w:t>
      </w:r>
      <w:r w:rsidRPr="002F4049">
        <w:rPr>
          <w:rFonts w:ascii="Book Antiqua" w:hAnsi="Book Antiqua"/>
          <w:iCs/>
          <w:sz w:val="22"/>
          <w:szCs w:val="22"/>
        </w:rPr>
        <w:t>an i Zubin Potok na adresu Centra za prevenciju i kontrolu bolesti u vezi sa trenutnim stanjem širenja virusa Corona COVID - 19</w:t>
      </w:r>
      <w:r w:rsidR="00EC4F2F" w:rsidRPr="00BF7BC7">
        <w:rPr>
          <w:rFonts w:ascii="Book Antiqua" w:hAnsi="Book Antiqua"/>
          <w:iCs/>
          <w:sz w:val="22"/>
          <w:szCs w:val="22"/>
          <w:lang w:val="sq-AL"/>
        </w:rPr>
        <w:t>;</w:t>
      </w:r>
    </w:p>
    <w:p w14:paraId="0ADF637F" w14:textId="77777777" w:rsidR="00925D1F" w:rsidRPr="00BF7BC7" w:rsidRDefault="00925D1F" w:rsidP="00925D1F">
      <w:pPr>
        <w:spacing w:line="240" w:lineRule="auto"/>
        <w:jc w:val="both"/>
        <w:rPr>
          <w:rFonts w:ascii="Book Antiqua" w:hAnsi="Book Antiqua"/>
          <w:iCs/>
          <w:sz w:val="22"/>
          <w:szCs w:val="22"/>
          <w:lang w:val="sq-AL"/>
        </w:rPr>
      </w:pPr>
    </w:p>
    <w:p w14:paraId="544B7CF4" w14:textId="0FE8C7E0" w:rsidR="00EC4F2F" w:rsidRPr="00BF7BC7" w:rsidRDefault="00AE2D54" w:rsidP="00925D1F">
      <w:pPr>
        <w:spacing w:line="240" w:lineRule="auto"/>
        <w:jc w:val="both"/>
        <w:rPr>
          <w:rFonts w:ascii="Book Antiqua" w:hAnsi="Book Antiqua"/>
          <w:iCs/>
          <w:sz w:val="22"/>
          <w:szCs w:val="22"/>
          <w:lang w:val="sq-AL"/>
        </w:rPr>
      </w:pPr>
      <w:r w:rsidRPr="00AE2D54">
        <w:rPr>
          <w:rFonts w:ascii="Book Antiqua" w:hAnsi="Book Antiqua"/>
          <w:iCs/>
          <w:sz w:val="22"/>
          <w:szCs w:val="22"/>
        </w:rPr>
        <w:t xml:space="preserve">Uzimajući u obzir stvorenu situaciju i stavljanje u karantin opština, MLS je najavio privremenu obustavu svih pravnih razmatranja zakonitosti akata opštinskih organa. S tim u vezi, viši službenici iz kabineta MLS-a, odmah nakon pojavljivanja prvih slučajeva, započeli su posete opštinama, posebno onim opštinama u kojima se virus prvi put pojavio, kao što su: Klina, Mališevo, Vitina, Dragaš, Kosovo Polje, Orahovac, Prizren, Kamenica, Gnjilane, Peć, </w:t>
      </w:r>
      <w:r w:rsidRPr="00AE2D54">
        <w:rPr>
          <w:rFonts w:ascii="Book Antiqua" w:hAnsi="Book Antiqua" w:cs="Book Antiqua"/>
          <w:iCs/>
          <w:sz w:val="22"/>
          <w:szCs w:val="22"/>
        </w:rPr>
        <w:t>Đ</w:t>
      </w:r>
      <w:r w:rsidRPr="00AE2D54">
        <w:rPr>
          <w:rFonts w:ascii="Book Antiqua" w:hAnsi="Book Antiqua"/>
          <w:iCs/>
          <w:sz w:val="22"/>
          <w:szCs w:val="22"/>
        </w:rPr>
        <w:t>akovica, Lipjan, Vitina, Uro</w:t>
      </w:r>
      <w:r w:rsidRPr="00AE2D54">
        <w:rPr>
          <w:rFonts w:ascii="Book Antiqua" w:hAnsi="Book Antiqua" w:cs="Book Antiqua"/>
          <w:iCs/>
          <w:sz w:val="22"/>
          <w:szCs w:val="22"/>
        </w:rPr>
        <w:t>š</w:t>
      </w:r>
      <w:r w:rsidRPr="00AE2D54">
        <w:rPr>
          <w:rFonts w:ascii="Book Antiqua" w:hAnsi="Book Antiqua"/>
          <w:iCs/>
          <w:sz w:val="22"/>
          <w:szCs w:val="22"/>
        </w:rPr>
        <w:t>evac, Glogovac, Skenderaj, Obili</w:t>
      </w:r>
      <w:r w:rsidRPr="00AE2D54">
        <w:rPr>
          <w:rFonts w:ascii="Book Antiqua" w:hAnsi="Book Antiqua" w:cs="Book Antiqua"/>
          <w:iCs/>
          <w:sz w:val="22"/>
          <w:szCs w:val="22"/>
        </w:rPr>
        <w:t>ć</w:t>
      </w:r>
      <w:r w:rsidRPr="00AE2D54">
        <w:rPr>
          <w:rFonts w:ascii="Book Antiqua" w:hAnsi="Book Antiqua"/>
          <w:iCs/>
          <w:sz w:val="22"/>
          <w:szCs w:val="22"/>
        </w:rPr>
        <w:t>, Mamusha, Podujevo, Ju</w:t>
      </w:r>
      <w:r w:rsidRPr="00AE2D54">
        <w:rPr>
          <w:rFonts w:ascii="Book Antiqua" w:hAnsi="Book Antiqua" w:cs="Book Antiqua"/>
          <w:iCs/>
          <w:sz w:val="22"/>
          <w:szCs w:val="22"/>
        </w:rPr>
        <w:t>ž</w:t>
      </w:r>
      <w:r w:rsidRPr="00AE2D54">
        <w:rPr>
          <w:rFonts w:ascii="Book Antiqua" w:hAnsi="Book Antiqua"/>
          <w:iCs/>
          <w:sz w:val="22"/>
          <w:szCs w:val="22"/>
        </w:rPr>
        <w:t>na Mitrovica, Istok, nastavljajući prema drugim opštinama</w:t>
      </w:r>
      <w:r w:rsidR="00EC4F2F" w:rsidRPr="00BF7BC7">
        <w:rPr>
          <w:rFonts w:ascii="Book Antiqua" w:hAnsi="Book Antiqua"/>
          <w:iCs/>
          <w:sz w:val="22"/>
          <w:szCs w:val="22"/>
          <w:lang w:val="sq-AL"/>
        </w:rPr>
        <w:t>.</w:t>
      </w:r>
    </w:p>
    <w:p w14:paraId="7E4ABE4E" w14:textId="77777777" w:rsidR="00925D1F" w:rsidRPr="00BF7BC7" w:rsidRDefault="00925D1F" w:rsidP="00925D1F">
      <w:pPr>
        <w:spacing w:line="240" w:lineRule="auto"/>
        <w:jc w:val="both"/>
        <w:rPr>
          <w:rFonts w:ascii="Book Antiqua" w:hAnsi="Book Antiqua"/>
          <w:iCs/>
          <w:sz w:val="22"/>
          <w:szCs w:val="22"/>
          <w:lang w:val="sq-AL"/>
        </w:rPr>
      </w:pPr>
    </w:p>
    <w:p w14:paraId="6F0573C8" w14:textId="30FBE511" w:rsidR="00EC4F2F" w:rsidRPr="008B42FD" w:rsidRDefault="007162C4" w:rsidP="00925D1F">
      <w:pPr>
        <w:spacing w:line="240" w:lineRule="auto"/>
        <w:jc w:val="both"/>
        <w:rPr>
          <w:rFonts w:ascii="Book Antiqua" w:hAnsi="Book Antiqua"/>
          <w:iCs/>
          <w:sz w:val="22"/>
          <w:szCs w:val="22"/>
          <w:lang w:val="sq-AL"/>
        </w:rPr>
      </w:pPr>
      <w:r>
        <w:rPr>
          <w:rFonts w:ascii="Book Antiqua" w:hAnsi="Book Antiqua"/>
          <w:iCs/>
          <w:sz w:val="22"/>
          <w:szCs w:val="22"/>
        </w:rPr>
        <w:t>G</w:t>
      </w:r>
      <w:r w:rsidRPr="007162C4">
        <w:rPr>
          <w:rFonts w:ascii="Book Antiqua" w:hAnsi="Book Antiqua"/>
          <w:iCs/>
          <w:sz w:val="22"/>
          <w:szCs w:val="22"/>
        </w:rPr>
        <w:t xml:space="preserve">radonačelnicima i predsednicima skupština opština </w:t>
      </w:r>
      <w:r w:rsidR="00330904">
        <w:rPr>
          <w:rFonts w:ascii="Book Antiqua" w:hAnsi="Book Antiqua"/>
          <w:iCs/>
          <w:sz w:val="22"/>
          <w:szCs w:val="22"/>
        </w:rPr>
        <w:t>u</w:t>
      </w:r>
      <w:r w:rsidRPr="007162C4">
        <w:rPr>
          <w:rFonts w:ascii="Book Antiqua" w:hAnsi="Book Antiqua"/>
          <w:iCs/>
          <w:sz w:val="22"/>
          <w:szCs w:val="22"/>
        </w:rPr>
        <w:t>pućeno je obaveštenje MLS-a u vezi sa pitanjem da će MPS uputiti MFT-u odluke skup</w:t>
      </w:r>
      <w:r w:rsidRPr="007162C4">
        <w:rPr>
          <w:rFonts w:ascii="Book Antiqua" w:hAnsi="Book Antiqua" w:cs="Book Antiqua"/>
          <w:iCs/>
          <w:sz w:val="22"/>
          <w:szCs w:val="22"/>
        </w:rPr>
        <w:t>š</w:t>
      </w:r>
      <w:r w:rsidRPr="007162C4">
        <w:rPr>
          <w:rFonts w:ascii="Book Antiqua" w:hAnsi="Book Antiqua"/>
          <w:iCs/>
          <w:sz w:val="22"/>
          <w:szCs w:val="22"/>
        </w:rPr>
        <w:t>tina op</w:t>
      </w:r>
      <w:r w:rsidRPr="007162C4">
        <w:rPr>
          <w:rFonts w:ascii="Book Antiqua" w:hAnsi="Book Antiqua" w:cs="Book Antiqua"/>
          <w:iCs/>
          <w:sz w:val="22"/>
          <w:szCs w:val="22"/>
        </w:rPr>
        <w:t>š</w:t>
      </w:r>
      <w:r w:rsidRPr="007162C4">
        <w:rPr>
          <w:rFonts w:ascii="Book Antiqua" w:hAnsi="Book Antiqua"/>
          <w:iCs/>
          <w:sz w:val="22"/>
          <w:szCs w:val="22"/>
        </w:rPr>
        <w:t xml:space="preserve">tina za ocenu zakonitosti, samo </w:t>
      </w:r>
      <w:r w:rsidR="00330904">
        <w:rPr>
          <w:rFonts w:ascii="Book Antiqua" w:hAnsi="Book Antiqua"/>
          <w:iCs/>
          <w:sz w:val="22"/>
          <w:szCs w:val="22"/>
        </w:rPr>
        <w:t xml:space="preserve">onih </w:t>
      </w:r>
      <w:r w:rsidRPr="007162C4">
        <w:rPr>
          <w:rFonts w:ascii="Book Antiqua" w:hAnsi="Book Antiqua"/>
          <w:iCs/>
          <w:sz w:val="22"/>
          <w:szCs w:val="22"/>
        </w:rPr>
        <w:t>odluka koje se odnose na finansijske aspekte, da bi se rešavala pitanja vezana za vanrednu situaciju za prevenciju COVID-19. U svim ostalim tačkama, dato vam je uputstvo da sprovedete Zakonski cirkular o sprovođenju odluka Vlade o sprečavanju virusa COVID-19</w:t>
      </w:r>
      <w:r w:rsidR="00EC4F2F" w:rsidRPr="008B42FD">
        <w:rPr>
          <w:rFonts w:ascii="Book Antiqua" w:hAnsi="Book Antiqua"/>
          <w:iCs/>
          <w:sz w:val="22"/>
          <w:szCs w:val="22"/>
          <w:lang w:val="sq-AL"/>
        </w:rPr>
        <w:t>;</w:t>
      </w:r>
    </w:p>
    <w:p w14:paraId="381D07A3" w14:textId="77777777" w:rsidR="00925D1F" w:rsidRPr="008B42FD" w:rsidRDefault="00925D1F" w:rsidP="00925D1F">
      <w:pPr>
        <w:spacing w:line="240" w:lineRule="auto"/>
        <w:jc w:val="both"/>
        <w:rPr>
          <w:rFonts w:ascii="Book Antiqua" w:hAnsi="Book Antiqua"/>
          <w:iCs/>
          <w:sz w:val="22"/>
          <w:szCs w:val="22"/>
          <w:lang w:val="sq-AL"/>
        </w:rPr>
      </w:pPr>
    </w:p>
    <w:p w14:paraId="3F37A303" w14:textId="4A8F85C8" w:rsidR="00EC4F2F" w:rsidRPr="008B42FD" w:rsidRDefault="00821C85" w:rsidP="00925D1F">
      <w:pPr>
        <w:spacing w:line="240" w:lineRule="auto"/>
        <w:jc w:val="both"/>
        <w:rPr>
          <w:rFonts w:ascii="Book Antiqua" w:hAnsi="Book Antiqua"/>
          <w:iCs/>
          <w:sz w:val="22"/>
          <w:szCs w:val="22"/>
          <w:lang w:val="sq-AL"/>
        </w:rPr>
      </w:pPr>
      <w:r w:rsidRPr="00821C85">
        <w:rPr>
          <w:rFonts w:ascii="Book Antiqua" w:hAnsi="Book Antiqua"/>
          <w:iCs/>
          <w:sz w:val="22"/>
          <w:szCs w:val="22"/>
        </w:rPr>
        <w:t>Funkcionalizovano je on-line apliciranje</w:t>
      </w:r>
      <w:r w:rsidR="00330904">
        <w:rPr>
          <w:rFonts w:ascii="Book Antiqua" w:hAnsi="Book Antiqua"/>
          <w:iCs/>
          <w:sz w:val="22"/>
          <w:szCs w:val="22"/>
        </w:rPr>
        <w:t xml:space="preserve"> </w:t>
      </w:r>
      <w:r w:rsidRPr="00821C85">
        <w:rPr>
          <w:rFonts w:ascii="Book Antiqua" w:hAnsi="Book Antiqua"/>
          <w:iCs/>
          <w:sz w:val="22"/>
          <w:szCs w:val="22"/>
        </w:rPr>
        <w:t>na veb stranice opština, uključujući priru</w:t>
      </w:r>
      <w:r w:rsidRPr="00821C85">
        <w:rPr>
          <w:rFonts w:ascii="Book Antiqua" w:hAnsi="Book Antiqua" w:cs="Book Antiqua"/>
          <w:iCs/>
          <w:sz w:val="22"/>
          <w:szCs w:val="22"/>
        </w:rPr>
        <w:t>č</w:t>
      </w:r>
      <w:r w:rsidRPr="00821C85">
        <w:rPr>
          <w:rFonts w:ascii="Book Antiqua" w:hAnsi="Book Antiqua"/>
          <w:iCs/>
          <w:sz w:val="22"/>
          <w:szCs w:val="22"/>
        </w:rPr>
        <w:t>nik za on-line registraciju za podno</w:t>
      </w:r>
      <w:r w:rsidRPr="00821C85">
        <w:rPr>
          <w:rFonts w:ascii="Book Antiqua" w:hAnsi="Book Antiqua" w:cs="Book Antiqua"/>
          <w:iCs/>
          <w:sz w:val="22"/>
          <w:szCs w:val="22"/>
        </w:rPr>
        <w:t>š</w:t>
      </w:r>
      <w:r w:rsidRPr="00821C85">
        <w:rPr>
          <w:rFonts w:ascii="Book Antiqua" w:hAnsi="Book Antiqua"/>
          <w:iCs/>
          <w:sz w:val="22"/>
          <w:szCs w:val="22"/>
        </w:rPr>
        <w:t>enje zahteva za sertifikat o civilnom statusu i Priru</w:t>
      </w:r>
      <w:r w:rsidRPr="00821C85">
        <w:rPr>
          <w:rFonts w:ascii="Book Antiqua" w:hAnsi="Book Antiqua" w:cs="Book Antiqua"/>
          <w:iCs/>
          <w:sz w:val="22"/>
          <w:szCs w:val="22"/>
        </w:rPr>
        <w:t>č</w:t>
      </w:r>
      <w:r w:rsidRPr="00821C85">
        <w:rPr>
          <w:rFonts w:ascii="Book Antiqua" w:hAnsi="Book Antiqua"/>
          <w:iCs/>
          <w:sz w:val="22"/>
          <w:szCs w:val="22"/>
        </w:rPr>
        <w:t>nik za upotrebu op</w:t>
      </w:r>
      <w:r w:rsidRPr="00821C85">
        <w:rPr>
          <w:rFonts w:ascii="Book Antiqua" w:hAnsi="Book Antiqua" w:cs="Book Antiqua"/>
          <w:iCs/>
          <w:sz w:val="22"/>
          <w:szCs w:val="22"/>
        </w:rPr>
        <w:t>š</w:t>
      </w:r>
      <w:r w:rsidRPr="00821C85">
        <w:rPr>
          <w:rFonts w:ascii="Book Antiqua" w:hAnsi="Book Antiqua"/>
          <w:iCs/>
          <w:sz w:val="22"/>
          <w:szCs w:val="22"/>
        </w:rPr>
        <w:t>tinskog intraneta, u albanskoj i srpskoj verziji</w:t>
      </w:r>
      <w:r w:rsidR="00EC4F2F" w:rsidRPr="008B42FD">
        <w:rPr>
          <w:rFonts w:ascii="Book Antiqua" w:hAnsi="Book Antiqua"/>
          <w:iCs/>
          <w:sz w:val="22"/>
          <w:szCs w:val="22"/>
          <w:lang w:val="sq-AL"/>
        </w:rPr>
        <w:t>;</w:t>
      </w:r>
    </w:p>
    <w:p w14:paraId="4FAF5EAD" w14:textId="77777777" w:rsidR="00F035A6" w:rsidRPr="008B42FD" w:rsidRDefault="00F035A6" w:rsidP="00925D1F">
      <w:pPr>
        <w:spacing w:line="240" w:lineRule="auto"/>
        <w:jc w:val="both"/>
        <w:rPr>
          <w:rFonts w:ascii="Book Antiqua" w:hAnsi="Book Antiqua"/>
          <w:iCs/>
          <w:sz w:val="22"/>
          <w:szCs w:val="22"/>
          <w:lang w:val="sq-AL"/>
        </w:rPr>
      </w:pPr>
    </w:p>
    <w:p w14:paraId="54757E88" w14:textId="30B93DB2" w:rsidR="00EC4F2F" w:rsidRPr="008B42FD" w:rsidRDefault="00E079EA" w:rsidP="00925D1F">
      <w:pPr>
        <w:spacing w:line="240" w:lineRule="auto"/>
        <w:jc w:val="both"/>
        <w:rPr>
          <w:rFonts w:ascii="Book Antiqua" w:hAnsi="Book Antiqua"/>
          <w:iCs/>
          <w:sz w:val="22"/>
          <w:szCs w:val="22"/>
          <w:lang w:val="sq-AL"/>
        </w:rPr>
      </w:pPr>
      <w:r w:rsidRPr="00E079EA">
        <w:rPr>
          <w:rFonts w:ascii="Book Antiqua" w:hAnsi="Book Antiqua"/>
          <w:iCs/>
          <w:sz w:val="22"/>
          <w:szCs w:val="22"/>
        </w:rPr>
        <w:t>Preko MLS-a, upućen je službeni dopis Ministarstva prosvete, nauke, tehnologije i inovacija (MPNTI) na adresu gradonačelnika opština sa srpskom većinom u vezi pitanja organizacije i nastavka nastavnog procesa u školama na srpskom jeziku, kao i zahtev opštine Gračanica u vezi sa dolaskom lekara iz Srbije. Zahtev je usvojen i lekari su stigli u Gračanicu. Takođe, ove opštine su obaveštene o smernicama ECDC-a koje smo dobili od Ministarstva zdravlja. Adresiran je zahtev Severne Mitrovice u vezi sa mogućnostima snabdevanja zaštitnom i higijenskom opremom iz Centralnog skladišta Ministarstva zdravlja, sa fokusom na Regionalnu bolnicu Severne Mitrovice</w:t>
      </w:r>
      <w:r w:rsidR="00EC4F2F" w:rsidRPr="008B42FD">
        <w:rPr>
          <w:rFonts w:ascii="Book Antiqua" w:hAnsi="Book Antiqua"/>
          <w:iCs/>
          <w:sz w:val="22"/>
          <w:szCs w:val="22"/>
          <w:lang w:val="sq-AL"/>
        </w:rPr>
        <w:t>;</w:t>
      </w:r>
    </w:p>
    <w:p w14:paraId="676CAE71" w14:textId="77777777" w:rsidR="00F035A6" w:rsidRPr="008B42FD" w:rsidRDefault="00F035A6" w:rsidP="00925D1F">
      <w:pPr>
        <w:spacing w:line="240" w:lineRule="auto"/>
        <w:jc w:val="both"/>
        <w:rPr>
          <w:rFonts w:ascii="Book Antiqua" w:hAnsi="Book Antiqua"/>
          <w:iCs/>
          <w:sz w:val="22"/>
          <w:szCs w:val="22"/>
          <w:lang w:val="sq-AL"/>
        </w:rPr>
      </w:pPr>
    </w:p>
    <w:p w14:paraId="3A841C72" w14:textId="2C3D935F" w:rsidR="00EC4F2F" w:rsidRPr="008B42FD" w:rsidRDefault="00E079EA" w:rsidP="00925D1F">
      <w:pPr>
        <w:spacing w:line="240" w:lineRule="auto"/>
        <w:jc w:val="both"/>
        <w:rPr>
          <w:rFonts w:ascii="Book Antiqua" w:hAnsi="Book Antiqua"/>
          <w:iCs/>
          <w:sz w:val="22"/>
          <w:szCs w:val="22"/>
          <w:lang w:val="sq-AL"/>
        </w:rPr>
      </w:pPr>
      <w:r w:rsidRPr="00E079EA">
        <w:rPr>
          <w:rFonts w:ascii="Book Antiqua" w:hAnsi="Book Antiqua"/>
          <w:iCs/>
          <w:sz w:val="22"/>
          <w:szCs w:val="22"/>
        </w:rPr>
        <w:t>U cilju međuinstitucionalne koordinacije</w:t>
      </w:r>
      <w:r w:rsidR="00330904">
        <w:rPr>
          <w:rFonts w:ascii="Book Antiqua" w:hAnsi="Book Antiqua"/>
          <w:iCs/>
          <w:sz w:val="22"/>
          <w:szCs w:val="22"/>
        </w:rPr>
        <w:t>,</w:t>
      </w:r>
      <w:r w:rsidRPr="00E079EA">
        <w:rPr>
          <w:rFonts w:ascii="Book Antiqua" w:hAnsi="Book Antiqua"/>
          <w:iCs/>
          <w:sz w:val="22"/>
          <w:szCs w:val="22"/>
        </w:rPr>
        <w:t xml:space="preserve"> održan je zajednički sastanak ministra zdravlja, MLS-a i svih gradonačelnika, na kome su gradonačelnici oba</w:t>
      </w:r>
      <w:r w:rsidR="00330904">
        <w:rPr>
          <w:rFonts w:ascii="Book Antiqua" w:hAnsi="Book Antiqua"/>
          <w:iCs/>
          <w:sz w:val="22"/>
          <w:szCs w:val="22"/>
        </w:rPr>
        <w:t>vešteni o merama ublažavanja radi upravljanja emergentnom situacijom u drugoj i trećoj fazi</w:t>
      </w:r>
      <w:r w:rsidR="00EC4F2F" w:rsidRPr="008B42FD">
        <w:rPr>
          <w:rFonts w:ascii="Book Antiqua" w:hAnsi="Book Antiqua"/>
          <w:iCs/>
          <w:sz w:val="22"/>
          <w:szCs w:val="22"/>
          <w:lang w:val="sq-AL"/>
        </w:rPr>
        <w:t>.</w:t>
      </w:r>
    </w:p>
    <w:p w14:paraId="6300C42A" w14:textId="2F7265D6" w:rsidR="0039275E" w:rsidRPr="008B42FD" w:rsidRDefault="0039275E" w:rsidP="00925D1F">
      <w:pPr>
        <w:spacing w:line="240" w:lineRule="auto"/>
        <w:jc w:val="both"/>
        <w:rPr>
          <w:rFonts w:ascii="Book Antiqua" w:hAnsi="Book Antiqua"/>
          <w:iCs/>
          <w:sz w:val="22"/>
          <w:szCs w:val="22"/>
          <w:lang w:val="sq-AL"/>
        </w:rPr>
      </w:pPr>
    </w:p>
    <w:p w14:paraId="52B98FC5" w14:textId="33CD47EB" w:rsidR="0039275E" w:rsidRPr="008B42FD" w:rsidRDefault="0039275E" w:rsidP="00925D1F">
      <w:pPr>
        <w:spacing w:line="240" w:lineRule="auto"/>
        <w:jc w:val="both"/>
        <w:rPr>
          <w:rFonts w:ascii="Book Antiqua" w:hAnsi="Book Antiqua"/>
          <w:iCs/>
          <w:sz w:val="22"/>
          <w:szCs w:val="22"/>
          <w:lang w:val="sq-AL"/>
        </w:rPr>
      </w:pPr>
    </w:p>
    <w:p w14:paraId="654CC38F" w14:textId="77777777" w:rsidR="0039275E" w:rsidRPr="008B42FD" w:rsidRDefault="0039275E" w:rsidP="00925D1F">
      <w:pPr>
        <w:spacing w:line="240" w:lineRule="auto"/>
        <w:jc w:val="both"/>
        <w:rPr>
          <w:rFonts w:ascii="Book Antiqua" w:hAnsi="Book Antiqua"/>
          <w:iCs/>
          <w:sz w:val="22"/>
          <w:szCs w:val="22"/>
          <w:lang w:val="sq-AL"/>
        </w:rPr>
      </w:pPr>
    </w:p>
    <w:p w14:paraId="040D3EAF" w14:textId="4850DCBA" w:rsidR="00EC4F2F" w:rsidRPr="008B42FD" w:rsidRDefault="00EC4F2F" w:rsidP="004B13E0">
      <w:pPr>
        <w:spacing w:after="180" w:line="336" w:lineRule="auto"/>
        <w:contextualSpacing w:val="0"/>
        <w:rPr>
          <w:lang w:val="sq-AL"/>
        </w:rPr>
      </w:pPr>
    </w:p>
    <w:p w14:paraId="03557276" w14:textId="5301086C" w:rsidR="005D307F" w:rsidRDefault="005D307F" w:rsidP="003B60C2">
      <w:pPr>
        <w:rPr>
          <w:rFonts w:ascii="Book Antiqua" w:hAnsi="Book Antiqua"/>
          <w:color w:val="auto"/>
          <w:szCs w:val="24"/>
          <w:lang w:val="sq-AL"/>
        </w:rPr>
      </w:pPr>
    </w:p>
    <w:p w14:paraId="4DEFE2B5" w14:textId="06D91EE9" w:rsidR="00EC560B" w:rsidRDefault="00EC560B" w:rsidP="003B60C2">
      <w:pPr>
        <w:rPr>
          <w:rFonts w:ascii="Book Antiqua" w:hAnsi="Book Antiqua"/>
          <w:color w:val="auto"/>
          <w:szCs w:val="24"/>
          <w:lang w:val="sq-AL"/>
        </w:rPr>
      </w:pPr>
    </w:p>
    <w:p w14:paraId="52838C5D" w14:textId="1BAC9CB6" w:rsidR="00EC560B" w:rsidRDefault="00EC560B" w:rsidP="003B60C2">
      <w:pPr>
        <w:rPr>
          <w:rFonts w:ascii="Book Antiqua" w:hAnsi="Book Antiqua"/>
          <w:color w:val="auto"/>
          <w:szCs w:val="24"/>
          <w:lang w:val="sq-AL"/>
        </w:rPr>
      </w:pPr>
    </w:p>
    <w:p w14:paraId="03976D07" w14:textId="0610A096" w:rsidR="00AF4F86" w:rsidRPr="008D56D6" w:rsidRDefault="00CB2491" w:rsidP="004F4146">
      <w:pPr>
        <w:pStyle w:val="Heading1"/>
        <w:numPr>
          <w:ilvl w:val="0"/>
          <w:numId w:val="3"/>
        </w:numPr>
        <w:rPr>
          <w:sz w:val="36"/>
          <w:szCs w:val="36"/>
          <w:lang w:val="sq-AL"/>
        </w:rPr>
      </w:pPr>
      <w:r>
        <w:rPr>
          <w:sz w:val="36"/>
          <w:szCs w:val="36"/>
          <w:lang w:val="sq-AL"/>
        </w:rPr>
        <w:lastRenderedPageBreak/>
        <w:t>PROMOVISANJE DEČIJIH PRAVA U OPŠTINAMA</w:t>
      </w:r>
    </w:p>
    <w:p w14:paraId="510C9022" w14:textId="018B4341" w:rsidR="00EC560B" w:rsidRDefault="00EC560B" w:rsidP="003B60C2">
      <w:pPr>
        <w:rPr>
          <w:rFonts w:ascii="Book Antiqua" w:hAnsi="Book Antiqua"/>
          <w:color w:val="auto"/>
          <w:szCs w:val="24"/>
          <w:lang w:val="sq-AL"/>
        </w:rPr>
      </w:pPr>
    </w:p>
    <w:p w14:paraId="3CAC17DF" w14:textId="77777777" w:rsidR="00104105" w:rsidRDefault="00104105" w:rsidP="00F035A6">
      <w:pPr>
        <w:spacing w:line="240" w:lineRule="auto"/>
        <w:jc w:val="both"/>
        <w:rPr>
          <w:rFonts w:ascii="Book Antiqua" w:hAnsi="Book Antiqua"/>
          <w:bCs/>
          <w:color w:val="auto"/>
          <w:sz w:val="22"/>
          <w:szCs w:val="22"/>
          <w:lang w:val="sq-AL"/>
        </w:rPr>
      </w:pPr>
    </w:p>
    <w:p w14:paraId="6040B4F1" w14:textId="0C5DFADB" w:rsidR="004F6C12" w:rsidRDefault="009D0DBB" w:rsidP="00104105">
      <w:pPr>
        <w:spacing w:line="240" w:lineRule="auto"/>
        <w:jc w:val="both"/>
        <w:rPr>
          <w:rFonts w:ascii="Book Antiqua" w:hAnsi="Book Antiqua"/>
          <w:sz w:val="22"/>
          <w:szCs w:val="22"/>
          <w:lang w:val="sq-AL"/>
        </w:rPr>
      </w:pPr>
      <w:r w:rsidRPr="009D0DBB">
        <w:rPr>
          <w:rFonts w:ascii="Book Antiqua" w:hAnsi="Book Antiqua"/>
          <w:sz w:val="22"/>
          <w:szCs w:val="22"/>
        </w:rPr>
        <w:t>U oblasti ljudskih prava, MLS je nastavio saradnju u pružanju podrške opštinama u sprovođenju politika u oblasti ljudskih prava. U ovom periodu izrađen je godišnji izveštaj o ljudskim pravima za period 2019. U okviru ovog izveštaja uključeni su podaci o pravima dece u opštinama, pravima zajednica. Takođe je izrađen izveštaj o sprovođenju zakona o rodnoj ravnopravnosti u opštinama, izveštaj o sprečavanju trgovine ljudima, izveštaj o pravima nevećinskih zajednica, kao i izveštaj o pravima lica sa ograničenim (posebnim) sposobnostima (potrebama)</w:t>
      </w:r>
      <w:r w:rsidR="00104105" w:rsidRPr="00913C82">
        <w:rPr>
          <w:rFonts w:ascii="Book Antiqua" w:hAnsi="Book Antiqua"/>
          <w:sz w:val="22"/>
          <w:szCs w:val="22"/>
          <w:lang w:val="sq-AL"/>
        </w:rPr>
        <w:t xml:space="preserve">. </w:t>
      </w:r>
    </w:p>
    <w:p w14:paraId="4A8105D9" w14:textId="52CA3F1B" w:rsidR="00907C77" w:rsidRDefault="00907C77" w:rsidP="00104105">
      <w:pPr>
        <w:spacing w:line="240" w:lineRule="auto"/>
        <w:jc w:val="both"/>
        <w:rPr>
          <w:rFonts w:ascii="Book Antiqua" w:hAnsi="Book Antiqua"/>
          <w:sz w:val="22"/>
          <w:szCs w:val="22"/>
          <w:lang w:val="sq-AL"/>
        </w:rPr>
      </w:pPr>
    </w:p>
    <w:p w14:paraId="45C32C66" w14:textId="744BDC58" w:rsidR="00907C77" w:rsidRPr="00F035A6" w:rsidRDefault="004419A5" w:rsidP="00907C77">
      <w:pPr>
        <w:spacing w:line="240" w:lineRule="auto"/>
        <w:jc w:val="both"/>
        <w:rPr>
          <w:rFonts w:ascii="Book Antiqua" w:hAnsi="Book Antiqua"/>
          <w:bCs/>
          <w:color w:val="auto"/>
          <w:sz w:val="22"/>
          <w:szCs w:val="22"/>
          <w:lang w:val="sq-AL"/>
        </w:rPr>
      </w:pPr>
      <w:r>
        <w:rPr>
          <w:rFonts w:ascii="Book Antiqua" w:hAnsi="Book Antiqua"/>
          <w:bCs/>
          <w:color w:val="auto"/>
          <w:sz w:val="22"/>
          <w:szCs w:val="22"/>
        </w:rPr>
        <w:t>K</w:t>
      </w:r>
      <w:r w:rsidR="009D0DBB" w:rsidRPr="009D0DBB">
        <w:rPr>
          <w:rFonts w:ascii="Book Antiqua" w:hAnsi="Book Antiqua"/>
          <w:bCs/>
          <w:color w:val="auto"/>
          <w:sz w:val="22"/>
          <w:szCs w:val="22"/>
        </w:rPr>
        <w:t xml:space="preserve">ako bi pomogao opštinama da poboljšaju socio-ekonomsku situaciju, </w:t>
      </w:r>
      <w:r>
        <w:rPr>
          <w:rFonts w:ascii="Book Antiqua" w:hAnsi="Book Antiqua"/>
          <w:bCs/>
          <w:color w:val="auto"/>
          <w:sz w:val="22"/>
          <w:szCs w:val="22"/>
        </w:rPr>
        <w:t xml:space="preserve">MLS je izvršio </w:t>
      </w:r>
      <w:r w:rsidR="009D0DBB" w:rsidRPr="009D0DBB">
        <w:rPr>
          <w:rFonts w:ascii="Book Antiqua" w:hAnsi="Book Antiqua"/>
          <w:bCs/>
          <w:color w:val="auto"/>
          <w:sz w:val="22"/>
          <w:szCs w:val="22"/>
        </w:rPr>
        <w:t>sve pripreme za početak sprovođenja projekta koji ima za cilj da poboljša socio-ekonomsko uključivanje najmanje 3000 mladih koji nisu uključeni (uzrasta od 15 do 29 godina) u osetljivije zajednice na Kosovu: povećanjem mekih ve</w:t>
      </w:r>
      <w:r w:rsidR="009D0DBB" w:rsidRPr="009D0DBB">
        <w:rPr>
          <w:rFonts w:ascii="Book Antiqua" w:hAnsi="Book Antiqua" w:cs="Book Antiqua"/>
          <w:bCs/>
          <w:color w:val="auto"/>
          <w:sz w:val="22"/>
          <w:szCs w:val="22"/>
        </w:rPr>
        <w:t>š</w:t>
      </w:r>
      <w:r w:rsidR="009D0DBB" w:rsidRPr="009D0DBB">
        <w:rPr>
          <w:rFonts w:ascii="Book Antiqua" w:hAnsi="Book Antiqua"/>
          <w:bCs/>
          <w:color w:val="auto"/>
          <w:sz w:val="22"/>
          <w:szCs w:val="22"/>
        </w:rPr>
        <w:t>tina i volonterskih mogućnosti, povećanjem inicijativa zajednice podstaknute za mlade</w:t>
      </w:r>
      <w:r w:rsidR="00330904">
        <w:rPr>
          <w:rFonts w:ascii="Book Antiqua" w:hAnsi="Book Antiqua"/>
          <w:bCs/>
          <w:color w:val="auto"/>
          <w:sz w:val="22"/>
          <w:szCs w:val="22"/>
        </w:rPr>
        <w:t xml:space="preserve"> </w:t>
      </w:r>
      <w:r w:rsidR="009D0DBB" w:rsidRPr="009D0DBB">
        <w:rPr>
          <w:rFonts w:ascii="Book Antiqua" w:hAnsi="Book Antiqua"/>
          <w:bCs/>
          <w:color w:val="auto"/>
          <w:sz w:val="22"/>
          <w:szCs w:val="22"/>
        </w:rPr>
        <w:t>i povećanjem pristupa infra</w:t>
      </w:r>
      <w:r w:rsidR="00330904">
        <w:rPr>
          <w:rFonts w:ascii="Book Antiqua" w:hAnsi="Book Antiqua"/>
          <w:bCs/>
          <w:color w:val="auto"/>
          <w:sz w:val="22"/>
          <w:szCs w:val="22"/>
        </w:rPr>
        <w:t xml:space="preserve">strukturi i uslugama </w:t>
      </w:r>
      <w:r w:rsidR="009D0DBB" w:rsidRPr="009D0DBB">
        <w:rPr>
          <w:rFonts w:ascii="Book Antiqua" w:hAnsi="Book Antiqua"/>
          <w:bCs/>
          <w:color w:val="auto"/>
          <w:sz w:val="22"/>
          <w:szCs w:val="22"/>
        </w:rPr>
        <w:t>zajednice</w:t>
      </w:r>
      <w:r w:rsidR="00330904">
        <w:rPr>
          <w:rFonts w:ascii="Book Antiqua" w:hAnsi="Book Antiqua"/>
          <w:bCs/>
          <w:color w:val="auto"/>
          <w:sz w:val="22"/>
          <w:szCs w:val="22"/>
        </w:rPr>
        <w:t xml:space="preserve"> mladih</w:t>
      </w:r>
      <w:r w:rsidR="009D0DBB" w:rsidRPr="009D0DBB">
        <w:rPr>
          <w:rFonts w:ascii="Book Antiqua" w:hAnsi="Book Antiqua"/>
          <w:bCs/>
          <w:color w:val="auto"/>
          <w:sz w:val="22"/>
          <w:szCs w:val="22"/>
        </w:rPr>
        <w:t>. Dakle, projekat je počeo da se sprovodi 27. maja 2020. godine, sa 2,7 miliona za uključ</w:t>
      </w:r>
      <w:r w:rsidR="00330904">
        <w:rPr>
          <w:rFonts w:ascii="Book Antiqua" w:hAnsi="Book Antiqua"/>
          <w:bCs/>
          <w:color w:val="auto"/>
          <w:sz w:val="22"/>
          <w:szCs w:val="22"/>
        </w:rPr>
        <w:t>ivanje 3000 mladih iz ugroženih</w:t>
      </w:r>
      <w:r w:rsidR="009D0DBB" w:rsidRPr="009D0DBB">
        <w:rPr>
          <w:rFonts w:ascii="Book Antiqua" w:hAnsi="Book Antiqua"/>
          <w:bCs/>
          <w:color w:val="auto"/>
          <w:sz w:val="22"/>
          <w:szCs w:val="22"/>
        </w:rPr>
        <w:t xml:space="preserve"> zajednica</w:t>
      </w:r>
      <w:r w:rsidR="00907C77">
        <w:rPr>
          <w:rFonts w:ascii="Book Antiqua" w:hAnsi="Book Antiqua"/>
          <w:bCs/>
          <w:color w:val="auto"/>
          <w:sz w:val="22"/>
          <w:szCs w:val="22"/>
          <w:lang w:val="sq-AL"/>
        </w:rPr>
        <w:t xml:space="preserve">. </w:t>
      </w:r>
      <w:r w:rsidR="00907C77" w:rsidRPr="00F035A6">
        <w:rPr>
          <w:rFonts w:ascii="Book Antiqua" w:hAnsi="Book Antiqua"/>
          <w:bCs/>
          <w:color w:val="auto"/>
          <w:sz w:val="22"/>
          <w:szCs w:val="22"/>
          <w:lang w:val="sq-AL"/>
        </w:rPr>
        <w:t xml:space="preserve"> </w:t>
      </w:r>
    </w:p>
    <w:p w14:paraId="4B68AC75" w14:textId="77777777" w:rsidR="003854DD" w:rsidRDefault="003854DD" w:rsidP="003854DD">
      <w:pPr>
        <w:spacing w:line="240" w:lineRule="auto"/>
        <w:jc w:val="both"/>
        <w:rPr>
          <w:rFonts w:ascii="Book Antiqua" w:hAnsi="Book Antiqua" w:cs="Helvetica"/>
          <w:color w:val="auto"/>
          <w:sz w:val="22"/>
          <w:szCs w:val="22"/>
          <w:lang w:val="sq-AL"/>
        </w:rPr>
      </w:pPr>
    </w:p>
    <w:p w14:paraId="5F67306B" w14:textId="4C2E303F" w:rsidR="009E4C4F" w:rsidRDefault="004419A5" w:rsidP="009E4C4F">
      <w:pPr>
        <w:spacing w:line="240" w:lineRule="auto"/>
        <w:jc w:val="both"/>
        <w:rPr>
          <w:rFonts w:ascii="Book Antiqua" w:hAnsi="Book Antiqua" w:cs="Calibri"/>
          <w:color w:val="auto"/>
          <w:sz w:val="22"/>
          <w:szCs w:val="22"/>
          <w:shd w:val="clear" w:color="auto" w:fill="FFFFFF"/>
          <w:lang w:val="sq-AL"/>
        </w:rPr>
      </w:pPr>
      <w:r w:rsidRPr="004419A5">
        <w:rPr>
          <w:rFonts w:ascii="Book Antiqua" w:hAnsi="Book Antiqua" w:cs="Helvetica"/>
          <w:color w:val="auto"/>
          <w:sz w:val="22"/>
          <w:szCs w:val="22"/>
        </w:rPr>
        <w:t>MLS je tokom izveštajnog peri</w:t>
      </w:r>
      <w:r w:rsidR="00330904">
        <w:rPr>
          <w:rFonts w:ascii="Book Antiqua" w:hAnsi="Book Antiqua" w:cs="Helvetica"/>
          <w:color w:val="auto"/>
          <w:sz w:val="22"/>
          <w:szCs w:val="22"/>
        </w:rPr>
        <w:t>oda obavestio opštine o produženju</w:t>
      </w:r>
      <w:r w:rsidRPr="004419A5">
        <w:rPr>
          <w:rFonts w:ascii="Book Antiqua" w:hAnsi="Book Antiqua" w:cs="Helvetica"/>
          <w:color w:val="auto"/>
          <w:sz w:val="22"/>
          <w:szCs w:val="22"/>
        </w:rPr>
        <w:t xml:space="preserve"> Administrativnog uputstva o posebnim merama za registraciju zajedničke nepokretne imovine u ime oba supružnika, u periodu od jedne godine od aprila 2020. do aprila 2021. godine, Odlukom Vlade Republike Kosovo od 17.04.2020. godine</w:t>
      </w:r>
      <w:r w:rsidR="009E4C4F">
        <w:rPr>
          <w:rFonts w:ascii="Book Antiqua" w:hAnsi="Book Antiqua" w:cs="Calibri"/>
          <w:color w:val="auto"/>
          <w:sz w:val="22"/>
          <w:szCs w:val="22"/>
          <w:shd w:val="clear" w:color="auto" w:fill="FFFFFF"/>
          <w:lang w:val="sq-AL"/>
        </w:rPr>
        <w:t xml:space="preserve">. </w:t>
      </w:r>
    </w:p>
    <w:p w14:paraId="052AAF17" w14:textId="2633CCD0" w:rsidR="003910C4" w:rsidRDefault="003910C4" w:rsidP="009E4C4F">
      <w:pPr>
        <w:spacing w:line="240" w:lineRule="auto"/>
        <w:jc w:val="both"/>
        <w:rPr>
          <w:rFonts w:ascii="Book Antiqua" w:hAnsi="Book Antiqua" w:cs="Calibri"/>
          <w:color w:val="auto"/>
          <w:sz w:val="22"/>
          <w:szCs w:val="22"/>
          <w:shd w:val="clear" w:color="auto" w:fill="FFFFFF"/>
          <w:lang w:val="sq-AL"/>
        </w:rPr>
      </w:pPr>
    </w:p>
    <w:p w14:paraId="2C450DC6" w14:textId="64273FE0" w:rsidR="003910C4" w:rsidRDefault="004419A5" w:rsidP="009E4C4F">
      <w:pPr>
        <w:spacing w:line="240" w:lineRule="auto"/>
        <w:jc w:val="both"/>
        <w:rPr>
          <w:rFonts w:ascii="Book Antiqua" w:hAnsi="Book Antiqua" w:cs="Calibri"/>
          <w:color w:val="auto"/>
          <w:sz w:val="22"/>
          <w:szCs w:val="22"/>
          <w:shd w:val="clear" w:color="auto" w:fill="FFFFFF"/>
          <w:lang w:val="sq-AL"/>
        </w:rPr>
      </w:pPr>
      <w:r w:rsidRPr="004419A5">
        <w:rPr>
          <w:rFonts w:ascii="Book Antiqua" w:hAnsi="Book Antiqua" w:cs="Calibri"/>
          <w:color w:val="auto"/>
          <w:sz w:val="22"/>
          <w:szCs w:val="22"/>
          <w:shd w:val="clear" w:color="auto" w:fill="FFFFFF"/>
        </w:rPr>
        <w:t>Takođe, MLS je izradio i poslao dopis gradonačelnicima opština u vezi sa objavom u aprilu, kao besplatnog meseca za registracije iz zajednica Roma, Aškalija i Egipćana</w:t>
      </w:r>
      <w:r w:rsidR="003910C4" w:rsidRPr="00F035A6">
        <w:rPr>
          <w:rFonts w:ascii="Book Antiqua" w:hAnsi="Book Antiqua" w:cs="Helvetica"/>
          <w:color w:val="auto"/>
          <w:sz w:val="22"/>
          <w:szCs w:val="22"/>
          <w:lang w:val="sq-AL"/>
        </w:rPr>
        <w:t>.</w:t>
      </w:r>
    </w:p>
    <w:p w14:paraId="4750ADD9" w14:textId="77777777" w:rsidR="003854DD" w:rsidRPr="00913C82" w:rsidRDefault="003854DD" w:rsidP="003854DD">
      <w:pPr>
        <w:spacing w:line="240" w:lineRule="auto"/>
        <w:jc w:val="both"/>
        <w:rPr>
          <w:rFonts w:ascii="Book Antiqua" w:hAnsi="Book Antiqua" w:cs="Calibri"/>
          <w:color w:val="auto"/>
          <w:sz w:val="22"/>
          <w:szCs w:val="22"/>
          <w:lang w:val="sq-AL" w:eastAsia="sr-Latn-CS"/>
        </w:rPr>
      </w:pPr>
    </w:p>
    <w:p w14:paraId="587B4996" w14:textId="77DF08FE" w:rsidR="003854DD" w:rsidRDefault="004419A5" w:rsidP="003854DD">
      <w:pPr>
        <w:autoSpaceDE w:val="0"/>
        <w:autoSpaceDN w:val="0"/>
        <w:spacing w:line="240" w:lineRule="auto"/>
        <w:jc w:val="both"/>
        <w:rPr>
          <w:rFonts w:ascii="Book Antiqua" w:hAnsi="Book Antiqua"/>
          <w:sz w:val="22"/>
          <w:szCs w:val="22"/>
          <w:lang w:val="sq-AL"/>
        </w:rPr>
      </w:pPr>
      <w:r w:rsidRPr="004419A5">
        <w:rPr>
          <w:rFonts w:ascii="Book Antiqua" w:hAnsi="Book Antiqua"/>
          <w:sz w:val="22"/>
          <w:szCs w:val="22"/>
        </w:rPr>
        <w:t>Što se tiče sprovođenja politika ljudskih prava, MLS je nastavio da pruža podršku opštinama. Što se tiče oblasti promovisanja rodne ravnopravnosti u opštinama, povećano je podizanje svesti op</w:t>
      </w:r>
      <w:r w:rsidRPr="004419A5">
        <w:rPr>
          <w:rFonts w:ascii="Book Antiqua" w:hAnsi="Book Antiqua" w:cs="Book Antiqua"/>
          <w:sz w:val="22"/>
          <w:szCs w:val="22"/>
        </w:rPr>
        <w:t>š</w:t>
      </w:r>
      <w:r w:rsidRPr="004419A5">
        <w:rPr>
          <w:rFonts w:ascii="Book Antiqua" w:hAnsi="Book Antiqua"/>
          <w:sz w:val="22"/>
          <w:szCs w:val="22"/>
        </w:rPr>
        <w:t>tinskih slu</w:t>
      </w:r>
      <w:r w:rsidRPr="004419A5">
        <w:rPr>
          <w:rFonts w:ascii="Book Antiqua" w:hAnsi="Book Antiqua" w:cs="Book Antiqua"/>
          <w:sz w:val="22"/>
          <w:szCs w:val="22"/>
        </w:rPr>
        <w:t>ž</w:t>
      </w:r>
      <w:r w:rsidRPr="004419A5">
        <w:rPr>
          <w:rFonts w:ascii="Book Antiqua" w:hAnsi="Book Antiqua"/>
          <w:sz w:val="22"/>
          <w:szCs w:val="22"/>
        </w:rPr>
        <w:t>benika o potrebi konkretnih koraka u integrisanju rodne perspektive u opštinskim politikama. MLS stalno čini napore da opštine postignu obezbeđivanje rodne zastupljenosti u skladu sa zakonskim okvirom</w:t>
      </w:r>
      <w:r w:rsidR="002371A7" w:rsidRPr="002371A7">
        <w:rPr>
          <w:rFonts w:ascii="Book Antiqua" w:hAnsi="Book Antiqua"/>
          <w:sz w:val="22"/>
          <w:szCs w:val="22"/>
          <w:lang w:val="sq-AL"/>
        </w:rPr>
        <w:t>.</w:t>
      </w:r>
    </w:p>
    <w:p w14:paraId="6CD705B7" w14:textId="0B34A7E9" w:rsidR="001569C9" w:rsidRDefault="001569C9" w:rsidP="003854DD">
      <w:pPr>
        <w:autoSpaceDE w:val="0"/>
        <w:autoSpaceDN w:val="0"/>
        <w:spacing w:line="240" w:lineRule="auto"/>
        <w:jc w:val="both"/>
        <w:rPr>
          <w:rFonts w:ascii="Book Antiqua" w:hAnsi="Book Antiqua"/>
          <w:sz w:val="22"/>
          <w:szCs w:val="22"/>
          <w:lang w:val="sq-AL"/>
        </w:rPr>
      </w:pPr>
    </w:p>
    <w:p w14:paraId="61CCC12F" w14:textId="77777777" w:rsidR="003B4235" w:rsidRDefault="003B4235" w:rsidP="003854DD">
      <w:pPr>
        <w:autoSpaceDE w:val="0"/>
        <w:autoSpaceDN w:val="0"/>
        <w:spacing w:line="240" w:lineRule="auto"/>
        <w:jc w:val="both"/>
        <w:rPr>
          <w:rFonts w:ascii="Book Antiqua" w:hAnsi="Book Antiqua"/>
          <w:sz w:val="22"/>
          <w:szCs w:val="22"/>
          <w:lang w:val="sq-AL"/>
        </w:rPr>
      </w:pPr>
    </w:p>
    <w:p w14:paraId="4F8DA56D" w14:textId="77777777" w:rsidR="003B4235" w:rsidRDefault="003B4235" w:rsidP="009B3097">
      <w:pPr>
        <w:autoSpaceDE w:val="0"/>
        <w:autoSpaceDN w:val="0"/>
        <w:spacing w:line="240" w:lineRule="auto"/>
        <w:jc w:val="center"/>
        <w:rPr>
          <w:rFonts w:ascii="Book Antiqua" w:hAnsi="Book Antiqua"/>
          <w:sz w:val="22"/>
          <w:szCs w:val="22"/>
          <w:lang w:val="sq-AL"/>
        </w:rPr>
      </w:pPr>
    </w:p>
    <w:p w14:paraId="08102A55" w14:textId="6210962F" w:rsidR="003B4235" w:rsidRPr="004055C6" w:rsidRDefault="00EF688F" w:rsidP="004055C6">
      <w:pPr>
        <w:shd w:val="clear" w:color="auto" w:fill="BFBFBF" w:themeFill="background1" w:themeFillShade="BF"/>
        <w:autoSpaceDE w:val="0"/>
        <w:autoSpaceDN w:val="0"/>
        <w:spacing w:line="240" w:lineRule="auto"/>
        <w:jc w:val="center"/>
        <w:rPr>
          <w:rFonts w:ascii="Book Antiqua" w:hAnsi="Book Antiqua"/>
          <w:b/>
          <w:szCs w:val="24"/>
          <w:lang w:val="sq-AL"/>
        </w:rPr>
      </w:pPr>
      <w:r>
        <w:rPr>
          <w:rFonts w:ascii="Book Antiqua" w:hAnsi="Book Antiqua"/>
          <w:b/>
          <w:szCs w:val="24"/>
          <w:lang w:val="sq-AL"/>
        </w:rPr>
        <w:t>Rodna Ravnopravnost u Opštinama Republike Kosovo</w:t>
      </w:r>
    </w:p>
    <w:p w14:paraId="649C7FC0" w14:textId="77777777" w:rsidR="00196B5C" w:rsidRPr="003B4235" w:rsidRDefault="00196B5C" w:rsidP="003B4235">
      <w:pPr>
        <w:autoSpaceDE w:val="0"/>
        <w:autoSpaceDN w:val="0"/>
        <w:spacing w:line="240" w:lineRule="auto"/>
        <w:jc w:val="center"/>
        <w:rPr>
          <w:rFonts w:ascii="Book Antiqua" w:hAnsi="Book Antiqua"/>
          <w:b/>
          <w:sz w:val="22"/>
          <w:szCs w:val="22"/>
          <w:lang w:val="sq-AL"/>
        </w:rPr>
      </w:pPr>
    </w:p>
    <w:p w14:paraId="64AE8A4D" w14:textId="77777777" w:rsidR="0065462A" w:rsidRPr="007D6C96" w:rsidRDefault="0065462A" w:rsidP="003854DD">
      <w:pPr>
        <w:autoSpaceDE w:val="0"/>
        <w:autoSpaceDN w:val="0"/>
        <w:spacing w:line="240" w:lineRule="auto"/>
        <w:jc w:val="both"/>
        <w:rPr>
          <w:rFonts w:ascii="Book Antiqua" w:hAnsi="Book Antiqua"/>
          <w:sz w:val="22"/>
          <w:szCs w:val="22"/>
          <w:lang w:val="sq-AL"/>
        </w:rPr>
      </w:pPr>
    </w:p>
    <w:p w14:paraId="4D6E130A" w14:textId="6C1D2919" w:rsidR="007D6C96" w:rsidRPr="007D6C96" w:rsidRDefault="00EF688F" w:rsidP="007D6C96">
      <w:pPr>
        <w:pStyle w:val="NoSpacing"/>
        <w:jc w:val="both"/>
        <w:rPr>
          <w:rFonts w:ascii="Book Antiqua" w:hAnsi="Book Antiqua" w:cstheme="minorHAnsi"/>
          <w:color w:val="auto"/>
          <w:sz w:val="22"/>
          <w:szCs w:val="22"/>
          <w:lang w:val="sq-AL"/>
        </w:rPr>
      </w:pPr>
      <w:r w:rsidRPr="00EF688F">
        <w:rPr>
          <w:rFonts w:ascii="Book Antiqua" w:hAnsi="Book Antiqua" w:cstheme="minorHAnsi"/>
          <w:color w:val="auto"/>
          <w:sz w:val="22"/>
          <w:szCs w:val="22"/>
          <w:lang w:val="sr-Latn-RS"/>
        </w:rPr>
        <w:t>MLS stalno vrši praćenje sprovođenja zakona br. 05/L-020 o rodnoj ravnopravnosti u opštinama R</w:t>
      </w:r>
      <w:r w:rsidR="00330904">
        <w:rPr>
          <w:rFonts w:ascii="Book Antiqua" w:hAnsi="Book Antiqua" w:cstheme="minorHAnsi"/>
          <w:color w:val="auto"/>
          <w:sz w:val="22"/>
          <w:szCs w:val="22"/>
          <w:lang w:val="sr-Latn-RS"/>
        </w:rPr>
        <w:t xml:space="preserve">epublike Kosovo. Zakon o </w:t>
      </w:r>
      <w:r w:rsidRPr="00EF688F">
        <w:rPr>
          <w:rFonts w:ascii="Book Antiqua" w:hAnsi="Book Antiqua" w:cstheme="minorHAnsi"/>
          <w:color w:val="auto"/>
          <w:sz w:val="22"/>
          <w:szCs w:val="22"/>
          <w:lang w:val="sr-Latn-RS"/>
        </w:rPr>
        <w:t xml:space="preserve">ravnopravnosti </w:t>
      </w:r>
      <w:r w:rsidR="00330904">
        <w:rPr>
          <w:rFonts w:ascii="Book Antiqua" w:hAnsi="Book Antiqua" w:cstheme="minorHAnsi"/>
          <w:color w:val="auto"/>
          <w:sz w:val="22"/>
          <w:szCs w:val="22"/>
          <w:lang w:val="sr-Latn-RS"/>
        </w:rPr>
        <w:t xml:space="preserve">polova </w:t>
      </w:r>
      <w:r w:rsidRPr="00EF688F">
        <w:rPr>
          <w:rFonts w:ascii="Book Antiqua" w:hAnsi="Book Antiqua" w:cstheme="minorHAnsi"/>
          <w:color w:val="auto"/>
          <w:sz w:val="22"/>
          <w:szCs w:val="22"/>
          <w:lang w:val="sr-Latn-RS"/>
        </w:rPr>
        <w:t>garantuje zastupljenost od 50-50, međutim u praksi i dalje ostaje izazov. S tim u vezi, MLS je prosledio 7 (sedam) zahteva nadležnom sudu, d</w:t>
      </w:r>
      <w:r w:rsidR="00330904">
        <w:rPr>
          <w:rFonts w:ascii="Book Antiqua" w:hAnsi="Book Antiqua" w:cstheme="minorHAnsi"/>
          <w:color w:val="auto"/>
          <w:sz w:val="22"/>
          <w:szCs w:val="22"/>
          <w:lang w:val="sr-Latn-RS"/>
        </w:rPr>
        <w:t>ok iz obrađenih slučajeva još uvek nema sudskih odluka</w:t>
      </w:r>
      <w:r w:rsidR="007D6C96" w:rsidRPr="007D6C96">
        <w:rPr>
          <w:rFonts w:ascii="Book Antiqua" w:hAnsi="Book Antiqua" w:cstheme="minorHAnsi"/>
          <w:color w:val="auto"/>
          <w:sz w:val="22"/>
          <w:szCs w:val="22"/>
          <w:lang w:val="sq-AL"/>
        </w:rPr>
        <w:t xml:space="preserve">. </w:t>
      </w:r>
    </w:p>
    <w:p w14:paraId="579EB2B5" w14:textId="77777777" w:rsidR="00547563" w:rsidRPr="00B43F75" w:rsidRDefault="00547563" w:rsidP="004C3613">
      <w:pPr>
        <w:spacing w:line="240" w:lineRule="auto"/>
        <w:jc w:val="both"/>
        <w:rPr>
          <w:rFonts w:ascii="Book Antiqua" w:hAnsi="Book Antiqua" w:cs="Calibri"/>
          <w:sz w:val="22"/>
          <w:szCs w:val="22"/>
          <w:lang w:val="sq-AL"/>
        </w:rPr>
      </w:pPr>
    </w:p>
    <w:p w14:paraId="0FEE55F5" w14:textId="77777777" w:rsidR="003B4235" w:rsidRDefault="003B4235" w:rsidP="003854DD">
      <w:pPr>
        <w:autoSpaceDE w:val="0"/>
        <w:autoSpaceDN w:val="0"/>
        <w:spacing w:line="240" w:lineRule="auto"/>
        <w:jc w:val="both"/>
        <w:rPr>
          <w:rFonts w:ascii="Book Antiqua" w:hAnsi="Book Antiqua"/>
          <w:sz w:val="22"/>
          <w:szCs w:val="22"/>
          <w:lang w:val="sq-AL"/>
        </w:rPr>
      </w:pPr>
    </w:p>
    <w:p w14:paraId="45644E67" w14:textId="17FA3600" w:rsidR="003B4235" w:rsidRDefault="00772451" w:rsidP="00772451">
      <w:pPr>
        <w:autoSpaceDE w:val="0"/>
        <w:autoSpaceDN w:val="0"/>
        <w:spacing w:line="240" w:lineRule="auto"/>
        <w:jc w:val="center"/>
        <w:rPr>
          <w:rFonts w:ascii="Book Antiqua" w:hAnsi="Book Antiqua"/>
          <w:sz w:val="22"/>
          <w:szCs w:val="22"/>
          <w:lang w:val="sq-AL"/>
        </w:rPr>
      </w:pPr>
      <w:r>
        <w:rPr>
          <w:noProof/>
          <w:lang w:val="sq-AL" w:eastAsia="sq-AL"/>
        </w:rPr>
        <w:lastRenderedPageBreak/>
        <w:drawing>
          <wp:inline distT="0" distB="0" distL="0" distR="0" wp14:anchorId="74F6634E" wp14:editId="31695822">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3A91DDE" w14:textId="6EBCAE4D" w:rsidR="004C3613" w:rsidRDefault="004C3613" w:rsidP="00547563">
      <w:pPr>
        <w:autoSpaceDE w:val="0"/>
        <w:autoSpaceDN w:val="0"/>
        <w:spacing w:line="240" w:lineRule="auto"/>
        <w:jc w:val="center"/>
        <w:rPr>
          <w:rFonts w:ascii="Book Antiqua" w:hAnsi="Book Antiqua"/>
          <w:sz w:val="22"/>
          <w:szCs w:val="22"/>
          <w:lang w:val="sq-AL"/>
        </w:rPr>
      </w:pPr>
    </w:p>
    <w:p w14:paraId="59EB8F82" w14:textId="281F66ED" w:rsidR="004C3613" w:rsidRDefault="004C3613" w:rsidP="00744A5F">
      <w:pPr>
        <w:autoSpaceDE w:val="0"/>
        <w:autoSpaceDN w:val="0"/>
        <w:spacing w:line="240" w:lineRule="auto"/>
        <w:jc w:val="center"/>
        <w:rPr>
          <w:rFonts w:ascii="Book Antiqua" w:hAnsi="Book Antiqua"/>
          <w:sz w:val="22"/>
          <w:szCs w:val="22"/>
          <w:lang w:val="sq-AL"/>
        </w:rPr>
      </w:pPr>
    </w:p>
    <w:p w14:paraId="3A7A822F" w14:textId="08E105D1" w:rsidR="009B3097" w:rsidRDefault="009B3097" w:rsidP="009F27E1">
      <w:pPr>
        <w:autoSpaceDE w:val="0"/>
        <w:autoSpaceDN w:val="0"/>
        <w:spacing w:line="240" w:lineRule="auto"/>
        <w:jc w:val="center"/>
        <w:rPr>
          <w:rFonts w:ascii="Book Antiqua" w:hAnsi="Book Antiqua"/>
          <w:sz w:val="20"/>
          <w:lang w:val="sq-AL"/>
        </w:rPr>
      </w:pPr>
      <w:r>
        <w:rPr>
          <w:rFonts w:ascii="Book Antiqua" w:hAnsi="Book Antiqua"/>
          <w:sz w:val="20"/>
          <w:lang w:val="sq-AL"/>
        </w:rPr>
        <w:t>_____________________________________________________</w:t>
      </w:r>
    </w:p>
    <w:p w14:paraId="36002758" w14:textId="26C38B3D" w:rsidR="00547563" w:rsidRPr="00547563" w:rsidRDefault="00916E9D" w:rsidP="00547563">
      <w:pPr>
        <w:autoSpaceDE w:val="0"/>
        <w:autoSpaceDN w:val="0"/>
        <w:spacing w:line="240" w:lineRule="auto"/>
        <w:jc w:val="center"/>
        <w:rPr>
          <w:rFonts w:ascii="Book Antiqua" w:hAnsi="Book Antiqua"/>
          <w:sz w:val="20"/>
          <w:lang w:val="sq-AL"/>
        </w:rPr>
      </w:pPr>
      <w:r>
        <w:rPr>
          <w:rFonts w:ascii="Book Antiqua" w:hAnsi="Book Antiqua"/>
          <w:sz w:val="20"/>
          <w:lang w:val="sq-AL"/>
        </w:rPr>
        <w:t>Slika</w:t>
      </w:r>
      <w:r w:rsidR="009F27E1" w:rsidRPr="009F27E1">
        <w:rPr>
          <w:rFonts w:ascii="Book Antiqua" w:hAnsi="Book Antiqua"/>
          <w:sz w:val="20"/>
          <w:lang w:val="sq-AL"/>
        </w:rPr>
        <w:t xml:space="preserve"> 1. </w:t>
      </w:r>
      <w:r w:rsidRPr="00916E9D">
        <w:rPr>
          <w:rFonts w:ascii="Book Antiqua" w:hAnsi="Book Antiqua"/>
          <w:sz w:val="20"/>
        </w:rPr>
        <w:t>Broj ž</w:t>
      </w:r>
      <w:r w:rsidR="00617A92">
        <w:rPr>
          <w:rFonts w:ascii="Book Antiqua" w:hAnsi="Book Antiqua"/>
          <w:sz w:val="20"/>
        </w:rPr>
        <w:t>ena koje učestvuju u donošenju odluka</w:t>
      </w:r>
      <w:r w:rsidRPr="00916E9D">
        <w:rPr>
          <w:rFonts w:ascii="Book Antiqua" w:hAnsi="Book Antiqua"/>
          <w:sz w:val="20"/>
        </w:rPr>
        <w:t xml:space="preserve"> u opštinama Republike Kosovo</w:t>
      </w:r>
    </w:p>
    <w:p w14:paraId="3CED6177" w14:textId="139AD593" w:rsidR="004C3613" w:rsidRPr="009F27E1" w:rsidRDefault="004C3613" w:rsidP="009F27E1">
      <w:pPr>
        <w:autoSpaceDE w:val="0"/>
        <w:autoSpaceDN w:val="0"/>
        <w:spacing w:line="240" w:lineRule="auto"/>
        <w:jc w:val="center"/>
        <w:rPr>
          <w:rFonts w:ascii="Book Antiqua" w:hAnsi="Book Antiqua"/>
          <w:sz w:val="20"/>
          <w:lang w:val="sq-AL"/>
        </w:rPr>
      </w:pPr>
    </w:p>
    <w:p w14:paraId="547379B9" w14:textId="77777777" w:rsidR="000F155B" w:rsidRDefault="000F155B" w:rsidP="003854DD">
      <w:pPr>
        <w:autoSpaceDE w:val="0"/>
        <w:autoSpaceDN w:val="0"/>
        <w:spacing w:line="240" w:lineRule="auto"/>
        <w:jc w:val="both"/>
        <w:rPr>
          <w:rFonts w:ascii="Book Antiqua" w:hAnsi="Book Antiqua"/>
          <w:sz w:val="22"/>
          <w:szCs w:val="22"/>
          <w:lang w:val="sq-AL"/>
        </w:rPr>
      </w:pPr>
    </w:p>
    <w:p w14:paraId="359C9875" w14:textId="77777777" w:rsidR="00CD7E07" w:rsidRDefault="00CD7E07" w:rsidP="003854DD">
      <w:pPr>
        <w:autoSpaceDE w:val="0"/>
        <w:autoSpaceDN w:val="0"/>
        <w:spacing w:line="240" w:lineRule="auto"/>
        <w:jc w:val="both"/>
        <w:rPr>
          <w:rFonts w:ascii="Book Antiqua" w:hAnsi="Book Antiqua"/>
          <w:sz w:val="22"/>
          <w:szCs w:val="22"/>
          <w:lang w:val="sq-AL"/>
        </w:rPr>
      </w:pPr>
    </w:p>
    <w:p w14:paraId="6F1E4AE5" w14:textId="77777777" w:rsidR="00FD5E42" w:rsidRDefault="00FD5E42" w:rsidP="003854DD">
      <w:pPr>
        <w:autoSpaceDE w:val="0"/>
        <w:autoSpaceDN w:val="0"/>
        <w:spacing w:line="240" w:lineRule="auto"/>
        <w:jc w:val="both"/>
        <w:rPr>
          <w:rFonts w:ascii="Book Antiqua" w:hAnsi="Book Antiqua"/>
          <w:sz w:val="22"/>
          <w:szCs w:val="22"/>
          <w:lang w:val="sq-AL"/>
        </w:rPr>
      </w:pPr>
    </w:p>
    <w:p w14:paraId="228FE577" w14:textId="77594BF5" w:rsidR="00FD5E42" w:rsidRPr="006C114A" w:rsidRDefault="00547563" w:rsidP="009A3264">
      <w:pPr>
        <w:autoSpaceDE w:val="0"/>
        <w:autoSpaceDN w:val="0"/>
        <w:spacing w:line="240" w:lineRule="auto"/>
        <w:rPr>
          <w:rFonts w:ascii="Book Antiqua" w:hAnsi="Book Antiqua"/>
          <w:sz w:val="22"/>
          <w:szCs w:val="22"/>
          <w:lang w:val="sq-AL"/>
        </w:rPr>
      </w:pPr>
      <w:r>
        <w:rPr>
          <w:noProof/>
          <w:lang w:val="sq-AL" w:eastAsia="sq-AL"/>
        </w:rPr>
        <w:drawing>
          <wp:anchor distT="0" distB="0" distL="114300" distR="114300" simplePos="0" relativeHeight="251661312" behindDoc="0" locked="0" layoutInCell="1" allowOverlap="1" wp14:anchorId="20C0ACD0" wp14:editId="55CA5403">
            <wp:simplePos x="1600200" y="4762500"/>
            <wp:positionH relativeFrom="column">
              <wp:posOffset>1598295</wp:posOffset>
            </wp:positionH>
            <wp:positionV relativeFrom="paragraph">
              <wp:align>top</wp:align>
            </wp:positionV>
            <wp:extent cx="4572000" cy="2743200"/>
            <wp:effectExtent l="0" t="0" r="0" b="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9A3264" w:rsidRPr="006C114A">
        <w:rPr>
          <w:rFonts w:ascii="Book Antiqua" w:hAnsi="Book Antiqua"/>
          <w:sz w:val="22"/>
          <w:szCs w:val="22"/>
          <w:lang w:val="sq-AL"/>
        </w:rPr>
        <w:br w:type="textWrapping" w:clear="all"/>
      </w:r>
    </w:p>
    <w:p w14:paraId="4817BFF8" w14:textId="77777777" w:rsidR="00547563" w:rsidRDefault="00547563" w:rsidP="003854DD">
      <w:pPr>
        <w:autoSpaceDE w:val="0"/>
        <w:autoSpaceDN w:val="0"/>
        <w:spacing w:line="240" w:lineRule="auto"/>
        <w:jc w:val="both"/>
        <w:rPr>
          <w:rFonts w:ascii="Book Antiqua" w:hAnsi="Book Antiqua"/>
          <w:sz w:val="22"/>
          <w:szCs w:val="22"/>
          <w:lang w:val="sq-AL"/>
        </w:rPr>
      </w:pPr>
    </w:p>
    <w:p w14:paraId="522C57CC" w14:textId="0A310AA0" w:rsidR="00547563" w:rsidRDefault="00547563" w:rsidP="00547563">
      <w:pPr>
        <w:autoSpaceDE w:val="0"/>
        <w:autoSpaceDN w:val="0"/>
        <w:spacing w:line="240" w:lineRule="auto"/>
        <w:jc w:val="center"/>
        <w:rPr>
          <w:rFonts w:ascii="Book Antiqua" w:hAnsi="Book Antiqua"/>
          <w:sz w:val="22"/>
          <w:szCs w:val="22"/>
          <w:lang w:val="sq-AL"/>
        </w:rPr>
      </w:pPr>
      <w:r>
        <w:rPr>
          <w:rFonts w:ascii="Book Antiqua" w:hAnsi="Book Antiqua"/>
          <w:sz w:val="22"/>
          <w:szCs w:val="22"/>
          <w:lang w:val="sq-AL"/>
        </w:rPr>
        <w:t>_________________________________________________________</w:t>
      </w:r>
    </w:p>
    <w:p w14:paraId="20055B3A" w14:textId="0FBC486F" w:rsidR="00FD5E42" w:rsidRPr="00547563" w:rsidRDefault="00916E9D" w:rsidP="00547563">
      <w:pPr>
        <w:autoSpaceDE w:val="0"/>
        <w:autoSpaceDN w:val="0"/>
        <w:spacing w:line="240" w:lineRule="auto"/>
        <w:jc w:val="center"/>
        <w:rPr>
          <w:rFonts w:ascii="Book Antiqua" w:hAnsi="Book Antiqua"/>
          <w:sz w:val="20"/>
          <w:lang w:val="sq-AL"/>
        </w:rPr>
      </w:pPr>
      <w:r>
        <w:rPr>
          <w:rFonts w:ascii="Book Antiqua" w:hAnsi="Book Antiqua"/>
          <w:sz w:val="20"/>
          <w:lang w:val="sq-AL"/>
        </w:rPr>
        <w:t>Slika</w:t>
      </w:r>
      <w:r w:rsidR="00547563" w:rsidRPr="00547563">
        <w:rPr>
          <w:rFonts w:ascii="Book Antiqua" w:hAnsi="Book Antiqua"/>
          <w:sz w:val="20"/>
          <w:lang w:val="sq-AL"/>
        </w:rPr>
        <w:t xml:space="preserve">.2 </w:t>
      </w:r>
      <w:r w:rsidRPr="00916E9D">
        <w:rPr>
          <w:rFonts w:ascii="Book Antiqua" w:hAnsi="Book Antiqua"/>
          <w:sz w:val="20"/>
        </w:rPr>
        <w:t>Broj ž</w:t>
      </w:r>
      <w:r w:rsidR="00617A92">
        <w:rPr>
          <w:rFonts w:ascii="Book Antiqua" w:hAnsi="Book Antiqua"/>
          <w:sz w:val="20"/>
        </w:rPr>
        <w:t xml:space="preserve">ena koje učestvuju u donošenju odluka </w:t>
      </w:r>
      <w:r w:rsidRPr="00916E9D">
        <w:rPr>
          <w:rFonts w:ascii="Book Antiqua" w:hAnsi="Book Antiqua"/>
          <w:sz w:val="20"/>
        </w:rPr>
        <w:t>u opštinama Republike Kosovo</w:t>
      </w:r>
    </w:p>
    <w:p w14:paraId="45AC59D9" w14:textId="77777777" w:rsidR="003516A9" w:rsidRPr="00B43F75" w:rsidRDefault="003516A9" w:rsidP="00725576">
      <w:pPr>
        <w:pStyle w:val="NoSpacing"/>
        <w:jc w:val="both"/>
        <w:rPr>
          <w:rFonts w:ascii="Book Antiqua" w:eastAsia="Times New Roman" w:hAnsi="Book Antiqua"/>
          <w:color w:val="auto"/>
          <w:sz w:val="22"/>
          <w:szCs w:val="22"/>
          <w:lang w:val="sq-AL"/>
        </w:rPr>
      </w:pPr>
    </w:p>
    <w:p w14:paraId="7FFFC341" w14:textId="77777777" w:rsidR="003516A9" w:rsidRPr="003516A9" w:rsidRDefault="003516A9" w:rsidP="003516A9">
      <w:pPr>
        <w:pStyle w:val="NoSpacing"/>
        <w:jc w:val="both"/>
        <w:rPr>
          <w:rFonts w:ascii="Book Antiqua" w:eastAsia="Times New Roman" w:hAnsi="Book Antiqua"/>
          <w:color w:val="auto"/>
          <w:sz w:val="22"/>
          <w:szCs w:val="22"/>
          <w:lang w:val="sq-AL"/>
        </w:rPr>
      </w:pPr>
    </w:p>
    <w:p w14:paraId="3C37D5D5" w14:textId="77777777" w:rsidR="00A525EF" w:rsidRPr="00A525EF" w:rsidRDefault="00A525EF" w:rsidP="00A525EF">
      <w:pPr>
        <w:spacing w:line="240" w:lineRule="auto"/>
        <w:jc w:val="both"/>
        <w:rPr>
          <w:rFonts w:ascii="Book Antiqua" w:hAnsi="Book Antiqua"/>
          <w:color w:val="auto"/>
          <w:sz w:val="22"/>
          <w:szCs w:val="22"/>
          <w:lang w:val="en-US"/>
        </w:rPr>
      </w:pPr>
      <w:r w:rsidRPr="00A525EF">
        <w:rPr>
          <w:rFonts w:ascii="Book Antiqua" w:hAnsi="Book Antiqua"/>
          <w:sz w:val="22"/>
          <w:szCs w:val="22"/>
        </w:rPr>
        <w:t>U opštinama Republike Kosovo, žene su i dalje nedovoljno zastupljene na polo</w:t>
      </w:r>
      <w:r w:rsidRPr="00A525EF">
        <w:rPr>
          <w:rFonts w:ascii="Book Antiqua" w:hAnsi="Book Antiqua"/>
          <w:sz w:val="22"/>
          <w:szCs w:val="22"/>
          <w:lang w:val="sr-Latn-BA"/>
        </w:rPr>
        <w:t>žajima</w:t>
      </w:r>
      <w:r w:rsidRPr="00A525EF">
        <w:rPr>
          <w:rFonts w:ascii="Book Antiqua" w:hAnsi="Book Antiqua"/>
          <w:sz w:val="22"/>
          <w:szCs w:val="22"/>
        </w:rPr>
        <w:t xml:space="preserve"> donošenja odluka. 38 gradonačelnika Kosova su muškarci. Od 38 predsedavajućih skup</w:t>
      </w:r>
      <w:r w:rsidRPr="00A525EF">
        <w:rPr>
          <w:rFonts w:ascii="Book Antiqua" w:hAnsi="Book Antiqua" w:cs="Book Antiqua"/>
          <w:sz w:val="22"/>
          <w:szCs w:val="22"/>
        </w:rPr>
        <w:t>š</w:t>
      </w:r>
      <w:r w:rsidRPr="00A525EF">
        <w:rPr>
          <w:rFonts w:ascii="Book Antiqua" w:hAnsi="Book Antiqua"/>
          <w:sz w:val="22"/>
          <w:szCs w:val="22"/>
        </w:rPr>
        <w:t>tina op</w:t>
      </w:r>
      <w:r w:rsidRPr="00A525EF">
        <w:rPr>
          <w:rFonts w:ascii="Book Antiqua" w:hAnsi="Book Antiqua" w:cs="Book Antiqua"/>
          <w:sz w:val="22"/>
          <w:szCs w:val="22"/>
        </w:rPr>
        <w:t>š</w:t>
      </w:r>
      <w:r w:rsidRPr="00A525EF">
        <w:rPr>
          <w:rFonts w:ascii="Book Antiqua" w:hAnsi="Book Antiqua"/>
          <w:sz w:val="22"/>
          <w:szCs w:val="22"/>
        </w:rPr>
        <w:t>tina, 32 su mu</w:t>
      </w:r>
      <w:r w:rsidRPr="00A525EF">
        <w:rPr>
          <w:rFonts w:ascii="Book Antiqua" w:hAnsi="Book Antiqua" w:cs="Book Antiqua"/>
          <w:sz w:val="22"/>
          <w:szCs w:val="22"/>
        </w:rPr>
        <w:t>š</w:t>
      </w:r>
      <w:r w:rsidRPr="00A525EF">
        <w:rPr>
          <w:rFonts w:ascii="Book Antiqua" w:hAnsi="Book Antiqua"/>
          <w:sz w:val="22"/>
          <w:szCs w:val="22"/>
        </w:rPr>
        <w:t xml:space="preserve">karci, a samo 6 </w:t>
      </w:r>
      <w:r w:rsidRPr="00A525EF">
        <w:rPr>
          <w:rFonts w:ascii="Book Antiqua" w:hAnsi="Book Antiqua" w:cs="Book Antiqua"/>
          <w:sz w:val="22"/>
          <w:szCs w:val="22"/>
        </w:rPr>
        <w:t>ž</w:t>
      </w:r>
      <w:r w:rsidRPr="00A525EF">
        <w:rPr>
          <w:rFonts w:ascii="Book Antiqua" w:hAnsi="Book Antiqua"/>
          <w:sz w:val="22"/>
          <w:szCs w:val="22"/>
        </w:rPr>
        <w:t>ene. U 38 op</w:t>
      </w:r>
      <w:r w:rsidRPr="00A525EF">
        <w:rPr>
          <w:rFonts w:ascii="Book Antiqua" w:hAnsi="Book Antiqua" w:cs="Book Antiqua"/>
          <w:sz w:val="22"/>
          <w:szCs w:val="22"/>
        </w:rPr>
        <w:t>š</w:t>
      </w:r>
      <w:r w:rsidRPr="00A525EF">
        <w:rPr>
          <w:rFonts w:ascii="Book Antiqua" w:hAnsi="Book Antiqua"/>
          <w:sz w:val="22"/>
          <w:szCs w:val="22"/>
        </w:rPr>
        <w:t>tina imenovani su direktori opštinskih uprava ili ukupno 372 direktora. Iz ovih podataka se primećuje  da se  na ovim  položajima  imenovalo (79) žena, dok su  (293)  muškarci. Opštine Glogovac, Klokot i Kamenica imenovale su   50%  žene na ove  položaje. Dakle, žene zastupljene na položajima  donošenja odluka izraženih u procentima su 21,00%.</w:t>
      </w:r>
    </w:p>
    <w:p w14:paraId="2B96E63D" w14:textId="77777777" w:rsidR="00084E0A" w:rsidRPr="00B43F75" w:rsidRDefault="00084E0A" w:rsidP="00725576">
      <w:pPr>
        <w:pStyle w:val="NoSpacing"/>
        <w:jc w:val="both"/>
        <w:rPr>
          <w:rFonts w:ascii="Book Antiqua" w:eastAsia="Times New Roman" w:hAnsi="Book Antiqua"/>
          <w:color w:val="auto"/>
          <w:sz w:val="22"/>
          <w:szCs w:val="22"/>
          <w:lang w:val="sq-AL"/>
        </w:rPr>
      </w:pPr>
    </w:p>
    <w:p w14:paraId="56EFEE0B" w14:textId="0CFFB76F" w:rsidR="002E3EEB" w:rsidRPr="00993815" w:rsidRDefault="00732DE8" w:rsidP="00993815">
      <w:pPr>
        <w:pStyle w:val="NoSpacing"/>
        <w:jc w:val="both"/>
        <w:rPr>
          <w:rFonts w:ascii="Book Antiqua" w:eastAsia="Times New Roman" w:hAnsi="Book Antiqua"/>
          <w:color w:val="auto"/>
          <w:sz w:val="22"/>
          <w:szCs w:val="22"/>
          <w:lang w:val="sq-AL"/>
        </w:rPr>
      </w:pPr>
      <w:r w:rsidRPr="00732DE8">
        <w:rPr>
          <w:rFonts w:ascii="Book Antiqua" w:eastAsia="Times New Roman" w:hAnsi="Book Antiqua"/>
          <w:color w:val="auto"/>
          <w:sz w:val="22"/>
          <w:szCs w:val="22"/>
          <w:lang w:val="sr-Latn-RS"/>
        </w:rPr>
        <w:t>Što se tiče nadležnosti opština, Vlada Republike Kosovo je na sastanku održanom 17.0</w:t>
      </w:r>
      <w:r w:rsidR="006909B6">
        <w:rPr>
          <w:rFonts w:ascii="Book Antiqua" w:eastAsia="Times New Roman" w:hAnsi="Book Antiqua"/>
          <w:color w:val="auto"/>
          <w:sz w:val="22"/>
          <w:szCs w:val="22"/>
          <w:lang w:val="sr-Latn-RS"/>
        </w:rPr>
        <w:t>4.2020. godine usvojila produženje</w:t>
      </w:r>
      <w:r w:rsidRPr="00732DE8">
        <w:rPr>
          <w:rFonts w:ascii="Book Antiqua" w:eastAsia="Times New Roman" w:hAnsi="Book Antiqua"/>
          <w:color w:val="auto"/>
          <w:sz w:val="22"/>
          <w:szCs w:val="22"/>
          <w:lang w:val="sr-Latn-RS"/>
        </w:rPr>
        <w:t xml:space="preserve"> Administrativnog uputstva br. 02/2020 o izmeni i dopuni Administrativnog uputstva (VRK) br. 03/2016 o posebnim merama za registraciju zajedničke nepokretne imovine na ime oba supružnika u periodu od jedne godine april 2020. - april 2021. U tom pogledu MLS je obavestio opštine o nastavku pomenutog AU. Tokom šestomesečnog izveštajnog perioda za 2020. godinu, preds</w:t>
      </w:r>
      <w:r w:rsidR="006909B6">
        <w:rPr>
          <w:rFonts w:ascii="Book Antiqua" w:eastAsia="Times New Roman" w:hAnsi="Book Antiqua"/>
          <w:color w:val="auto"/>
          <w:sz w:val="22"/>
          <w:szCs w:val="22"/>
          <w:lang w:val="sr-Latn-RS"/>
        </w:rPr>
        <w:t>tavljeni su podaci sa podacima</w:t>
      </w:r>
      <w:r w:rsidRPr="00732DE8">
        <w:rPr>
          <w:rFonts w:ascii="Book Antiqua" w:eastAsia="Times New Roman" w:hAnsi="Book Antiqua"/>
          <w:color w:val="auto"/>
          <w:sz w:val="22"/>
          <w:szCs w:val="22"/>
          <w:lang w:val="sr-Latn-RS"/>
        </w:rPr>
        <w:t xml:space="preserve"> za opštine: </w:t>
      </w:r>
      <w:r w:rsidRPr="00732DE8">
        <w:rPr>
          <w:rFonts w:ascii="Book Antiqua" w:eastAsia="Times New Roman" w:hAnsi="Book Antiqua"/>
          <w:i/>
          <w:color w:val="auto"/>
          <w:sz w:val="22"/>
          <w:szCs w:val="22"/>
          <w:lang w:val="sr-Latn-RS"/>
        </w:rPr>
        <w:t>Priština, Peć, ju</w:t>
      </w:r>
      <w:r w:rsidRPr="00732DE8">
        <w:rPr>
          <w:rFonts w:ascii="Book Antiqua" w:eastAsia="Times New Roman" w:hAnsi="Book Antiqua" w:cs="Book Antiqua"/>
          <w:i/>
          <w:color w:val="auto"/>
          <w:sz w:val="22"/>
          <w:szCs w:val="22"/>
          <w:lang w:val="sr-Latn-RS"/>
        </w:rPr>
        <w:t>ž</w:t>
      </w:r>
      <w:r w:rsidRPr="00732DE8">
        <w:rPr>
          <w:rFonts w:ascii="Book Antiqua" w:eastAsia="Times New Roman" w:hAnsi="Book Antiqua"/>
          <w:i/>
          <w:color w:val="auto"/>
          <w:sz w:val="22"/>
          <w:szCs w:val="22"/>
          <w:lang w:val="sr-Latn-RS"/>
        </w:rPr>
        <w:t>na Mitrovica, Ranilug, Obilić, Ka</w:t>
      </w:r>
      <w:r w:rsidRPr="00732DE8">
        <w:rPr>
          <w:rFonts w:ascii="Book Antiqua" w:eastAsia="Times New Roman" w:hAnsi="Book Antiqua" w:cs="Book Antiqua"/>
          <w:i/>
          <w:color w:val="auto"/>
          <w:sz w:val="22"/>
          <w:szCs w:val="22"/>
          <w:lang w:val="sr-Latn-RS"/>
        </w:rPr>
        <w:t>č</w:t>
      </w:r>
      <w:r w:rsidRPr="00732DE8">
        <w:rPr>
          <w:rFonts w:ascii="Book Antiqua" w:eastAsia="Times New Roman" w:hAnsi="Book Antiqua"/>
          <w:i/>
          <w:color w:val="auto"/>
          <w:sz w:val="22"/>
          <w:szCs w:val="22"/>
          <w:lang w:val="sr-Latn-RS"/>
        </w:rPr>
        <w:t>anik, Lipjan, Glogovac, Kamenica, Prizren i Dragaš (11 opština)</w:t>
      </w:r>
      <w:r w:rsidR="00725576" w:rsidRPr="00732DE8">
        <w:rPr>
          <w:rFonts w:ascii="Book Antiqua" w:hAnsi="Book Antiqua" w:cs="Calibri"/>
          <w:i/>
          <w:color w:val="auto"/>
          <w:sz w:val="22"/>
          <w:szCs w:val="22"/>
          <w:lang w:val="sq-AL"/>
        </w:rPr>
        <w:t>:</w:t>
      </w:r>
    </w:p>
    <w:p w14:paraId="21420AFF" w14:textId="34223AD6" w:rsidR="009B3097" w:rsidRDefault="009B3097" w:rsidP="00CD7EDD">
      <w:pPr>
        <w:autoSpaceDE w:val="0"/>
        <w:autoSpaceDN w:val="0"/>
        <w:spacing w:line="240" w:lineRule="auto"/>
        <w:jc w:val="center"/>
        <w:rPr>
          <w:rFonts w:ascii="Book Antiqua" w:hAnsi="Book Antiqua"/>
          <w:sz w:val="22"/>
          <w:szCs w:val="22"/>
          <w:lang w:val="sq-AL"/>
        </w:rPr>
      </w:pPr>
    </w:p>
    <w:p w14:paraId="415BFBE5" w14:textId="77777777" w:rsidR="00442668" w:rsidRDefault="00A40B1A" w:rsidP="00CD7EDD">
      <w:pPr>
        <w:autoSpaceDE w:val="0"/>
        <w:autoSpaceDN w:val="0"/>
        <w:spacing w:line="240" w:lineRule="auto"/>
        <w:jc w:val="center"/>
        <w:rPr>
          <w:rFonts w:ascii="Book Antiqua" w:hAnsi="Book Antiqua"/>
          <w:sz w:val="22"/>
          <w:szCs w:val="22"/>
          <w:lang w:val="sq-AL"/>
        </w:rPr>
      </w:pPr>
      <w:r>
        <w:rPr>
          <w:rFonts w:ascii="Book Antiqua" w:hAnsi="Book Antiqua"/>
          <w:sz w:val="22"/>
          <w:szCs w:val="22"/>
          <w:lang w:val="sq-AL"/>
        </w:rPr>
        <w:t xml:space="preserve">   </w:t>
      </w:r>
    </w:p>
    <w:p w14:paraId="7B2DAA29" w14:textId="64B9C66E" w:rsidR="00442668" w:rsidRDefault="00442668" w:rsidP="00CD7EDD">
      <w:pPr>
        <w:autoSpaceDE w:val="0"/>
        <w:autoSpaceDN w:val="0"/>
        <w:spacing w:line="240" w:lineRule="auto"/>
        <w:jc w:val="center"/>
        <w:rPr>
          <w:rFonts w:ascii="Book Antiqua" w:hAnsi="Book Antiqua"/>
          <w:sz w:val="22"/>
          <w:szCs w:val="22"/>
          <w:lang w:val="sq-AL"/>
        </w:rPr>
      </w:pPr>
    </w:p>
    <w:p w14:paraId="0A025CD7" w14:textId="11117383" w:rsidR="00442668" w:rsidRDefault="00442668" w:rsidP="00CD7EDD">
      <w:pPr>
        <w:autoSpaceDE w:val="0"/>
        <w:autoSpaceDN w:val="0"/>
        <w:spacing w:line="240" w:lineRule="auto"/>
        <w:jc w:val="center"/>
        <w:rPr>
          <w:rFonts w:ascii="Book Antiqua" w:hAnsi="Book Antiqua"/>
          <w:sz w:val="22"/>
          <w:szCs w:val="22"/>
          <w:lang w:val="sq-AL"/>
        </w:rPr>
      </w:pPr>
    </w:p>
    <w:p w14:paraId="65892308" w14:textId="5911DDD2" w:rsidR="00373DA4" w:rsidRDefault="00373DA4" w:rsidP="00CD7EDD">
      <w:pPr>
        <w:autoSpaceDE w:val="0"/>
        <w:autoSpaceDN w:val="0"/>
        <w:spacing w:line="240" w:lineRule="auto"/>
        <w:jc w:val="center"/>
        <w:rPr>
          <w:rFonts w:ascii="Book Antiqua" w:hAnsi="Book Antiqua"/>
          <w:sz w:val="22"/>
          <w:szCs w:val="22"/>
          <w:lang w:val="sq-AL"/>
        </w:rPr>
      </w:pPr>
    </w:p>
    <w:p w14:paraId="1D779B0E" w14:textId="4DEFDF50" w:rsidR="00373DA4" w:rsidRDefault="00373DA4" w:rsidP="00CD7EDD">
      <w:pPr>
        <w:autoSpaceDE w:val="0"/>
        <w:autoSpaceDN w:val="0"/>
        <w:spacing w:line="240" w:lineRule="auto"/>
        <w:jc w:val="center"/>
        <w:rPr>
          <w:rFonts w:ascii="Book Antiqua" w:hAnsi="Book Antiqua"/>
          <w:sz w:val="22"/>
          <w:szCs w:val="22"/>
          <w:lang w:val="sq-AL"/>
        </w:rPr>
      </w:pPr>
      <w:r>
        <w:rPr>
          <w:noProof/>
          <w:lang w:val="sq-AL" w:eastAsia="sq-AL"/>
        </w:rPr>
        <w:drawing>
          <wp:inline distT="0" distB="0" distL="0" distR="0" wp14:anchorId="0656E55F" wp14:editId="66F87305">
            <wp:extent cx="5440680" cy="2552700"/>
            <wp:effectExtent l="0" t="0" r="7620" b="0"/>
            <wp:docPr id="8" name="Chart 8">
              <a:extLst xmlns:a="http://schemas.openxmlformats.org/drawingml/2006/main">
                <a:ext uri="{FF2B5EF4-FFF2-40B4-BE49-F238E27FC236}">
                  <a16:creationId xmlns:a16="http://schemas.microsoft.com/office/drawing/2014/main" id="{B9641109-16B7-4153-94A4-1B23A3146C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4CA1DDB" w14:textId="70B5DFE2" w:rsidR="00CD7EDD" w:rsidRDefault="00CD7EDD" w:rsidP="00373DA4">
      <w:pPr>
        <w:autoSpaceDE w:val="0"/>
        <w:autoSpaceDN w:val="0"/>
        <w:spacing w:line="240" w:lineRule="auto"/>
        <w:jc w:val="center"/>
        <w:rPr>
          <w:rFonts w:ascii="Book Antiqua" w:hAnsi="Book Antiqua"/>
          <w:sz w:val="22"/>
          <w:szCs w:val="22"/>
          <w:lang w:val="sq-AL"/>
        </w:rPr>
      </w:pPr>
    </w:p>
    <w:p w14:paraId="1BF44FD1" w14:textId="70FFBCE3" w:rsidR="00CD7EDD" w:rsidRPr="00732DE8" w:rsidRDefault="00732DE8" w:rsidP="00732DE8">
      <w:pPr>
        <w:spacing w:line="252" w:lineRule="auto"/>
        <w:ind w:left="1440"/>
        <w:rPr>
          <w:rFonts w:ascii="Book Antiqua" w:hAnsi="Book Antiqua"/>
          <w:sz w:val="20"/>
          <w:lang w:val="sq-AL" w:eastAsia="en-US"/>
        </w:rPr>
      </w:pPr>
      <w:r>
        <w:rPr>
          <w:rFonts w:ascii="Book Antiqua" w:hAnsi="Book Antiqua"/>
          <w:sz w:val="20"/>
          <w:lang w:val="sq-AL"/>
        </w:rPr>
        <w:t>Slika</w:t>
      </w:r>
      <w:r w:rsidR="00CD7EDD" w:rsidRPr="00B0760D">
        <w:rPr>
          <w:rFonts w:ascii="Book Antiqua" w:hAnsi="Book Antiqua"/>
          <w:sz w:val="20"/>
          <w:lang w:val="sq-AL"/>
        </w:rPr>
        <w:t xml:space="preserve"> </w:t>
      </w:r>
      <w:r w:rsidR="005F1E77">
        <w:rPr>
          <w:rFonts w:ascii="Book Antiqua" w:hAnsi="Book Antiqua"/>
          <w:sz w:val="20"/>
          <w:lang w:val="sq-AL"/>
        </w:rPr>
        <w:t>3</w:t>
      </w:r>
      <w:r w:rsidR="00CD7EDD" w:rsidRPr="00B0760D">
        <w:rPr>
          <w:rFonts w:ascii="Book Antiqua" w:hAnsi="Book Antiqua"/>
          <w:sz w:val="20"/>
          <w:lang w:val="sq-AL"/>
        </w:rPr>
        <w:t xml:space="preserve">. </w:t>
      </w:r>
      <w:r w:rsidRPr="00732DE8">
        <w:rPr>
          <w:rFonts w:ascii="Book Antiqua" w:hAnsi="Book Antiqua"/>
          <w:sz w:val="20"/>
          <w:lang w:eastAsia="en-US"/>
        </w:rPr>
        <w:t>Broj registracije zajedničke nepokretne imovine na ime oba supružnika u opštinama i na ime supruge</w:t>
      </w:r>
    </w:p>
    <w:p w14:paraId="69EE64D6" w14:textId="72E0290A" w:rsidR="00F03847" w:rsidRDefault="00F03847" w:rsidP="003854DD">
      <w:pPr>
        <w:autoSpaceDE w:val="0"/>
        <w:autoSpaceDN w:val="0"/>
        <w:spacing w:line="240" w:lineRule="auto"/>
        <w:jc w:val="both"/>
        <w:rPr>
          <w:rFonts w:ascii="Book Antiqua" w:hAnsi="Book Antiqua"/>
          <w:sz w:val="22"/>
          <w:szCs w:val="22"/>
          <w:lang w:val="sq-AL"/>
        </w:rPr>
      </w:pPr>
    </w:p>
    <w:p w14:paraId="4BB2D213" w14:textId="5A6EF826" w:rsidR="00C10436" w:rsidRDefault="00C10436" w:rsidP="003854DD">
      <w:pPr>
        <w:autoSpaceDE w:val="0"/>
        <w:autoSpaceDN w:val="0"/>
        <w:spacing w:line="240" w:lineRule="auto"/>
        <w:jc w:val="both"/>
        <w:rPr>
          <w:rFonts w:ascii="Book Antiqua" w:hAnsi="Book Antiqua"/>
          <w:sz w:val="22"/>
          <w:szCs w:val="22"/>
          <w:lang w:val="sq-AL"/>
        </w:rPr>
      </w:pPr>
    </w:p>
    <w:p w14:paraId="6F4256B5" w14:textId="5779E866" w:rsidR="00F03847" w:rsidRDefault="005E0F89" w:rsidP="003041FB">
      <w:pPr>
        <w:autoSpaceDE w:val="0"/>
        <w:autoSpaceDN w:val="0"/>
        <w:spacing w:line="240" w:lineRule="auto"/>
        <w:jc w:val="both"/>
        <w:rPr>
          <w:rFonts w:ascii="Book Antiqua" w:hAnsi="Book Antiqua"/>
          <w:sz w:val="22"/>
          <w:szCs w:val="22"/>
          <w:lang w:val="sq-AL"/>
        </w:rPr>
      </w:pPr>
      <w:bookmarkStart w:id="1" w:name="_Hlk44362886"/>
      <w:r w:rsidRPr="005E0F89">
        <w:rPr>
          <w:rFonts w:ascii="Book Antiqua" w:hAnsi="Book Antiqua"/>
          <w:sz w:val="22"/>
          <w:szCs w:val="22"/>
        </w:rPr>
        <w:t xml:space="preserve">Od 11 opština koje su prijavile, postoje 264 slučaja registracije zajedničke </w:t>
      </w:r>
      <w:r w:rsidR="006909B6">
        <w:rPr>
          <w:rFonts w:ascii="Book Antiqua" w:hAnsi="Book Antiqua"/>
          <w:sz w:val="22"/>
          <w:szCs w:val="22"/>
        </w:rPr>
        <w:t>nepokretne imovine na</w:t>
      </w:r>
      <w:r w:rsidRPr="005E0F89">
        <w:rPr>
          <w:rFonts w:ascii="Book Antiqua" w:hAnsi="Book Antiqua"/>
          <w:sz w:val="22"/>
          <w:szCs w:val="22"/>
        </w:rPr>
        <w:t xml:space="preserve"> ime oba supružnika i 15 slučajeva na ime supruge, dok je opština Prizren prijavila 45 slučajeva kao ukupni broj</w:t>
      </w:r>
      <w:r w:rsidR="003232A4">
        <w:rPr>
          <w:rFonts w:ascii="Book Antiqua" w:hAnsi="Book Antiqua"/>
          <w:sz w:val="22"/>
          <w:szCs w:val="22"/>
          <w:lang w:val="sq-AL"/>
        </w:rPr>
        <w:t xml:space="preserve">. </w:t>
      </w:r>
    </w:p>
    <w:bookmarkEnd w:id="1"/>
    <w:p w14:paraId="6A547B4D" w14:textId="77777777" w:rsidR="00F03847" w:rsidRDefault="00F03847" w:rsidP="004055C6">
      <w:pPr>
        <w:autoSpaceDE w:val="0"/>
        <w:autoSpaceDN w:val="0"/>
        <w:spacing w:line="240" w:lineRule="auto"/>
        <w:rPr>
          <w:rFonts w:ascii="Book Antiqua" w:eastAsia="Times New Roman" w:hAnsi="Book Antiqua"/>
          <w:b/>
          <w:bCs/>
          <w:i/>
          <w:iCs/>
          <w:color w:val="auto"/>
          <w:szCs w:val="24"/>
          <w:lang w:val="sq-AL"/>
        </w:rPr>
      </w:pPr>
    </w:p>
    <w:p w14:paraId="3322589F" w14:textId="77777777" w:rsidR="00F03847" w:rsidRDefault="00F03847" w:rsidP="00F03847">
      <w:pPr>
        <w:autoSpaceDE w:val="0"/>
        <w:autoSpaceDN w:val="0"/>
        <w:spacing w:line="240" w:lineRule="auto"/>
        <w:jc w:val="center"/>
        <w:rPr>
          <w:rFonts w:ascii="Book Antiqua" w:eastAsia="Times New Roman" w:hAnsi="Book Antiqua"/>
          <w:b/>
          <w:bCs/>
          <w:i/>
          <w:iCs/>
          <w:color w:val="auto"/>
          <w:szCs w:val="24"/>
          <w:lang w:val="sq-AL"/>
        </w:rPr>
      </w:pPr>
    </w:p>
    <w:p w14:paraId="1D060686" w14:textId="00273380" w:rsidR="00F03847" w:rsidRPr="00F03847" w:rsidRDefault="005E0F89" w:rsidP="004055C6">
      <w:pPr>
        <w:shd w:val="clear" w:color="auto" w:fill="BFBFBF" w:themeFill="background1" w:themeFillShade="BF"/>
        <w:autoSpaceDE w:val="0"/>
        <w:autoSpaceDN w:val="0"/>
        <w:spacing w:line="240" w:lineRule="auto"/>
        <w:jc w:val="center"/>
        <w:rPr>
          <w:rFonts w:ascii="Book Antiqua" w:eastAsia="Times New Roman" w:hAnsi="Book Antiqua"/>
          <w:b/>
          <w:bCs/>
          <w:i/>
          <w:iCs/>
          <w:color w:val="auto"/>
          <w:szCs w:val="24"/>
          <w:lang w:val="sq-AL"/>
        </w:rPr>
      </w:pPr>
      <w:r>
        <w:rPr>
          <w:rFonts w:ascii="Book Antiqua" w:eastAsia="Times New Roman" w:hAnsi="Book Antiqua"/>
          <w:b/>
          <w:bCs/>
          <w:i/>
          <w:iCs/>
          <w:color w:val="auto"/>
          <w:szCs w:val="24"/>
          <w:lang w:val="sq-AL"/>
        </w:rPr>
        <w:t>Nasilje u porodici</w:t>
      </w:r>
    </w:p>
    <w:p w14:paraId="45558184" w14:textId="77777777" w:rsidR="00F03847" w:rsidRDefault="00F03847" w:rsidP="003854DD">
      <w:pPr>
        <w:spacing w:line="240" w:lineRule="auto"/>
        <w:jc w:val="both"/>
        <w:rPr>
          <w:rFonts w:ascii="Book Antiqua" w:eastAsia="Times New Roman" w:hAnsi="Book Antiqua" w:cs="Arial"/>
          <w:color w:val="auto"/>
          <w:sz w:val="22"/>
          <w:szCs w:val="22"/>
          <w:lang w:val="sq-AL" w:eastAsia="en-US"/>
        </w:rPr>
      </w:pPr>
    </w:p>
    <w:p w14:paraId="66946148" w14:textId="0CC0C02B" w:rsidR="005233C1" w:rsidRPr="005233C1" w:rsidRDefault="005E0F89" w:rsidP="005233C1">
      <w:pPr>
        <w:spacing w:line="240" w:lineRule="auto"/>
        <w:jc w:val="both"/>
        <w:rPr>
          <w:noProof/>
          <w:sz w:val="22"/>
          <w:szCs w:val="22"/>
          <w:lang w:val="sq-AL" w:eastAsia="en-GB"/>
        </w:rPr>
      </w:pPr>
      <w:r w:rsidRPr="005E0F89">
        <w:rPr>
          <w:rFonts w:ascii="Book Antiqua" w:eastAsia="Times New Roman" w:hAnsi="Book Antiqua"/>
          <w:sz w:val="22"/>
          <w:szCs w:val="22"/>
        </w:rPr>
        <w:t xml:space="preserve">Za zaštitu žrtava nasilja u porodici u 12 opština osnovan je Opštinski savet za zaštitu žrtava nasilja u porodici i na rodnoj osnovi, dok je u 26 opština </w:t>
      </w:r>
      <w:r w:rsidRPr="005E0F89">
        <w:rPr>
          <w:rFonts w:ascii="Book Antiqua" w:eastAsia="Times New Roman" w:hAnsi="Book Antiqua"/>
          <w:i/>
          <w:sz w:val="22"/>
          <w:szCs w:val="22"/>
        </w:rPr>
        <w:t>(Klokot, Zvečan, Prizren, Podujevo, Kosovo Polje, Mitrovica, Kamenica, Štimlje, Mališevo, Mamusha, Novo Brdo, Ranillug, Zubin Potok, Decani, Dragash, Glogovac, Gracanica, Junik, Kacanik, Klina, Orahovac, Skenderaj, Peć, Severna Mitrovica, Leposavić, Štrpce)</w:t>
      </w:r>
      <w:r w:rsidRPr="005E0F89">
        <w:rPr>
          <w:rFonts w:ascii="Book Antiqua" w:eastAsia="Times New Roman" w:hAnsi="Book Antiqua"/>
          <w:sz w:val="22"/>
          <w:szCs w:val="22"/>
        </w:rPr>
        <w:t xml:space="preserve"> još uvek nisu osnovani</w:t>
      </w:r>
      <w:r w:rsidR="005233C1" w:rsidRPr="005233C1">
        <w:rPr>
          <w:rFonts w:ascii="Book Antiqua" w:eastAsia="Times New Roman" w:hAnsi="Book Antiqua" w:cs="Calibri Light"/>
          <w:sz w:val="22"/>
          <w:szCs w:val="22"/>
          <w:lang w:val="sq-AL"/>
        </w:rPr>
        <w:t>.</w:t>
      </w:r>
    </w:p>
    <w:p w14:paraId="73037FFF" w14:textId="77777777" w:rsidR="00DE3BA0" w:rsidRDefault="00DE3BA0" w:rsidP="002D7F9B">
      <w:pPr>
        <w:spacing w:line="240" w:lineRule="auto"/>
        <w:jc w:val="both"/>
        <w:rPr>
          <w:rFonts w:ascii="Book Antiqua" w:hAnsi="Book Antiqua"/>
          <w:noProof/>
          <w:sz w:val="22"/>
          <w:szCs w:val="22"/>
          <w:lang w:val="sq-AL" w:eastAsia="en-GB"/>
        </w:rPr>
      </w:pPr>
    </w:p>
    <w:p w14:paraId="0F050E30" w14:textId="2AF1FBB9" w:rsidR="003041FB" w:rsidRDefault="001B1444" w:rsidP="002D7F9B">
      <w:pPr>
        <w:spacing w:line="240" w:lineRule="auto"/>
        <w:jc w:val="both"/>
        <w:rPr>
          <w:rFonts w:ascii="Book Antiqua" w:hAnsi="Book Antiqua" w:cs="Calibri"/>
          <w:bCs/>
          <w:sz w:val="22"/>
          <w:szCs w:val="22"/>
          <w:lang w:val="sq-AL"/>
        </w:rPr>
      </w:pPr>
      <w:r w:rsidRPr="001B1444">
        <w:rPr>
          <w:rFonts w:ascii="Book Antiqua" w:hAnsi="Book Antiqua"/>
          <w:noProof/>
          <w:sz w:val="22"/>
          <w:szCs w:val="22"/>
          <w:lang w:eastAsia="en-GB"/>
        </w:rPr>
        <w:t>Takođe, 5 opština izradilo je Strategiju protiv nasilja u porodici, dok su 33 opštine (</w:t>
      </w:r>
      <w:r w:rsidRPr="001B1444">
        <w:rPr>
          <w:rFonts w:ascii="Book Antiqua" w:hAnsi="Book Antiqua"/>
          <w:i/>
          <w:noProof/>
          <w:sz w:val="22"/>
          <w:szCs w:val="22"/>
          <w:lang w:eastAsia="en-GB"/>
        </w:rPr>
        <w:t>Vitina, Istok, Klokot, Elez Han, Parteš, Zvečan, Priština, Prizren, Podujevo, Kosovo Polje, Mitrovica, Kamenica, Gnjilane, Uroševac, Štimlje, Vučitrn, Suva Reka , Mališevo, Mamusha, Novo Brdo, Ranillug, Zubin Potok, Decani, Glogovac, Gračanica, Junik, Kačanik, Klina, Orahovac, Peć, Severna Mitrovica, Leposavić, Štrpce)</w:t>
      </w:r>
      <w:r w:rsidRPr="001B1444">
        <w:rPr>
          <w:rFonts w:ascii="Book Antiqua" w:hAnsi="Book Antiqua"/>
          <w:noProof/>
          <w:sz w:val="22"/>
          <w:szCs w:val="22"/>
          <w:lang w:eastAsia="en-GB"/>
        </w:rPr>
        <w:t xml:space="preserve"> nisu izradili ovu strategiju</w:t>
      </w:r>
      <w:r w:rsidR="005233C1" w:rsidRPr="005233C1">
        <w:rPr>
          <w:rFonts w:ascii="Book Antiqua" w:hAnsi="Book Antiqua"/>
          <w:noProof/>
          <w:sz w:val="22"/>
          <w:szCs w:val="22"/>
          <w:lang w:val="sq-AL" w:eastAsia="en-GB"/>
        </w:rPr>
        <w:t xml:space="preserve">. </w:t>
      </w:r>
    </w:p>
    <w:p w14:paraId="5CC3B4DD" w14:textId="77777777" w:rsidR="003041FB" w:rsidRDefault="003041FB" w:rsidP="002D7F9B">
      <w:pPr>
        <w:spacing w:line="240" w:lineRule="auto"/>
        <w:jc w:val="both"/>
        <w:rPr>
          <w:rFonts w:ascii="Book Antiqua" w:hAnsi="Book Antiqua" w:cs="Calibri"/>
          <w:bCs/>
          <w:sz w:val="22"/>
          <w:szCs w:val="22"/>
          <w:lang w:val="sq-AL"/>
        </w:rPr>
      </w:pPr>
    </w:p>
    <w:p w14:paraId="6F52C8C4" w14:textId="68A94267" w:rsidR="002D7F9B" w:rsidRDefault="005634B2" w:rsidP="002D7F9B">
      <w:pPr>
        <w:spacing w:line="240" w:lineRule="auto"/>
        <w:jc w:val="both"/>
        <w:rPr>
          <w:rFonts w:ascii="Book Antiqua" w:hAnsi="Book Antiqua"/>
          <w:noProof/>
          <w:sz w:val="22"/>
          <w:szCs w:val="22"/>
          <w:lang w:val="sq-AL" w:eastAsia="en-GB"/>
        </w:rPr>
      </w:pPr>
      <w:r w:rsidRPr="005634B2">
        <w:rPr>
          <w:rFonts w:ascii="Book Antiqua" w:hAnsi="Book Antiqua" w:cs="Calibri"/>
          <w:bCs/>
          <w:sz w:val="22"/>
          <w:szCs w:val="22"/>
        </w:rPr>
        <w:t xml:space="preserve">Tokom izveštajnog perioda, Opština Prizren je preduzela inicijativu gradonačelnika za međuopštinsku saradnju sa opštinama Suva Reka, Dragaš i Mamuša za finansiranje Centra za smeštaj žena i dece zbog porodičnog nasilja, gde se uskoro očekuje potpisivanje Memoranduma o saradnji. Smeštajni centar u Prizrenu je finansijski podržan sa 8.500 </w:t>
      </w:r>
      <w:r w:rsidR="006909B6">
        <w:rPr>
          <w:rFonts w:ascii="Book Antiqua" w:hAnsi="Book Antiqua" w:cs="Calibri"/>
          <w:bCs/>
          <w:sz w:val="22"/>
          <w:szCs w:val="22"/>
        </w:rPr>
        <w:t>evra i u tom periodu su smeštena</w:t>
      </w:r>
      <w:r w:rsidRPr="005634B2">
        <w:rPr>
          <w:rFonts w:ascii="Book Antiqua" w:hAnsi="Book Antiqua" w:cs="Calibri"/>
          <w:bCs/>
          <w:sz w:val="22"/>
          <w:szCs w:val="22"/>
        </w:rPr>
        <w:t xml:space="preserve"> 22 slučaja ili žrtve nasilja</w:t>
      </w:r>
      <w:r w:rsidR="005233C1" w:rsidRPr="005233C1">
        <w:rPr>
          <w:rFonts w:ascii="Book Antiqua" w:hAnsi="Book Antiqua"/>
          <w:sz w:val="22"/>
          <w:szCs w:val="22"/>
          <w:lang w:val="sq-AL"/>
        </w:rPr>
        <w:t>.</w:t>
      </w:r>
      <w:r w:rsidR="002D7F9B">
        <w:rPr>
          <w:rFonts w:ascii="Book Antiqua" w:hAnsi="Book Antiqua"/>
          <w:sz w:val="22"/>
          <w:szCs w:val="22"/>
          <w:lang w:val="sq-AL"/>
        </w:rPr>
        <w:t xml:space="preserve"> </w:t>
      </w:r>
    </w:p>
    <w:p w14:paraId="23F419F4" w14:textId="77777777" w:rsidR="005233C1" w:rsidRDefault="005233C1" w:rsidP="003854DD">
      <w:pPr>
        <w:spacing w:line="240" w:lineRule="auto"/>
        <w:jc w:val="both"/>
        <w:rPr>
          <w:rFonts w:ascii="Book Antiqua" w:eastAsia="Times New Roman" w:hAnsi="Book Antiqua" w:cs="Arial"/>
          <w:color w:val="auto"/>
          <w:sz w:val="22"/>
          <w:szCs w:val="22"/>
          <w:lang w:val="sq-AL" w:eastAsia="en-US"/>
        </w:rPr>
      </w:pPr>
    </w:p>
    <w:p w14:paraId="2A51E0F7" w14:textId="09A162BF" w:rsidR="003854DD" w:rsidRDefault="00694002" w:rsidP="003854DD">
      <w:pPr>
        <w:spacing w:line="240" w:lineRule="auto"/>
        <w:jc w:val="both"/>
        <w:rPr>
          <w:rFonts w:ascii="Book Antiqua" w:eastAsia="Times New Roman" w:hAnsi="Book Antiqua" w:cs="Arial"/>
          <w:color w:val="auto"/>
          <w:sz w:val="22"/>
          <w:szCs w:val="22"/>
          <w:lang w:eastAsia="en-US"/>
        </w:rPr>
      </w:pPr>
      <w:r w:rsidRPr="00694002">
        <w:rPr>
          <w:rFonts w:ascii="Book Antiqua" w:eastAsia="Times New Roman" w:hAnsi="Book Antiqua" w:cs="Arial"/>
          <w:color w:val="auto"/>
          <w:sz w:val="22"/>
          <w:szCs w:val="22"/>
          <w:lang w:eastAsia="en-US"/>
        </w:rPr>
        <w:t xml:space="preserve">MLS je takođe pripremio dopis </w:t>
      </w:r>
      <w:r w:rsidR="006909B6">
        <w:rPr>
          <w:rFonts w:ascii="Book Antiqua" w:eastAsia="Times New Roman" w:hAnsi="Book Antiqua" w:cs="Arial"/>
          <w:color w:val="auto"/>
          <w:sz w:val="22"/>
          <w:szCs w:val="22"/>
          <w:lang w:eastAsia="en-US"/>
        </w:rPr>
        <w:t>za gradonačelnike za jačanje</w:t>
      </w:r>
      <w:r w:rsidRPr="00694002">
        <w:rPr>
          <w:rFonts w:ascii="Book Antiqua" w:eastAsia="Times New Roman" w:hAnsi="Book Antiqua" w:cs="Arial"/>
          <w:color w:val="auto"/>
          <w:sz w:val="22"/>
          <w:szCs w:val="22"/>
          <w:lang w:eastAsia="en-US"/>
        </w:rPr>
        <w:t xml:space="preserve"> službenika za rodnu r</w:t>
      </w:r>
      <w:r w:rsidR="006909B6">
        <w:rPr>
          <w:rFonts w:ascii="Book Antiqua" w:eastAsia="Times New Roman" w:hAnsi="Book Antiqua" w:cs="Arial"/>
          <w:color w:val="auto"/>
          <w:sz w:val="22"/>
          <w:szCs w:val="22"/>
          <w:lang w:eastAsia="en-US"/>
        </w:rPr>
        <w:t>avnopravnost u opštinama. U</w:t>
      </w:r>
      <w:r w:rsidRPr="00694002">
        <w:rPr>
          <w:rFonts w:ascii="Book Antiqua" w:eastAsia="Times New Roman" w:hAnsi="Book Antiqua" w:cs="Arial"/>
          <w:color w:val="auto"/>
          <w:sz w:val="22"/>
          <w:szCs w:val="22"/>
          <w:lang w:eastAsia="en-US"/>
        </w:rPr>
        <w:t xml:space="preserve"> vreme pandemije COVID-19, Grupa za rodnu bezbednost i ravnopravnost pozvala je centralne i lokalne institucije da spreče nasilje u porodici</w:t>
      </w:r>
      <w:r w:rsidR="00567774">
        <w:rPr>
          <w:rFonts w:ascii="Book Antiqua" w:eastAsia="Times New Roman" w:hAnsi="Book Antiqua" w:cs="Arial"/>
          <w:color w:val="auto"/>
          <w:sz w:val="22"/>
          <w:szCs w:val="22"/>
          <w:lang w:eastAsia="en-US"/>
        </w:rPr>
        <w:t xml:space="preserve"> tokom pandemije COVID-19 (GRBR</w:t>
      </w:r>
      <w:r w:rsidRPr="00694002">
        <w:rPr>
          <w:rFonts w:ascii="Book Antiqua" w:eastAsia="Times New Roman" w:hAnsi="Book Antiqua" w:cs="Arial"/>
          <w:color w:val="auto"/>
          <w:sz w:val="22"/>
          <w:szCs w:val="22"/>
          <w:lang w:eastAsia="en-US"/>
        </w:rPr>
        <w:t xml:space="preserve">), ohrabrujući sve one koji </w:t>
      </w:r>
      <w:r w:rsidRPr="00694002">
        <w:rPr>
          <w:rFonts w:ascii="Book Antiqua" w:eastAsia="Times New Roman" w:hAnsi="Book Antiqua" w:cs="Book Antiqua"/>
          <w:color w:val="auto"/>
          <w:sz w:val="22"/>
          <w:szCs w:val="22"/>
          <w:lang w:eastAsia="en-US"/>
        </w:rPr>
        <w:t>č</w:t>
      </w:r>
      <w:r w:rsidRPr="00694002">
        <w:rPr>
          <w:rFonts w:ascii="Book Antiqua" w:eastAsia="Times New Roman" w:hAnsi="Book Antiqua" w:cs="Arial"/>
          <w:color w:val="auto"/>
          <w:sz w:val="22"/>
          <w:szCs w:val="22"/>
          <w:lang w:eastAsia="en-US"/>
        </w:rPr>
        <w:t>uju ili sumnjaju za slu</w:t>
      </w:r>
      <w:r w:rsidRPr="00694002">
        <w:rPr>
          <w:rFonts w:ascii="Book Antiqua" w:eastAsia="Times New Roman" w:hAnsi="Book Antiqua" w:cs="Book Antiqua"/>
          <w:color w:val="auto"/>
          <w:sz w:val="22"/>
          <w:szCs w:val="22"/>
          <w:lang w:eastAsia="en-US"/>
        </w:rPr>
        <w:t>č</w:t>
      </w:r>
      <w:r w:rsidRPr="00694002">
        <w:rPr>
          <w:rFonts w:ascii="Book Antiqua" w:eastAsia="Times New Roman" w:hAnsi="Book Antiqua" w:cs="Arial"/>
          <w:color w:val="auto"/>
          <w:sz w:val="22"/>
          <w:szCs w:val="22"/>
          <w:lang w:eastAsia="en-US"/>
        </w:rPr>
        <w:t>ajeve porodi</w:t>
      </w:r>
      <w:r w:rsidRPr="00694002">
        <w:rPr>
          <w:rFonts w:ascii="Book Antiqua" w:eastAsia="Times New Roman" w:hAnsi="Book Antiqua" w:cs="Book Antiqua"/>
          <w:color w:val="auto"/>
          <w:sz w:val="22"/>
          <w:szCs w:val="22"/>
          <w:lang w:eastAsia="en-US"/>
        </w:rPr>
        <w:t>č</w:t>
      </w:r>
      <w:r w:rsidRPr="00694002">
        <w:rPr>
          <w:rFonts w:ascii="Book Antiqua" w:eastAsia="Times New Roman" w:hAnsi="Book Antiqua" w:cs="Arial"/>
          <w:color w:val="auto"/>
          <w:sz w:val="22"/>
          <w:szCs w:val="22"/>
          <w:lang w:eastAsia="en-US"/>
        </w:rPr>
        <w:t>nog nasilja da prijave policiji na broj 192, jer su u ovo vreme pandemije, slu</w:t>
      </w:r>
      <w:r w:rsidRPr="00694002">
        <w:rPr>
          <w:rFonts w:ascii="Book Antiqua" w:eastAsia="Times New Roman" w:hAnsi="Book Antiqua" w:cs="Book Antiqua"/>
          <w:color w:val="auto"/>
          <w:sz w:val="22"/>
          <w:szCs w:val="22"/>
          <w:lang w:eastAsia="en-US"/>
        </w:rPr>
        <w:t>č</w:t>
      </w:r>
      <w:r w:rsidRPr="00694002">
        <w:rPr>
          <w:rFonts w:ascii="Book Antiqua" w:eastAsia="Times New Roman" w:hAnsi="Book Antiqua" w:cs="Arial"/>
          <w:color w:val="auto"/>
          <w:sz w:val="22"/>
          <w:szCs w:val="22"/>
          <w:lang w:eastAsia="en-US"/>
        </w:rPr>
        <w:t xml:space="preserve">ajevi nasilja na Kosovu u porastu. </w:t>
      </w:r>
      <w:r w:rsidRPr="00694002">
        <w:rPr>
          <w:rFonts w:ascii="Book Antiqua" w:eastAsia="Times New Roman" w:hAnsi="Book Antiqua" w:cs="Book Antiqua"/>
          <w:color w:val="auto"/>
          <w:sz w:val="22"/>
          <w:szCs w:val="22"/>
          <w:lang w:eastAsia="en-US"/>
        </w:rPr>
        <w:t>Š</w:t>
      </w:r>
      <w:r w:rsidRPr="00694002">
        <w:rPr>
          <w:rFonts w:ascii="Book Antiqua" w:eastAsia="Times New Roman" w:hAnsi="Book Antiqua" w:cs="Arial"/>
          <w:color w:val="auto"/>
          <w:sz w:val="22"/>
          <w:szCs w:val="22"/>
          <w:lang w:eastAsia="en-US"/>
        </w:rPr>
        <w:t>tavi</w:t>
      </w:r>
      <w:r w:rsidRPr="00694002">
        <w:rPr>
          <w:rFonts w:ascii="Book Antiqua" w:eastAsia="Times New Roman" w:hAnsi="Book Antiqua" w:cs="Book Antiqua"/>
          <w:color w:val="auto"/>
          <w:sz w:val="22"/>
          <w:szCs w:val="22"/>
          <w:lang w:eastAsia="en-US"/>
        </w:rPr>
        <w:t>š</w:t>
      </w:r>
      <w:r w:rsidR="006909B6">
        <w:rPr>
          <w:rFonts w:ascii="Book Antiqua" w:eastAsia="Times New Roman" w:hAnsi="Book Antiqua" w:cs="Arial"/>
          <w:color w:val="auto"/>
          <w:sz w:val="22"/>
          <w:szCs w:val="22"/>
          <w:lang w:eastAsia="en-US"/>
        </w:rPr>
        <w:t>e, GRBR</w:t>
      </w:r>
      <w:r w:rsidRPr="00694002">
        <w:rPr>
          <w:rFonts w:ascii="Book Antiqua" w:eastAsia="Times New Roman" w:hAnsi="Book Antiqua" w:cs="Arial"/>
          <w:color w:val="auto"/>
          <w:sz w:val="22"/>
          <w:szCs w:val="22"/>
          <w:lang w:eastAsia="en-US"/>
        </w:rPr>
        <w:t xml:space="preserve"> je objavio telefonsku liniju za pomoć, savetovanje u vezi nasilja u porodici na telefonskoj liniji zaštitnika žrtava: 0800 11 112. Broj je besplatan i radi 24 časova dnevno, kao i poverljiv je i anoniman</w:t>
      </w:r>
      <w:r w:rsidR="0045474D">
        <w:rPr>
          <w:rFonts w:ascii="Book Antiqua" w:eastAsia="Times New Roman" w:hAnsi="Book Antiqua" w:cs="Arial"/>
          <w:color w:val="auto"/>
          <w:sz w:val="22"/>
          <w:szCs w:val="22"/>
          <w:lang w:eastAsia="en-US"/>
        </w:rPr>
        <w:t xml:space="preserve">. </w:t>
      </w:r>
    </w:p>
    <w:p w14:paraId="1640A6C5" w14:textId="494A914F" w:rsidR="00047B9F" w:rsidRDefault="00047B9F" w:rsidP="005147E0">
      <w:pPr>
        <w:spacing w:line="240" w:lineRule="auto"/>
        <w:jc w:val="both"/>
        <w:rPr>
          <w:rFonts w:ascii="Book Antiqua" w:hAnsi="Book Antiqua"/>
          <w:sz w:val="22"/>
          <w:szCs w:val="22"/>
          <w:lang w:val="sq-AL"/>
        </w:rPr>
      </w:pPr>
    </w:p>
    <w:p w14:paraId="361EBA12" w14:textId="78072A57" w:rsidR="00047B9F" w:rsidRDefault="00567774" w:rsidP="005147E0">
      <w:pPr>
        <w:spacing w:line="240" w:lineRule="auto"/>
        <w:jc w:val="both"/>
        <w:rPr>
          <w:rFonts w:ascii="Book Antiqua" w:hAnsi="Book Antiqua"/>
          <w:sz w:val="22"/>
          <w:szCs w:val="22"/>
          <w:lang w:val="sq-AL"/>
        </w:rPr>
      </w:pPr>
      <w:r w:rsidRPr="00567774">
        <w:rPr>
          <w:rFonts w:ascii="Book Antiqua" w:hAnsi="Book Antiqua"/>
          <w:sz w:val="22"/>
          <w:szCs w:val="22"/>
        </w:rPr>
        <w:t>Prema statističkim podacima Policije Kosova, tokom tekuće 2020. godine širom zemlje je prijavljeno skoro 650 slučajeva nasilja u porodici: 161 prijavljenih slučaja u januaru, 151 u februaru, 169 u martu i 167 u aprilu</w:t>
      </w:r>
      <w:r w:rsidR="00047B9F">
        <w:rPr>
          <w:rStyle w:val="FootnoteReference"/>
          <w:rFonts w:ascii="Book Antiqua" w:hAnsi="Book Antiqua"/>
          <w:sz w:val="22"/>
          <w:szCs w:val="22"/>
          <w:lang w:val="sq-AL"/>
        </w:rPr>
        <w:footnoteReference w:id="1"/>
      </w:r>
      <w:r w:rsidR="00047B9F">
        <w:rPr>
          <w:rFonts w:ascii="Book Antiqua" w:hAnsi="Book Antiqua"/>
          <w:sz w:val="22"/>
          <w:szCs w:val="22"/>
          <w:lang w:val="sq-AL"/>
        </w:rPr>
        <w:t xml:space="preserve">. </w:t>
      </w:r>
    </w:p>
    <w:p w14:paraId="311B0B00" w14:textId="2225FFD4" w:rsidR="00047B9F" w:rsidRDefault="00567774" w:rsidP="005147E0">
      <w:pPr>
        <w:spacing w:line="240" w:lineRule="auto"/>
        <w:jc w:val="both"/>
        <w:rPr>
          <w:rFonts w:ascii="Book Antiqua" w:hAnsi="Book Antiqua"/>
          <w:sz w:val="22"/>
          <w:szCs w:val="22"/>
          <w:lang w:val="sq-AL"/>
        </w:rPr>
      </w:pPr>
      <w:r w:rsidRPr="00567774">
        <w:rPr>
          <w:rFonts w:ascii="Book Antiqua" w:hAnsi="Book Antiqua"/>
          <w:sz w:val="22"/>
          <w:szCs w:val="22"/>
        </w:rPr>
        <w:t>Opština Priština vodi sa najvećim brojem prijavljenih slu</w:t>
      </w:r>
      <w:r w:rsidRPr="00567774">
        <w:rPr>
          <w:rFonts w:ascii="Book Antiqua" w:hAnsi="Book Antiqua" w:cs="Book Antiqua"/>
          <w:sz w:val="22"/>
          <w:szCs w:val="22"/>
        </w:rPr>
        <w:t>č</w:t>
      </w:r>
      <w:r w:rsidRPr="00567774">
        <w:rPr>
          <w:rFonts w:ascii="Book Antiqua" w:hAnsi="Book Antiqua"/>
          <w:sz w:val="22"/>
          <w:szCs w:val="22"/>
        </w:rPr>
        <w:t>ajeva, a slede ih opština Đakovica i Prizren</w:t>
      </w:r>
      <w:r w:rsidR="00047B9F" w:rsidRPr="00DE3BA0">
        <w:rPr>
          <w:rFonts w:ascii="Book Antiqua" w:hAnsi="Book Antiqua"/>
          <w:sz w:val="22"/>
          <w:szCs w:val="22"/>
          <w:lang w:val="sq-AL"/>
        </w:rPr>
        <w:t xml:space="preserve">. </w:t>
      </w:r>
    </w:p>
    <w:p w14:paraId="34ECE2E4" w14:textId="77777777" w:rsidR="00567774" w:rsidRPr="00DE3BA0" w:rsidRDefault="00567774" w:rsidP="005147E0">
      <w:pPr>
        <w:spacing w:line="240" w:lineRule="auto"/>
        <w:jc w:val="both"/>
        <w:rPr>
          <w:rFonts w:ascii="Book Antiqua" w:hAnsi="Book Antiqua"/>
          <w:sz w:val="22"/>
          <w:szCs w:val="22"/>
          <w:lang w:val="sq-AL"/>
        </w:rPr>
      </w:pPr>
    </w:p>
    <w:p w14:paraId="2230376D" w14:textId="3C5D5DDC" w:rsidR="003854DD" w:rsidRPr="00DE3BA0" w:rsidRDefault="00567774" w:rsidP="003854DD">
      <w:pPr>
        <w:spacing w:line="240" w:lineRule="auto"/>
        <w:contextualSpacing w:val="0"/>
        <w:jc w:val="both"/>
        <w:rPr>
          <w:rFonts w:ascii="Book Antiqua" w:eastAsia="Times New Roman" w:hAnsi="Book Antiqua" w:cs="Arial"/>
          <w:color w:val="auto"/>
          <w:sz w:val="22"/>
          <w:szCs w:val="22"/>
          <w:lang w:val="sq-AL" w:eastAsia="en-US"/>
        </w:rPr>
      </w:pPr>
      <w:r w:rsidRPr="00567774">
        <w:rPr>
          <w:rFonts w:ascii="Book Antiqua" w:eastAsia="Times New Roman" w:hAnsi="Book Antiqua" w:cs="Arial"/>
          <w:color w:val="auto"/>
          <w:sz w:val="22"/>
          <w:szCs w:val="22"/>
          <w:lang w:eastAsia="en-US"/>
        </w:rPr>
        <w:t>Ako uporedimo nasilje u porodici tokom godina, Kosovo je zabeležilo ogroman porast prijava porodičnog nasilja. Godišnji prosek od 2002. i 2017. bio je 1.152, u 2018. godini je bilo 1.541 prijavljenih slučajeva, dok je u 2019. godini taj broj bio 1.915 slučajeva</w:t>
      </w:r>
      <w:r w:rsidR="005233C1" w:rsidRPr="00DE3BA0">
        <w:rPr>
          <w:rFonts w:ascii="Book Antiqua" w:eastAsia="Times New Roman" w:hAnsi="Book Antiqua" w:cs="Arial"/>
          <w:color w:val="auto"/>
          <w:sz w:val="22"/>
          <w:szCs w:val="22"/>
          <w:lang w:val="sq-AL" w:eastAsia="en-US"/>
        </w:rPr>
        <w:t>.</w:t>
      </w:r>
    </w:p>
    <w:p w14:paraId="273F1174" w14:textId="398D51AD" w:rsidR="005233C1" w:rsidRPr="007E5A07" w:rsidRDefault="005233C1" w:rsidP="003854DD">
      <w:pPr>
        <w:spacing w:line="240" w:lineRule="auto"/>
        <w:contextualSpacing w:val="0"/>
        <w:jc w:val="both"/>
        <w:rPr>
          <w:rFonts w:ascii="Book Antiqua" w:eastAsia="Times New Roman" w:hAnsi="Book Antiqua" w:cs="Arial"/>
          <w:i/>
          <w:iCs/>
          <w:color w:val="auto"/>
          <w:sz w:val="22"/>
          <w:szCs w:val="22"/>
          <w:lang w:val="sq-AL" w:eastAsia="en-US"/>
        </w:rPr>
      </w:pPr>
    </w:p>
    <w:p w14:paraId="7D833F13" w14:textId="77777777" w:rsidR="005233C1" w:rsidRPr="007E5A07" w:rsidRDefault="005233C1" w:rsidP="003854DD">
      <w:pPr>
        <w:spacing w:line="240" w:lineRule="auto"/>
        <w:contextualSpacing w:val="0"/>
        <w:jc w:val="both"/>
        <w:rPr>
          <w:rFonts w:ascii="Book Antiqua" w:eastAsia="Times New Roman" w:hAnsi="Book Antiqua" w:cs="Arial"/>
          <w:i/>
          <w:iCs/>
          <w:color w:val="auto"/>
          <w:sz w:val="22"/>
          <w:szCs w:val="22"/>
          <w:lang w:val="sq-AL" w:eastAsia="en-US"/>
        </w:rPr>
      </w:pPr>
    </w:p>
    <w:p w14:paraId="0C5209CF" w14:textId="424F13B4" w:rsidR="00A2215C" w:rsidRPr="007E5A07" w:rsidRDefault="00A2215C" w:rsidP="003854DD">
      <w:pPr>
        <w:spacing w:line="240" w:lineRule="auto"/>
        <w:contextualSpacing w:val="0"/>
        <w:jc w:val="both"/>
        <w:rPr>
          <w:rFonts w:ascii="Book Antiqua" w:eastAsia="Times New Roman" w:hAnsi="Book Antiqua" w:cs="Arial"/>
          <w:i/>
          <w:iCs/>
          <w:color w:val="auto"/>
          <w:szCs w:val="24"/>
          <w:lang w:val="sq-AL" w:eastAsia="en-US"/>
        </w:rPr>
      </w:pPr>
    </w:p>
    <w:p w14:paraId="55E98320" w14:textId="33E4594F" w:rsidR="00A2215C" w:rsidRPr="007E5A07" w:rsidRDefault="00567774" w:rsidP="004055C6">
      <w:pPr>
        <w:shd w:val="clear" w:color="auto" w:fill="BFBFBF" w:themeFill="background1" w:themeFillShade="BF"/>
        <w:spacing w:line="240" w:lineRule="auto"/>
        <w:contextualSpacing w:val="0"/>
        <w:jc w:val="center"/>
        <w:rPr>
          <w:rFonts w:ascii="Book Antiqua" w:eastAsia="Times New Roman" w:hAnsi="Book Antiqua" w:cs="Arial"/>
          <w:b/>
          <w:bCs/>
          <w:i/>
          <w:iCs/>
          <w:color w:val="auto"/>
          <w:szCs w:val="24"/>
          <w:lang w:val="sq-AL" w:eastAsia="en-US"/>
        </w:rPr>
      </w:pPr>
      <w:r>
        <w:rPr>
          <w:rFonts w:ascii="Book Antiqua" w:eastAsia="Times New Roman" w:hAnsi="Book Antiqua" w:cs="Arial"/>
          <w:b/>
          <w:bCs/>
          <w:i/>
          <w:iCs/>
          <w:color w:val="auto"/>
          <w:szCs w:val="24"/>
          <w:lang w:val="sq-AL" w:eastAsia="en-US"/>
        </w:rPr>
        <w:t>Zaštita od diskriminacije</w:t>
      </w:r>
    </w:p>
    <w:p w14:paraId="569CFA88" w14:textId="77777777" w:rsidR="002F5C7D" w:rsidRPr="00021779" w:rsidRDefault="002F5C7D" w:rsidP="003854DD">
      <w:pPr>
        <w:spacing w:line="240" w:lineRule="auto"/>
        <w:contextualSpacing w:val="0"/>
        <w:jc w:val="both"/>
        <w:rPr>
          <w:rFonts w:ascii="Book Antiqua" w:eastAsia="Times New Roman" w:hAnsi="Book Antiqua" w:cs="Arial"/>
          <w:color w:val="auto"/>
          <w:sz w:val="22"/>
          <w:szCs w:val="22"/>
          <w:lang w:val="sq-AL" w:eastAsia="en-US"/>
        </w:rPr>
      </w:pPr>
    </w:p>
    <w:p w14:paraId="24467EE0" w14:textId="77777777" w:rsidR="002F5C7D" w:rsidRPr="00021779" w:rsidRDefault="002F5C7D" w:rsidP="003854DD">
      <w:pPr>
        <w:spacing w:line="240" w:lineRule="auto"/>
        <w:jc w:val="both"/>
        <w:rPr>
          <w:rFonts w:ascii="Book Antiqua" w:hAnsi="Book Antiqua"/>
          <w:color w:val="auto"/>
          <w:sz w:val="22"/>
          <w:szCs w:val="22"/>
          <w:shd w:val="clear" w:color="auto" w:fill="FFFFFF"/>
          <w:lang w:val="sq-AL"/>
        </w:rPr>
      </w:pPr>
    </w:p>
    <w:p w14:paraId="494B0B08" w14:textId="6BA14C3B" w:rsidR="002F5C7D" w:rsidRDefault="006909B6" w:rsidP="002F5C7D">
      <w:pPr>
        <w:pStyle w:val="TableParagraph"/>
        <w:ind w:left="83" w:right="103"/>
        <w:jc w:val="both"/>
        <w:rPr>
          <w:rFonts w:cstheme="minorHAnsi"/>
          <w:b/>
          <w:i/>
        </w:rPr>
      </w:pPr>
      <w:r>
        <w:rPr>
          <w:rFonts w:cstheme="minorHAnsi"/>
          <w:lang w:val="sr-Latn-RS"/>
        </w:rPr>
        <w:t>U cilju sprovođenja drž</w:t>
      </w:r>
      <w:r w:rsidR="00E82174" w:rsidRPr="00E82174">
        <w:rPr>
          <w:rFonts w:cstheme="minorHAnsi"/>
          <w:lang w:val="sr-Latn-RS"/>
        </w:rPr>
        <w:t>avnih zakona, strategija i politika za promociju i poštovanje ljudskih prava, MLS je 22. avgusta 2018. godine poslao pismo svim gradonačelnicima opština u Republici Kosovo, za stvaranje / funkcionalizaciju mehanizama za sprovođenje obaveza Vlade Republike Kosovo u sprovođenju NPSSSP-a. Osnivanje komiteta za lica sa ograničenim sposobnostima. I</w:t>
      </w:r>
      <w:r>
        <w:rPr>
          <w:rFonts w:cstheme="minorHAnsi"/>
          <w:lang w:val="sr-Latn-RS"/>
        </w:rPr>
        <w:t>z podataka se vidi da je do izv</w:t>
      </w:r>
      <w:r w:rsidR="00E82174" w:rsidRPr="00E82174">
        <w:rPr>
          <w:rFonts w:cstheme="minorHAnsi"/>
          <w:lang w:val="sr-Latn-RS"/>
        </w:rPr>
        <w:t xml:space="preserve">eštajnog vremena, Komitet za lica sa ograničenim sposobnostima osnovan u opštinama: </w:t>
      </w:r>
      <w:r w:rsidR="00E82174" w:rsidRPr="00E82174">
        <w:rPr>
          <w:rFonts w:cstheme="minorHAnsi"/>
          <w:i/>
          <w:lang w:val="sr-Latn-RS"/>
        </w:rPr>
        <w:t xml:space="preserve">Priština, Glogovac, Gnjilane, Mališevo, južna Mitrovica, Junik, Lipjan, Peć, Orahovac, Elez Han, Kosovo Polje, Suva Reka, Vitina, </w:t>
      </w:r>
      <w:r w:rsidR="00E82174" w:rsidRPr="00E82174">
        <w:rPr>
          <w:rFonts w:cs="Book Antiqua"/>
          <w:i/>
          <w:lang w:val="sr-Latn-RS"/>
        </w:rPr>
        <w:t>Đ</w:t>
      </w:r>
      <w:r w:rsidR="00E82174" w:rsidRPr="00E82174">
        <w:rPr>
          <w:rFonts w:cstheme="minorHAnsi"/>
          <w:i/>
          <w:lang w:val="sr-Latn-RS"/>
        </w:rPr>
        <w:t>akovica i Vu</w:t>
      </w:r>
      <w:r w:rsidR="00E82174" w:rsidRPr="00E82174">
        <w:rPr>
          <w:rFonts w:cs="Book Antiqua"/>
          <w:i/>
          <w:lang w:val="sr-Latn-RS"/>
        </w:rPr>
        <w:t>č</w:t>
      </w:r>
      <w:r w:rsidR="00E82174" w:rsidRPr="00E82174">
        <w:rPr>
          <w:rFonts w:cstheme="minorHAnsi"/>
          <w:i/>
          <w:lang w:val="sr-Latn-RS"/>
        </w:rPr>
        <w:t>itrn (15 op</w:t>
      </w:r>
      <w:r w:rsidR="00E82174" w:rsidRPr="00E82174">
        <w:rPr>
          <w:rFonts w:cs="Book Antiqua"/>
          <w:i/>
          <w:lang w:val="sr-Latn-RS"/>
        </w:rPr>
        <w:t>š</w:t>
      </w:r>
      <w:r w:rsidR="00E82174" w:rsidRPr="00E82174">
        <w:rPr>
          <w:rFonts w:cstheme="minorHAnsi"/>
          <w:i/>
          <w:lang w:val="sr-Latn-RS"/>
        </w:rPr>
        <w:t>tina)</w:t>
      </w:r>
      <w:r w:rsidR="002F5C7D" w:rsidRPr="00E82174">
        <w:rPr>
          <w:rFonts w:cstheme="minorHAnsi"/>
          <w:b/>
          <w:i/>
        </w:rPr>
        <w:t>.</w:t>
      </w:r>
      <w:r w:rsidR="002F5C7D" w:rsidRPr="0065462A">
        <w:rPr>
          <w:rFonts w:cstheme="minorHAnsi"/>
          <w:b/>
          <w:i/>
        </w:rPr>
        <w:t xml:space="preserve"> </w:t>
      </w:r>
    </w:p>
    <w:p w14:paraId="2DF9546E" w14:textId="77777777" w:rsidR="00C93EF3" w:rsidRDefault="00C93EF3" w:rsidP="0077660C">
      <w:pPr>
        <w:pStyle w:val="TableParagraph"/>
        <w:ind w:right="103"/>
        <w:jc w:val="both"/>
        <w:rPr>
          <w:rFonts w:cstheme="minorHAnsi"/>
          <w:b/>
          <w:i/>
        </w:rPr>
      </w:pPr>
    </w:p>
    <w:p w14:paraId="5176E29D" w14:textId="41FAD9A3" w:rsidR="005F1E77" w:rsidRDefault="00E82174" w:rsidP="00C93EF3">
      <w:pPr>
        <w:spacing w:line="240" w:lineRule="auto"/>
        <w:jc w:val="both"/>
        <w:rPr>
          <w:rFonts w:ascii="Book Antiqua" w:hAnsi="Book Antiqua" w:cstheme="minorHAnsi"/>
          <w:color w:val="auto"/>
          <w:sz w:val="22"/>
          <w:szCs w:val="22"/>
          <w:lang w:val="sq-AL"/>
        </w:rPr>
      </w:pPr>
      <w:r w:rsidRPr="00E82174">
        <w:rPr>
          <w:rFonts w:ascii="Book Antiqua" w:hAnsi="Book Antiqua" w:cstheme="minorHAnsi"/>
          <w:color w:val="auto"/>
          <w:sz w:val="22"/>
          <w:szCs w:val="22"/>
        </w:rPr>
        <w:t xml:space="preserve">Opštine su takođe zabeležile napredak u uspostavljanju lokalnih mehanizama za sprovođenje zakona protiv diskriminacije. </w:t>
      </w:r>
      <w:r w:rsidRPr="00E82174">
        <w:rPr>
          <w:rFonts w:ascii="Book Antiqua" w:hAnsi="Book Antiqua" w:cstheme="minorHAnsi"/>
          <w:b/>
          <w:i/>
          <w:color w:val="auto"/>
          <w:sz w:val="22"/>
          <w:szCs w:val="22"/>
        </w:rPr>
        <w:t xml:space="preserve">U skladu sa zakonskim obavezama, 27 opština postavilo je službenika za zaštitu od diskriminacije. </w:t>
      </w:r>
      <w:r w:rsidRPr="00E82174">
        <w:rPr>
          <w:rFonts w:ascii="Book Antiqua" w:hAnsi="Book Antiqua" w:cstheme="minorHAnsi"/>
          <w:color w:val="auto"/>
          <w:sz w:val="22"/>
          <w:szCs w:val="22"/>
        </w:rPr>
        <w:t xml:space="preserve">Ovo pitanje ostaje nesprovedeno u 11 opština: </w:t>
      </w:r>
      <w:r w:rsidRPr="00E82174">
        <w:rPr>
          <w:rFonts w:ascii="Book Antiqua" w:hAnsi="Book Antiqua" w:cstheme="minorHAnsi"/>
          <w:i/>
          <w:color w:val="auto"/>
          <w:sz w:val="22"/>
          <w:szCs w:val="22"/>
        </w:rPr>
        <w:t>Zubin Potok, Podujevo, Kamenica, Dečani, Gllogovac, Kačanik, Orahovac, Severna Mitrovica, Leposavić, Mamusha</w:t>
      </w:r>
      <w:r w:rsidRPr="00E82174">
        <w:rPr>
          <w:rFonts w:ascii="Book Antiqua" w:hAnsi="Book Antiqua" w:cstheme="minorHAnsi"/>
          <w:color w:val="auto"/>
          <w:sz w:val="22"/>
          <w:szCs w:val="22"/>
        </w:rPr>
        <w:t xml:space="preserve"> i Obili</w:t>
      </w:r>
      <w:r w:rsidRPr="00E82174">
        <w:rPr>
          <w:rFonts w:ascii="Book Antiqua" w:hAnsi="Book Antiqua" w:cs="Book Antiqua"/>
          <w:color w:val="auto"/>
          <w:sz w:val="22"/>
          <w:szCs w:val="22"/>
        </w:rPr>
        <w:t>ć</w:t>
      </w:r>
      <w:r w:rsidRPr="00E82174">
        <w:rPr>
          <w:rFonts w:ascii="Book Antiqua" w:hAnsi="Book Antiqua" w:cstheme="minorHAnsi"/>
          <w:color w:val="auto"/>
          <w:sz w:val="22"/>
          <w:szCs w:val="22"/>
        </w:rPr>
        <w:t xml:space="preserve"> koje jo</w:t>
      </w:r>
      <w:r w:rsidRPr="00E82174">
        <w:rPr>
          <w:rFonts w:ascii="Book Antiqua" w:hAnsi="Book Antiqua" w:cs="Book Antiqua"/>
          <w:color w:val="auto"/>
          <w:sz w:val="22"/>
          <w:szCs w:val="22"/>
        </w:rPr>
        <w:t>š</w:t>
      </w:r>
      <w:r w:rsidRPr="00E82174">
        <w:rPr>
          <w:rFonts w:ascii="Book Antiqua" w:hAnsi="Book Antiqua" w:cstheme="minorHAnsi"/>
          <w:color w:val="auto"/>
          <w:sz w:val="22"/>
          <w:szCs w:val="22"/>
        </w:rPr>
        <w:t xml:space="preserve"> uvek nisu imenovale odgovarajućeg slu</w:t>
      </w:r>
      <w:r w:rsidRPr="00E82174">
        <w:rPr>
          <w:rFonts w:ascii="Book Antiqua" w:hAnsi="Book Antiqua" w:cs="Book Antiqua"/>
          <w:color w:val="auto"/>
          <w:sz w:val="22"/>
          <w:szCs w:val="22"/>
        </w:rPr>
        <w:t>ž</w:t>
      </w:r>
      <w:r w:rsidRPr="00E82174">
        <w:rPr>
          <w:rFonts w:ascii="Book Antiqua" w:hAnsi="Book Antiqua" w:cstheme="minorHAnsi"/>
          <w:color w:val="auto"/>
          <w:sz w:val="22"/>
          <w:szCs w:val="22"/>
        </w:rPr>
        <w:t>benika</w:t>
      </w:r>
      <w:r w:rsidR="00C93EF3" w:rsidRPr="005771A4">
        <w:rPr>
          <w:rFonts w:ascii="Book Antiqua" w:hAnsi="Book Antiqua" w:cstheme="minorHAnsi"/>
          <w:color w:val="auto"/>
          <w:sz w:val="22"/>
          <w:szCs w:val="22"/>
          <w:lang w:val="sq-AL"/>
        </w:rPr>
        <w:t>.</w:t>
      </w:r>
    </w:p>
    <w:p w14:paraId="3583844F" w14:textId="77777777" w:rsidR="005F1E77" w:rsidRDefault="005F1E77" w:rsidP="00C93EF3">
      <w:pPr>
        <w:spacing w:line="240" w:lineRule="auto"/>
        <w:jc w:val="both"/>
        <w:rPr>
          <w:rFonts w:ascii="Book Antiqua" w:hAnsi="Book Antiqua" w:cstheme="minorHAnsi"/>
          <w:color w:val="auto"/>
          <w:sz w:val="22"/>
          <w:szCs w:val="22"/>
          <w:lang w:val="sq-AL"/>
        </w:rPr>
      </w:pPr>
    </w:p>
    <w:p w14:paraId="3401AA0D" w14:textId="77777777" w:rsidR="005F1E77" w:rsidRDefault="005F1E77" w:rsidP="00C93EF3">
      <w:pPr>
        <w:spacing w:line="240" w:lineRule="auto"/>
        <w:jc w:val="both"/>
        <w:rPr>
          <w:rFonts w:ascii="Book Antiqua" w:hAnsi="Book Antiqua" w:cstheme="minorHAnsi"/>
          <w:color w:val="auto"/>
          <w:sz w:val="22"/>
          <w:szCs w:val="22"/>
          <w:lang w:val="sq-AL"/>
        </w:rPr>
      </w:pPr>
    </w:p>
    <w:p w14:paraId="04875F6C" w14:textId="77777777" w:rsidR="005F1E77" w:rsidRDefault="005F1E77" w:rsidP="00C93EF3">
      <w:pPr>
        <w:spacing w:line="240" w:lineRule="auto"/>
        <w:jc w:val="both"/>
        <w:rPr>
          <w:rFonts w:ascii="Book Antiqua" w:hAnsi="Book Antiqua" w:cstheme="minorHAnsi"/>
          <w:color w:val="auto"/>
          <w:sz w:val="22"/>
          <w:szCs w:val="22"/>
          <w:lang w:val="sq-AL"/>
        </w:rPr>
      </w:pPr>
    </w:p>
    <w:p w14:paraId="0ACD8FC6" w14:textId="3E667A88" w:rsidR="005F1E77" w:rsidRPr="008B677F" w:rsidRDefault="005F1E77" w:rsidP="005F1E77">
      <w:pPr>
        <w:spacing w:line="240" w:lineRule="auto"/>
        <w:jc w:val="center"/>
        <w:rPr>
          <w:rFonts w:ascii="Book Antiqua" w:hAnsi="Book Antiqua" w:cstheme="minorHAnsi"/>
          <w:color w:val="auto"/>
          <w:sz w:val="22"/>
          <w:szCs w:val="22"/>
          <w:lang w:val="en-US"/>
        </w:rPr>
      </w:pPr>
      <w:r>
        <w:rPr>
          <w:noProof/>
          <w:lang w:val="sq-AL" w:eastAsia="sq-AL"/>
        </w:rPr>
        <w:lastRenderedPageBreak/>
        <w:drawing>
          <wp:inline distT="0" distB="0" distL="0" distR="0" wp14:anchorId="175F6C1E" wp14:editId="2B3FC872">
            <wp:extent cx="4572000" cy="2735580"/>
            <wp:effectExtent l="0" t="0" r="0" b="7620"/>
            <wp:docPr id="2" name="Chart 2">
              <a:extLst xmlns:a="http://schemas.openxmlformats.org/drawingml/2006/main">
                <a:ext uri="{FF2B5EF4-FFF2-40B4-BE49-F238E27FC236}">
                  <a16:creationId xmlns:a16="http://schemas.microsoft.com/office/drawing/2014/main" id="{F0BEA5FD-632B-42ED-81AB-94D1638257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45F1CC3" w14:textId="62F8955D" w:rsidR="005F1E77" w:rsidRPr="005F1E77" w:rsidRDefault="005F1E77" w:rsidP="005F1E77">
      <w:pPr>
        <w:spacing w:line="240" w:lineRule="auto"/>
        <w:rPr>
          <w:rFonts w:ascii="Book Antiqua" w:hAnsi="Book Antiqua" w:cstheme="minorHAnsi"/>
          <w:color w:val="auto"/>
          <w:sz w:val="22"/>
          <w:szCs w:val="22"/>
          <w:lang w:val="sq-AL"/>
        </w:rPr>
      </w:pPr>
      <w:r>
        <w:rPr>
          <w:rFonts w:ascii="Book Antiqua" w:hAnsi="Book Antiqua" w:cstheme="minorHAnsi"/>
          <w:color w:val="auto"/>
          <w:sz w:val="22"/>
          <w:szCs w:val="22"/>
          <w:lang w:val="sq-AL"/>
        </w:rPr>
        <w:t xml:space="preserve">                          </w:t>
      </w:r>
      <w:r w:rsidR="00596236">
        <w:rPr>
          <w:rFonts w:ascii="Book Antiqua" w:hAnsi="Book Antiqua" w:cstheme="minorHAnsi"/>
          <w:color w:val="auto"/>
          <w:sz w:val="22"/>
          <w:szCs w:val="22"/>
          <w:lang w:val="sq-AL"/>
        </w:rPr>
        <w:t>Slika</w:t>
      </w:r>
      <w:r w:rsidRPr="005F1E77">
        <w:rPr>
          <w:rFonts w:ascii="Book Antiqua" w:hAnsi="Book Antiqua" w:cstheme="minorHAnsi"/>
          <w:color w:val="auto"/>
          <w:sz w:val="22"/>
          <w:szCs w:val="22"/>
          <w:lang w:val="sq-AL"/>
        </w:rPr>
        <w:t xml:space="preserve">. 4. </w:t>
      </w:r>
      <w:r w:rsidR="00596236">
        <w:rPr>
          <w:rFonts w:ascii="Book Antiqua" w:hAnsi="Book Antiqua" w:cstheme="minorHAnsi"/>
          <w:i/>
          <w:color w:val="auto"/>
          <w:sz w:val="22"/>
          <w:szCs w:val="22"/>
          <w:lang w:val="sq-AL"/>
        </w:rPr>
        <w:t>Službenik za zaštitu od diskriminacije u opštinama</w:t>
      </w:r>
    </w:p>
    <w:p w14:paraId="68AD49FC" w14:textId="77777777" w:rsidR="005F1E77" w:rsidRDefault="005F1E77" w:rsidP="00C93EF3">
      <w:pPr>
        <w:spacing w:line="240" w:lineRule="auto"/>
        <w:jc w:val="both"/>
        <w:rPr>
          <w:rFonts w:ascii="Book Antiqua" w:hAnsi="Book Antiqua" w:cstheme="minorHAnsi"/>
          <w:color w:val="auto"/>
          <w:sz w:val="22"/>
          <w:szCs w:val="22"/>
          <w:lang w:val="sq-AL"/>
        </w:rPr>
      </w:pPr>
    </w:p>
    <w:p w14:paraId="063AD552" w14:textId="7843C29D" w:rsidR="00C93EF3" w:rsidRDefault="00435675" w:rsidP="00C93EF3">
      <w:pPr>
        <w:spacing w:line="240" w:lineRule="auto"/>
        <w:jc w:val="both"/>
        <w:rPr>
          <w:rFonts w:ascii="Book Antiqua" w:hAnsi="Book Antiqua" w:cstheme="minorHAnsi"/>
          <w:color w:val="auto"/>
          <w:sz w:val="22"/>
          <w:szCs w:val="22"/>
          <w:lang w:val="sq-AL"/>
        </w:rPr>
      </w:pPr>
      <w:r w:rsidRPr="00435675">
        <w:rPr>
          <w:rFonts w:ascii="Book Antiqua" w:hAnsi="Book Antiqua" w:cstheme="minorHAnsi"/>
          <w:color w:val="auto"/>
          <w:sz w:val="22"/>
          <w:szCs w:val="22"/>
        </w:rPr>
        <w:t>Da bi se olakšalo pružanje usluga građanima, opšti</w:t>
      </w:r>
      <w:r w:rsidR="006909B6">
        <w:rPr>
          <w:rFonts w:ascii="Book Antiqua" w:hAnsi="Book Antiqua" w:cstheme="minorHAnsi"/>
          <w:color w:val="auto"/>
          <w:sz w:val="22"/>
          <w:szCs w:val="22"/>
        </w:rPr>
        <w:t>ne su se pobrinule da stvore unu</w:t>
      </w:r>
      <w:r w:rsidRPr="00435675">
        <w:rPr>
          <w:rFonts w:ascii="Book Antiqua" w:hAnsi="Book Antiqua" w:cstheme="minorHAnsi"/>
          <w:color w:val="auto"/>
          <w:sz w:val="22"/>
          <w:szCs w:val="22"/>
        </w:rPr>
        <w:t>trašnje mehanizme za pružanje besplatne pravne pomoći koje kancelarije na osnovu va</w:t>
      </w:r>
      <w:r w:rsidRPr="00435675">
        <w:rPr>
          <w:rFonts w:ascii="Book Antiqua" w:hAnsi="Book Antiqua" w:cs="Book Antiqua"/>
          <w:color w:val="auto"/>
          <w:sz w:val="22"/>
          <w:szCs w:val="22"/>
        </w:rPr>
        <w:t>ž</w:t>
      </w:r>
      <w:r w:rsidRPr="00435675">
        <w:rPr>
          <w:rFonts w:ascii="Book Antiqua" w:hAnsi="Book Antiqua" w:cstheme="minorHAnsi"/>
          <w:color w:val="auto"/>
          <w:sz w:val="22"/>
          <w:szCs w:val="22"/>
        </w:rPr>
        <w:t>ećeg zakonodavstva osnivaju putem regionalnih kancelarija u 7 regiona. Prema podacima, kancelarije za besplatnu pravnu pomoć funkcionišu samo u 4 regiona: Đakovici, Uroševcu, Mitrovici i Gnjilanu</w:t>
      </w:r>
      <w:r w:rsidR="00C93EF3" w:rsidRPr="005771A4">
        <w:rPr>
          <w:rFonts w:ascii="Book Antiqua" w:hAnsi="Book Antiqua" w:cstheme="minorHAnsi"/>
          <w:color w:val="auto"/>
          <w:sz w:val="22"/>
          <w:szCs w:val="22"/>
          <w:lang w:val="sq-AL"/>
        </w:rPr>
        <w:t xml:space="preserve">. </w:t>
      </w:r>
    </w:p>
    <w:p w14:paraId="1DCCA9FE" w14:textId="77777777" w:rsidR="005F1E77" w:rsidRPr="005771A4" w:rsidRDefault="005F1E77" w:rsidP="00C93EF3">
      <w:pPr>
        <w:spacing w:line="240" w:lineRule="auto"/>
        <w:jc w:val="both"/>
        <w:rPr>
          <w:rFonts w:ascii="Book Antiqua" w:eastAsia="Times New Roman" w:hAnsi="Book Antiqua" w:cs="Calibri"/>
          <w:color w:val="auto"/>
          <w:sz w:val="22"/>
          <w:szCs w:val="22"/>
          <w:lang w:val="sq-AL"/>
        </w:rPr>
      </w:pPr>
    </w:p>
    <w:p w14:paraId="4B0BA741" w14:textId="77777777" w:rsidR="002F75D1" w:rsidRPr="005771A4" w:rsidRDefault="002F75D1" w:rsidP="002F5C7D">
      <w:pPr>
        <w:pStyle w:val="TableParagraph"/>
        <w:ind w:left="83" w:right="103"/>
        <w:jc w:val="both"/>
        <w:rPr>
          <w:rFonts w:cstheme="minorHAnsi"/>
        </w:rPr>
      </w:pPr>
    </w:p>
    <w:p w14:paraId="6663E5F6" w14:textId="77777777" w:rsidR="002F5C7D" w:rsidRPr="00767F0A" w:rsidRDefault="002F5C7D" w:rsidP="00767F0A">
      <w:pPr>
        <w:spacing w:line="240" w:lineRule="auto"/>
        <w:jc w:val="center"/>
        <w:rPr>
          <w:rFonts w:ascii="Book Antiqua" w:hAnsi="Book Antiqua"/>
          <w:i/>
          <w:iCs/>
          <w:color w:val="auto"/>
          <w:szCs w:val="24"/>
          <w:shd w:val="clear" w:color="auto" w:fill="FFFFFF"/>
          <w:lang w:val="sq-AL"/>
        </w:rPr>
      </w:pPr>
    </w:p>
    <w:p w14:paraId="2A591684" w14:textId="5BBD8B97" w:rsidR="00767F0A" w:rsidRPr="00767F0A" w:rsidRDefault="001D5628" w:rsidP="004055C6">
      <w:pPr>
        <w:shd w:val="clear" w:color="auto" w:fill="BFBFBF" w:themeFill="background1" w:themeFillShade="BF"/>
        <w:spacing w:line="240" w:lineRule="auto"/>
        <w:jc w:val="center"/>
        <w:rPr>
          <w:rFonts w:ascii="Book Antiqua" w:hAnsi="Book Antiqua"/>
          <w:b/>
          <w:i/>
          <w:iCs/>
          <w:color w:val="auto"/>
          <w:szCs w:val="24"/>
          <w:lang w:val="sq-AL"/>
        </w:rPr>
      </w:pPr>
      <w:r>
        <w:rPr>
          <w:rFonts w:ascii="Book Antiqua" w:hAnsi="Book Antiqua"/>
          <w:b/>
          <w:i/>
          <w:iCs/>
          <w:color w:val="auto"/>
          <w:szCs w:val="24"/>
          <w:lang w:val="sq-AL"/>
        </w:rPr>
        <w:t>Socijalna prava</w:t>
      </w:r>
      <w:r w:rsidR="00A90C02">
        <w:rPr>
          <w:rFonts w:ascii="Book Antiqua" w:hAnsi="Book Antiqua"/>
          <w:b/>
          <w:i/>
          <w:iCs/>
          <w:color w:val="auto"/>
          <w:szCs w:val="24"/>
          <w:lang w:val="sq-AL"/>
        </w:rPr>
        <w:t xml:space="preserve"> </w:t>
      </w:r>
      <w:r>
        <w:rPr>
          <w:rFonts w:ascii="Book Antiqua" w:hAnsi="Book Antiqua"/>
          <w:b/>
          <w:i/>
          <w:iCs/>
          <w:color w:val="auto"/>
          <w:szCs w:val="24"/>
          <w:lang w:val="sq-AL"/>
        </w:rPr>
        <w:t>–</w:t>
      </w:r>
      <w:r w:rsidR="00A90C02">
        <w:rPr>
          <w:rFonts w:ascii="Book Antiqua" w:hAnsi="Book Antiqua"/>
          <w:b/>
          <w:i/>
          <w:iCs/>
          <w:color w:val="auto"/>
          <w:szCs w:val="24"/>
          <w:lang w:val="sq-AL"/>
        </w:rPr>
        <w:t xml:space="preserve"> R</w:t>
      </w:r>
      <w:r w:rsidR="00767F0A" w:rsidRPr="00767F0A">
        <w:rPr>
          <w:rFonts w:ascii="Book Antiqua" w:hAnsi="Book Antiqua"/>
          <w:b/>
          <w:i/>
          <w:iCs/>
          <w:color w:val="auto"/>
          <w:szCs w:val="24"/>
          <w:lang w:val="sq-AL"/>
        </w:rPr>
        <w:t>e</w:t>
      </w:r>
      <w:r w:rsidR="00767F0A">
        <w:rPr>
          <w:rFonts w:ascii="Book Antiqua" w:hAnsi="Book Antiqua"/>
          <w:b/>
          <w:i/>
          <w:iCs/>
          <w:color w:val="auto"/>
          <w:szCs w:val="24"/>
          <w:lang w:val="sq-AL"/>
        </w:rPr>
        <w:t>a</w:t>
      </w:r>
      <w:r>
        <w:rPr>
          <w:rFonts w:ascii="Book Antiqua" w:hAnsi="Book Antiqua"/>
          <w:b/>
          <w:i/>
          <w:iCs/>
          <w:color w:val="auto"/>
          <w:szCs w:val="24"/>
          <w:lang w:val="sq-AL"/>
        </w:rPr>
        <w:t>lizacija pilot projekta u opštini Vitina</w:t>
      </w:r>
    </w:p>
    <w:p w14:paraId="36C196BA" w14:textId="77777777" w:rsidR="00767F0A" w:rsidRDefault="00767F0A" w:rsidP="00767F0A">
      <w:pPr>
        <w:spacing w:line="240" w:lineRule="auto"/>
        <w:jc w:val="both"/>
        <w:rPr>
          <w:rFonts w:ascii="Book Antiqua" w:hAnsi="Book Antiqua"/>
          <w:color w:val="auto"/>
          <w:sz w:val="22"/>
          <w:szCs w:val="22"/>
          <w:lang w:val="sq-AL"/>
        </w:rPr>
      </w:pPr>
    </w:p>
    <w:p w14:paraId="397A18C3" w14:textId="77777777" w:rsidR="00767F0A" w:rsidRDefault="00767F0A" w:rsidP="00767F0A">
      <w:pPr>
        <w:pStyle w:val="ListParagraph"/>
        <w:shd w:val="clear" w:color="auto" w:fill="FFFFFF"/>
        <w:spacing w:line="240" w:lineRule="auto"/>
        <w:ind w:left="0"/>
        <w:jc w:val="both"/>
        <w:rPr>
          <w:rFonts w:ascii="Book Antiqua" w:eastAsia="Times New Roman" w:hAnsi="Book Antiqua" w:cs="Calibri"/>
          <w:color w:val="212121"/>
          <w:sz w:val="22"/>
          <w:szCs w:val="22"/>
          <w:lang w:val="sq-AL" w:eastAsia="en-US"/>
        </w:rPr>
      </w:pPr>
    </w:p>
    <w:p w14:paraId="484D7846" w14:textId="1F3BE533" w:rsidR="00767F0A" w:rsidRDefault="008B677F" w:rsidP="00767F0A">
      <w:pPr>
        <w:pStyle w:val="ListParagraph"/>
        <w:shd w:val="clear" w:color="auto" w:fill="FFFFFF"/>
        <w:spacing w:line="240" w:lineRule="auto"/>
        <w:ind w:left="0"/>
        <w:jc w:val="both"/>
        <w:rPr>
          <w:rFonts w:ascii="Book Antiqua" w:hAnsi="Book Antiqua" w:cs="Arial"/>
          <w:szCs w:val="24"/>
          <w:lang w:val="sq-AL"/>
        </w:rPr>
      </w:pPr>
      <w:r w:rsidRPr="008B677F">
        <w:rPr>
          <w:rFonts w:ascii="Book Antiqua" w:hAnsi="Book Antiqua"/>
          <w:sz w:val="22"/>
          <w:szCs w:val="22"/>
        </w:rPr>
        <w:t>S obzirom na činjenicu da se velika većina socijalnih usluga pruža na lokalnom nivou, sprovođenje projekta SoRI 2016-2019. godine bila je koncentrisano na rešavanje problema na ovom nivou. Opštinska direkcija za zdravstvo i socijalnu zaštitu, Direkcija za obrazovanje, Direkcija za finansije, Kancelarija za zajednice i povratak, Jedinica za ljudska prava u opštinama, Centar za socijalni rad (CSR) itd., u koordinaciji sa drugim opštinskim institucijama, identifikovali su potrebe, pružanje usluga, planiranje aktivnosti, budžetiranje i sprovođenje projekata za marginalizovane grupe i u ovom kontekstu za ugrožene grupe. Takođe, ne treba zaboraviti mrežu NVO-a sa fokusom na socijalnu komponentu ili ugrožene grupe na lokalnom nivou, koje su zagovarale ili podržavale te grupe. Ministarstvo administracije lokalne samouprave (MLS) u saradnji sa GIZ-om dogovorilo je direktnu saradnju sa odabranim opštinama za sprovođenje projekta SoR (Priština, Prizren, Gnjilane, Uroševac i Glogovac, dok su im se tokom 2018. godine pridružile i Opština Južna Mitrovica )</w:t>
      </w:r>
      <w:r w:rsidR="00767F0A" w:rsidRPr="00EA2C8C">
        <w:rPr>
          <w:rFonts w:ascii="Book Antiqua" w:hAnsi="Book Antiqua" w:cs="Arial"/>
          <w:szCs w:val="24"/>
          <w:lang w:val="sq-AL"/>
        </w:rPr>
        <w:t xml:space="preserve">. </w:t>
      </w:r>
    </w:p>
    <w:p w14:paraId="7F7861D0" w14:textId="77777777" w:rsidR="00767F0A" w:rsidRDefault="00767F0A" w:rsidP="00767F0A">
      <w:pPr>
        <w:pStyle w:val="ListParagraph"/>
        <w:shd w:val="clear" w:color="auto" w:fill="FFFFFF"/>
        <w:spacing w:line="240" w:lineRule="auto"/>
        <w:ind w:left="0"/>
        <w:jc w:val="both"/>
        <w:rPr>
          <w:rFonts w:ascii="Book Antiqua" w:eastAsia="Times New Roman" w:hAnsi="Book Antiqua" w:cs="Calibri"/>
          <w:color w:val="212121"/>
          <w:sz w:val="22"/>
          <w:szCs w:val="22"/>
          <w:lang w:val="sq-AL" w:eastAsia="en-US"/>
        </w:rPr>
      </w:pPr>
    </w:p>
    <w:p w14:paraId="71FB44C5" w14:textId="6FC2E264" w:rsidR="00767F0A" w:rsidRDefault="008B677F" w:rsidP="00767F0A">
      <w:pPr>
        <w:pStyle w:val="ListParagraph"/>
        <w:shd w:val="clear" w:color="auto" w:fill="FFFFFF"/>
        <w:spacing w:line="240" w:lineRule="auto"/>
        <w:ind w:left="0"/>
        <w:jc w:val="both"/>
        <w:rPr>
          <w:rFonts w:ascii="Book Antiqua" w:eastAsia="Times New Roman" w:hAnsi="Book Antiqua" w:cs="Calibri"/>
          <w:color w:val="212121"/>
          <w:sz w:val="22"/>
          <w:szCs w:val="22"/>
          <w:lang w:val="sq-AL" w:eastAsia="en-US"/>
        </w:rPr>
      </w:pPr>
      <w:r w:rsidRPr="008B677F">
        <w:rPr>
          <w:rFonts w:ascii="Book Antiqua" w:eastAsia="Times New Roman" w:hAnsi="Book Antiqua" w:cs="Calibri"/>
          <w:color w:val="212121"/>
          <w:sz w:val="22"/>
          <w:szCs w:val="22"/>
          <w:lang w:eastAsia="en-US"/>
        </w:rPr>
        <w:t>Ministarstvo lokalne samouprave prema Strategiji za prava lica sa ograničenim sposobnostima (2013-2023.) nadležno je za oblast informisanja, učešća i zastupanja lica sa ograni</w:t>
      </w:r>
      <w:r w:rsidRPr="008B677F">
        <w:rPr>
          <w:rFonts w:ascii="Book Antiqua" w:eastAsia="Times New Roman" w:hAnsi="Book Antiqua" w:cs="Book Antiqua"/>
          <w:color w:val="212121"/>
          <w:sz w:val="22"/>
          <w:szCs w:val="22"/>
          <w:lang w:eastAsia="en-US"/>
        </w:rPr>
        <w:t>č</w:t>
      </w:r>
      <w:r w:rsidRPr="008B677F">
        <w:rPr>
          <w:rFonts w:ascii="Book Antiqua" w:eastAsia="Times New Roman" w:hAnsi="Book Antiqua" w:cs="Calibri"/>
          <w:color w:val="212121"/>
          <w:sz w:val="22"/>
          <w:szCs w:val="22"/>
          <w:lang w:eastAsia="en-US"/>
        </w:rPr>
        <w:t>enim sposobnostima (LOS). MLS, je po</w:t>
      </w:r>
      <w:r w:rsidRPr="008B677F">
        <w:rPr>
          <w:rFonts w:ascii="Book Antiqua" w:eastAsia="Times New Roman" w:hAnsi="Book Antiqua" w:cs="Book Antiqua"/>
          <w:color w:val="212121"/>
          <w:sz w:val="22"/>
          <w:szCs w:val="22"/>
          <w:lang w:eastAsia="en-US"/>
        </w:rPr>
        <w:t>č</w:t>
      </w:r>
      <w:r w:rsidRPr="008B677F">
        <w:rPr>
          <w:rFonts w:ascii="Book Antiqua" w:eastAsia="Times New Roman" w:hAnsi="Book Antiqua" w:cs="Calibri"/>
          <w:color w:val="212121"/>
          <w:sz w:val="22"/>
          <w:szCs w:val="22"/>
          <w:lang w:eastAsia="en-US"/>
        </w:rPr>
        <w:t>etkom 2020. godine pokrenuo pilot projekat u opštini Viti kao dobru praksu stečenu sprovođenjem projekta SoRi za mogućnost identifikacije fizi</w:t>
      </w:r>
      <w:r w:rsidRPr="008B677F">
        <w:rPr>
          <w:rFonts w:ascii="Book Antiqua" w:eastAsia="Times New Roman" w:hAnsi="Book Antiqua" w:cs="Book Antiqua"/>
          <w:color w:val="212121"/>
          <w:sz w:val="22"/>
          <w:szCs w:val="22"/>
          <w:lang w:eastAsia="en-US"/>
        </w:rPr>
        <w:t>č</w:t>
      </w:r>
      <w:r w:rsidRPr="008B677F">
        <w:rPr>
          <w:rFonts w:ascii="Book Antiqua" w:eastAsia="Times New Roman" w:hAnsi="Book Antiqua" w:cs="Calibri"/>
          <w:color w:val="212121"/>
          <w:sz w:val="22"/>
          <w:szCs w:val="22"/>
          <w:lang w:eastAsia="en-US"/>
        </w:rPr>
        <w:t>kog pristupa svim javnim i privatnim objektima, radi ne diskriminacije i njihovog integrisanje u dru</w:t>
      </w:r>
      <w:r w:rsidRPr="008B677F">
        <w:rPr>
          <w:rFonts w:ascii="Book Antiqua" w:eastAsia="Times New Roman" w:hAnsi="Book Antiqua" w:cs="Book Antiqua"/>
          <w:color w:val="212121"/>
          <w:sz w:val="22"/>
          <w:szCs w:val="22"/>
          <w:lang w:eastAsia="en-US"/>
        </w:rPr>
        <w:t>š</w:t>
      </w:r>
      <w:r w:rsidRPr="008B677F">
        <w:rPr>
          <w:rFonts w:ascii="Book Antiqua" w:eastAsia="Times New Roman" w:hAnsi="Book Antiqua" w:cs="Calibri"/>
          <w:color w:val="212121"/>
          <w:sz w:val="22"/>
          <w:szCs w:val="22"/>
          <w:lang w:eastAsia="en-US"/>
        </w:rPr>
        <w:t>tvo. MLS je prvobitno odr</w:t>
      </w:r>
      <w:r w:rsidRPr="008B677F">
        <w:rPr>
          <w:rFonts w:ascii="Book Antiqua" w:eastAsia="Times New Roman" w:hAnsi="Book Antiqua" w:cs="Book Antiqua"/>
          <w:color w:val="212121"/>
          <w:sz w:val="22"/>
          <w:szCs w:val="22"/>
          <w:lang w:eastAsia="en-US"/>
        </w:rPr>
        <w:t>ž</w:t>
      </w:r>
      <w:r w:rsidRPr="008B677F">
        <w:rPr>
          <w:rFonts w:ascii="Book Antiqua" w:eastAsia="Times New Roman" w:hAnsi="Book Antiqua" w:cs="Calibri"/>
          <w:color w:val="212121"/>
          <w:sz w:val="22"/>
          <w:szCs w:val="22"/>
          <w:lang w:eastAsia="en-US"/>
        </w:rPr>
        <w:t>ao sastanak sa službenicima Jedinice za ljudska prava, gde je zatim opština Vitina odlukom gradonačelnika formirala radnu grupu koja trenutno u vreme izveštavanja radi na terenu uglavnom na: 1. Identifikaciju nedostatka fizičkog pristupa licima sa ograničenim sposobnostima (2) Podizanje svesti, (3) Obezbeđivanje kriterijuma za izgradnju novih objekata za LOS itd</w:t>
      </w:r>
      <w:r>
        <w:rPr>
          <w:rFonts w:ascii="Book Antiqua" w:eastAsia="Times New Roman" w:hAnsi="Book Antiqua" w:cs="Calibri"/>
          <w:color w:val="212121"/>
          <w:sz w:val="22"/>
          <w:szCs w:val="22"/>
          <w:lang w:val="sq-AL" w:eastAsia="en-US"/>
        </w:rPr>
        <w:t>.</w:t>
      </w:r>
    </w:p>
    <w:p w14:paraId="57D6B081" w14:textId="77777777" w:rsidR="008B677F" w:rsidRPr="004F6C12" w:rsidRDefault="008B677F" w:rsidP="00767F0A">
      <w:pPr>
        <w:pStyle w:val="ListParagraph"/>
        <w:shd w:val="clear" w:color="auto" w:fill="FFFFFF"/>
        <w:spacing w:line="240" w:lineRule="auto"/>
        <w:ind w:left="0"/>
        <w:jc w:val="both"/>
        <w:rPr>
          <w:rFonts w:ascii="Book Antiqua" w:hAnsi="Book Antiqua"/>
          <w:sz w:val="22"/>
          <w:szCs w:val="22"/>
          <w:lang w:val="sq-AL"/>
        </w:rPr>
      </w:pPr>
    </w:p>
    <w:p w14:paraId="7238C061" w14:textId="5210622A" w:rsidR="00767F0A" w:rsidRDefault="00364A5A" w:rsidP="00767F0A">
      <w:pPr>
        <w:spacing w:line="240" w:lineRule="auto"/>
        <w:jc w:val="both"/>
        <w:rPr>
          <w:rFonts w:ascii="Book Antiqua" w:hAnsi="Book Antiqua"/>
          <w:sz w:val="22"/>
          <w:szCs w:val="22"/>
          <w:lang w:val="sq-AL"/>
        </w:rPr>
      </w:pPr>
      <w:r w:rsidRPr="00364A5A">
        <w:rPr>
          <w:rFonts w:ascii="Book Antiqua" w:hAnsi="Book Antiqua"/>
          <w:sz w:val="22"/>
          <w:szCs w:val="22"/>
        </w:rPr>
        <w:lastRenderedPageBreak/>
        <w:t>Cilj projekta je da poboljša uslove za obezbeđivanje jednakih socijalnih prava ugroženih grupa u odabranim opštinama. Uglavnom, državne institucije koje su subjekti odgovorni za garantovanje ljudskih prava i socijalnih usluga. Ovaj projekat ima za cilj da poveća kapacitete (pojedina</w:t>
      </w:r>
      <w:r w:rsidRPr="00364A5A">
        <w:rPr>
          <w:rFonts w:ascii="Book Antiqua" w:hAnsi="Book Antiqua" w:cs="Book Antiqua"/>
          <w:sz w:val="22"/>
          <w:szCs w:val="22"/>
        </w:rPr>
        <w:t>č</w:t>
      </w:r>
      <w:r w:rsidRPr="00364A5A">
        <w:rPr>
          <w:rFonts w:ascii="Book Antiqua" w:hAnsi="Book Antiqua"/>
          <w:sz w:val="22"/>
          <w:szCs w:val="22"/>
        </w:rPr>
        <w:t>ne kapacitete zaposlenih i organizacione kapacitete državnih institucija)</w:t>
      </w:r>
      <w:r w:rsidR="00767F0A" w:rsidRPr="00BE1155">
        <w:rPr>
          <w:rFonts w:ascii="Book Antiqua" w:hAnsi="Book Antiqua"/>
          <w:sz w:val="22"/>
          <w:szCs w:val="22"/>
          <w:lang w:val="sq-AL"/>
        </w:rPr>
        <w:t>.</w:t>
      </w:r>
    </w:p>
    <w:p w14:paraId="15C228B8" w14:textId="54A0D2D0" w:rsidR="00AE336A" w:rsidRPr="00907C77" w:rsidRDefault="00AE336A" w:rsidP="00767F0A">
      <w:pPr>
        <w:spacing w:line="240" w:lineRule="auto"/>
        <w:jc w:val="both"/>
        <w:rPr>
          <w:rFonts w:ascii="Book Antiqua" w:hAnsi="Book Antiqua"/>
          <w:sz w:val="22"/>
          <w:szCs w:val="22"/>
          <w:lang w:val="sq-AL"/>
        </w:rPr>
      </w:pPr>
    </w:p>
    <w:p w14:paraId="38C469B4" w14:textId="3A301610" w:rsidR="00AE336A" w:rsidRPr="00907C77" w:rsidRDefault="00B82B33" w:rsidP="00767F0A">
      <w:pPr>
        <w:spacing w:line="240" w:lineRule="auto"/>
        <w:jc w:val="both"/>
        <w:rPr>
          <w:rFonts w:ascii="Book Antiqua" w:hAnsi="Book Antiqua"/>
          <w:sz w:val="22"/>
          <w:szCs w:val="22"/>
          <w:lang w:val="sq-AL"/>
        </w:rPr>
      </w:pPr>
      <w:r w:rsidRPr="00B82B33">
        <w:rPr>
          <w:rFonts w:ascii="Book Antiqua" w:hAnsi="Book Antiqua"/>
          <w:sz w:val="22"/>
          <w:szCs w:val="22"/>
        </w:rPr>
        <w:t>Kao što je već pomenuto, Komisija za registraciju javnih objekata i kolektivnih i privatnih stanova za licima sa ograni</w:t>
      </w:r>
      <w:r w:rsidRPr="00B82B33">
        <w:rPr>
          <w:rFonts w:ascii="Book Antiqua" w:hAnsi="Book Antiqua" w:cs="Book Antiqua"/>
          <w:sz w:val="22"/>
          <w:szCs w:val="22"/>
        </w:rPr>
        <w:t>č</w:t>
      </w:r>
      <w:r w:rsidRPr="00B82B33">
        <w:rPr>
          <w:rFonts w:ascii="Book Antiqua" w:hAnsi="Book Antiqua"/>
          <w:sz w:val="22"/>
          <w:szCs w:val="22"/>
        </w:rPr>
        <w:t>enim sposobnostima u op</w:t>
      </w:r>
      <w:r w:rsidRPr="00B82B33">
        <w:rPr>
          <w:rFonts w:ascii="Book Antiqua" w:hAnsi="Book Antiqua" w:cs="Book Antiqua"/>
          <w:sz w:val="22"/>
          <w:szCs w:val="22"/>
        </w:rPr>
        <w:t>š</w:t>
      </w:r>
      <w:r w:rsidRPr="00B82B33">
        <w:rPr>
          <w:rFonts w:ascii="Book Antiqua" w:hAnsi="Book Antiqua"/>
          <w:sz w:val="22"/>
          <w:szCs w:val="22"/>
        </w:rPr>
        <w:t>tini Vitina podnela je izve</w:t>
      </w:r>
      <w:r w:rsidRPr="00B82B33">
        <w:rPr>
          <w:rFonts w:ascii="Book Antiqua" w:hAnsi="Book Antiqua" w:cs="Book Antiqua"/>
          <w:sz w:val="22"/>
          <w:szCs w:val="22"/>
        </w:rPr>
        <w:t>š</w:t>
      </w:r>
      <w:r w:rsidRPr="00B82B33">
        <w:rPr>
          <w:rFonts w:ascii="Book Antiqua" w:hAnsi="Book Antiqua"/>
          <w:sz w:val="22"/>
          <w:szCs w:val="22"/>
        </w:rPr>
        <w:t>taj na osnovu odluke gradona</w:t>
      </w:r>
      <w:r w:rsidRPr="00B82B33">
        <w:rPr>
          <w:rFonts w:ascii="Book Antiqua" w:hAnsi="Book Antiqua" w:cs="Book Antiqua"/>
          <w:sz w:val="22"/>
          <w:szCs w:val="22"/>
        </w:rPr>
        <w:t>č</w:t>
      </w:r>
      <w:r w:rsidRPr="00B82B33">
        <w:rPr>
          <w:rFonts w:ascii="Book Antiqua" w:hAnsi="Book Antiqua"/>
          <w:sz w:val="22"/>
          <w:szCs w:val="22"/>
        </w:rPr>
        <w:t>elnika, br. 02-370 /01-1166, od 19.11.2019. Na osnovu odluke, Komisija je psoetila pomenute objekte u odluci i izvršila je njihovu identifikaciju. Lista koja je pripremljena sa podacima Komisije, u sastavu tri inženjera: Diana Avdyli - predsednica, Labinot Hasani - član, Arena Emini - član, biće prilo</w:t>
      </w:r>
      <w:r w:rsidRPr="00B82B33">
        <w:rPr>
          <w:rFonts w:ascii="Book Antiqua" w:hAnsi="Book Antiqua" w:cs="Book Antiqua"/>
          <w:sz w:val="22"/>
          <w:szCs w:val="22"/>
        </w:rPr>
        <w:t>ž</w:t>
      </w:r>
      <w:r w:rsidRPr="00B82B33">
        <w:rPr>
          <w:rFonts w:ascii="Book Antiqua" w:hAnsi="Book Antiqua"/>
          <w:sz w:val="22"/>
          <w:szCs w:val="22"/>
        </w:rPr>
        <w:t>ena izve</w:t>
      </w:r>
      <w:r w:rsidRPr="00B82B33">
        <w:rPr>
          <w:rFonts w:ascii="Book Antiqua" w:hAnsi="Book Antiqua" w:cs="Book Antiqua"/>
          <w:sz w:val="22"/>
          <w:szCs w:val="22"/>
        </w:rPr>
        <w:t>š</w:t>
      </w:r>
      <w:r w:rsidRPr="00B82B33">
        <w:rPr>
          <w:rFonts w:ascii="Book Antiqua" w:hAnsi="Book Antiqua"/>
          <w:sz w:val="22"/>
          <w:szCs w:val="22"/>
        </w:rPr>
        <w:t>taju</w:t>
      </w:r>
      <w:r w:rsidR="00907C77" w:rsidRPr="00907C77">
        <w:rPr>
          <w:rFonts w:ascii="Book Antiqua" w:hAnsi="Book Antiqua"/>
          <w:sz w:val="22"/>
          <w:szCs w:val="22"/>
          <w:lang w:val="sq-AL"/>
        </w:rPr>
        <w:t xml:space="preserve">. </w:t>
      </w:r>
    </w:p>
    <w:p w14:paraId="3434CF2F" w14:textId="4312CB73" w:rsidR="00605D11" w:rsidRDefault="00605D11" w:rsidP="00767F0A">
      <w:pPr>
        <w:spacing w:line="240" w:lineRule="auto"/>
        <w:jc w:val="both"/>
        <w:rPr>
          <w:rFonts w:ascii="Book Antiqua" w:hAnsi="Book Antiqua"/>
          <w:sz w:val="22"/>
          <w:szCs w:val="22"/>
          <w:lang w:val="sq-AL"/>
        </w:rPr>
      </w:pPr>
    </w:p>
    <w:p w14:paraId="79CAD0FB" w14:textId="77777777" w:rsidR="002F75D1" w:rsidRDefault="002F75D1" w:rsidP="00F035A6">
      <w:pPr>
        <w:spacing w:line="240" w:lineRule="auto"/>
        <w:jc w:val="both"/>
        <w:rPr>
          <w:rFonts w:ascii="Book Antiqua" w:hAnsi="Book Antiqua"/>
          <w:bCs/>
          <w:color w:val="auto"/>
          <w:sz w:val="22"/>
          <w:szCs w:val="22"/>
          <w:lang w:val="sq-AL"/>
        </w:rPr>
      </w:pPr>
    </w:p>
    <w:p w14:paraId="74F042C8" w14:textId="41216989" w:rsidR="002F75D1" w:rsidRPr="002F75D1" w:rsidRDefault="00800EFC" w:rsidP="004055C6">
      <w:pPr>
        <w:shd w:val="clear" w:color="auto" w:fill="BFBFBF" w:themeFill="background1" w:themeFillShade="BF"/>
        <w:spacing w:line="240" w:lineRule="auto"/>
        <w:jc w:val="center"/>
        <w:rPr>
          <w:rFonts w:ascii="Book Antiqua" w:hAnsi="Book Antiqua"/>
          <w:b/>
          <w:i/>
          <w:iCs/>
          <w:color w:val="auto"/>
          <w:szCs w:val="24"/>
          <w:lang w:val="sq-AL"/>
        </w:rPr>
      </w:pPr>
      <w:r>
        <w:rPr>
          <w:rFonts w:ascii="Book Antiqua" w:hAnsi="Book Antiqua"/>
          <w:b/>
          <w:i/>
          <w:iCs/>
          <w:color w:val="auto"/>
          <w:szCs w:val="24"/>
          <w:lang w:val="sq-AL"/>
        </w:rPr>
        <w:t>Dečja prava</w:t>
      </w:r>
    </w:p>
    <w:p w14:paraId="07597898" w14:textId="650697C4" w:rsidR="0065462A" w:rsidRDefault="0065462A" w:rsidP="00F035A6">
      <w:pPr>
        <w:spacing w:line="240" w:lineRule="auto"/>
        <w:jc w:val="both"/>
        <w:rPr>
          <w:rFonts w:ascii="Book Antiqua" w:hAnsi="Book Antiqua"/>
          <w:bCs/>
          <w:color w:val="auto"/>
          <w:sz w:val="22"/>
          <w:szCs w:val="22"/>
          <w:lang w:val="sq-AL"/>
        </w:rPr>
      </w:pPr>
    </w:p>
    <w:p w14:paraId="0B8301C0" w14:textId="65385993" w:rsidR="002F75D1" w:rsidRDefault="00800EFC" w:rsidP="00540418">
      <w:pPr>
        <w:spacing w:line="240" w:lineRule="auto"/>
        <w:jc w:val="both"/>
        <w:rPr>
          <w:rFonts w:ascii="Book Antiqua" w:hAnsi="Book Antiqua" w:cstheme="minorHAnsi"/>
          <w:sz w:val="22"/>
          <w:szCs w:val="22"/>
          <w:lang w:val="sq-AL"/>
        </w:rPr>
      </w:pPr>
      <w:r w:rsidRPr="00800EFC">
        <w:rPr>
          <w:rFonts w:ascii="Book Antiqua" w:hAnsi="Book Antiqua" w:cstheme="minorHAnsi"/>
          <w:color w:val="000000"/>
          <w:sz w:val="22"/>
          <w:szCs w:val="22"/>
        </w:rPr>
        <w:t>U 2019. godini, Skupština Kosova usvojila je Nacrt zakona o zaštiti deteta. Dugo se čekalo na usvajanje Nacrta zakona o zaštiti dece. U nedostatku zakona do 2019. godine, opštine su izradile nacrt „Uredbe o zaštiti maloletnika od negativnih pojava i njihov razvoj“, a odnedavno i „</w:t>
      </w:r>
      <w:r w:rsidR="00765BB0" w:rsidRPr="00765BB0">
        <w:rPr>
          <w:rFonts w:ascii="Book Antiqua" w:hAnsi="Book Antiqua" w:cstheme="minorHAnsi"/>
          <w:color w:val="000000"/>
          <w:sz w:val="22"/>
          <w:szCs w:val="22"/>
        </w:rPr>
        <w:t>Uredbu o realizaciji dečjih prava kroz opštinski prijateljski sistem upravljanja za decu</w:t>
      </w:r>
      <w:r w:rsidRPr="00800EFC">
        <w:rPr>
          <w:rFonts w:ascii="Book Antiqua" w:hAnsi="Book Antiqua" w:cstheme="minorHAnsi"/>
          <w:color w:val="000000"/>
          <w:sz w:val="22"/>
          <w:szCs w:val="22"/>
        </w:rPr>
        <w:t>“, prema zakonu</w:t>
      </w:r>
      <w:r w:rsidR="002F75D1" w:rsidRPr="00084E0A">
        <w:rPr>
          <w:rFonts w:ascii="Book Antiqua" w:hAnsi="Book Antiqua" w:cstheme="minorHAnsi"/>
          <w:sz w:val="22"/>
          <w:szCs w:val="22"/>
          <w:lang w:val="sq-AL"/>
        </w:rPr>
        <w:t>.</w:t>
      </w:r>
    </w:p>
    <w:p w14:paraId="656AC485" w14:textId="77777777" w:rsidR="00800EFC" w:rsidRDefault="00800EFC" w:rsidP="00540418">
      <w:pPr>
        <w:spacing w:line="240" w:lineRule="auto"/>
        <w:jc w:val="both"/>
        <w:rPr>
          <w:rFonts w:ascii="Book Antiqua" w:hAnsi="Book Antiqua" w:cstheme="minorHAnsi"/>
          <w:sz w:val="22"/>
          <w:szCs w:val="22"/>
          <w:lang w:val="sq-AL"/>
        </w:rPr>
      </w:pPr>
    </w:p>
    <w:p w14:paraId="4C01FC3B" w14:textId="538F1F59" w:rsidR="00800EFC" w:rsidRDefault="00800EFC" w:rsidP="00800EFC">
      <w:pPr>
        <w:spacing w:line="240" w:lineRule="auto"/>
        <w:jc w:val="center"/>
        <w:rPr>
          <w:rFonts w:ascii="Book Antiqua" w:hAnsi="Book Antiqua" w:cstheme="minorHAnsi"/>
          <w:sz w:val="22"/>
          <w:szCs w:val="22"/>
          <w:lang w:val="sq-AL"/>
        </w:rPr>
      </w:pPr>
      <w:r>
        <w:rPr>
          <w:rFonts w:ascii="Book Antiqua" w:hAnsi="Book Antiqua" w:cstheme="minorHAnsi"/>
          <w:sz w:val="22"/>
          <w:szCs w:val="22"/>
          <w:lang w:val="sq-AL"/>
        </w:rPr>
        <w:t>Broj opština koje imaju izrađenu Uredbu</w:t>
      </w:r>
    </w:p>
    <w:p w14:paraId="1EC5B73A" w14:textId="2212F8CD" w:rsidR="000D61AC" w:rsidRDefault="000D61AC" w:rsidP="00540418">
      <w:pPr>
        <w:spacing w:line="240" w:lineRule="auto"/>
        <w:jc w:val="both"/>
        <w:rPr>
          <w:rFonts w:ascii="Book Antiqua" w:hAnsi="Book Antiqua" w:cstheme="minorHAnsi"/>
          <w:sz w:val="22"/>
          <w:szCs w:val="22"/>
          <w:lang w:val="sq-AL"/>
        </w:rPr>
      </w:pPr>
    </w:p>
    <w:p w14:paraId="4CDF83F3" w14:textId="2A4B0A54" w:rsidR="000D61AC" w:rsidRDefault="000D61AC" w:rsidP="00F335CD">
      <w:pPr>
        <w:spacing w:line="240" w:lineRule="auto"/>
        <w:jc w:val="center"/>
        <w:rPr>
          <w:rFonts w:ascii="Book Antiqua" w:hAnsi="Book Antiqua" w:cstheme="minorHAnsi"/>
          <w:sz w:val="22"/>
          <w:szCs w:val="22"/>
          <w:lang w:val="sq-AL"/>
        </w:rPr>
      </w:pPr>
      <w:r>
        <w:rPr>
          <w:noProof/>
          <w:lang w:val="sq-AL" w:eastAsia="sq-AL"/>
        </w:rPr>
        <w:drawing>
          <wp:inline distT="0" distB="0" distL="0" distR="0" wp14:anchorId="1BD81282" wp14:editId="7AE8527C">
            <wp:extent cx="3855720" cy="2324100"/>
            <wp:effectExtent l="0" t="0" r="11430" b="0"/>
            <wp:docPr id="4" name="Chart 4">
              <a:extLst xmlns:a="http://schemas.openxmlformats.org/drawingml/2006/main">
                <a:ext uri="{FF2B5EF4-FFF2-40B4-BE49-F238E27FC236}">
                  <a16:creationId xmlns:a16="http://schemas.microsoft.com/office/drawing/2014/main" id="{C57141F7-CBB3-4979-A613-E2C3AD3B524F}"/>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4" name="Chart 4">
                      <a:extLst>
                        <a:ext uri="{FF2B5EF4-FFF2-40B4-BE49-F238E27FC236}">
                          <a16:creationId xmlns:a16="http://schemas.microsoft.com/office/drawing/2014/main" id="{C57141F7-CBB3-4979-A613-E2C3AD3B524F}"/>
                        </a:ext>
                      </a:extLst>
                    </pic:cNvPr>
                    <pic:cNvPicPr>
                      <a:picLocks noGrp="1" noRot="1" noChangeAspect="1" noMove="1" noResize="1" noEditPoints="1" noAdjustHandles="1" noChangeArrowheads="1" noChangeShapeType="1"/>
                    </pic:cNvPicPr>
                  </pic:nvPicPr>
                  <pic:blipFill>
                    <a:blip r:embed="rId15"/>
                    <a:stretch>
                      <a:fillRect/>
                    </a:stretch>
                  </pic:blipFill>
                  <pic:spPr>
                    <a:xfrm>
                      <a:off x="0" y="0"/>
                      <a:ext cx="3855720" cy="2324100"/>
                    </a:xfrm>
                    <a:prstGeom prst="rect">
                      <a:avLst/>
                    </a:prstGeom>
                  </pic:spPr>
                </pic:pic>
              </a:graphicData>
            </a:graphic>
          </wp:inline>
        </w:drawing>
      </w:r>
    </w:p>
    <w:p w14:paraId="670A8DAA" w14:textId="1AE9A759" w:rsidR="000D61AC" w:rsidRDefault="000D61AC" w:rsidP="00540418">
      <w:pPr>
        <w:spacing w:line="240" w:lineRule="auto"/>
        <w:jc w:val="both"/>
        <w:rPr>
          <w:rFonts w:ascii="Book Antiqua" w:hAnsi="Book Antiqua" w:cstheme="minorHAnsi"/>
          <w:sz w:val="22"/>
          <w:szCs w:val="22"/>
          <w:lang w:val="sq-AL"/>
        </w:rPr>
      </w:pPr>
    </w:p>
    <w:p w14:paraId="10C5CD16" w14:textId="24F11249" w:rsidR="000D61AC" w:rsidRPr="00084E0A" w:rsidRDefault="00800EFC" w:rsidP="00F335CD">
      <w:pPr>
        <w:spacing w:line="240" w:lineRule="auto"/>
        <w:jc w:val="center"/>
        <w:rPr>
          <w:rFonts w:ascii="Book Antiqua" w:eastAsia="Times New Roman" w:hAnsi="Book Antiqua" w:cstheme="minorHAnsi"/>
          <w:color w:val="212121"/>
          <w:sz w:val="22"/>
          <w:szCs w:val="22"/>
          <w:lang w:val="sq-AL" w:eastAsia="en-GB"/>
        </w:rPr>
      </w:pPr>
      <w:r>
        <w:rPr>
          <w:rFonts w:ascii="Book Antiqua" w:eastAsia="Times New Roman" w:hAnsi="Book Antiqua" w:cstheme="minorHAnsi"/>
          <w:color w:val="212121"/>
          <w:sz w:val="22"/>
          <w:szCs w:val="22"/>
          <w:lang w:val="sq-AL" w:eastAsia="en-GB"/>
        </w:rPr>
        <w:t>Slika</w:t>
      </w:r>
      <w:r w:rsidR="00F335CD">
        <w:rPr>
          <w:rFonts w:ascii="Book Antiqua" w:eastAsia="Times New Roman" w:hAnsi="Book Antiqua" w:cstheme="minorHAnsi"/>
          <w:color w:val="212121"/>
          <w:sz w:val="22"/>
          <w:szCs w:val="22"/>
          <w:lang w:val="sq-AL" w:eastAsia="en-GB"/>
        </w:rPr>
        <w:t xml:space="preserve">. 5 </w:t>
      </w:r>
      <w:r>
        <w:rPr>
          <w:rFonts w:ascii="Book Antiqua" w:hAnsi="Book Antiqua" w:cstheme="minorHAnsi"/>
          <w:sz w:val="22"/>
          <w:szCs w:val="22"/>
        </w:rPr>
        <w:t>Uredba</w:t>
      </w:r>
      <w:r w:rsidRPr="00800EFC">
        <w:rPr>
          <w:rFonts w:ascii="Book Antiqua" w:hAnsi="Book Antiqua" w:cstheme="minorHAnsi"/>
          <w:sz w:val="22"/>
          <w:szCs w:val="22"/>
        </w:rPr>
        <w:t xml:space="preserve"> o zaštiti maloletnika od negativnih pojava</w:t>
      </w:r>
    </w:p>
    <w:p w14:paraId="57FA7386" w14:textId="77777777" w:rsidR="00C93EF3" w:rsidRDefault="00C93EF3" w:rsidP="00084E0A">
      <w:pPr>
        <w:shd w:val="clear" w:color="auto" w:fill="FFFFFF"/>
        <w:spacing w:line="240" w:lineRule="auto"/>
        <w:contextualSpacing w:val="0"/>
        <w:jc w:val="both"/>
        <w:textAlignment w:val="baseline"/>
        <w:rPr>
          <w:rFonts w:ascii="Book Antiqua" w:hAnsi="Book Antiqua" w:cstheme="minorHAnsi"/>
          <w:sz w:val="22"/>
          <w:szCs w:val="22"/>
          <w:lang w:val="sq-AL"/>
        </w:rPr>
      </w:pPr>
    </w:p>
    <w:p w14:paraId="1B240429" w14:textId="6AF9B3A3" w:rsidR="007603C6" w:rsidRDefault="00800EFC" w:rsidP="00084E0A">
      <w:pPr>
        <w:shd w:val="clear" w:color="auto" w:fill="FFFFFF"/>
        <w:spacing w:line="240" w:lineRule="auto"/>
        <w:contextualSpacing w:val="0"/>
        <w:jc w:val="both"/>
        <w:textAlignment w:val="baseline"/>
        <w:rPr>
          <w:rFonts w:ascii="Book Antiqua" w:hAnsi="Book Antiqua" w:cstheme="minorHAnsi"/>
          <w:sz w:val="22"/>
          <w:szCs w:val="22"/>
          <w:lang w:val="sq-AL"/>
        </w:rPr>
      </w:pPr>
      <w:r w:rsidRPr="00800EFC">
        <w:rPr>
          <w:rFonts w:ascii="Book Antiqua" w:hAnsi="Book Antiqua" w:cstheme="minorHAnsi"/>
          <w:sz w:val="22"/>
          <w:szCs w:val="22"/>
        </w:rPr>
        <w:t xml:space="preserve">Uredba o zaštiti maloletnika od negativnih pojava i njihovom razvoju izrađena je u sledećih 20 opština: </w:t>
      </w:r>
      <w:r w:rsidRPr="00800EFC">
        <w:rPr>
          <w:rFonts w:ascii="Book Antiqua" w:hAnsi="Book Antiqua" w:cstheme="minorHAnsi"/>
          <w:b/>
          <w:i/>
          <w:sz w:val="22"/>
          <w:szCs w:val="22"/>
        </w:rPr>
        <w:t>Dečani, Orahovac, Đakovica, Glogovac, Kosovo Polje. Lipljan, Peć, Pri</w:t>
      </w:r>
      <w:r w:rsidRPr="00800EFC">
        <w:rPr>
          <w:rFonts w:ascii="Book Antiqua" w:hAnsi="Book Antiqua" w:cs="Book Antiqua"/>
          <w:b/>
          <w:i/>
          <w:sz w:val="22"/>
          <w:szCs w:val="22"/>
        </w:rPr>
        <w:t>š</w:t>
      </w:r>
      <w:r w:rsidRPr="00800EFC">
        <w:rPr>
          <w:rFonts w:ascii="Book Antiqua" w:hAnsi="Book Antiqua" w:cstheme="minorHAnsi"/>
          <w:b/>
          <w:i/>
          <w:sz w:val="22"/>
          <w:szCs w:val="22"/>
        </w:rPr>
        <w:t>tina, Prizren, Skenderaj, Ka</w:t>
      </w:r>
      <w:r w:rsidRPr="00800EFC">
        <w:rPr>
          <w:rFonts w:ascii="Book Antiqua" w:hAnsi="Book Antiqua" w:cs="Book Antiqua"/>
          <w:b/>
          <w:i/>
          <w:sz w:val="22"/>
          <w:szCs w:val="22"/>
        </w:rPr>
        <w:t>č</w:t>
      </w:r>
      <w:r w:rsidRPr="00800EFC">
        <w:rPr>
          <w:rFonts w:ascii="Book Antiqua" w:hAnsi="Book Antiqua" w:cstheme="minorHAnsi"/>
          <w:b/>
          <w:i/>
          <w:sz w:val="22"/>
          <w:szCs w:val="22"/>
        </w:rPr>
        <w:t>anik, Vitina, Istok, Vu</w:t>
      </w:r>
      <w:r w:rsidRPr="00800EFC">
        <w:rPr>
          <w:rFonts w:ascii="Book Antiqua" w:hAnsi="Book Antiqua" w:cs="Book Antiqua"/>
          <w:b/>
          <w:i/>
          <w:sz w:val="22"/>
          <w:szCs w:val="22"/>
        </w:rPr>
        <w:t>č</w:t>
      </w:r>
      <w:r w:rsidRPr="00800EFC">
        <w:rPr>
          <w:rFonts w:ascii="Book Antiqua" w:hAnsi="Book Antiqua" w:cstheme="minorHAnsi"/>
          <w:b/>
          <w:i/>
          <w:sz w:val="22"/>
          <w:szCs w:val="22"/>
        </w:rPr>
        <w:t xml:space="preserve">itrn, Junik, Obilić, Mitrovica, Elez Han, Klina i </w:t>
      </w:r>
      <w:r w:rsidRPr="00800EFC">
        <w:rPr>
          <w:rFonts w:ascii="Book Antiqua" w:hAnsi="Book Antiqua" w:cs="Book Antiqua"/>
          <w:b/>
          <w:i/>
          <w:sz w:val="22"/>
          <w:szCs w:val="22"/>
        </w:rPr>
        <w:t>Š</w:t>
      </w:r>
      <w:r w:rsidRPr="00800EFC">
        <w:rPr>
          <w:rFonts w:ascii="Book Antiqua" w:hAnsi="Book Antiqua" w:cstheme="minorHAnsi"/>
          <w:b/>
          <w:i/>
          <w:sz w:val="22"/>
          <w:szCs w:val="22"/>
        </w:rPr>
        <w:t>timlje</w:t>
      </w:r>
      <w:r w:rsidR="002F75D1" w:rsidRPr="00084E0A">
        <w:rPr>
          <w:rFonts w:ascii="Book Antiqua" w:hAnsi="Book Antiqua" w:cstheme="minorHAnsi"/>
          <w:sz w:val="22"/>
          <w:szCs w:val="22"/>
          <w:lang w:val="sq-AL"/>
        </w:rPr>
        <w:t xml:space="preserve">. </w:t>
      </w:r>
    </w:p>
    <w:p w14:paraId="11CAF5BB" w14:textId="77777777" w:rsidR="00800EFC" w:rsidRDefault="00800EFC" w:rsidP="00084E0A">
      <w:pPr>
        <w:shd w:val="clear" w:color="auto" w:fill="FFFFFF"/>
        <w:spacing w:line="240" w:lineRule="auto"/>
        <w:contextualSpacing w:val="0"/>
        <w:jc w:val="both"/>
        <w:textAlignment w:val="baseline"/>
        <w:rPr>
          <w:rFonts w:ascii="Book Antiqua" w:hAnsi="Book Antiqua" w:cstheme="minorHAnsi"/>
          <w:sz w:val="22"/>
          <w:szCs w:val="22"/>
          <w:lang w:val="sq-AL"/>
        </w:rPr>
      </w:pPr>
    </w:p>
    <w:p w14:paraId="3241C50D" w14:textId="77777777" w:rsidR="00800EFC" w:rsidRDefault="00800EFC" w:rsidP="00084E0A">
      <w:pPr>
        <w:shd w:val="clear" w:color="auto" w:fill="FFFFFF"/>
        <w:spacing w:line="240" w:lineRule="auto"/>
        <w:contextualSpacing w:val="0"/>
        <w:jc w:val="both"/>
        <w:textAlignment w:val="baseline"/>
        <w:rPr>
          <w:rFonts w:ascii="Book Antiqua" w:hAnsi="Book Antiqua" w:cstheme="minorHAnsi"/>
          <w:sz w:val="22"/>
          <w:szCs w:val="22"/>
          <w:lang w:val="sq-AL"/>
        </w:rPr>
      </w:pPr>
    </w:p>
    <w:p w14:paraId="20314D74" w14:textId="77777777" w:rsidR="00800EFC" w:rsidRDefault="00800EFC" w:rsidP="00084E0A">
      <w:pPr>
        <w:shd w:val="clear" w:color="auto" w:fill="FFFFFF"/>
        <w:spacing w:line="240" w:lineRule="auto"/>
        <w:contextualSpacing w:val="0"/>
        <w:jc w:val="both"/>
        <w:textAlignment w:val="baseline"/>
        <w:rPr>
          <w:rFonts w:ascii="Book Antiqua" w:hAnsi="Book Antiqua" w:cstheme="minorHAnsi"/>
          <w:sz w:val="22"/>
          <w:szCs w:val="22"/>
          <w:lang w:val="sq-AL"/>
        </w:rPr>
      </w:pPr>
    </w:p>
    <w:p w14:paraId="1E752ACB" w14:textId="77777777" w:rsidR="00800EFC" w:rsidRDefault="00800EFC" w:rsidP="00084E0A">
      <w:pPr>
        <w:shd w:val="clear" w:color="auto" w:fill="FFFFFF"/>
        <w:spacing w:line="240" w:lineRule="auto"/>
        <w:contextualSpacing w:val="0"/>
        <w:jc w:val="both"/>
        <w:textAlignment w:val="baseline"/>
        <w:rPr>
          <w:rFonts w:ascii="Book Antiqua" w:hAnsi="Book Antiqua" w:cstheme="minorHAnsi"/>
          <w:sz w:val="22"/>
          <w:szCs w:val="22"/>
          <w:lang w:val="sq-AL"/>
        </w:rPr>
      </w:pPr>
    </w:p>
    <w:p w14:paraId="0FF76472" w14:textId="77777777" w:rsidR="00800EFC" w:rsidRDefault="00800EFC" w:rsidP="00084E0A">
      <w:pPr>
        <w:shd w:val="clear" w:color="auto" w:fill="FFFFFF"/>
        <w:spacing w:line="240" w:lineRule="auto"/>
        <w:contextualSpacing w:val="0"/>
        <w:jc w:val="both"/>
        <w:textAlignment w:val="baseline"/>
        <w:rPr>
          <w:rFonts w:ascii="Book Antiqua" w:hAnsi="Book Antiqua" w:cstheme="minorHAnsi"/>
          <w:sz w:val="22"/>
          <w:szCs w:val="22"/>
          <w:lang w:val="sq-AL"/>
        </w:rPr>
      </w:pPr>
    </w:p>
    <w:p w14:paraId="20D533D2" w14:textId="77777777" w:rsidR="00800EFC" w:rsidRDefault="00800EFC" w:rsidP="00084E0A">
      <w:pPr>
        <w:shd w:val="clear" w:color="auto" w:fill="FFFFFF"/>
        <w:spacing w:line="240" w:lineRule="auto"/>
        <w:contextualSpacing w:val="0"/>
        <w:jc w:val="both"/>
        <w:textAlignment w:val="baseline"/>
        <w:rPr>
          <w:rFonts w:ascii="Book Antiqua" w:hAnsi="Book Antiqua" w:cstheme="minorHAnsi"/>
          <w:sz w:val="22"/>
          <w:szCs w:val="22"/>
          <w:lang w:val="sq-AL"/>
        </w:rPr>
      </w:pPr>
    </w:p>
    <w:p w14:paraId="2E31C0ED" w14:textId="77777777" w:rsidR="00800EFC" w:rsidRDefault="00800EFC" w:rsidP="00084E0A">
      <w:pPr>
        <w:shd w:val="clear" w:color="auto" w:fill="FFFFFF"/>
        <w:spacing w:line="240" w:lineRule="auto"/>
        <w:contextualSpacing w:val="0"/>
        <w:jc w:val="both"/>
        <w:textAlignment w:val="baseline"/>
        <w:rPr>
          <w:rFonts w:ascii="Book Antiqua" w:hAnsi="Book Antiqua" w:cstheme="minorHAnsi"/>
          <w:sz w:val="22"/>
          <w:szCs w:val="22"/>
          <w:lang w:val="sq-AL"/>
        </w:rPr>
      </w:pPr>
    </w:p>
    <w:p w14:paraId="45C3226F" w14:textId="77777777" w:rsidR="00800EFC" w:rsidRDefault="00800EFC" w:rsidP="00084E0A">
      <w:pPr>
        <w:shd w:val="clear" w:color="auto" w:fill="FFFFFF"/>
        <w:spacing w:line="240" w:lineRule="auto"/>
        <w:contextualSpacing w:val="0"/>
        <w:jc w:val="both"/>
        <w:textAlignment w:val="baseline"/>
        <w:rPr>
          <w:rFonts w:ascii="Book Antiqua" w:hAnsi="Book Antiqua" w:cstheme="minorHAnsi"/>
          <w:sz w:val="22"/>
          <w:szCs w:val="22"/>
          <w:lang w:val="sq-AL"/>
        </w:rPr>
      </w:pPr>
    </w:p>
    <w:p w14:paraId="6A0CCA19" w14:textId="77777777" w:rsidR="00800EFC" w:rsidRDefault="00800EFC" w:rsidP="00084E0A">
      <w:pPr>
        <w:shd w:val="clear" w:color="auto" w:fill="FFFFFF"/>
        <w:spacing w:line="240" w:lineRule="auto"/>
        <w:contextualSpacing w:val="0"/>
        <w:jc w:val="both"/>
        <w:textAlignment w:val="baseline"/>
        <w:rPr>
          <w:rFonts w:ascii="Book Antiqua" w:hAnsi="Book Antiqua" w:cstheme="minorHAnsi"/>
          <w:sz w:val="22"/>
          <w:szCs w:val="22"/>
          <w:lang w:val="sq-AL"/>
        </w:rPr>
      </w:pPr>
    </w:p>
    <w:p w14:paraId="20D11815" w14:textId="77777777" w:rsidR="007603C6" w:rsidRDefault="007603C6" w:rsidP="00084E0A">
      <w:pPr>
        <w:shd w:val="clear" w:color="auto" w:fill="FFFFFF"/>
        <w:spacing w:line="240" w:lineRule="auto"/>
        <w:contextualSpacing w:val="0"/>
        <w:jc w:val="both"/>
        <w:textAlignment w:val="baseline"/>
        <w:rPr>
          <w:rFonts w:ascii="Book Antiqua" w:hAnsi="Book Antiqua" w:cstheme="minorHAnsi"/>
          <w:sz w:val="22"/>
          <w:szCs w:val="22"/>
          <w:lang w:val="sq-AL"/>
        </w:rPr>
      </w:pPr>
    </w:p>
    <w:p w14:paraId="73BAFE88" w14:textId="77777777" w:rsidR="00800EFC" w:rsidRPr="00800EFC" w:rsidRDefault="00800EFC" w:rsidP="00800EFC">
      <w:pPr>
        <w:shd w:val="clear" w:color="auto" w:fill="FFFFFF"/>
        <w:spacing w:line="240" w:lineRule="auto"/>
        <w:contextualSpacing w:val="0"/>
        <w:jc w:val="center"/>
        <w:textAlignment w:val="baseline"/>
        <w:rPr>
          <w:rFonts w:ascii="Book Antiqua" w:hAnsi="Book Antiqua" w:cstheme="minorHAnsi"/>
          <w:sz w:val="22"/>
          <w:szCs w:val="22"/>
          <w:lang w:val="sq-AL"/>
        </w:rPr>
      </w:pPr>
      <w:r w:rsidRPr="00800EFC">
        <w:rPr>
          <w:rFonts w:ascii="Book Antiqua" w:hAnsi="Book Antiqua" w:cstheme="minorHAnsi"/>
          <w:sz w:val="22"/>
          <w:szCs w:val="22"/>
          <w:lang w:val="sq-AL"/>
        </w:rPr>
        <w:lastRenderedPageBreak/>
        <w:t>Broj opština koje imaju izrađenu Uredbu</w:t>
      </w:r>
    </w:p>
    <w:p w14:paraId="54A1CDD8" w14:textId="77777777" w:rsidR="007603C6" w:rsidRDefault="007603C6" w:rsidP="00084E0A">
      <w:pPr>
        <w:shd w:val="clear" w:color="auto" w:fill="FFFFFF"/>
        <w:spacing w:line="240" w:lineRule="auto"/>
        <w:contextualSpacing w:val="0"/>
        <w:jc w:val="both"/>
        <w:textAlignment w:val="baseline"/>
        <w:rPr>
          <w:rFonts w:ascii="Book Antiqua" w:hAnsi="Book Antiqua" w:cstheme="minorHAnsi"/>
          <w:sz w:val="22"/>
          <w:szCs w:val="22"/>
          <w:lang w:val="sq-AL"/>
        </w:rPr>
      </w:pPr>
    </w:p>
    <w:p w14:paraId="09F703DC" w14:textId="7E5E52BB" w:rsidR="007603C6" w:rsidRDefault="007603C6" w:rsidP="007603C6">
      <w:pPr>
        <w:shd w:val="clear" w:color="auto" w:fill="FFFFFF"/>
        <w:spacing w:line="240" w:lineRule="auto"/>
        <w:contextualSpacing w:val="0"/>
        <w:jc w:val="center"/>
        <w:textAlignment w:val="baseline"/>
        <w:rPr>
          <w:rFonts w:ascii="Book Antiqua" w:hAnsi="Book Antiqua" w:cstheme="minorHAnsi"/>
          <w:sz w:val="22"/>
          <w:szCs w:val="22"/>
          <w:lang w:val="sq-AL"/>
        </w:rPr>
      </w:pPr>
      <w:r>
        <w:rPr>
          <w:noProof/>
          <w:lang w:val="sq-AL" w:eastAsia="sq-AL"/>
        </w:rPr>
        <w:drawing>
          <wp:inline distT="0" distB="0" distL="0" distR="0" wp14:anchorId="0398CB58" wp14:editId="3DB16851">
            <wp:extent cx="3863340" cy="2453640"/>
            <wp:effectExtent l="0" t="0" r="3810" b="3810"/>
            <wp:docPr id="7" name="Chart 7">
              <a:extLst xmlns:a="http://schemas.openxmlformats.org/drawingml/2006/main">
                <a:ext uri="{FF2B5EF4-FFF2-40B4-BE49-F238E27FC236}">
                  <a16:creationId xmlns:a16="http://schemas.microsoft.com/office/drawing/2014/main" id="{3B74D6E4-94A2-4F2F-8686-F3FA8F26EB01}"/>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7" name="Chart 7">
                      <a:extLst>
                        <a:ext uri="{FF2B5EF4-FFF2-40B4-BE49-F238E27FC236}">
                          <a16:creationId xmlns:a16="http://schemas.microsoft.com/office/drawing/2014/main" id="{3B74D6E4-94A2-4F2F-8686-F3FA8F26EB01}"/>
                        </a:ext>
                      </a:extLst>
                    </pic:cNvPr>
                    <pic:cNvPicPr>
                      <a:picLocks noGrp="1" noRot="1" noChangeAspect="1" noMove="1" noResize="1" noEditPoints="1" noAdjustHandles="1" noChangeArrowheads="1" noChangeShapeType="1"/>
                    </pic:cNvPicPr>
                  </pic:nvPicPr>
                  <pic:blipFill>
                    <a:blip r:embed="rId16"/>
                    <a:stretch>
                      <a:fillRect/>
                    </a:stretch>
                  </pic:blipFill>
                  <pic:spPr>
                    <a:xfrm>
                      <a:off x="0" y="0"/>
                      <a:ext cx="3863340" cy="2453640"/>
                    </a:xfrm>
                    <a:prstGeom prst="rect">
                      <a:avLst/>
                    </a:prstGeom>
                  </pic:spPr>
                </pic:pic>
              </a:graphicData>
            </a:graphic>
          </wp:inline>
        </w:drawing>
      </w:r>
    </w:p>
    <w:p w14:paraId="2F5A536F" w14:textId="77777777" w:rsidR="007603C6" w:rsidRDefault="007603C6" w:rsidP="00084E0A">
      <w:pPr>
        <w:shd w:val="clear" w:color="auto" w:fill="FFFFFF"/>
        <w:spacing w:line="240" w:lineRule="auto"/>
        <w:contextualSpacing w:val="0"/>
        <w:jc w:val="both"/>
        <w:textAlignment w:val="baseline"/>
        <w:rPr>
          <w:rFonts w:ascii="Book Antiqua" w:hAnsi="Book Antiqua" w:cstheme="minorHAnsi"/>
          <w:sz w:val="22"/>
          <w:szCs w:val="22"/>
          <w:lang w:val="sq-AL"/>
        </w:rPr>
      </w:pPr>
    </w:p>
    <w:p w14:paraId="04647281" w14:textId="433CC8FD" w:rsidR="007603C6" w:rsidRDefault="00800EFC" w:rsidP="00800EFC">
      <w:pPr>
        <w:shd w:val="clear" w:color="auto" w:fill="FFFFFF"/>
        <w:spacing w:line="240" w:lineRule="auto"/>
        <w:contextualSpacing w:val="0"/>
        <w:jc w:val="center"/>
        <w:textAlignment w:val="baseline"/>
        <w:rPr>
          <w:rFonts w:ascii="Book Antiqua" w:hAnsi="Book Antiqua" w:cstheme="minorHAnsi"/>
          <w:sz w:val="22"/>
          <w:szCs w:val="22"/>
        </w:rPr>
      </w:pPr>
      <w:r>
        <w:rPr>
          <w:rFonts w:ascii="Book Antiqua" w:hAnsi="Book Antiqua" w:cstheme="minorHAnsi"/>
          <w:sz w:val="22"/>
          <w:szCs w:val="22"/>
          <w:lang w:val="sq-AL"/>
        </w:rPr>
        <w:t>Slika</w:t>
      </w:r>
      <w:r w:rsidR="007603C6">
        <w:rPr>
          <w:rFonts w:ascii="Book Antiqua" w:hAnsi="Book Antiqua" w:cstheme="minorHAnsi"/>
          <w:sz w:val="22"/>
          <w:szCs w:val="22"/>
          <w:lang w:val="sq-AL"/>
        </w:rPr>
        <w:t xml:space="preserve">. 6 </w:t>
      </w:r>
      <w:r w:rsidR="00765BB0">
        <w:rPr>
          <w:rFonts w:ascii="Book Antiqua" w:hAnsi="Book Antiqua" w:cstheme="minorHAnsi"/>
          <w:sz w:val="22"/>
          <w:szCs w:val="22"/>
        </w:rPr>
        <w:t>Uredba</w:t>
      </w:r>
      <w:r w:rsidR="00765BB0" w:rsidRPr="00765BB0">
        <w:rPr>
          <w:rFonts w:ascii="Book Antiqua" w:hAnsi="Book Antiqua" w:cstheme="minorHAnsi"/>
          <w:sz w:val="22"/>
          <w:szCs w:val="22"/>
        </w:rPr>
        <w:t xml:space="preserve"> o realizaciji dečjih prava kroz opštinski prijateljski sistem upravljanja za decu</w:t>
      </w:r>
    </w:p>
    <w:p w14:paraId="65E8A75C" w14:textId="77777777" w:rsidR="00800EFC" w:rsidRDefault="00800EFC" w:rsidP="00800EFC">
      <w:pPr>
        <w:shd w:val="clear" w:color="auto" w:fill="FFFFFF"/>
        <w:spacing w:line="240" w:lineRule="auto"/>
        <w:contextualSpacing w:val="0"/>
        <w:jc w:val="center"/>
        <w:textAlignment w:val="baseline"/>
        <w:rPr>
          <w:rFonts w:ascii="Book Antiqua" w:hAnsi="Book Antiqua" w:cstheme="minorHAnsi"/>
          <w:sz w:val="22"/>
          <w:szCs w:val="22"/>
          <w:lang w:val="sq-AL"/>
        </w:rPr>
      </w:pPr>
    </w:p>
    <w:p w14:paraId="553F9DE3" w14:textId="627E3B35" w:rsidR="008049AF" w:rsidRDefault="00800EFC" w:rsidP="00084E0A">
      <w:pPr>
        <w:shd w:val="clear" w:color="auto" w:fill="FFFFFF"/>
        <w:spacing w:line="240" w:lineRule="auto"/>
        <w:contextualSpacing w:val="0"/>
        <w:jc w:val="both"/>
        <w:textAlignment w:val="baseline"/>
        <w:rPr>
          <w:rFonts w:ascii="Book Antiqua" w:hAnsi="Book Antiqua" w:cstheme="minorHAnsi"/>
          <w:sz w:val="22"/>
          <w:szCs w:val="22"/>
          <w:lang w:val="sq-AL"/>
        </w:rPr>
      </w:pPr>
      <w:r w:rsidRPr="00800EFC">
        <w:rPr>
          <w:rFonts w:ascii="Book Antiqua" w:hAnsi="Book Antiqua" w:cstheme="minorHAnsi"/>
          <w:sz w:val="22"/>
          <w:szCs w:val="22"/>
        </w:rPr>
        <w:t xml:space="preserve">Iako je Zakon o zaštiti dečjih prava usvojen, opštine su izradile i usvojile „Uredbu o realizaciji dečjih prava kroz opštinski prijateljski sistem upravljanja za decu“ u 5 opština, </w:t>
      </w:r>
      <w:r w:rsidRPr="00800EFC">
        <w:rPr>
          <w:rFonts w:ascii="Book Antiqua" w:hAnsi="Book Antiqua" w:cstheme="minorHAnsi"/>
          <w:b/>
          <w:i/>
          <w:sz w:val="22"/>
          <w:szCs w:val="22"/>
        </w:rPr>
        <w:t xml:space="preserve">Đakovica, Orahovac, Gnjilane, Lipljan, </w:t>
      </w:r>
      <w:r w:rsidRPr="00800EFC">
        <w:rPr>
          <w:rFonts w:ascii="Book Antiqua" w:hAnsi="Book Antiqua" w:cstheme="minorHAnsi"/>
          <w:i/>
          <w:sz w:val="22"/>
          <w:szCs w:val="22"/>
        </w:rPr>
        <w:t>Prizren i Kamenica.</w:t>
      </w:r>
      <w:r w:rsidRPr="00800EFC">
        <w:rPr>
          <w:rFonts w:ascii="Book Antiqua" w:hAnsi="Book Antiqua" w:cstheme="minorHAnsi"/>
          <w:sz w:val="22"/>
          <w:szCs w:val="22"/>
        </w:rPr>
        <w:t xml:space="preserve"> Opština Južna Mitrovica i Opština Štimlje su u procesu usvajanja pomenute Uredbe</w:t>
      </w:r>
      <w:r w:rsidR="0025667E">
        <w:rPr>
          <w:rFonts w:ascii="Book Antiqua" w:hAnsi="Book Antiqua" w:cstheme="minorHAnsi"/>
          <w:sz w:val="22"/>
          <w:szCs w:val="22"/>
          <w:lang w:val="sq-AL"/>
        </w:rPr>
        <w:t xml:space="preserve">. </w:t>
      </w:r>
    </w:p>
    <w:p w14:paraId="64B4110D" w14:textId="77777777" w:rsidR="008049AF" w:rsidRPr="00084E0A" w:rsidRDefault="008049AF" w:rsidP="00084E0A">
      <w:pPr>
        <w:shd w:val="clear" w:color="auto" w:fill="FFFFFF"/>
        <w:spacing w:line="240" w:lineRule="auto"/>
        <w:contextualSpacing w:val="0"/>
        <w:jc w:val="both"/>
        <w:textAlignment w:val="baseline"/>
        <w:rPr>
          <w:rFonts w:ascii="Book Antiqua" w:eastAsia="Times New Roman" w:hAnsi="Book Antiqua" w:cstheme="minorHAnsi"/>
          <w:color w:val="212121"/>
          <w:sz w:val="22"/>
          <w:szCs w:val="22"/>
          <w:lang w:val="sq-AL" w:eastAsia="en-GB"/>
        </w:rPr>
      </w:pPr>
    </w:p>
    <w:p w14:paraId="6A0C89AA" w14:textId="05D65EE3" w:rsidR="002F75D1" w:rsidRPr="00084E0A" w:rsidRDefault="00765BB0" w:rsidP="00084E0A">
      <w:pPr>
        <w:spacing w:line="240" w:lineRule="auto"/>
        <w:jc w:val="both"/>
        <w:rPr>
          <w:rFonts w:ascii="Book Antiqua" w:hAnsi="Book Antiqua" w:cstheme="minorHAnsi"/>
          <w:sz w:val="22"/>
          <w:szCs w:val="22"/>
          <w:lang w:val="sq-AL"/>
        </w:rPr>
      </w:pPr>
      <w:r w:rsidRPr="00765BB0">
        <w:rPr>
          <w:rFonts w:ascii="Book Antiqua" w:hAnsi="Book Antiqua" w:cstheme="minorHAnsi"/>
          <w:sz w:val="22"/>
          <w:szCs w:val="22"/>
        </w:rPr>
        <w:t xml:space="preserve">Prema opštinskim izveštajima, Akcioni plan za dečija prava izradilo je 11 opština: </w:t>
      </w:r>
      <w:r w:rsidRPr="00765BB0">
        <w:rPr>
          <w:rFonts w:ascii="Book Antiqua" w:hAnsi="Book Antiqua" w:cstheme="minorHAnsi"/>
          <w:b/>
          <w:i/>
          <w:sz w:val="22"/>
          <w:szCs w:val="22"/>
        </w:rPr>
        <w:t>Đakovica, Gnjilane, Kosovo Polje, Glogovac, Istok, Južna Mitrovica, Kamenica, Lipljan, Prizren, Vučitrn i Skenderaj,</w:t>
      </w:r>
      <w:r w:rsidRPr="00765BB0">
        <w:rPr>
          <w:rFonts w:ascii="Book Antiqua" w:hAnsi="Book Antiqua" w:cstheme="minorHAnsi"/>
          <w:sz w:val="22"/>
          <w:szCs w:val="22"/>
        </w:rPr>
        <w:t xml:space="preserve"> dok je 5 opština u procesu izrade Akcionog plana: Obilić, Peć, Vitina, Pri</w:t>
      </w:r>
      <w:r w:rsidRPr="00765BB0">
        <w:rPr>
          <w:rFonts w:ascii="Book Antiqua" w:hAnsi="Book Antiqua" w:cs="Book Antiqua"/>
          <w:sz w:val="22"/>
          <w:szCs w:val="22"/>
        </w:rPr>
        <w:t>š</w:t>
      </w:r>
      <w:r w:rsidRPr="00765BB0">
        <w:rPr>
          <w:rFonts w:ascii="Book Antiqua" w:hAnsi="Book Antiqua" w:cstheme="minorHAnsi"/>
          <w:sz w:val="22"/>
          <w:szCs w:val="22"/>
        </w:rPr>
        <w:t>tina i Orahovac</w:t>
      </w:r>
      <w:r w:rsidR="002F75D1" w:rsidRPr="007E5A07">
        <w:rPr>
          <w:rFonts w:ascii="Book Antiqua" w:hAnsi="Book Antiqua" w:cstheme="minorHAnsi"/>
          <w:i/>
          <w:iCs/>
          <w:sz w:val="22"/>
          <w:szCs w:val="22"/>
          <w:lang w:val="sq-AL"/>
        </w:rPr>
        <w:t xml:space="preserve">. </w:t>
      </w:r>
    </w:p>
    <w:p w14:paraId="0B3D706D" w14:textId="77777777" w:rsidR="00907C77" w:rsidRDefault="00907C77" w:rsidP="00907C77">
      <w:pPr>
        <w:spacing w:line="240" w:lineRule="auto"/>
        <w:jc w:val="both"/>
        <w:rPr>
          <w:rFonts w:ascii="Book Antiqua" w:hAnsi="Book Antiqua"/>
          <w:color w:val="auto"/>
          <w:sz w:val="22"/>
          <w:szCs w:val="22"/>
          <w:shd w:val="clear" w:color="auto" w:fill="FFFFFF"/>
          <w:lang w:val="sq-AL"/>
        </w:rPr>
      </w:pPr>
    </w:p>
    <w:p w14:paraId="4F0ECD9A" w14:textId="6E7378BC" w:rsidR="00907C77" w:rsidRPr="00BD2FB3" w:rsidRDefault="00765BB0" w:rsidP="00907C77">
      <w:pPr>
        <w:spacing w:line="240" w:lineRule="auto"/>
        <w:jc w:val="both"/>
        <w:rPr>
          <w:rFonts w:ascii="Book Antiqua" w:hAnsi="Book Antiqua"/>
          <w:color w:val="auto"/>
          <w:sz w:val="22"/>
          <w:szCs w:val="22"/>
          <w:shd w:val="clear" w:color="auto" w:fill="FFFFFF"/>
          <w:lang w:val="sq-AL"/>
        </w:rPr>
      </w:pPr>
      <w:r w:rsidRPr="00765BB0">
        <w:rPr>
          <w:rFonts w:ascii="Book Antiqua" w:hAnsi="Book Antiqua"/>
          <w:color w:val="auto"/>
          <w:sz w:val="22"/>
          <w:szCs w:val="22"/>
          <w:shd w:val="clear" w:color="auto" w:fill="FFFFFF"/>
        </w:rPr>
        <w:t>Na osnovu izveštaja u oblasti obrazovanja, podrška za online nastavu za lica sa ograničenim sposobnostima "Udruženje" Down Syndrome Kosova" obavestilo je o online nastavi, koja se prostire u četiri regiona Kosova i u četiri od tih centara. nastavljamo da pružamo internet uslugu za 110 dece sa sindromom Down, starosne grupe 0-12 godina. Pružanje online usluge izvršeno je putem online sesija sa detetom, uključujući roditelje</w:t>
      </w:r>
      <w:r w:rsidR="00907C77" w:rsidRPr="00BD2FB3">
        <w:rPr>
          <w:rFonts w:ascii="Book Antiqua" w:hAnsi="Book Antiqua"/>
          <w:color w:val="auto"/>
          <w:sz w:val="22"/>
          <w:szCs w:val="22"/>
          <w:shd w:val="clear" w:color="auto" w:fill="FFFFFF"/>
          <w:lang w:val="sq-AL"/>
        </w:rPr>
        <w:t xml:space="preserve">. </w:t>
      </w:r>
    </w:p>
    <w:p w14:paraId="05F27C25" w14:textId="15596CE8" w:rsidR="00907C77" w:rsidRDefault="001427CF" w:rsidP="00907C77">
      <w:pPr>
        <w:spacing w:line="240" w:lineRule="auto"/>
        <w:jc w:val="both"/>
        <w:rPr>
          <w:rFonts w:ascii="Book Antiqua" w:hAnsi="Book Antiqua"/>
          <w:bCs/>
          <w:color w:val="auto"/>
          <w:sz w:val="22"/>
          <w:szCs w:val="22"/>
          <w:lang w:val="sq-AL"/>
        </w:rPr>
      </w:pPr>
      <w:r w:rsidRPr="001427CF">
        <w:rPr>
          <w:rFonts w:ascii="Book Antiqua" w:hAnsi="Book Antiqua"/>
          <w:color w:val="auto"/>
          <w:sz w:val="22"/>
          <w:szCs w:val="22"/>
          <w:shd w:val="clear" w:color="auto" w:fill="FFFFFF"/>
        </w:rPr>
        <w:t>Takođe tokom izveštajnog perioda, UNICEF Kosovo je podiglo glas u znak protesta u vezi sudbine dece sa ograničenim sposobnostima u centru Prištine postavljanjem 120 kolica sa školskim torbama u znak poziva na veće uklju</w:t>
      </w:r>
      <w:r w:rsidRPr="001427CF">
        <w:rPr>
          <w:rFonts w:ascii="Book Antiqua" w:hAnsi="Book Antiqua" w:cs="Book Antiqua"/>
          <w:color w:val="auto"/>
          <w:sz w:val="22"/>
          <w:szCs w:val="22"/>
          <w:shd w:val="clear" w:color="auto" w:fill="FFFFFF"/>
        </w:rPr>
        <w:t>č</w:t>
      </w:r>
      <w:r w:rsidRPr="001427CF">
        <w:rPr>
          <w:rFonts w:ascii="Book Antiqua" w:hAnsi="Book Antiqua"/>
          <w:color w:val="auto"/>
          <w:sz w:val="22"/>
          <w:szCs w:val="22"/>
          <w:shd w:val="clear" w:color="auto" w:fill="FFFFFF"/>
        </w:rPr>
        <w:t>ivanje dece sa ograni</w:t>
      </w:r>
      <w:r w:rsidRPr="001427CF">
        <w:rPr>
          <w:rFonts w:ascii="Book Antiqua" w:hAnsi="Book Antiqua" w:cs="Book Antiqua"/>
          <w:color w:val="auto"/>
          <w:sz w:val="22"/>
          <w:szCs w:val="22"/>
          <w:shd w:val="clear" w:color="auto" w:fill="FFFFFF"/>
        </w:rPr>
        <w:t>č</w:t>
      </w:r>
      <w:r w:rsidRPr="001427CF">
        <w:rPr>
          <w:rFonts w:ascii="Book Antiqua" w:hAnsi="Book Antiqua"/>
          <w:color w:val="auto"/>
          <w:sz w:val="22"/>
          <w:szCs w:val="22"/>
          <w:shd w:val="clear" w:color="auto" w:fill="FFFFFF"/>
        </w:rPr>
        <w:t xml:space="preserve">enim sposobnostima. Instalacija, koja je trajala od 17. do 25. maja, uputila je poziv donosiocima odluka, civilnom društvu, medijima i privatnom sektoru da </w:t>
      </w:r>
      <w:r w:rsidR="006909B6">
        <w:rPr>
          <w:rFonts w:ascii="Book Antiqua" w:hAnsi="Book Antiqua"/>
          <w:color w:val="auto"/>
          <w:sz w:val="22"/>
          <w:szCs w:val="22"/>
          <w:shd w:val="clear" w:color="auto" w:fill="FFFFFF"/>
        </w:rPr>
        <w:t xml:space="preserve">uključe što više dece </w:t>
      </w:r>
      <w:r w:rsidRPr="001427CF">
        <w:rPr>
          <w:rFonts w:ascii="Book Antiqua" w:hAnsi="Book Antiqua"/>
          <w:color w:val="auto"/>
          <w:sz w:val="22"/>
          <w:szCs w:val="22"/>
          <w:shd w:val="clear" w:color="auto" w:fill="FFFFFF"/>
        </w:rPr>
        <w:t>sa ograničenim sposobnostima</w:t>
      </w:r>
      <w:r w:rsidR="00907C77" w:rsidRPr="00913C82">
        <w:rPr>
          <w:rFonts w:ascii="Book Antiqua" w:hAnsi="Book Antiqua" w:cs="Helvetica"/>
          <w:color w:val="auto"/>
          <w:sz w:val="22"/>
          <w:szCs w:val="22"/>
          <w:shd w:val="clear" w:color="auto" w:fill="FFFFFF"/>
        </w:rPr>
        <w:t>.</w:t>
      </w:r>
    </w:p>
    <w:p w14:paraId="0B7C6CC0" w14:textId="3F64AC4F" w:rsidR="00907C77" w:rsidRDefault="00907C77" w:rsidP="003F3997">
      <w:pPr>
        <w:spacing w:line="240" w:lineRule="auto"/>
        <w:rPr>
          <w:rFonts w:ascii="Book Antiqua" w:hAnsi="Book Antiqua"/>
          <w:b/>
          <w:i/>
          <w:iCs/>
          <w:color w:val="auto"/>
          <w:szCs w:val="24"/>
          <w:lang w:val="sq-AL"/>
        </w:rPr>
      </w:pPr>
    </w:p>
    <w:p w14:paraId="14333323" w14:textId="77777777" w:rsidR="00907C77" w:rsidRPr="006F7B02" w:rsidRDefault="00907C77" w:rsidP="006F7B02">
      <w:pPr>
        <w:spacing w:line="240" w:lineRule="auto"/>
        <w:jc w:val="center"/>
        <w:rPr>
          <w:rFonts w:ascii="Book Antiqua" w:hAnsi="Book Antiqua"/>
          <w:b/>
          <w:i/>
          <w:iCs/>
          <w:color w:val="auto"/>
          <w:szCs w:val="24"/>
          <w:lang w:val="sq-AL"/>
        </w:rPr>
      </w:pPr>
    </w:p>
    <w:p w14:paraId="1713B4D7" w14:textId="57C41217" w:rsidR="006F7B02" w:rsidRPr="006F7B02" w:rsidRDefault="001427CF" w:rsidP="004055C6">
      <w:pPr>
        <w:shd w:val="clear" w:color="auto" w:fill="BFBFBF" w:themeFill="background1" w:themeFillShade="BF"/>
        <w:spacing w:line="240" w:lineRule="auto"/>
        <w:jc w:val="center"/>
        <w:rPr>
          <w:rFonts w:ascii="Book Antiqua" w:hAnsi="Book Antiqua"/>
          <w:b/>
          <w:i/>
          <w:iCs/>
          <w:color w:val="auto"/>
          <w:szCs w:val="24"/>
          <w:lang w:val="sq-AL"/>
        </w:rPr>
      </w:pPr>
      <w:r>
        <w:rPr>
          <w:rFonts w:ascii="Book Antiqua" w:hAnsi="Book Antiqua"/>
          <w:b/>
          <w:i/>
          <w:iCs/>
          <w:color w:val="auto"/>
          <w:szCs w:val="24"/>
          <w:lang w:val="sq-AL"/>
        </w:rPr>
        <w:t>Prava zajednica</w:t>
      </w:r>
    </w:p>
    <w:p w14:paraId="408DCDC7" w14:textId="1B1C34CB" w:rsidR="006F7B02" w:rsidRDefault="006F7B02" w:rsidP="00F035A6">
      <w:pPr>
        <w:spacing w:line="240" w:lineRule="auto"/>
        <w:jc w:val="both"/>
        <w:rPr>
          <w:rFonts w:ascii="Book Antiqua" w:hAnsi="Book Antiqua"/>
          <w:bCs/>
          <w:color w:val="auto"/>
          <w:sz w:val="22"/>
          <w:szCs w:val="22"/>
          <w:lang w:val="sq-AL"/>
        </w:rPr>
      </w:pPr>
    </w:p>
    <w:p w14:paraId="24221FFF" w14:textId="4C3241B8" w:rsidR="006F7B02" w:rsidRPr="00055BC9" w:rsidRDefault="006F7B02" w:rsidP="00F035A6">
      <w:pPr>
        <w:spacing w:line="240" w:lineRule="auto"/>
        <w:jc w:val="both"/>
        <w:rPr>
          <w:rFonts w:ascii="Book Antiqua" w:hAnsi="Book Antiqua"/>
          <w:bCs/>
          <w:color w:val="auto"/>
          <w:sz w:val="22"/>
          <w:szCs w:val="22"/>
          <w:lang w:val="sq-AL"/>
        </w:rPr>
      </w:pPr>
    </w:p>
    <w:p w14:paraId="3D0CC10E" w14:textId="47BD1839" w:rsidR="006F7B02" w:rsidRPr="006D69B6" w:rsidRDefault="005E657A" w:rsidP="00DB7419">
      <w:pPr>
        <w:spacing w:line="240" w:lineRule="auto"/>
        <w:jc w:val="both"/>
        <w:rPr>
          <w:rFonts w:ascii="Book Antiqua" w:hAnsi="Book Antiqua" w:cstheme="minorHAnsi"/>
          <w:color w:val="auto"/>
          <w:sz w:val="22"/>
          <w:szCs w:val="22"/>
          <w:lang w:val="sq-AL"/>
        </w:rPr>
      </w:pPr>
      <w:r w:rsidRPr="005E657A">
        <w:rPr>
          <w:rFonts w:ascii="Book Antiqua" w:hAnsi="Book Antiqua" w:cstheme="minorHAnsi"/>
          <w:color w:val="auto"/>
          <w:sz w:val="22"/>
          <w:szCs w:val="22"/>
        </w:rPr>
        <w:t xml:space="preserve">U okviru strategije i akcionog plana za uključivanje romskih i aškalijskih zajednica u kosovsko društvo (2017-2021) predviđeno je osnivanje opštinskih akcionih komiteta. Prema ovoj strategiji, cilj osnivanja ovih komiteta je: „Nadgledanje sprovođenja strategije i akcionog plana za uključivanje romskih i aškalijskih zajednica u kosovsko društvo (2017-2021)“. U izveštaju se vidi da je Opštinski akcioni komitet osnovan u (16) opština: </w:t>
      </w:r>
      <w:r w:rsidRPr="005E657A">
        <w:rPr>
          <w:rFonts w:ascii="Book Antiqua" w:hAnsi="Book Antiqua" w:cstheme="minorHAnsi"/>
          <w:i/>
          <w:color w:val="auto"/>
          <w:sz w:val="22"/>
          <w:szCs w:val="22"/>
        </w:rPr>
        <w:t>Đakovici, Istoku, Klini, Kosovu Polju, Južnoj Mitrovici, Lipljanu, Obiliću, Orahovcu, Peći, Podujevu, Pri</w:t>
      </w:r>
      <w:r w:rsidRPr="005E657A">
        <w:rPr>
          <w:rFonts w:ascii="Book Antiqua" w:hAnsi="Book Antiqua" w:cs="Book Antiqua"/>
          <w:i/>
          <w:color w:val="auto"/>
          <w:sz w:val="22"/>
          <w:szCs w:val="22"/>
        </w:rPr>
        <w:t>š</w:t>
      </w:r>
      <w:r w:rsidRPr="005E657A">
        <w:rPr>
          <w:rFonts w:ascii="Book Antiqua" w:hAnsi="Book Antiqua" w:cstheme="minorHAnsi"/>
          <w:i/>
          <w:color w:val="auto"/>
          <w:sz w:val="22"/>
          <w:szCs w:val="22"/>
        </w:rPr>
        <w:t xml:space="preserve">tini, Prizrenu, </w:t>
      </w:r>
      <w:r w:rsidRPr="005E657A">
        <w:rPr>
          <w:rFonts w:ascii="Book Antiqua" w:hAnsi="Book Antiqua" w:cs="Book Antiqua"/>
          <w:i/>
          <w:color w:val="auto"/>
          <w:sz w:val="22"/>
          <w:szCs w:val="22"/>
        </w:rPr>
        <w:t>Š</w:t>
      </w:r>
      <w:r w:rsidRPr="005E657A">
        <w:rPr>
          <w:rFonts w:ascii="Book Antiqua" w:hAnsi="Book Antiqua" w:cstheme="minorHAnsi"/>
          <w:i/>
          <w:color w:val="auto"/>
          <w:sz w:val="22"/>
          <w:szCs w:val="22"/>
        </w:rPr>
        <w:t>timlju, Suvoj Reci, Vu</w:t>
      </w:r>
      <w:r w:rsidRPr="005E657A">
        <w:rPr>
          <w:rFonts w:ascii="Book Antiqua" w:hAnsi="Book Antiqua" w:cs="Book Antiqua"/>
          <w:i/>
          <w:color w:val="auto"/>
          <w:sz w:val="22"/>
          <w:szCs w:val="22"/>
        </w:rPr>
        <w:t>č</w:t>
      </w:r>
      <w:r w:rsidRPr="005E657A">
        <w:rPr>
          <w:rFonts w:ascii="Book Antiqua" w:hAnsi="Book Antiqua" w:cstheme="minorHAnsi"/>
          <w:i/>
          <w:color w:val="auto"/>
          <w:sz w:val="22"/>
          <w:szCs w:val="22"/>
        </w:rPr>
        <w:t>itrnu i Vitini</w:t>
      </w:r>
      <w:r w:rsidRPr="005E657A">
        <w:rPr>
          <w:rFonts w:ascii="Book Antiqua" w:hAnsi="Book Antiqua" w:cstheme="minorHAnsi"/>
          <w:color w:val="auto"/>
          <w:sz w:val="22"/>
          <w:szCs w:val="22"/>
        </w:rPr>
        <w:t>. Dok su opštine (Gračanica i Gnjilane) u procesu formiranja OAK-a. Dok su opštine koje nisu formirale komitet do izveštajnog perioda tri (3): Decani, Peć i Uroševac</w:t>
      </w:r>
      <w:r w:rsidR="00DB7419" w:rsidRPr="006D69B6">
        <w:rPr>
          <w:rFonts w:ascii="Book Antiqua" w:hAnsi="Book Antiqua" w:cstheme="minorHAnsi"/>
          <w:color w:val="auto"/>
          <w:sz w:val="22"/>
          <w:szCs w:val="22"/>
          <w:lang w:val="sq-AL"/>
        </w:rPr>
        <w:t xml:space="preserve">. </w:t>
      </w:r>
    </w:p>
    <w:p w14:paraId="5C735A88" w14:textId="5E4411A4" w:rsidR="00654169" w:rsidRDefault="00654169" w:rsidP="00DB7419">
      <w:pPr>
        <w:spacing w:line="240" w:lineRule="auto"/>
        <w:jc w:val="both"/>
        <w:rPr>
          <w:rFonts w:ascii="Book Antiqua" w:hAnsi="Book Antiqua" w:cstheme="minorHAnsi"/>
          <w:color w:val="FF0000"/>
          <w:sz w:val="22"/>
          <w:szCs w:val="22"/>
          <w:lang w:val="sq-AL"/>
        </w:rPr>
      </w:pPr>
    </w:p>
    <w:p w14:paraId="7465A880" w14:textId="7AFE343A" w:rsidR="00654169" w:rsidRDefault="00654169" w:rsidP="00DB7419">
      <w:pPr>
        <w:spacing w:line="240" w:lineRule="auto"/>
        <w:jc w:val="both"/>
        <w:rPr>
          <w:rFonts w:ascii="Book Antiqua" w:hAnsi="Book Antiqua" w:cstheme="minorHAnsi"/>
          <w:color w:val="FF0000"/>
          <w:sz w:val="22"/>
          <w:szCs w:val="22"/>
          <w:lang w:val="sq-AL"/>
        </w:rPr>
      </w:pPr>
    </w:p>
    <w:p w14:paraId="05268D7C" w14:textId="330E7DA1" w:rsidR="00654169" w:rsidRDefault="00654169" w:rsidP="00DB7419">
      <w:pPr>
        <w:spacing w:line="240" w:lineRule="auto"/>
        <w:jc w:val="both"/>
        <w:rPr>
          <w:rFonts w:ascii="Book Antiqua" w:hAnsi="Book Antiqua" w:cstheme="minorHAnsi"/>
          <w:color w:val="FF0000"/>
          <w:sz w:val="22"/>
          <w:szCs w:val="22"/>
          <w:lang w:val="sq-AL"/>
        </w:rPr>
      </w:pPr>
    </w:p>
    <w:p w14:paraId="5D3C1E76" w14:textId="77777777" w:rsidR="00654169" w:rsidRDefault="00654169" w:rsidP="00654169">
      <w:pPr>
        <w:spacing w:line="240" w:lineRule="auto"/>
        <w:jc w:val="center"/>
        <w:rPr>
          <w:rFonts w:ascii="Book Antiqua" w:hAnsi="Book Antiqua" w:cs="Calibri"/>
          <w:sz w:val="22"/>
          <w:szCs w:val="22"/>
          <w:lang w:val="sq-AL"/>
        </w:rPr>
      </w:pPr>
      <w:r>
        <w:rPr>
          <w:noProof/>
          <w:lang w:val="sq-AL" w:eastAsia="sq-AL"/>
        </w:rPr>
        <w:drawing>
          <wp:inline distT="0" distB="0" distL="0" distR="0" wp14:anchorId="089828AD" wp14:editId="2FF155CE">
            <wp:extent cx="4572000" cy="2743200"/>
            <wp:effectExtent l="0" t="0" r="0" b="0"/>
            <wp:docPr id="9" name="Chart 9">
              <a:extLst xmlns:a="http://schemas.openxmlformats.org/drawingml/2006/main">
                <a:ext uri="{FF2B5EF4-FFF2-40B4-BE49-F238E27FC236}">
                  <a16:creationId xmlns:a16="http://schemas.microsoft.com/office/drawing/2014/main" id="{F807D0BA-0C40-4C11-984D-8F5D776E99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654169">
        <w:rPr>
          <w:rFonts w:ascii="Book Antiqua" w:hAnsi="Book Antiqua" w:cs="Calibri"/>
          <w:sz w:val="22"/>
          <w:szCs w:val="22"/>
          <w:lang w:val="sq-AL"/>
        </w:rPr>
        <w:t xml:space="preserve"> </w:t>
      </w:r>
    </w:p>
    <w:p w14:paraId="79B6FA29" w14:textId="77777777" w:rsidR="00654169" w:rsidRDefault="00654169" w:rsidP="00654169">
      <w:pPr>
        <w:spacing w:line="240" w:lineRule="auto"/>
        <w:jc w:val="center"/>
        <w:rPr>
          <w:rFonts w:ascii="Book Antiqua" w:hAnsi="Book Antiqua" w:cs="Calibri"/>
          <w:sz w:val="22"/>
          <w:szCs w:val="22"/>
          <w:lang w:val="sq-AL"/>
        </w:rPr>
      </w:pPr>
    </w:p>
    <w:p w14:paraId="4DF64A13" w14:textId="4B7762E2" w:rsidR="00654169" w:rsidRDefault="005E657A" w:rsidP="00654169">
      <w:pPr>
        <w:spacing w:line="240" w:lineRule="auto"/>
        <w:jc w:val="center"/>
        <w:rPr>
          <w:rFonts w:ascii="Book Antiqua" w:hAnsi="Book Antiqua" w:cstheme="minorHAnsi"/>
          <w:color w:val="auto"/>
          <w:sz w:val="22"/>
          <w:szCs w:val="22"/>
          <w:lang w:val="sq-AL"/>
        </w:rPr>
      </w:pPr>
      <w:r>
        <w:rPr>
          <w:rFonts w:ascii="Book Antiqua" w:hAnsi="Book Antiqua" w:cs="Calibri"/>
          <w:sz w:val="22"/>
          <w:szCs w:val="22"/>
          <w:lang w:val="sq-AL"/>
        </w:rPr>
        <w:t>Slika</w:t>
      </w:r>
      <w:r w:rsidR="00654169">
        <w:rPr>
          <w:rFonts w:ascii="Book Antiqua" w:hAnsi="Book Antiqua" w:cs="Calibri"/>
          <w:sz w:val="22"/>
          <w:szCs w:val="22"/>
          <w:lang w:val="sq-AL"/>
        </w:rPr>
        <w:t xml:space="preserve">. 7 </w:t>
      </w:r>
      <w:r>
        <w:rPr>
          <w:rFonts w:ascii="Book Antiqua" w:hAnsi="Book Antiqua" w:cs="Calibri"/>
          <w:sz w:val="22"/>
          <w:szCs w:val="22"/>
        </w:rPr>
        <w:t>O</w:t>
      </w:r>
      <w:r w:rsidRPr="005E657A">
        <w:rPr>
          <w:rFonts w:ascii="Book Antiqua" w:hAnsi="Book Antiqua" w:cs="Calibri"/>
          <w:sz w:val="22"/>
          <w:szCs w:val="22"/>
        </w:rPr>
        <w:t>snivanje lokalnog akcionog komiteta</w:t>
      </w:r>
    </w:p>
    <w:p w14:paraId="36211B3D" w14:textId="3CFE6B9B" w:rsidR="00654169" w:rsidRDefault="00654169" w:rsidP="00654169">
      <w:pPr>
        <w:spacing w:line="240" w:lineRule="auto"/>
        <w:jc w:val="center"/>
        <w:rPr>
          <w:rFonts w:ascii="Book Antiqua" w:hAnsi="Book Antiqua" w:cstheme="minorHAnsi"/>
          <w:color w:val="auto"/>
          <w:sz w:val="22"/>
          <w:szCs w:val="22"/>
          <w:lang w:val="sq-AL"/>
        </w:rPr>
      </w:pPr>
    </w:p>
    <w:p w14:paraId="0772ED02" w14:textId="77777777" w:rsidR="00654169" w:rsidRPr="00055BC9" w:rsidRDefault="00654169" w:rsidP="00654169">
      <w:pPr>
        <w:spacing w:line="240" w:lineRule="auto"/>
        <w:jc w:val="center"/>
        <w:rPr>
          <w:rFonts w:ascii="Book Antiqua" w:hAnsi="Book Antiqua" w:cstheme="minorHAnsi"/>
          <w:color w:val="auto"/>
          <w:sz w:val="22"/>
          <w:szCs w:val="22"/>
          <w:lang w:val="sq-AL"/>
        </w:rPr>
      </w:pPr>
    </w:p>
    <w:p w14:paraId="774AD5CC" w14:textId="0CF8E587" w:rsidR="00BD7012" w:rsidRPr="00055BC9" w:rsidRDefault="00BD7012" w:rsidP="00DB7419">
      <w:pPr>
        <w:spacing w:line="240" w:lineRule="auto"/>
        <w:jc w:val="both"/>
        <w:rPr>
          <w:rFonts w:ascii="Book Antiqua" w:hAnsi="Book Antiqua" w:cstheme="minorHAnsi"/>
          <w:color w:val="auto"/>
          <w:sz w:val="22"/>
          <w:szCs w:val="22"/>
          <w:lang w:val="sq-AL"/>
        </w:rPr>
      </w:pPr>
    </w:p>
    <w:p w14:paraId="3FD28AB5" w14:textId="67C90A00" w:rsidR="002D5F82" w:rsidRPr="00055BC9" w:rsidRDefault="005E657A" w:rsidP="00BD7012">
      <w:pPr>
        <w:shd w:val="clear" w:color="auto" w:fill="FFFFFF"/>
        <w:spacing w:line="240" w:lineRule="auto"/>
        <w:jc w:val="both"/>
        <w:rPr>
          <w:rFonts w:ascii="Book Antiqua" w:eastAsia="Times New Roman" w:hAnsi="Book Antiqua"/>
          <w:sz w:val="22"/>
          <w:szCs w:val="22"/>
          <w:lang w:val="sq-AL"/>
        </w:rPr>
      </w:pPr>
      <w:r w:rsidRPr="005E657A">
        <w:rPr>
          <w:rFonts w:ascii="Book Antiqua" w:eastAsia="Times New Roman" w:hAnsi="Book Antiqua"/>
          <w:sz w:val="22"/>
          <w:szCs w:val="22"/>
        </w:rPr>
        <w:t xml:space="preserve">Lokalni akcioni plan za integraciju romske, aškalijske i egipćanske zajednice usvojilo je 14 opština, dok 18 opština </w:t>
      </w:r>
      <w:r w:rsidRPr="005E657A">
        <w:rPr>
          <w:rFonts w:ascii="Book Antiqua" w:eastAsia="Times New Roman" w:hAnsi="Book Antiqua"/>
          <w:b/>
          <w:i/>
          <w:sz w:val="22"/>
          <w:szCs w:val="22"/>
        </w:rPr>
        <w:t>(Vitina, Klokot, Zvečan, Priština, Gnjilane, Suva Rela, Mališevo, Mamuša, Novo Brdo, Zubin Potok, Dečan, Dragaš, Orahovac, Skenderaj, Peć, Severna Mitrovica, Leposavić, Štrpce)</w:t>
      </w:r>
      <w:r w:rsidRPr="005E657A">
        <w:rPr>
          <w:rFonts w:ascii="Book Antiqua" w:eastAsia="Times New Roman" w:hAnsi="Book Antiqua"/>
          <w:sz w:val="22"/>
          <w:szCs w:val="22"/>
        </w:rPr>
        <w:t xml:space="preserve"> nije usvojilo, a 6 opština (Ranilug, Gllogovac, Kačanik, Junik, Elez Han i Parteš) nemaju Rome, Aškalije i Egipćane</w:t>
      </w:r>
      <w:r w:rsidR="00BD7012" w:rsidRPr="00055BC9">
        <w:rPr>
          <w:rFonts w:ascii="Book Antiqua" w:eastAsia="Times New Roman" w:hAnsi="Book Antiqua"/>
          <w:sz w:val="22"/>
          <w:szCs w:val="22"/>
          <w:lang w:val="sq-AL"/>
        </w:rPr>
        <w:t>.</w:t>
      </w:r>
    </w:p>
    <w:p w14:paraId="0CF10DF6" w14:textId="73B4D730" w:rsidR="00BD7012" w:rsidRDefault="00BD7012" w:rsidP="00BD7012">
      <w:pPr>
        <w:shd w:val="clear" w:color="auto" w:fill="FFFFFF"/>
        <w:spacing w:line="240" w:lineRule="auto"/>
        <w:jc w:val="both"/>
        <w:rPr>
          <w:rFonts w:ascii="Book Antiqua" w:eastAsia="Times New Roman" w:hAnsi="Book Antiqua"/>
          <w:sz w:val="22"/>
          <w:szCs w:val="22"/>
          <w:lang w:val="sq-AL"/>
        </w:rPr>
      </w:pPr>
    </w:p>
    <w:p w14:paraId="210C7A6E" w14:textId="6D03073F" w:rsidR="00907C77" w:rsidRDefault="005E657A" w:rsidP="00907C77">
      <w:pPr>
        <w:spacing w:line="240" w:lineRule="auto"/>
        <w:jc w:val="both"/>
        <w:rPr>
          <w:rFonts w:ascii="Book Antiqua" w:hAnsi="Book Antiqua" w:cs="Helvetica"/>
          <w:color w:val="auto"/>
          <w:sz w:val="22"/>
          <w:szCs w:val="22"/>
          <w:lang w:val="sq-AL"/>
        </w:rPr>
      </w:pPr>
      <w:r w:rsidRPr="005E657A">
        <w:rPr>
          <w:rFonts w:ascii="Book Antiqua" w:hAnsi="Book Antiqua" w:cs="Helvetica"/>
          <w:bCs/>
          <w:color w:val="auto"/>
          <w:sz w:val="22"/>
          <w:szCs w:val="22"/>
        </w:rPr>
        <w:t>S tim u vezi, u pogledu prava u zajednici, posebna pažnja posvećena je nadgledanju i sprovo</w:t>
      </w:r>
      <w:r w:rsidRPr="005E657A">
        <w:rPr>
          <w:rFonts w:ascii="Book Antiqua" w:hAnsi="Book Antiqua" w:cs="Book Antiqua"/>
          <w:bCs/>
          <w:color w:val="auto"/>
          <w:sz w:val="22"/>
          <w:szCs w:val="22"/>
        </w:rPr>
        <w:t>đ</w:t>
      </w:r>
      <w:r w:rsidRPr="005E657A">
        <w:rPr>
          <w:rFonts w:ascii="Book Antiqua" w:hAnsi="Book Antiqua" w:cs="Helvetica"/>
          <w:bCs/>
          <w:color w:val="auto"/>
          <w:sz w:val="22"/>
          <w:szCs w:val="22"/>
        </w:rPr>
        <w:t>enju obaveza opština u oblasti ljudskih prava i zajednica, kao i izrađen</w:t>
      </w:r>
      <w:r w:rsidR="006909B6">
        <w:rPr>
          <w:rFonts w:ascii="Book Antiqua" w:hAnsi="Book Antiqua" w:cs="Helvetica"/>
          <w:bCs/>
          <w:color w:val="auto"/>
          <w:sz w:val="22"/>
          <w:szCs w:val="22"/>
        </w:rPr>
        <w:t xml:space="preserve"> je i upuć</w:t>
      </w:r>
      <w:r w:rsidRPr="005E657A">
        <w:rPr>
          <w:rFonts w:ascii="Book Antiqua" w:hAnsi="Book Antiqua" w:cs="Helvetica"/>
          <w:bCs/>
          <w:color w:val="auto"/>
          <w:sz w:val="22"/>
          <w:szCs w:val="22"/>
        </w:rPr>
        <w:t>en dopis gradonačelnicima u vezi sa objavom za mesec April, besplatni mesec za registraciju romskih, aškalijskih i egipatskih zajednica, međutim nisu prijavili nijedan slučaj zbog pandemije COVID- 19</w:t>
      </w:r>
      <w:r w:rsidR="00907C77" w:rsidRPr="00F035A6">
        <w:rPr>
          <w:rFonts w:ascii="Book Antiqua" w:hAnsi="Book Antiqua" w:cs="Helvetica"/>
          <w:color w:val="auto"/>
          <w:sz w:val="22"/>
          <w:szCs w:val="22"/>
          <w:lang w:val="sq-AL"/>
        </w:rPr>
        <w:t xml:space="preserve">. </w:t>
      </w:r>
    </w:p>
    <w:p w14:paraId="76C1863B" w14:textId="77777777" w:rsidR="00907C77" w:rsidRDefault="00907C77" w:rsidP="00907C77">
      <w:pPr>
        <w:spacing w:line="240" w:lineRule="auto"/>
        <w:jc w:val="both"/>
        <w:rPr>
          <w:rFonts w:ascii="Book Antiqua" w:hAnsi="Book Antiqua" w:cs="Helvetica"/>
          <w:color w:val="auto"/>
          <w:sz w:val="22"/>
          <w:szCs w:val="22"/>
          <w:lang w:val="sq-AL"/>
        </w:rPr>
      </w:pPr>
    </w:p>
    <w:p w14:paraId="79476F14" w14:textId="59A0D652" w:rsidR="00907C77" w:rsidRDefault="005E657A" w:rsidP="00907C77">
      <w:pPr>
        <w:spacing w:line="240" w:lineRule="auto"/>
        <w:jc w:val="both"/>
        <w:rPr>
          <w:rFonts w:ascii="Book Antiqua" w:hAnsi="Book Antiqua"/>
          <w:b/>
          <w:bCs/>
          <w:i/>
          <w:sz w:val="22"/>
          <w:szCs w:val="22"/>
          <w:lang w:val="sq-AL"/>
        </w:rPr>
      </w:pPr>
      <w:r w:rsidRPr="005E657A">
        <w:rPr>
          <w:rFonts w:ascii="Book Antiqua" w:hAnsi="Book Antiqua" w:cs="Calibri"/>
          <w:sz w:val="22"/>
          <w:szCs w:val="22"/>
        </w:rPr>
        <w:t xml:space="preserve">Tokom perioda januar-jun 2020. godine, opštine su čak i u vremenu pandemije posvetile pažnju romskoj, aškalijskoj i egipćanskoj zajednici, a opština Mitrovica je uz podršku Saveta Evrope iz </w:t>
      </w:r>
      <w:r w:rsidRPr="005E657A">
        <w:rPr>
          <w:rFonts w:ascii="Book Antiqua" w:hAnsi="Book Antiqua" w:cs="Calibri"/>
          <w:b/>
          <w:i/>
          <w:sz w:val="22"/>
          <w:szCs w:val="22"/>
        </w:rPr>
        <w:t>programa ROMACTED</w:t>
      </w:r>
      <w:r w:rsidRPr="005E657A">
        <w:rPr>
          <w:rFonts w:ascii="Book Antiqua" w:hAnsi="Book Antiqua" w:cs="Calibri"/>
          <w:sz w:val="22"/>
          <w:szCs w:val="22"/>
        </w:rPr>
        <w:t xml:space="preserve"> završila infrastrukturni projekat regulisanja tri (3) puta sa kockama u naselju '2 korriku' za 2020. godinu. Projektima je prethodio zajednički sastanak Saveta Evrope i Evropske unije na trodnevnoj radionici na temu </w:t>
      </w:r>
      <w:r w:rsidRPr="005E657A">
        <w:rPr>
          <w:rFonts w:ascii="Book Antiqua" w:hAnsi="Book Antiqua" w:cs="Calibri"/>
          <w:b/>
          <w:i/>
          <w:sz w:val="22"/>
          <w:szCs w:val="22"/>
        </w:rPr>
        <w:t>"Finansijska pomoć Evropske unije za lokalne vlasti - instrument pretpristupne pomoći (IPA)"</w:t>
      </w:r>
      <w:r w:rsidR="00907C77" w:rsidRPr="005E657A">
        <w:rPr>
          <w:rFonts w:ascii="Book Antiqua" w:hAnsi="Book Antiqua"/>
          <w:b/>
          <w:bCs/>
          <w:i/>
          <w:sz w:val="22"/>
          <w:szCs w:val="22"/>
          <w:lang w:val="sq-AL"/>
        </w:rPr>
        <w:t>.</w:t>
      </w:r>
      <w:r w:rsidR="00907C77" w:rsidRPr="00B43F75">
        <w:rPr>
          <w:rFonts w:ascii="Book Antiqua" w:hAnsi="Book Antiqua"/>
          <w:b/>
          <w:bCs/>
          <w:i/>
          <w:sz w:val="22"/>
          <w:szCs w:val="22"/>
          <w:lang w:val="sq-AL"/>
        </w:rPr>
        <w:t xml:space="preserve"> </w:t>
      </w:r>
    </w:p>
    <w:p w14:paraId="5FAF8F58" w14:textId="6D1B1695" w:rsidR="003E5E14" w:rsidRDefault="003E5E14" w:rsidP="00907C77">
      <w:pPr>
        <w:spacing w:line="240" w:lineRule="auto"/>
        <w:jc w:val="both"/>
        <w:rPr>
          <w:rFonts w:ascii="Book Antiqua" w:hAnsi="Book Antiqua"/>
          <w:b/>
          <w:bCs/>
          <w:i/>
          <w:sz w:val="22"/>
          <w:szCs w:val="22"/>
          <w:lang w:val="sq-AL"/>
        </w:rPr>
      </w:pPr>
    </w:p>
    <w:p w14:paraId="2DC4810F" w14:textId="6697E62D" w:rsidR="00946A8D" w:rsidRDefault="00946A8D" w:rsidP="00907C77">
      <w:pPr>
        <w:spacing w:line="240" w:lineRule="auto"/>
        <w:jc w:val="both"/>
        <w:rPr>
          <w:rFonts w:ascii="Book Antiqua" w:hAnsi="Book Antiqua"/>
          <w:b/>
          <w:bCs/>
          <w:i/>
          <w:sz w:val="22"/>
          <w:szCs w:val="22"/>
          <w:lang w:val="sq-AL"/>
        </w:rPr>
      </w:pPr>
    </w:p>
    <w:p w14:paraId="6C66425B" w14:textId="2A0CA07C" w:rsidR="00946A8D" w:rsidRDefault="00946A8D" w:rsidP="00907C77">
      <w:pPr>
        <w:spacing w:line="240" w:lineRule="auto"/>
        <w:jc w:val="both"/>
        <w:rPr>
          <w:rFonts w:ascii="Book Antiqua" w:hAnsi="Book Antiqua"/>
          <w:b/>
          <w:bCs/>
          <w:i/>
          <w:sz w:val="22"/>
          <w:szCs w:val="22"/>
          <w:lang w:val="sq-AL"/>
        </w:rPr>
      </w:pPr>
    </w:p>
    <w:p w14:paraId="5BECA03E" w14:textId="1FCC4CE8" w:rsidR="00946A8D" w:rsidRDefault="00946A8D" w:rsidP="00946A8D">
      <w:pPr>
        <w:jc w:val="both"/>
        <w:rPr>
          <w:rFonts w:cstheme="minorHAnsi"/>
          <w:color w:val="auto"/>
          <w:sz w:val="22"/>
          <w:szCs w:val="22"/>
          <w:lang w:val="sq-AL"/>
        </w:rPr>
      </w:pPr>
    </w:p>
    <w:p w14:paraId="7BAF26B6" w14:textId="77777777" w:rsidR="00946A8D" w:rsidRDefault="00946A8D" w:rsidP="00946A8D">
      <w:pPr>
        <w:jc w:val="both"/>
        <w:rPr>
          <w:rFonts w:cstheme="minorHAnsi"/>
          <w:color w:val="auto"/>
          <w:sz w:val="22"/>
          <w:szCs w:val="22"/>
          <w:lang w:val="sq-AL"/>
        </w:rPr>
      </w:pPr>
    </w:p>
    <w:p w14:paraId="41757F9A" w14:textId="31F4D657" w:rsidR="00946A8D" w:rsidRDefault="00946A8D" w:rsidP="00654169">
      <w:pPr>
        <w:spacing w:line="240" w:lineRule="auto"/>
        <w:jc w:val="center"/>
        <w:rPr>
          <w:rFonts w:ascii="Book Antiqua" w:hAnsi="Book Antiqua" w:cs="Calibri"/>
          <w:sz w:val="22"/>
          <w:szCs w:val="22"/>
          <w:lang w:val="sq-AL"/>
        </w:rPr>
      </w:pPr>
    </w:p>
    <w:p w14:paraId="60000077" w14:textId="7B1EBCB4" w:rsidR="00654169" w:rsidRDefault="00654169" w:rsidP="00654169">
      <w:pPr>
        <w:spacing w:line="240" w:lineRule="auto"/>
        <w:jc w:val="center"/>
        <w:rPr>
          <w:rFonts w:ascii="Book Antiqua" w:hAnsi="Book Antiqua" w:cs="Calibri"/>
          <w:sz w:val="22"/>
          <w:szCs w:val="22"/>
          <w:lang w:val="sq-AL"/>
        </w:rPr>
      </w:pPr>
    </w:p>
    <w:p w14:paraId="653A3FAC" w14:textId="10890343" w:rsidR="00654169" w:rsidRPr="005771A4" w:rsidRDefault="00654169" w:rsidP="00654169">
      <w:pPr>
        <w:spacing w:line="240" w:lineRule="auto"/>
        <w:jc w:val="center"/>
        <w:rPr>
          <w:rFonts w:ascii="Book Antiqua" w:hAnsi="Book Antiqua" w:cs="Calibri"/>
          <w:sz w:val="22"/>
          <w:szCs w:val="22"/>
          <w:lang w:val="sq-AL"/>
        </w:rPr>
      </w:pPr>
    </w:p>
    <w:p w14:paraId="7473FF0D" w14:textId="77777777" w:rsidR="00907C77" w:rsidRPr="00055BC9" w:rsidRDefault="00907C77" w:rsidP="00BD7012">
      <w:pPr>
        <w:shd w:val="clear" w:color="auto" w:fill="FFFFFF"/>
        <w:spacing w:line="240" w:lineRule="auto"/>
        <w:jc w:val="both"/>
        <w:rPr>
          <w:rFonts w:ascii="Book Antiqua" w:eastAsia="Times New Roman" w:hAnsi="Book Antiqua"/>
          <w:sz w:val="22"/>
          <w:szCs w:val="22"/>
          <w:lang w:val="sq-AL"/>
        </w:rPr>
      </w:pPr>
    </w:p>
    <w:p w14:paraId="6A39B058" w14:textId="33F68C3D" w:rsidR="002D5F82" w:rsidRPr="009B5C3F" w:rsidRDefault="00C978EF" w:rsidP="00BD7012">
      <w:pPr>
        <w:spacing w:line="240" w:lineRule="auto"/>
        <w:jc w:val="both"/>
        <w:rPr>
          <w:rFonts w:ascii="Book Antiqua" w:eastAsia="Times New Roman" w:hAnsi="Book Antiqua"/>
          <w:sz w:val="22"/>
          <w:szCs w:val="22"/>
          <w:lang w:val="sq-AL"/>
        </w:rPr>
      </w:pPr>
      <w:r w:rsidRPr="00C978EF">
        <w:rPr>
          <w:rFonts w:ascii="Book Antiqua" w:eastAsia="Times New Roman" w:hAnsi="Book Antiqua"/>
          <w:sz w:val="22"/>
          <w:szCs w:val="22"/>
        </w:rPr>
        <w:lastRenderedPageBreak/>
        <w:t xml:space="preserve">Opštinska kancelarija za zajednice i povratak u 37 opština je funkcionalna, dok u opštini </w:t>
      </w:r>
      <w:r w:rsidRPr="00C978EF">
        <w:rPr>
          <w:rFonts w:ascii="Book Antiqua" w:eastAsia="Times New Roman" w:hAnsi="Book Antiqua"/>
          <w:i/>
          <w:sz w:val="22"/>
          <w:szCs w:val="22"/>
        </w:rPr>
        <w:t>Mamusha</w:t>
      </w:r>
      <w:r w:rsidRPr="00C978EF">
        <w:rPr>
          <w:rFonts w:ascii="Book Antiqua" w:eastAsia="Times New Roman" w:hAnsi="Book Antiqua"/>
          <w:sz w:val="22"/>
          <w:szCs w:val="22"/>
        </w:rPr>
        <w:t xml:space="preserve"> nije funkcionalna. U 37 opština je osnovan Komitet za zajednice, dok u opštini </w:t>
      </w:r>
      <w:r w:rsidRPr="00C978EF">
        <w:rPr>
          <w:rFonts w:ascii="Book Antiqua" w:eastAsia="Times New Roman" w:hAnsi="Book Antiqua"/>
          <w:i/>
          <w:sz w:val="22"/>
          <w:szCs w:val="22"/>
        </w:rPr>
        <w:t>Dragaš</w:t>
      </w:r>
      <w:r w:rsidRPr="00C978EF">
        <w:rPr>
          <w:rFonts w:ascii="Book Antiqua" w:eastAsia="Times New Roman" w:hAnsi="Book Antiqua"/>
          <w:sz w:val="22"/>
          <w:szCs w:val="22"/>
        </w:rPr>
        <w:t xml:space="preserve"> nije osnovan u skladu sa Zakonom o ravnopravnosti polova</w:t>
      </w:r>
      <w:r w:rsidR="006A5B79" w:rsidRPr="009B5C3F">
        <w:rPr>
          <w:rFonts w:ascii="Book Antiqua" w:hAnsi="Book Antiqua" w:cs="Calibri Light"/>
          <w:sz w:val="22"/>
          <w:szCs w:val="22"/>
          <w:lang w:val="sq-AL"/>
        </w:rPr>
        <w:t>.</w:t>
      </w:r>
    </w:p>
    <w:p w14:paraId="34AB9F4D" w14:textId="7CC0D00C" w:rsidR="002D5F82" w:rsidRDefault="00C978EF" w:rsidP="00BD7012">
      <w:pPr>
        <w:spacing w:line="240" w:lineRule="auto"/>
        <w:jc w:val="both"/>
        <w:rPr>
          <w:rFonts w:ascii="Book Antiqua" w:eastAsia="Times New Roman" w:hAnsi="Book Antiqua"/>
          <w:sz w:val="22"/>
          <w:szCs w:val="22"/>
          <w:lang w:val="sq-AL"/>
        </w:rPr>
      </w:pPr>
      <w:r w:rsidRPr="00C978EF">
        <w:rPr>
          <w:rFonts w:ascii="Book Antiqua" w:eastAsia="Times New Roman" w:hAnsi="Book Antiqua"/>
          <w:sz w:val="22"/>
          <w:szCs w:val="22"/>
        </w:rPr>
        <w:t>U 34 opštine se vrši verifikacija zahteva repatriranih lica preko Kancelarije za zajednice i povratak, kao i opštinske komisije za reintegraciju, dok se u opštini Đakovica verifikacija vrši putem sistema upravljanja slučajevima a u 3 opštine (</w:t>
      </w:r>
      <w:r w:rsidRPr="00C978EF">
        <w:rPr>
          <w:rFonts w:ascii="Book Antiqua" w:eastAsia="Times New Roman" w:hAnsi="Book Antiqua"/>
          <w:b/>
          <w:i/>
          <w:sz w:val="22"/>
          <w:szCs w:val="22"/>
        </w:rPr>
        <w:t>Mamuša, Zubin Potok i Leposavić</w:t>
      </w:r>
      <w:r w:rsidRPr="00C978EF">
        <w:rPr>
          <w:rFonts w:ascii="Book Antiqua" w:eastAsia="Times New Roman" w:hAnsi="Book Antiqua"/>
          <w:sz w:val="22"/>
          <w:szCs w:val="22"/>
        </w:rPr>
        <w:t>) verifikacija zahteva se uop</w:t>
      </w:r>
      <w:r w:rsidRPr="00C978EF">
        <w:rPr>
          <w:rFonts w:ascii="Book Antiqua" w:eastAsia="Times New Roman" w:hAnsi="Book Antiqua" w:cs="Book Antiqua"/>
          <w:sz w:val="22"/>
          <w:szCs w:val="22"/>
        </w:rPr>
        <w:t>š</w:t>
      </w:r>
      <w:r w:rsidRPr="00C978EF">
        <w:rPr>
          <w:rFonts w:ascii="Book Antiqua" w:eastAsia="Times New Roman" w:hAnsi="Book Antiqua"/>
          <w:sz w:val="22"/>
          <w:szCs w:val="22"/>
        </w:rPr>
        <w:t>te ne vr</w:t>
      </w:r>
      <w:r w:rsidRPr="00C978EF">
        <w:rPr>
          <w:rFonts w:ascii="Book Antiqua" w:eastAsia="Times New Roman" w:hAnsi="Book Antiqua" w:cs="Book Antiqua"/>
          <w:sz w:val="22"/>
          <w:szCs w:val="22"/>
        </w:rPr>
        <w:t>š</w:t>
      </w:r>
      <w:r w:rsidRPr="00C978EF">
        <w:rPr>
          <w:rFonts w:ascii="Book Antiqua" w:eastAsia="Times New Roman" w:hAnsi="Book Antiqua"/>
          <w:sz w:val="22"/>
          <w:szCs w:val="22"/>
        </w:rPr>
        <w:t>i</w:t>
      </w:r>
      <w:r w:rsidR="002D5F82" w:rsidRPr="009B5C3F">
        <w:rPr>
          <w:rFonts w:ascii="Book Antiqua" w:eastAsia="Times New Roman" w:hAnsi="Book Antiqua"/>
          <w:sz w:val="22"/>
          <w:szCs w:val="22"/>
          <w:lang w:val="sq-AL"/>
        </w:rPr>
        <w:t>.</w:t>
      </w:r>
    </w:p>
    <w:p w14:paraId="58E31882" w14:textId="77777777" w:rsidR="009B5C3F" w:rsidRPr="009B5C3F" w:rsidRDefault="009B5C3F" w:rsidP="00BD7012">
      <w:pPr>
        <w:spacing w:line="240" w:lineRule="auto"/>
        <w:jc w:val="both"/>
        <w:rPr>
          <w:rFonts w:ascii="Book Antiqua" w:eastAsia="Times New Roman" w:hAnsi="Book Antiqua"/>
          <w:sz w:val="22"/>
          <w:szCs w:val="22"/>
          <w:lang w:val="sq-AL"/>
        </w:rPr>
      </w:pPr>
    </w:p>
    <w:p w14:paraId="4E6D8DDA" w14:textId="11579DCA" w:rsidR="00946A8D" w:rsidRPr="00F35DD2" w:rsidRDefault="00CB774F" w:rsidP="00BD7012">
      <w:pPr>
        <w:spacing w:line="240" w:lineRule="auto"/>
        <w:jc w:val="both"/>
        <w:rPr>
          <w:rFonts w:ascii="Book Antiqua" w:hAnsi="Book Antiqua"/>
          <w:sz w:val="22"/>
          <w:szCs w:val="22"/>
          <w:lang w:val="sq-AL"/>
        </w:rPr>
      </w:pPr>
      <w:r w:rsidRPr="00CB774F">
        <w:rPr>
          <w:rFonts w:ascii="Book Antiqua" w:hAnsi="Book Antiqua"/>
          <w:sz w:val="22"/>
          <w:szCs w:val="22"/>
        </w:rPr>
        <w:t xml:space="preserve">Na osnovu Akcionog plana državne strategije za održivu reintegraciju repatriranih lica na Kosovu 2018-2020, strateškog cilja 4, specifičnog cilja 4.5 i Nacionalnog plana za sprovođenje SSP-a za 2019. godinu, od opština je traženo da tokom 2019. daju prioritet procesu izrade opštinskih planova za održivu reintegraciju repatriranih lica 2019-2022. U dosadašnjem izveštajnom periodu vidimo da je ovaj usvojilo 5 opština, dok su 33 opštine: </w:t>
      </w:r>
      <w:r w:rsidRPr="00CB774F">
        <w:rPr>
          <w:rFonts w:ascii="Book Antiqua" w:hAnsi="Book Antiqua"/>
          <w:b/>
          <w:i/>
          <w:sz w:val="22"/>
          <w:szCs w:val="22"/>
        </w:rPr>
        <w:t>Prizren, Kamenica, Priština, Podujevo, Kosovo Polje, Mitrovica, Vitina, Istok, Klokot, Elez Han, Parteš, Zvečan, Lipljan, Đakovica, Gnjilane, Uroševac, Vučitrn, Suva Reka, Mališevo, Mamuša, Novo Brdo, Ranillug, Zubin Potok, Dragaš, Glogovac, Gračanica, Junik, Klina, Orahovac, Skenderaj, Peć, Severna Mitrovica, Leposavić</w:t>
      </w:r>
      <w:r w:rsidRPr="00CB774F">
        <w:rPr>
          <w:rFonts w:ascii="Book Antiqua" w:hAnsi="Book Antiqua"/>
          <w:sz w:val="22"/>
          <w:szCs w:val="22"/>
        </w:rPr>
        <w:t xml:space="preserve"> jo</w:t>
      </w:r>
      <w:r w:rsidRPr="00CB774F">
        <w:rPr>
          <w:rFonts w:ascii="Book Antiqua" w:hAnsi="Book Antiqua" w:cs="Book Antiqua"/>
          <w:sz w:val="22"/>
          <w:szCs w:val="22"/>
        </w:rPr>
        <w:t>š</w:t>
      </w:r>
      <w:r w:rsidRPr="00CB774F">
        <w:rPr>
          <w:rFonts w:ascii="Book Antiqua" w:hAnsi="Book Antiqua"/>
          <w:sz w:val="22"/>
          <w:szCs w:val="22"/>
        </w:rPr>
        <w:t xml:space="preserve"> uvek nisu izradile ovaj plan</w:t>
      </w:r>
      <w:r w:rsidR="00BD7012" w:rsidRPr="009B5C3F">
        <w:rPr>
          <w:rFonts w:ascii="Book Antiqua" w:hAnsi="Book Antiqua"/>
          <w:sz w:val="22"/>
          <w:szCs w:val="22"/>
          <w:lang w:val="sq-AL"/>
        </w:rPr>
        <w:t xml:space="preserve">. </w:t>
      </w:r>
    </w:p>
    <w:p w14:paraId="61B7356C" w14:textId="77777777" w:rsidR="00907C77" w:rsidRPr="00BD7012" w:rsidRDefault="00907C77" w:rsidP="00BD7012">
      <w:pPr>
        <w:spacing w:line="240" w:lineRule="auto"/>
        <w:jc w:val="both"/>
        <w:rPr>
          <w:rFonts w:ascii="Book Antiqua" w:hAnsi="Book Antiqua"/>
          <w:color w:val="FF0000"/>
          <w:szCs w:val="24"/>
          <w:lang w:val="sq-AL"/>
        </w:rPr>
      </w:pPr>
    </w:p>
    <w:p w14:paraId="3F0FFFA5" w14:textId="63CF2193" w:rsidR="006F7B02" w:rsidRDefault="006F7B02" w:rsidP="00F035A6">
      <w:pPr>
        <w:spacing w:line="240" w:lineRule="auto"/>
        <w:jc w:val="both"/>
        <w:rPr>
          <w:rFonts w:ascii="Book Antiqua" w:hAnsi="Book Antiqua"/>
          <w:bCs/>
          <w:color w:val="auto"/>
          <w:sz w:val="22"/>
          <w:szCs w:val="22"/>
          <w:lang w:val="sq-AL"/>
        </w:rPr>
      </w:pPr>
    </w:p>
    <w:p w14:paraId="1C47ECEE" w14:textId="77777777" w:rsidR="006F7B02" w:rsidRDefault="006F7B02" w:rsidP="00F035A6">
      <w:pPr>
        <w:spacing w:line="240" w:lineRule="auto"/>
        <w:jc w:val="both"/>
        <w:rPr>
          <w:rFonts w:ascii="Book Antiqua" w:hAnsi="Book Antiqua"/>
          <w:bCs/>
          <w:color w:val="auto"/>
          <w:sz w:val="22"/>
          <w:szCs w:val="22"/>
          <w:lang w:val="sq-AL"/>
        </w:rPr>
      </w:pPr>
    </w:p>
    <w:p w14:paraId="1573D85D" w14:textId="0929D9C0" w:rsidR="002F75D1" w:rsidRPr="00824E81" w:rsidRDefault="00CB774F" w:rsidP="004055C6">
      <w:pPr>
        <w:shd w:val="clear" w:color="auto" w:fill="BFBFBF" w:themeFill="background1" w:themeFillShade="BF"/>
        <w:spacing w:line="240" w:lineRule="auto"/>
        <w:jc w:val="center"/>
        <w:rPr>
          <w:rFonts w:ascii="Book Antiqua" w:hAnsi="Book Antiqua"/>
          <w:b/>
          <w:i/>
          <w:iCs/>
          <w:color w:val="auto"/>
          <w:szCs w:val="24"/>
          <w:lang w:val="sq-AL"/>
        </w:rPr>
      </w:pPr>
      <w:r>
        <w:rPr>
          <w:rFonts w:ascii="Book Antiqua" w:hAnsi="Book Antiqua"/>
          <w:b/>
          <w:i/>
          <w:iCs/>
          <w:color w:val="auto"/>
          <w:szCs w:val="24"/>
          <w:lang w:val="sq-AL"/>
        </w:rPr>
        <w:t>Jezička prava</w:t>
      </w:r>
    </w:p>
    <w:p w14:paraId="38D429D4" w14:textId="3E557625" w:rsidR="00862E77" w:rsidRDefault="00862E77" w:rsidP="00F035A6">
      <w:pPr>
        <w:spacing w:line="240" w:lineRule="auto"/>
        <w:jc w:val="both"/>
        <w:rPr>
          <w:rFonts w:ascii="Book Antiqua" w:hAnsi="Book Antiqua"/>
          <w:bCs/>
          <w:color w:val="auto"/>
          <w:sz w:val="22"/>
          <w:szCs w:val="22"/>
          <w:lang w:val="sq-AL"/>
        </w:rPr>
      </w:pPr>
    </w:p>
    <w:p w14:paraId="6FA231E5" w14:textId="77777777" w:rsidR="00862E77" w:rsidRPr="00824E81" w:rsidRDefault="00862E77" w:rsidP="00F035A6">
      <w:pPr>
        <w:spacing w:line="240" w:lineRule="auto"/>
        <w:jc w:val="both"/>
        <w:rPr>
          <w:rFonts w:ascii="Book Antiqua" w:hAnsi="Book Antiqua"/>
          <w:bCs/>
          <w:color w:val="auto"/>
          <w:sz w:val="22"/>
          <w:szCs w:val="22"/>
          <w:lang w:val="sq-AL"/>
        </w:rPr>
      </w:pPr>
    </w:p>
    <w:p w14:paraId="3C6110D5" w14:textId="4EFF8459" w:rsidR="00862E77" w:rsidRDefault="007D01A3" w:rsidP="00862E77">
      <w:pPr>
        <w:spacing w:line="240" w:lineRule="auto"/>
        <w:jc w:val="both"/>
        <w:rPr>
          <w:rFonts w:ascii="Book Antiqua" w:eastAsia="Times New Roman" w:hAnsi="Book Antiqua"/>
          <w:szCs w:val="24"/>
          <w:lang w:val="sq-AL"/>
        </w:rPr>
      </w:pPr>
      <w:r w:rsidRPr="007D01A3">
        <w:rPr>
          <w:rFonts w:ascii="Book Antiqua" w:eastAsia="Times New Roman" w:hAnsi="Book Antiqua"/>
          <w:sz w:val="22"/>
          <w:szCs w:val="22"/>
        </w:rPr>
        <w:t>Opštinsku uredbu za upotrebu službenih jezika ima 36 opština, dok dve opštine (Ranillug i Zvečan) još uvek nemaju ovu Uredbu. Što se tiče stručnog osoblja za prevod, ono je regrutovano u 27 opština, dok je opština Poduje</w:t>
      </w:r>
      <w:r w:rsidR="006909B6">
        <w:rPr>
          <w:rFonts w:ascii="Book Antiqua" w:eastAsia="Times New Roman" w:hAnsi="Book Antiqua"/>
          <w:sz w:val="22"/>
          <w:szCs w:val="22"/>
        </w:rPr>
        <w:t>vo delimično zaposlila osoblje dok</w:t>
      </w:r>
      <w:r w:rsidRPr="007D01A3">
        <w:rPr>
          <w:rFonts w:ascii="Book Antiqua" w:eastAsia="Times New Roman" w:hAnsi="Book Antiqua"/>
          <w:sz w:val="22"/>
          <w:szCs w:val="22"/>
        </w:rPr>
        <w:t xml:space="preserve"> 10 opština (</w:t>
      </w:r>
      <w:r w:rsidRPr="007D01A3">
        <w:rPr>
          <w:rFonts w:ascii="Book Antiqua" w:eastAsia="Times New Roman" w:hAnsi="Book Antiqua"/>
          <w:b/>
          <w:i/>
          <w:sz w:val="22"/>
          <w:szCs w:val="22"/>
        </w:rPr>
        <w:t>Elez Han, Gnjilane, Obilić, Mališevo, Mamuša, Ranillug, Gllogovac, Orahovac, Severna Mitrovica i Leposavić)</w:t>
      </w:r>
      <w:r w:rsidRPr="007D01A3">
        <w:rPr>
          <w:rFonts w:ascii="Book Antiqua" w:eastAsia="Times New Roman" w:hAnsi="Book Antiqua"/>
          <w:sz w:val="22"/>
          <w:szCs w:val="22"/>
        </w:rPr>
        <w:t xml:space="preserve"> nemaju dovoljno osoblja. Tako</w:t>
      </w:r>
      <w:r w:rsidRPr="007D01A3">
        <w:rPr>
          <w:rFonts w:ascii="Book Antiqua" w:eastAsia="Times New Roman" w:hAnsi="Book Antiqua" w:cs="Book Antiqua"/>
          <w:sz w:val="22"/>
          <w:szCs w:val="22"/>
        </w:rPr>
        <w:t>đ</w:t>
      </w:r>
      <w:r w:rsidRPr="007D01A3">
        <w:rPr>
          <w:rFonts w:ascii="Book Antiqua" w:eastAsia="Times New Roman" w:hAnsi="Book Antiqua"/>
          <w:sz w:val="22"/>
          <w:szCs w:val="22"/>
        </w:rPr>
        <w:t>e, u 32 op</w:t>
      </w:r>
      <w:r w:rsidRPr="007D01A3">
        <w:rPr>
          <w:rFonts w:ascii="Book Antiqua" w:eastAsia="Times New Roman" w:hAnsi="Book Antiqua" w:cs="Book Antiqua"/>
          <w:sz w:val="22"/>
          <w:szCs w:val="22"/>
        </w:rPr>
        <w:t>š</w:t>
      </w:r>
      <w:r w:rsidRPr="007D01A3">
        <w:rPr>
          <w:rFonts w:ascii="Book Antiqua" w:eastAsia="Times New Roman" w:hAnsi="Book Antiqua"/>
          <w:sz w:val="22"/>
          <w:szCs w:val="22"/>
        </w:rPr>
        <w:t>tine preduzete su radnje za stvaranje pristupa uslugama na službenim jezicima na opštinskom nivou</w:t>
      </w:r>
      <w:r w:rsidR="00824E81">
        <w:rPr>
          <w:rFonts w:ascii="Book Antiqua" w:eastAsia="Times New Roman" w:hAnsi="Book Antiqua"/>
          <w:szCs w:val="24"/>
          <w:lang w:val="sq-AL"/>
        </w:rPr>
        <w:t xml:space="preserve">. </w:t>
      </w:r>
    </w:p>
    <w:p w14:paraId="198B452A" w14:textId="0EE91DF9" w:rsidR="00824E81" w:rsidRDefault="00824E81" w:rsidP="00862E77">
      <w:pPr>
        <w:spacing w:line="240" w:lineRule="auto"/>
        <w:jc w:val="both"/>
        <w:rPr>
          <w:rFonts w:ascii="Book Antiqua" w:eastAsia="Times New Roman" w:hAnsi="Book Antiqua"/>
          <w:szCs w:val="24"/>
          <w:lang w:val="sq-AL"/>
        </w:rPr>
      </w:pPr>
    </w:p>
    <w:p w14:paraId="4A73C015" w14:textId="71D567DC" w:rsidR="007D7034" w:rsidRDefault="007D01A3" w:rsidP="0087787A">
      <w:pPr>
        <w:spacing w:line="240" w:lineRule="auto"/>
        <w:jc w:val="both"/>
        <w:rPr>
          <w:rFonts w:ascii="Book Antiqua" w:hAnsi="Book Antiqua" w:cstheme="minorHAnsi"/>
          <w:sz w:val="22"/>
          <w:szCs w:val="22"/>
          <w:lang w:val="sq-AL"/>
        </w:rPr>
      </w:pPr>
      <w:r w:rsidRPr="007D01A3">
        <w:rPr>
          <w:rFonts w:ascii="Book Antiqua" w:hAnsi="Book Antiqua" w:cstheme="minorHAnsi"/>
          <w:sz w:val="22"/>
          <w:szCs w:val="22"/>
        </w:rPr>
        <w:t xml:space="preserve">Opštine koje prevode dokumente na dva jezika su: </w:t>
      </w:r>
      <w:r w:rsidRPr="007D01A3">
        <w:rPr>
          <w:rFonts w:ascii="Book Antiqua" w:hAnsi="Book Antiqua" w:cstheme="minorHAnsi"/>
          <w:b/>
          <w:i/>
          <w:sz w:val="22"/>
          <w:szCs w:val="22"/>
        </w:rPr>
        <w:t>Dečani, Dragaš, Kosovo Polje, Đakovica, Gnjilane, Junik, Kačanik, Kamenica, Lipljan, Južna Mitrovica, Novo Brdo, Obilić, Peć, Prizren, Orahovac, Vitina, Vučitrn i Klina (18 opština)</w:t>
      </w:r>
      <w:r w:rsidRPr="007D01A3">
        <w:rPr>
          <w:rFonts w:ascii="Book Antiqua" w:hAnsi="Book Antiqua" w:cstheme="minorHAnsi"/>
          <w:sz w:val="22"/>
          <w:szCs w:val="22"/>
        </w:rPr>
        <w:t>. U opštinama Glogovac, Štimlje, Podujevo i Skenderaj dokumenti su delimično prevedeni</w:t>
      </w:r>
      <w:r w:rsidR="007D7034" w:rsidRPr="00DF3591">
        <w:rPr>
          <w:rFonts w:ascii="Book Antiqua" w:hAnsi="Book Antiqua" w:cstheme="minorHAnsi"/>
          <w:sz w:val="22"/>
          <w:szCs w:val="22"/>
          <w:lang w:val="sq-AL"/>
        </w:rPr>
        <w:t xml:space="preserve">. </w:t>
      </w:r>
    </w:p>
    <w:p w14:paraId="6E5DDC12" w14:textId="77777777" w:rsidR="0087787A" w:rsidRPr="00DF3591" w:rsidRDefault="0087787A" w:rsidP="0087787A">
      <w:pPr>
        <w:spacing w:line="240" w:lineRule="auto"/>
        <w:jc w:val="both"/>
        <w:rPr>
          <w:rFonts w:ascii="Book Antiqua" w:hAnsi="Book Antiqua" w:cstheme="minorHAnsi"/>
          <w:sz w:val="22"/>
          <w:szCs w:val="22"/>
          <w:lang w:val="sq-AL"/>
        </w:rPr>
      </w:pPr>
    </w:p>
    <w:p w14:paraId="7A95167D" w14:textId="08A785B4" w:rsidR="005C2D6D" w:rsidRPr="005C2D6D" w:rsidRDefault="00BB43B0" w:rsidP="0087787A">
      <w:pPr>
        <w:spacing w:line="240" w:lineRule="auto"/>
        <w:jc w:val="both"/>
        <w:rPr>
          <w:rFonts w:ascii="Book Antiqua" w:hAnsi="Book Antiqua" w:cstheme="minorHAnsi"/>
          <w:sz w:val="22"/>
          <w:szCs w:val="22"/>
          <w:lang w:val="sq-AL"/>
        </w:rPr>
      </w:pPr>
      <w:r w:rsidRPr="00BB43B0">
        <w:rPr>
          <w:rFonts w:ascii="Book Antiqua" w:hAnsi="Book Antiqua" w:cstheme="minorHAnsi"/>
          <w:sz w:val="22"/>
          <w:szCs w:val="22"/>
        </w:rPr>
        <w:t>Što se tiče postavljanja linka za učenje albanskog i srpskog u opštinama Kosova, oni su postavljeni u Dečanima, Kačaniku, Kamenici, Lipljanu, Novom Brdu, Obiliću, Vu</w:t>
      </w:r>
      <w:r w:rsidRPr="00BB43B0">
        <w:rPr>
          <w:rFonts w:ascii="Book Antiqua" w:hAnsi="Book Antiqua" w:cs="Book Antiqua"/>
          <w:sz w:val="22"/>
          <w:szCs w:val="22"/>
        </w:rPr>
        <w:t>č</w:t>
      </w:r>
      <w:r w:rsidRPr="00BB43B0">
        <w:rPr>
          <w:rFonts w:ascii="Book Antiqua" w:hAnsi="Book Antiqua" w:cstheme="minorHAnsi"/>
          <w:sz w:val="22"/>
          <w:szCs w:val="22"/>
        </w:rPr>
        <w:t>itrnu</w:t>
      </w:r>
      <w:r w:rsidR="00290B67">
        <w:rPr>
          <w:rFonts w:ascii="Book Antiqua" w:hAnsi="Book Antiqua" w:cstheme="minorHAnsi"/>
          <w:sz w:val="22"/>
          <w:szCs w:val="22"/>
        </w:rPr>
        <w:t>, Vitina</w:t>
      </w:r>
      <w:r w:rsidRPr="00BB43B0">
        <w:rPr>
          <w:rFonts w:ascii="Book Antiqua" w:hAnsi="Book Antiqua" w:cstheme="minorHAnsi"/>
          <w:sz w:val="22"/>
          <w:szCs w:val="22"/>
        </w:rPr>
        <w:t xml:space="preserve"> i Podujevu (</w:t>
      </w:r>
      <w:r w:rsidR="00290B67">
        <w:rPr>
          <w:rFonts w:ascii="Book Antiqua" w:hAnsi="Book Antiqua" w:cstheme="minorHAnsi"/>
          <w:sz w:val="22"/>
          <w:szCs w:val="22"/>
        </w:rPr>
        <w:t>9</w:t>
      </w:r>
      <w:r w:rsidRPr="00BB43B0">
        <w:rPr>
          <w:rFonts w:ascii="Book Antiqua" w:hAnsi="Book Antiqua" w:cstheme="minorHAnsi"/>
          <w:sz w:val="22"/>
          <w:szCs w:val="22"/>
        </w:rPr>
        <w:t xml:space="preserve"> op</w:t>
      </w:r>
      <w:r w:rsidRPr="00BB43B0">
        <w:rPr>
          <w:rFonts w:ascii="Book Antiqua" w:hAnsi="Book Antiqua" w:cs="Book Antiqua"/>
          <w:sz w:val="22"/>
          <w:szCs w:val="22"/>
        </w:rPr>
        <w:t>š</w:t>
      </w:r>
      <w:r w:rsidRPr="00BB43B0">
        <w:rPr>
          <w:rFonts w:ascii="Book Antiqua" w:hAnsi="Book Antiqua" w:cstheme="minorHAnsi"/>
          <w:sz w:val="22"/>
          <w:szCs w:val="22"/>
        </w:rPr>
        <w:t>tina) u skladu sa sporazumom MLS-a i IOM za postav</w:t>
      </w:r>
      <w:r w:rsidR="006909B6">
        <w:rPr>
          <w:rFonts w:ascii="Book Antiqua" w:hAnsi="Book Antiqua" w:cstheme="minorHAnsi"/>
          <w:sz w:val="22"/>
          <w:szCs w:val="22"/>
        </w:rPr>
        <w:t>ljanje pomenutog linka. O</w:t>
      </w:r>
      <w:r w:rsidRPr="00BB43B0">
        <w:rPr>
          <w:rFonts w:ascii="Book Antiqua" w:hAnsi="Book Antiqua" w:cstheme="minorHAnsi"/>
          <w:sz w:val="22"/>
          <w:szCs w:val="22"/>
        </w:rPr>
        <w:t>pštine koje nisu postavile link za učenje srpskog i albanskog jezika</w:t>
      </w:r>
      <w:r w:rsidR="006909B6">
        <w:rPr>
          <w:rFonts w:ascii="Book Antiqua" w:hAnsi="Book Antiqua" w:cstheme="minorHAnsi"/>
          <w:sz w:val="22"/>
          <w:szCs w:val="22"/>
        </w:rPr>
        <w:t xml:space="preserve"> su</w:t>
      </w:r>
      <w:r w:rsidRPr="00BB43B0">
        <w:rPr>
          <w:rFonts w:ascii="Book Antiqua" w:hAnsi="Book Antiqua" w:cstheme="minorHAnsi"/>
          <w:sz w:val="22"/>
          <w:szCs w:val="22"/>
        </w:rPr>
        <w:t xml:space="preserve">: </w:t>
      </w:r>
      <w:r w:rsidRPr="00BB43B0">
        <w:rPr>
          <w:rFonts w:ascii="Book Antiqua" w:hAnsi="Book Antiqua" w:cstheme="minorHAnsi"/>
          <w:b/>
          <w:i/>
          <w:sz w:val="22"/>
          <w:szCs w:val="22"/>
        </w:rPr>
        <w:t>Glogovac, Kosovo Polje, Dragaš, Đakovica, Gnjilane, Elez Han, Junik, Mališevo, Južna Mitrovica, Peć, Pri</w:t>
      </w:r>
      <w:r w:rsidRPr="00BB43B0">
        <w:rPr>
          <w:rFonts w:ascii="Book Antiqua" w:hAnsi="Book Antiqua" w:cs="Book Antiqua"/>
          <w:b/>
          <w:i/>
          <w:sz w:val="22"/>
          <w:szCs w:val="22"/>
        </w:rPr>
        <w:t>š</w:t>
      </w:r>
      <w:r w:rsidRPr="00BB43B0">
        <w:rPr>
          <w:rFonts w:ascii="Book Antiqua" w:hAnsi="Book Antiqua" w:cstheme="minorHAnsi"/>
          <w:b/>
          <w:i/>
          <w:sz w:val="22"/>
          <w:szCs w:val="22"/>
        </w:rPr>
        <w:t xml:space="preserve">tina, Prizren, Orahovac , </w:t>
      </w:r>
      <w:r w:rsidRPr="00BB43B0">
        <w:rPr>
          <w:rFonts w:ascii="Book Antiqua" w:hAnsi="Book Antiqua" w:cs="Book Antiqua"/>
          <w:b/>
          <w:i/>
          <w:sz w:val="22"/>
          <w:szCs w:val="22"/>
        </w:rPr>
        <w:t>Š</w:t>
      </w:r>
      <w:r w:rsidRPr="00BB43B0">
        <w:rPr>
          <w:rFonts w:ascii="Book Antiqua" w:hAnsi="Book Antiqua" w:cstheme="minorHAnsi"/>
          <w:b/>
          <w:i/>
          <w:sz w:val="22"/>
          <w:szCs w:val="22"/>
        </w:rPr>
        <w:t>timlje, Skenderaj, Vitina, Podujevo, Klina, Ranillug i Istog (20 opština</w:t>
      </w:r>
      <w:r w:rsidR="005C2D6D" w:rsidRPr="00D26708">
        <w:rPr>
          <w:rFonts w:ascii="Book Antiqua" w:hAnsi="Book Antiqua" w:cstheme="minorHAnsi"/>
          <w:b/>
          <w:bCs/>
          <w:i/>
          <w:iCs/>
          <w:sz w:val="22"/>
          <w:szCs w:val="22"/>
          <w:lang w:val="sq-AL"/>
        </w:rPr>
        <w:t>).</w:t>
      </w:r>
      <w:r w:rsidR="005C2D6D" w:rsidRPr="005C2D6D">
        <w:rPr>
          <w:rFonts w:ascii="Book Antiqua" w:hAnsi="Book Antiqua" w:cstheme="minorHAnsi"/>
          <w:sz w:val="22"/>
          <w:szCs w:val="22"/>
          <w:lang w:val="sq-AL"/>
        </w:rPr>
        <w:t xml:space="preserve"> </w:t>
      </w:r>
    </w:p>
    <w:p w14:paraId="448CB2DE" w14:textId="77777777" w:rsidR="005C2D6D" w:rsidRPr="005C2D6D" w:rsidRDefault="005C2D6D" w:rsidP="005C2D6D">
      <w:pPr>
        <w:spacing w:line="240" w:lineRule="auto"/>
        <w:jc w:val="both"/>
        <w:rPr>
          <w:rFonts w:ascii="Book Antiqua" w:hAnsi="Book Antiqua" w:cstheme="minorHAnsi"/>
          <w:sz w:val="22"/>
          <w:szCs w:val="22"/>
          <w:lang w:val="sq-AL"/>
        </w:rPr>
      </w:pPr>
    </w:p>
    <w:p w14:paraId="65DF4E5C" w14:textId="0DE96681" w:rsidR="005C2D6D" w:rsidRDefault="00BB43B0" w:rsidP="00F035A6">
      <w:pPr>
        <w:spacing w:line="240" w:lineRule="auto"/>
        <w:jc w:val="both"/>
        <w:rPr>
          <w:rFonts w:ascii="Book Antiqua" w:hAnsi="Book Antiqua" w:cstheme="minorHAnsi"/>
          <w:sz w:val="22"/>
          <w:szCs w:val="22"/>
          <w:lang w:val="sq-AL"/>
        </w:rPr>
      </w:pPr>
      <w:r w:rsidRPr="00BB43B0">
        <w:rPr>
          <w:rFonts w:ascii="Book Antiqua" w:hAnsi="Book Antiqua" w:cstheme="minorHAnsi"/>
          <w:sz w:val="22"/>
          <w:szCs w:val="22"/>
        </w:rPr>
        <w:t>Opštine koje imaju natpis</w:t>
      </w:r>
      <w:r w:rsidR="006909B6">
        <w:rPr>
          <w:rFonts w:ascii="Book Antiqua" w:hAnsi="Book Antiqua" w:cstheme="minorHAnsi"/>
          <w:sz w:val="22"/>
          <w:szCs w:val="22"/>
        </w:rPr>
        <w:t>e</w:t>
      </w:r>
      <w:r w:rsidRPr="00BB43B0">
        <w:rPr>
          <w:rFonts w:ascii="Book Antiqua" w:hAnsi="Book Antiqua" w:cstheme="minorHAnsi"/>
          <w:sz w:val="22"/>
          <w:szCs w:val="22"/>
        </w:rPr>
        <w:t xml:space="preserve"> na dva jezika su: </w:t>
      </w:r>
      <w:r w:rsidRPr="00BB43B0">
        <w:rPr>
          <w:rFonts w:ascii="Book Antiqua" w:hAnsi="Book Antiqua" w:cstheme="minorHAnsi"/>
          <w:b/>
          <w:i/>
          <w:sz w:val="22"/>
          <w:szCs w:val="22"/>
        </w:rPr>
        <w:t>Dečani, Dragaš, Glogovac, Kosovo Polje, Đakovica, Gnjilane, Elez Han, Junik, Kačanik, Kamenica, Lipljan, Južna Mitrovica, Novo Brdo, Obilić, Peć, Pri</w:t>
      </w:r>
      <w:r w:rsidRPr="00BB43B0">
        <w:rPr>
          <w:rFonts w:ascii="Book Antiqua" w:hAnsi="Book Antiqua" w:cs="Book Antiqua"/>
          <w:b/>
          <w:i/>
          <w:sz w:val="22"/>
          <w:szCs w:val="22"/>
        </w:rPr>
        <w:t>š</w:t>
      </w:r>
      <w:r w:rsidRPr="00BB43B0">
        <w:rPr>
          <w:rFonts w:ascii="Book Antiqua" w:hAnsi="Book Antiqua" w:cstheme="minorHAnsi"/>
          <w:b/>
          <w:i/>
          <w:sz w:val="22"/>
          <w:szCs w:val="22"/>
        </w:rPr>
        <w:t xml:space="preserve">tina, Prizren , Orahovac, </w:t>
      </w:r>
      <w:r w:rsidRPr="00BB43B0">
        <w:rPr>
          <w:rFonts w:ascii="Book Antiqua" w:hAnsi="Book Antiqua" w:cs="Book Antiqua"/>
          <w:b/>
          <w:i/>
          <w:sz w:val="22"/>
          <w:szCs w:val="22"/>
        </w:rPr>
        <w:t>Š</w:t>
      </w:r>
      <w:r w:rsidRPr="00BB43B0">
        <w:rPr>
          <w:rFonts w:ascii="Book Antiqua" w:hAnsi="Book Antiqua" w:cstheme="minorHAnsi"/>
          <w:b/>
          <w:i/>
          <w:sz w:val="22"/>
          <w:szCs w:val="22"/>
        </w:rPr>
        <w:t>timlje, Skenderaj, Vitina, Vu</w:t>
      </w:r>
      <w:r w:rsidRPr="00BB43B0">
        <w:rPr>
          <w:rFonts w:ascii="Book Antiqua" w:hAnsi="Book Antiqua" w:cs="Book Antiqua"/>
          <w:b/>
          <w:i/>
          <w:sz w:val="22"/>
          <w:szCs w:val="22"/>
        </w:rPr>
        <w:t>č</w:t>
      </w:r>
      <w:r w:rsidRPr="00BB43B0">
        <w:rPr>
          <w:rFonts w:ascii="Book Antiqua" w:hAnsi="Book Antiqua" w:cstheme="minorHAnsi"/>
          <w:b/>
          <w:i/>
          <w:sz w:val="22"/>
          <w:szCs w:val="22"/>
        </w:rPr>
        <w:t>itrn, Istog, Klina, Ranillug i Podujevo (26 op</w:t>
      </w:r>
      <w:r w:rsidRPr="00BB43B0">
        <w:rPr>
          <w:rFonts w:ascii="Book Antiqua" w:hAnsi="Book Antiqua" w:cs="Book Antiqua"/>
          <w:b/>
          <w:i/>
          <w:sz w:val="22"/>
          <w:szCs w:val="22"/>
        </w:rPr>
        <w:t>š</w:t>
      </w:r>
      <w:r w:rsidRPr="00BB43B0">
        <w:rPr>
          <w:rFonts w:ascii="Book Antiqua" w:hAnsi="Book Antiqua" w:cstheme="minorHAnsi"/>
          <w:b/>
          <w:i/>
          <w:sz w:val="22"/>
          <w:szCs w:val="22"/>
        </w:rPr>
        <w:t>tina)</w:t>
      </w:r>
      <w:r w:rsidR="005C2D6D" w:rsidRPr="00BB43B0">
        <w:rPr>
          <w:rFonts w:ascii="Book Antiqua" w:hAnsi="Book Antiqua" w:cstheme="minorHAnsi"/>
          <w:b/>
          <w:bCs/>
          <w:i/>
          <w:iCs/>
          <w:sz w:val="22"/>
          <w:szCs w:val="22"/>
          <w:lang w:val="sq-AL"/>
        </w:rPr>
        <w:t>.</w:t>
      </w:r>
      <w:r w:rsidR="005C2D6D" w:rsidRPr="005C2D6D">
        <w:rPr>
          <w:rFonts w:ascii="Book Antiqua" w:hAnsi="Book Antiqua" w:cstheme="minorHAnsi"/>
          <w:sz w:val="22"/>
          <w:szCs w:val="22"/>
          <w:lang w:val="sq-AL"/>
        </w:rPr>
        <w:t xml:space="preserve"> </w:t>
      </w:r>
    </w:p>
    <w:p w14:paraId="76F90DE2" w14:textId="758C25BB" w:rsidR="00C110C9" w:rsidRDefault="00C110C9" w:rsidP="00F035A6">
      <w:pPr>
        <w:spacing w:line="240" w:lineRule="auto"/>
        <w:jc w:val="both"/>
        <w:rPr>
          <w:rFonts w:ascii="Book Antiqua" w:hAnsi="Book Antiqua" w:cstheme="minorHAnsi"/>
          <w:sz w:val="22"/>
          <w:szCs w:val="22"/>
          <w:lang w:val="sq-AL"/>
        </w:rPr>
      </w:pPr>
    </w:p>
    <w:p w14:paraId="1C907471" w14:textId="6CCFD01D" w:rsidR="00D26708" w:rsidRDefault="00D26708" w:rsidP="00F035A6">
      <w:pPr>
        <w:spacing w:line="240" w:lineRule="auto"/>
        <w:jc w:val="both"/>
        <w:rPr>
          <w:rFonts w:ascii="Book Antiqua" w:hAnsi="Book Antiqua" w:cstheme="minorHAnsi"/>
          <w:sz w:val="22"/>
          <w:szCs w:val="22"/>
          <w:lang w:val="sq-AL"/>
        </w:rPr>
      </w:pPr>
    </w:p>
    <w:p w14:paraId="7B6FEA28" w14:textId="0F770A07" w:rsidR="00D26708" w:rsidRDefault="00D26708" w:rsidP="00F035A6">
      <w:pPr>
        <w:spacing w:line="240" w:lineRule="auto"/>
        <w:jc w:val="both"/>
        <w:rPr>
          <w:rFonts w:ascii="Book Antiqua" w:hAnsi="Book Antiqua" w:cstheme="minorHAnsi"/>
          <w:sz w:val="22"/>
          <w:szCs w:val="22"/>
          <w:lang w:val="sq-AL"/>
        </w:rPr>
      </w:pPr>
    </w:p>
    <w:p w14:paraId="64C86E01" w14:textId="77777777" w:rsidR="00D26708" w:rsidRPr="00B202BD" w:rsidRDefault="00D26708" w:rsidP="00F035A6">
      <w:pPr>
        <w:spacing w:line="240" w:lineRule="auto"/>
        <w:jc w:val="both"/>
        <w:rPr>
          <w:rFonts w:ascii="Book Antiqua" w:hAnsi="Book Antiqua" w:cstheme="minorHAnsi"/>
          <w:sz w:val="22"/>
          <w:szCs w:val="22"/>
          <w:lang w:val="sq-AL"/>
        </w:rPr>
      </w:pPr>
    </w:p>
    <w:p w14:paraId="767827A0" w14:textId="77777777" w:rsidR="005C2D6D" w:rsidRPr="00F035A6" w:rsidRDefault="005C2D6D" w:rsidP="00F035A6">
      <w:pPr>
        <w:spacing w:line="240" w:lineRule="auto"/>
        <w:jc w:val="both"/>
        <w:rPr>
          <w:rFonts w:ascii="Book Antiqua" w:hAnsi="Book Antiqua"/>
          <w:bCs/>
          <w:color w:val="auto"/>
          <w:sz w:val="22"/>
          <w:szCs w:val="22"/>
          <w:lang w:val="sq-AL"/>
        </w:rPr>
      </w:pPr>
    </w:p>
    <w:p w14:paraId="73749B42" w14:textId="2547D5D4" w:rsidR="001F2894" w:rsidRPr="006F7B02" w:rsidRDefault="00BB43B0" w:rsidP="004055C6">
      <w:pPr>
        <w:shd w:val="clear" w:color="auto" w:fill="BFBFBF" w:themeFill="background1" w:themeFillShade="BF"/>
        <w:jc w:val="center"/>
        <w:rPr>
          <w:rFonts w:ascii="Book Antiqua" w:hAnsi="Book Antiqua"/>
          <w:b/>
          <w:bCs/>
          <w:i/>
          <w:iCs/>
          <w:color w:val="auto"/>
          <w:szCs w:val="24"/>
          <w:lang w:val="sq-AL"/>
        </w:rPr>
      </w:pPr>
      <w:r>
        <w:rPr>
          <w:rFonts w:ascii="Book Antiqua" w:hAnsi="Book Antiqua"/>
          <w:b/>
          <w:bCs/>
          <w:i/>
          <w:iCs/>
          <w:color w:val="auto"/>
          <w:szCs w:val="24"/>
          <w:lang w:val="sq-AL"/>
        </w:rPr>
        <w:t>Bezbednost u zajdnici</w:t>
      </w:r>
    </w:p>
    <w:p w14:paraId="24888564" w14:textId="77777777" w:rsidR="00EF7199" w:rsidRPr="009B5C3F" w:rsidRDefault="00EF7199" w:rsidP="00AD177A">
      <w:pPr>
        <w:pStyle w:val="TableParagraph"/>
        <w:ind w:left="83" w:right="103"/>
        <w:jc w:val="both"/>
        <w:rPr>
          <w:rFonts w:cstheme="minorHAnsi"/>
        </w:rPr>
      </w:pPr>
    </w:p>
    <w:p w14:paraId="24720620" w14:textId="45A08E78" w:rsidR="00EF7199" w:rsidRPr="009B5C3F" w:rsidRDefault="00D57C1A" w:rsidP="000931B5">
      <w:pPr>
        <w:pStyle w:val="TableParagraph"/>
        <w:ind w:right="103"/>
        <w:jc w:val="both"/>
        <w:rPr>
          <w:rFonts w:cstheme="minorHAnsi"/>
        </w:rPr>
      </w:pPr>
      <w:r w:rsidRPr="00D57C1A">
        <w:rPr>
          <w:rFonts w:cstheme="minorHAnsi"/>
          <w:lang w:val="sr-Latn-RS"/>
        </w:rPr>
        <w:t xml:space="preserve">Opštinski savet za bezbednost u zajednici - OSBZ je međusektorski savetodavni organ, nadležan za pitanja bezbednosti na lokalnom nivou. Funkcionisanje saveta za bezbednost u zajednici regulisano je Administrativnim uputstvom br. 27/2012 MUP-a - 03/2012 MLS o opštinskim savetima za bezbednost </w:t>
      </w:r>
      <w:r w:rsidR="006909B6">
        <w:rPr>
          <w:rFonts w:cstheme="minorHAnsi"/>
          <w:lang w:val="sr-Latn-RS"/>
        </w:rPr>
        <w:t>u zajednici. Zbog normatizacije</w:t>
      </w:r>
      <w:r w:rsidRPr="00D57C1A">
        <w:rPr>
          <w:rFonts w:cstheme="minorHAnsi"/>
          <w:lang w:val="sr-Latn-RS"/>
        </w:rPr>
        <w:t xml:space="preserve"> standarda njihovog funkcionisnj</w:t>
      </w:r>
      <w:r w:rsidR="006909B6">
        <w:rPr>
          <w:rFonts w:cstheme="minorHAnsi"/>
          <w:lang w:val="sr-Latn-RS"/>
        </w:rPr>
        <w:t>a</w:t>
      </w:r>
      <w:r w:rsidRPr="00D57C1A">
        <w:rPr>
          <w:rFonts w:cstheme="minorHAnsi"/>
          <w:lang w:val="sr-Latn-RS"/>
        </w:rPr>
        <w:t>, došlo je do povećanja institucionalne svesti o zna</w:t>
      </w:r>
      <w:r w:rsidRPr="00D57C1A">
        <w:rPr>
          <w:rFonts w:cs="Book Antiqua"/>
          <w:lang w:val="sr-Latn-RS"/>
        </w:rPr>
        <w:t>č</w:t>
      </w:r>
      <w:r w:rsidRPr="00D57C1A">
        <w:rPr>
          <w:rFonts w:cstheme="minorHAnsi"/>
          <w:lang w:val="sr-Latn-RS"/>
        </w:rPr>
        <w:t xml:space="preserve">aju OSBZ-a, </w:t>
      </w:r>
      <w:r w:rsidRPr="00D57C1A">
        <w:rPr>
          <w:rFonts w:cs="Book Antiqua"/>
          <w:lang w:val="sr-Latn-RS"/>
        </w:rPr>
        <w:t>č</w:t>
      </w:r>
      <w:r w:rsidRPr="00D57C1A">
        <w:rPr>
          <w:rFonts w:cstheme="minorHAnsi"/>
          <w:lang w:val="sr-Latn-RS"/>
        </w:rPr>
        <w:t>ineći da se anga</w:t>
      </w:r>
      <w:r w:rsidRPr="00D57C1A">
        <w:rPr>
          <w:rFonts w:cs="Book Antiqua"/>
          <w:lang w:val="sr-Latn-RS"/>
        </w:rPr>
        <w:t>ž</w:t>
      </w:r>
      <w:r w:rsidRPr="00D57C1A">
        <w:rPr>
          <w:rFonts w:cstheme="minorHAnsi"/>
          <w:lang w:val="sr-Latn-RS"/>
        </w:rPr>
        <w:t>ovanje op</w:t>
      </w:r>
      <w:r w:rsidRPr="00D57C1A">
        <w:rPr>
          <w:rFonts w:cs="Book Antiqua"/>
          <w:lang w:val="sr-Latn-RS"/>
        </w:rPr>
        <w:t>š</w:t>
      </w:r>
      <w:r w:rsidRPr="00D57C1A">
        <w:rPr>
          <w:rFonts w:cstheme="minorHAnsi"/>
          <w:lang w:val="sr-Latn-RS"/>
        </w:rPr>
        <w:t>tina fokusira na op</w:t>
      </w:r>
      <w:r w:rsidRPr="00D57C1A">
        <w:rPr>
          <w:rFonts w:cs="Book Antiqua"/>
          <w:lang w:val="sr-Latn-RS"/>
        </w:rPr>
        <w:t>š</w:t>
      </w:r>
      <w:r w:rsidRPr="00D57C1A">
        <w:rPr>
          <w:rFonts w:cstheme="minorHAnsi"/>
          <w:lang w:val="sr-Latn-RS"/>
        </w:rPr>
        <w:t>ta pitanja bezbednosti, uklju</w:t>
      </w:r>
      <w:r w:rsidRPr="00D57C1A">
        <w:rPr>
          <w:rFonts w:cs="Book Antiqua"/>
          <w:lang w:val="sr-Latn-RS"/>
        </w:rPr>
        <w:t>č</w:t>
      </w:r>
      <w:r w:rsidRPr="00D57C1A">
        <w:rPr>
          <w:rFonts w:cstheme="minorHAnsi"/>
          <w:lang w:val="sr-Latn-RS"/>
        </w:rPr>
        <w:t>ujući: podizanje svesti gra</w:t>
      </w:r>
      <w:r w:rsidRPr="00D57C1A">
        <w:rPr>
          <w:rFonts w:cs="Book Antiqua"/>
          <w:lang w:val="sr-Latn-RS"/>
        </w:rPr>
        <w:t>đ</w:t>
      </w:r>
      <w:r w:rsidRPr="00D57C1A">
        <w:rPr>
          <w:rFonts w:cstheme="minorHAnsi"/>
          <w:lang w:val="sr-Latn-RS"/>
        </w:rPr>
        <w:t>ana o prirodi zlo</w:t>
      </w:r>
      <w:r w:rsidRPr="00D57C1A">
        <w:rPr>
          <w:rFonts w:cs="Book Antiqua"/>
          <w:lang w:val="sr-Latn-RS"/>
        </w:rPr>
        <w:t>č</w:t>
      </w:r>
      <w:r w:rsidRPr="00D57C1A">
        <w:rPr>
          <w:rFonts w:cstheme="minorHAnsi"/>
          <w:lang w:val="sr-Latn-RS"/>
        </w:rPr>
        <w:t>ina, nepravilnostima i nasilnom ponašanju u lokalnoj zajednici, identifikaciji zabrinutosti građana i zastupanje stavova i zabrinutosti građana o pitanjima kriminala</w:t>
      </w:r>
      <w:r w:rsidR="00EF7199" w:rsidRPr="009B5C3F">
        <w:rPr>
          <w:rFonts w:cstheme="minorHAnsi"/>
        </w:rPr>
        <w:t xml:space="preserve">. </w:t>
      </w:r>
    </w:p>
    <w:p w14:paraId="58FC6E05" w14:textId="77777777" w:rsidR="00EF7199" w:rsidRPr="009B5C3F" w:rsidRDefault="00EF7199" w:rsidP="00BD7012">
      <w:pPr>
        <w:pStyle w:val="TableParagraph"/>
        <w:ind w:right="103"/>
        <w:jc w:val="both"/>
        <w:rPr>
          <w:rFonts w:cstheme="minorHAnsi"/>
        </w:rPr>
      </w:pPr>
    </w:p>
    <w:p w14:paraId="0D742BBF" w14:textId="44EDD447" w:rsidR="00BD7012" w:rsidRPr="009B5C3F" w:rsidRDefault="00B72A1F" w:rsidP="004055C6">
      <w:pPr>
        <w:spacing w:line="240" w:lineRule="auto"/>
        <w:jc w:val="both"/>
        <w:rPr>
          <w:rFonts w:ascii="Book Antiqua" w:eastAsia="Times New Roman" w:hAnsi="Book Antiqua"/>
          <w:sz w:val="22"/>
          <w:szCs w:val="22"/>
          <w:lang w:val="sq-AL"/>
        </w:rPr>
      </w:pPr>
      <w:r w:rsidRPr="00B72A1F">
        <w:rPr>
          <w:rFonts w:ascii="Book Antiqua" w:eastAsia="Times New Roman" w:hAnsi="Book Antiqua"/>
          <w:sz w:val="22"/>
          <w:szCs w:val="22"/>
        </w:rPr>
        <w:t xml:space="preserve">Opštinski savet za bezbednost u zajednici (OSBZ) osnovan je u 34 opštine, dok u 4 opštine </w:t>
      </w:r>
      <w:r w:rsidRPr="00B72A1F">
        <w:rPr>
          <w:rFonts w:ascii="Book Antiqua" w:eastAsia="Times New Roman" w:hAnsi="Book Antiqua"/>
          <w:b/>
          <w:i/>
          <w:sz w:val="22"/>
          <w:szCs w:val="22"/>
        </w:rPr>
        <w:t>(Severna Mitrovica, Leposavić, Zve</w:t>
      </w:r>
      <w:r w:rsidRPr="00B72A1F">
        <w:rPr>
          <w:rFonts w:ascii="Book Antiqua" w:eastAsia="Times New Roman" w:hAnsi="Book Antiqua" w:cs="Book Antiqua"/>
          <w:b/>
          <w:i/>
          <w:sz w:val="22"/>
          <w:szCs w:val="22"/>
        </w:rPr>
        <w:t>č</w:t>
      </w:r>
      <w:r w:rsidRPr="00B72A1F">
        <w:rPr>
          <w:rFonts w:ascii="Book Antiqua" w:eastAsia="Times New Roman" w:hAnsi="Book Antiqua"/>
          <w:b/>
          <w:i/>
          <w:sz w:val="22"/>
          <w:szCs w:val="22"/>
        </w:rPr>
        <w:t>an i Zubin Potok)</w:t>
      </w:r>
      <w:r w:rsidRPr="00B72A1F">
        <w:rPr>
          <w:rFonts w:ascii="Book Antiqua" w:eastAsia="Times New Roman" w:hAnsi="Book Antiqua"/>
          <w:sz w:val="22"/>
          <w:szCs w:val="22"/>
        </w:rPr>
        <w:t xml:space="preserve"> OSBZ jo</w:t>
      </w:r>
      <w:r w:rsidRPr="00B72A1F">
        <w:rPr>
          <w:rFonts w:ascii="Book Antiqua" w:eastAsia="Times New Roman" w:hAnsi="Book Antiqua" w:cs="Book Antiqua"/>
          <w:sz w:val="22"/>
          <w:szCs w:val="22"/>
        </w:rPr>
        <w:t>š</w:t>
      </w:r>
      <w:r w:rsidRPr="00B72A1F">
        <w:rPr>
          <w:rFonts w:ascii="Book Antiqua" w:eastAsia="Times New Roman" w:hAnsi="Book Antiqua"/>
          <w:sz w:val="22"/>
          <w:szCs w:val="22"/>
        </w:rPr>
        <w:t xml:space="preserve"> uvek nije osnovan</w:t>
      </w:r>
      <w:r w:rsidR="00BD7012" w:rsidRPr="009B5C3F">
        <w:rPr>
          <w:rFonts w:ascii="Book Antiqua" w:eastAsia="Times New Roman" w:hAnsi="Book Antiqua"/>
          <w:sz w:val="22"/>
          <w:szCs w:val="22"/>
          <w:lang w:val="sq-AL"/>
        </w:rPr>
        <w:t>.</w:t>
      </w:r>
    </w:p>
    <w:p w14:paraId="7ED65C0A" w14:textId="0095E3E6" w:rsidR="00BD7012" w:rsidRPr="009B5C3F" w:rsidRDefault="00BD7012" w:rsidP="004055C6">
      <w:pPr>
        <w:spacing w:line="240" w:lineRule="auto"/>
        <w:jc w:val="both"/>
        <w:rPr>
          <w:rFonts w:ascii="Book Antiqua" w:eastAsia="Times New Roman" w:hAnsi="Book Antiqua"/>
          <w:sz w:val="22"/>
          <w:szCs w:val="22"/>
          <w:lang w:val="sq-AL"/>
        </w:rPr>
      </w:pPr>
    </w:p>
    <w:p w14:paraId="28C951C3" w14:textId="2459E15B" w:rsidR="00BD7012" w:rsidRPr="009B5C3F" w:rsidRDefault="00B3181F" w:rsidP="004055C6">
      <w:pPr>
        <w:pStyle w:val="TableParagraph"/>
        <w:ind w:right="103"/>
        <w:jc w:val="both"/>
        <w:rPr>
          <w:rFonts w:cstheme="minorHAnsi"/>
        </w:rPr>
      </w:pPr>
      <w:r w:rsidRPr="00B3181F">
        <w:rPr>
          <w:rFonts w:cstheme="minorHAnsi"/>
          <w:lang w:val="sr-Latn-RS"/>
        </w:rPr>
        <w:t>S tim u vezi, MLS je u okviru razvoja informacionih sistema kreirao poseban pristup na veb stranicama opština, koji omogućava javnosti onlajn izve</w:t>
      </w:r>
      <w:r w:rsidRPr="00B3181F">
        <w:rPr>
          <w:rFonts w:cs="Book Antiqua"/>
          <w:lang w:val="sr-Latn-RS"/>
        </w:rPr>
        <w:t>š</w:t>
      </w:r>
      <w:r w:rsidRPr="00B3181F">
        <w:rPr>
          <w:rFonts w:cstheme="minorHAnsi"/>
          <w:lang w:val="sr-Latn-RS"/>
        </w:rPr>
        <w:t>tavanje o bezbednosnim problemima, podno</w:t>
      </w:r>
      <w:r w:rsidRPr="00B3181F">
        <w:rPr>
          <w:rFonts w:cs="Book Antiqua"/>
          <w:lang w:val="sr-Latn-RS"/>
        </w:rPr>
        <w:t>š</w:t>
      </w:r>
      <w:r w:rsidRPr="00B3181F">
        <w:rPr>
          <w:rFonts w:cstheme="minorHAnsi"/>
          <w:lang w:val="sr-Latn-RS"/>
        </w:rPr>
        <w:t>enju pitanja i zahteva u vezi sa bezbedno</w:t>
      </w:r>
      <w:r w:rsidRPr="00B3181F">
        <w:rPr>
          <w:rFonts w:cs="Book Antiqua"/>
          <w:lang w:val="sr-Latn-RS"/>
        </w:rPr>
        <w:t>šć</w:t>
      </w:r>
      <w:r w:rsidRPr="00B3181F">
        <w:rPr>
          <w:rFonts w:cstheme="minorHAnsi"/>
          <w:lang w:val="sr-Latn-RS"/>
        </w:rPr>
        <w:t>u, kao i dobijanje odgovora od opštinskih organa. Ovaj sistem bi trebalo da sprovedu odgovorni opštinski službenici, tako da informacijama koje prijavljuju građani mogu da upravljaju nadležne institucije u cilju poboljšanja ukupne bezbednosne situacije u zajednici</w:t>
      </w:r>
      <w:r w:rsidR="00BD7012" w:rsidRPr="009B5C3F">
        <w:rPr>
          <w:rFonts w:cstheme="minorHAnsi"/>
        </w:rPr>
        <w:t>.</w:t>
      </w:r>
    </w:p>
    <w:p w14:paraId="11549033" w14:textId="77777777" w:rsidR="00BD7012" w:rsidRPr="009B5C3F" w:rsidRDefault="00BD7012" w:rsidP="004055C6">
      <w:pPr>
        <w:spacing w:line="240" w:lineRule="auto"/>
        <w:jc w:val="both"/>
        <w:rPr>
          <w:rFonts w:ascii="Book Antiqua" w:eastAsia="Times New Roman" w:hAnsi="Book Antiqua"/>
          <w:sz w:val="22"/>
          <w:szCs w:val="22"/>
          <w:lang w:val="sq-AL"/>
        </w:rPr>
      </w:pPr>
    </w:p>
    <w:p w14:paraId="3CBF0618" w14:textId="18FF747C" w:rsidR="00BD7012" w:rsidRPr="009B5C3F" w:rsidRDefault="00B3181F" w:rsidP="004055C6">
      <w:pPr>
        <w:spacing w:line="240" w:lineRule="auto"/>
        <w:jc w:val="both"/>
        <w:rPr>
          <w:rFonts w:ascii="Book Antiqua" w:eastAsia="Times New Roman" w:hAnsi="Book Antiqua"/>
          <w:sz w:val="22"/>
          <w:szCs w:val="22"/>
          <w:lang w:val="sq-AL"/>
        </w:rPr>
      </w:pPr>
      <w:r w:rsidRPr="00B3181F">
        <w:rPr>
          <w:rFonts w:ascii="Book Antiqua" w:eastAsia="Times New Roman" w:hAnsi="Book Antiqua"/>
          <w:sz w:val="22"/>
          <w:szCs w:val="22"/>
        </w:rPr>
        <w:t>Akcioni timovi za bezbednost (ATB) osn</w:t>
      </w:r>
      <w:r w:rsidR="006909B6">
        <w:rPr>
          <w:rFonts w:ascii="Book Antiqua" w:eastAsia="Times New Roman" w:hAnsi="Book Antiqua"/>
          <w:sz w:val="22"/>
          <w:szCs w:val="22"/>
        </w:rPr>
        <w:t xml:space="preserve">ovani su u 23 opštine, dok </w:t>
      </w:r>
      <w:r w:rsidRPr="00B3181F">
        <w:rPr>
          <w:rFonts w:ascii="Book Antiqua" w:eastAsia="Times New Roman" w:hAnsi="Book Antiqua"/>
          <w:sz w:val="22"/>
          <w:szCs w:val="22"/>
        </w:rPr>
        <w:t xml:space="preserve">15 opština </w:t>
      </w:r>
      <w:r w:rsidRPr="00B3181F">
        <w:rPr>
          <w:rFonts w:ascii="Book Antiqua" w:eastAsia="Times New Roman" w:hAnsi="Book Antiqua"/>
          <w:b/>
          <w:i/>
          <w:sz w:val="22"/>
          <w:szCs w:val="22"/>
        </w:rPr>
        <w:t>(Kosovo Polje, Klokot, Zvecan, Đakovica, Mamuša, Novo Brdo, Ranillug, Zubin Potok, Decani, Kačanik, Skenderaj, Peđ, Severna Mitrovica, Leposavić i Štrpce)</w:t>
      </w:r>
      <w:r w:rsidR="006909B6">
        <w:rPr>
          <w:rFonts w:ascii="Book Antiqua" w:eastAsia="Times New Roman" w:hAnsi="Book Antiqua"/>
          <w:sz w:val="22"/>
          <w:szCs w:val="22"/>
        </w:rPr>
        <w:t xml:space="preserve"> još uvek nije osnovalo</w:t>
      </w:r>
      <w:r w:rsidRPr="00B3181F">
        <w:rPr>
          <w:rFonts w:ascii="Book Antiqua" w:eastAsia="Times New Roman" w:hAnsi="Book Antiqua"/>
          <w:sz w:val="22"/>
          <w:szCs w:val="22"/>
        </w:rPr>
        <w:t xml:space="preserve"> ATB</w:t>
      </w:r>
      <w:r w:rsidR="00BD7012" w:rsidRPr="009B5C3F">
        <w:rPr>
          <w:rFonts w:ascii="Book Antiqua" w:eastAsia="Times New Roman" w:hAnsi="Book Antiqua"/>
          <w:sz w:val="22"/>
          <w:szCs w:val="22"/>
          <w:lang w:val="sq-AL"/>
        </w:rPr>
        <w:t>.</w:t>
      </w:r>
    </w:p>
    <w:p w14:paraId="6E44BB99" w14:textId="77777777" w:rsidR="00BD7012" w:rsidRPr="009B5C3F" w:rsidRDefault="00BD7012" w:rsidP="004055C6">
      <w:pPr>
        <w:spacing w:line="240" w:lineRule="auto"/>
        <w:jc w:val="both"/>
        <w:rPr>
          <w:rFonts w:ascii="Book Antiqua" w:eastAsia="Times New Roman" w:hAnsi="Book Antiqua"/>
          <w:sz w:val="22"/>
          <w:szCs w:val="22"/>
          <w:lang w:val="sq-AL"/>
        </w:rPr>
      </w:pPr>
    </w:p>
    <w:p w14:paraId="07599A0B" w14:textId="1586EA95" w:rsidR="00BD7012" w:rsidRPr="009B5C3F" w:rsidRDefault="00C9620F" w:rsidP="004055C6">
      <w:pPr>
        <w:spacing w:line="240" w:lineRule="auto"/>
        <w:jc w:val="both"/>
        <w:rPr>
          <w:rFonts w:ascii="Book Antiqua" w:eastAsia="Times New Roman" w:hAnsi="Book Antiqua"/>
          <w:sz w:val="22"/>
          <w:szCs w:val="22"/>
          <w:lang w:val="sq-AL"/>
        </w:rPr>
      </w:pPr>
      <w:r w:rsidRPr="00C9620F">
        <w:rPr>
          <w:rFonts w:ascii="Book Antiqua" w:eastAsia="Times New Roman" w:hAnsi="Book Antiqua"/>
          <w:sz w:val="22"/>
          <w:szCs w:val="22"/>
        </w:rPr>
        <w:t xml:space="preserve">Lokalni savet za javnu bezbednost (LSJB) osnovan je i funkcioniše u 28 opština, dok u 10 opština </w:t>
      </w:r>
      <w:r w:rsidRPr="00C9620F">
        <w:rPr>
          <w:rFonts w:ascii="Book Antiqua" w:eastAsia="Times New Roman" w:hAnsi="Book Antiqua"/>
          <w:b/>
          <w:i/>
          <w:sz w:val="22"/>
          <w:szCs w:val="22"/>
        </w:rPr>
        <w:t>(Zvečan, Đakovica, Mamuša, Novo Brdo, Ranillug, Zubin Potok, Kačanik, Severna Mitrovica, Leposavić i Štrpce)</w:t>
      </w:r>
      <w:r w:rsidRPr="00C9620F">
        <w:rPr>
          <w:rFonts w:ascii="Book Antiqua" w:eastAsia="Times New Roman" w:hAnsi="Book Antiqua"/>
          <w:sz w:val="22"/>
          <w:szCs w:val="22"/>
        </w:rPr>
        <w:t xml:space="preserve"> ovaj savet još uvek nije funkcionalan</w:t>
      </w:r>
      <w:r w:rsidR="00BD7012" w:rsidRPr="00C6185F">
        <w:rPr>
          <w:rFonts w:ascii="Book Antiqua" w:eastAsia="Times New Roman" w:hAnsi="Book Antiqua"/>
          <w:color w:val="FF0000"/>
          <w:sz w:val="22"/>
          <w:szCs w:val="22"/>
          <w:lang w:val="sq-AL"/>
        </w:rPr>
        <w:t xml:space="preserve">. </w:t>
      </w:r>
    </w:p>
    <w:p w14:paraId="44DFFB6F" w14:textId="32E5D1ED" w:rsidR="001C762A" w:rsidRPr="00C9620F" w:rsidRDefault="00C9620F" w:rsidP="004055C6">
      <w:pPr>
        <w:spacing w:line="240" w:lineRule="auto"/>
        <w:jc w:val="both"/>
        <w:rPr>
          <w:rFonts w:ascii="Book Antiqua" w:eastAsia="Times New Roman" w:hAnsi="Book Antiqua"/>
          <w:b/>
          <w:i/>
          <w:sz w:val="22"/>
          <w:szCs w:val="22"/>
          <w:lang w:val="sq-AL"/>
        </w:rPr>
      </w:pPr>
      <w:r w:rsidRPr="00C9620F">
        <w:rPr>
          <w:rFonts w:ascii="Book Antiqua" w:eastAsia="Times New Roman" w:hAnsi="Book Antiqua"/>
          <w:sz w:val="22"/>
          <w:szCs w:val="22"/>
        </w:rPr>
        <w:t>U 27 opština osno</w:t>
      </w:r>
      <w:r w:rsidR="006909B6">
        <w:rPr>
          <w:rFonts w:ascii="Book Antiqua" w:eastAsia="Times New Roman" w:hAnsi="Book Antiqua"/>
          <w:sz w:val="22"/>
          <w:szCs w:val="22"/>
        </w:rPr>
        <w:t>vani su i seoski saveti, a 11 opština koje ga</w:t>
      </w:r>
      <w:r w:rsidRPr="00C9620F">
        <w:rPr>
          <w:rFonts w:ascii="Book Antiqua" w:eastAsia="Times New Roman" w:hAnsi="Book Antiqua"/>
          <w:sz w:val="22"/>
          <w:szCs w:val="22"/>
        </w:rPr>
        <w:t xml:space="preserve"> još nisu osnovale</w:t>
      </w:r>
      <w:r w:rsidR="006909B6">
        <w:rPr>
          <w:rFonts w:ascii="Book Antiqua" w:eastAsia="Times New Roman" w:hAnsi="Book Antiqua"/>
          <w:sz w:val="22"/>
          <w:szCs w:val="22"/>
        </w:rPr>
        <w:t xml:space="preserve"> su</w:t>
      </w:r>
      <w:r w:rsidRPr="00C9620F">
        <w:rPr>
          <w:rFonts w:ascii="Book Antiqua" w:eastAsia="Times New Roman" w:hAnsi="Book Antiqua"/>
          <w:sz w:val="22"/>
          <w:szCs w:val="22"/>
        </w:rPr>
        <w:t xml:space="preserve"> </w:t>
      </w:r>
      <w:r w:rsidRPr="00C9620F">
        <w:rPr>
          <w:rFonts w:ascii="Book Antiqua" w:eastAsia="Times New Roman" w:hAnsi="Book Antiqua"/>
          <w:b/>
          <w:i/>
          <w:sz w:val="22"/>
          <w:szCs w:val="22"/>
        </w:rPr>
        <w:t>(Kosovo Polje, Istog, Junik, Kačanik, Klina, Severna Mitrovica, Leposavić, Štrpce, Đakovica, Mamuša i Zubin Potok)</w:t>
      </w:r>
      <w:r w:rsidR="009C744B" w:rsidRPr="00C9620F">
        <w:rPr>
          <w:rFonts w:ascii="Book Antiqua" w:eastAsia="Times New Roman" w:hAnsi="Book Antiqua" w:cs="Calibri Light"/>
          <w:b/>
          <w:i/>
          <w:sz w:val="22"/>
          <w:szCs w:val="22"/>
          <w:lang w:val="sq-AL"/>
        </w:rPr>
        <w:t xml:space="preserve">. </w:t>
      </w:r>
    </w:p>
    <w:sectPr w:rsidR="001C762A" w:rsidRPr="00C9620F" w:rsidSect="00CB27A1">
      <w:headerReference w:type="default" r:id="rId18"/>
      <w:pgSz w:w="12240" w:h="15840" w:code="1"/>
      <w:pgMar w:top="720" w:right="1152" w:bottom="720" w:left="1152"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9AC8D" w14:textId="77777777" w:rsidR="009837FA" w:rsidRDefault="009837FA" w:rsidP="00A91D75">
      <w:r>
        <w:separator/>
      </w:r>
    </w:p>
  </w:endnote>
  <w:endnote w:type="continuationSeparator" w:id="0">
    <w:p w14:paraId="46E60DD8" w14:textId="77777777" w:rsidR="009837FA" w:rsidRDefault="009837FA"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C2A47" w14:textId="77777777" w:rsidR="009837FA" w:rsidRDefault="009837FA" w:rsidP="00A91D75">
      <w:r>
        <w:separator/>
      </w:r>
    </w:p>
  </w:footnote>
  <w:footnote w:type="continuationSeparator" w:id="0">
    <w:p w14:paraId="4A79785D" w14:textId="77777777" w:rsidR="009837FA" w:rsidRDefault="009837FA" w:rsidP="00A91D75">
      <w:r>
        <w:continuationSeparator/>
      </w:r>
    </w:p>
  </w:footnote>
  <w:footnote w:id="1">
    <w:p w14:paraId="1C0FF9B7" w14:textId="22705DC5" w:rsidR="00047B9F" w:rsidRPr="00047B9F" w:rsidRDefault="00047B9F">
      <w:pPr>
        <w:pStyle w:val="FootnoteText"/>
        <w:rPr>
          <w:lang w:val="de-DE"/>
        </w:rPr>
      </w:pPr>
      <w:r>
        <w:rPr>
          <w:rStyle w:val="FootnoteReference"/>
        </w:rPr>
        <w:footnoteRef/>
      </w:r>
      <w:r>
        <w:t xml:space="preserve"> </w:t>
      </w:r>
      <w:hyperlink r:id="rId1" w:history="1">
        <w:r w:rsidRPr="00047B9F">
          <w:rPr>
            <w:color w:val="0000FF"/>
            <w:sz w:val="24"/>
            <w:u w:val="single"/>
          </w:rPr>
          <w:t>https://kallxo.com/gjate/raportimet-mbi-dhunen-ne-familje-shenojne-rritje-gjate-vitit-2020/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5813B7" w14:paraId="3C48F5DE" w14:textId="77777777" w:rsidTr="0075144C">
      <w:trPr>
        <w:trHeight w:val="1060"/>
      </w:trPr>
      <w:tc>
        <w:tcPr>
          <w:tcW w:w="5861" w:type="dxa"/>
          <w:shd w:val="clear" w:color="auto" w:fill="E2EFD9" w:themeFill="accent6" w:themeFillTint="33"/>
        </w:tcPr>
        <w:p w14:paraId="73003606" w14:textId="145F20D4" w:rsidR="005813B7" w:rsidRDefault="005813B7" w:rsidP="00A7217A">
          <w:pPr>
            <w:pStyle w:val="Header"/>
            <w:spacing w:after="0"/>
          </w:pPr>
        </w:p>
      </w:tc>
      <w:tc>
        <w:tcPr>
          <w:tcW w:w="6420" w:type="dxa"/>
        </w:tcPr>
        <w:p w14:paraId="6A258414" w14:textId="77777777" w:rsidR="005813B7" w:rsidRDefault="005813B7" w:rsidP="00A7217A">
          <w:pPr>
            <w:pStyle w:val="Header"/>
            <w:spacing w:after="0"/>
            <w:jc w:val="right"/>
          </w:pPr>
          <w:r>
            <w:rPr>
              <w:noProof/>
              <w:lang w:val="sq-AL" w:eastAsia="sq-AL"/>
            </w:rPr>
            <mc:AlternateContent>
              <mc:Choice Requires="wps">
                <w:drawing>
                  <wp:anchor distT="0" distB="0" distL="114300" distR="114300" simplePos="0" relativeHeight="251659264" behindDoc="0" locked="0" layoutInCell="1" allowOverlap="1" wp14:anchorId="4009D81B" wp14:editId="54B4540E">
                    <wp:simplePos x="0" y="0"/>
                    <wp:positionH relativeFrom="column">
                      <wp:posOffset>3015615</wp:posOffset>
                    </wp:positionH>
                    <wp:positionV relativeFrom="paragraph">
                      <wp:posOffset>38735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06982" w14:textId="77777777" w:rsidR="005813B7" w:rsidRPr="00D476F7" w:rsidRDefault="005813B7" w:rsidP="00D476F7">
                                <w:pPr>
                                  <w:pStyle w:val="Subtitle"/>
                                  <w:jc w:val="center"/>
                                  <w:rPr>
                                    <w:color w:val="FFFFFF" w:themeColor="background1"/>
                                  </w:rPr>
                                </w:pPr>
                                <w:r>
                                  <w:rPr>
                                    <w:color w:val="FFFFFF" w:themeColor="background1"/>
                                  </w:rPr>
                                  <w:fldChar w:fldCharType="begin"/>
                                </w:r>
                                <w:r>
                                  <w:rPr>
                                    <w:color w:val="FFFFFF" w:themeColor="background1"/>
                                  </w:rPr>
                                  <w:instrText xml:space="preserve"> PAGE  \* Arabic  \* MERGEFORMAT </w:instrText>
                                </w:r>
                                <w:r>
                                  <w:rPr>
                                    <w:color w:val="FFFFFF" w:themeColor="background1"/>
                                  </w:rPr>
                                  <w:fldChar w:fldCharType="separate"/>
                                </w:r>
                                <w:r w:rsidR="00C6185F">
                                  <w:rPr>
                                    <w:noProof/>
                                    <w:color w:val="FFFFFF" w:themeColor="background1"/>
                                  </w:rPr>
                                  <w:t>17</w:t>
                                </w:r>
                                <w:r>
                                  <w:rPr>
                                    <w:color w:val="FFFFFF" w:themeColor="background1"/>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09D81B" id="_x0000_t202" coordsize="21600,21600" o:spt="202" path="m,l,21600r21600,l21600,xe">
                    <v:stroke joinstyle="miter"/>
                    <v:path gradientshapeok="t" o:connecttype="rect"/>
                  </v:shapetype>
                  <v:shape id="Text Box 20" o:spid="_x0000_s1027" type="#_x0000_t202" style="position:absolute;left:0;text-align:left;margin-left:237.45pt;margin-top: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" filled="f" stroked="f" strokeweight=".5pt">
                    <v:textbox inset="0,0,0,0">
                      <w:txbxContent>
                        <w:p w14:paraId="29B06982" w14:textId="77777777" w:rsidR="005813B7" w:rsidRPr="00D476F7" w:rsidRDefault="005813B7" w:rsidP="00D476F7">
                          <w:pPr>
                            <w:pStyle w:val="Subtitle"/>
                            <w:jc w:val="center"/>
                            <w:rPr>
                              <w:color w:val="FFFFFF" w:themeColor="background1"/>
                            </w:rPr>
                          </w:pPr>
                          <w:r>
                            <w:rPr>
                              <w:color w:val="FFFFFF" w:themeColor="background1"/>
                            </w:rPr>
                            <w:fldChar w:fldCharType="begin"/>
                          </w:r>
                          <w:r>
                            <w:rPr>
                              <w:color w:val="FFFFFF" w:themeColor="background1"/>
                            </w:rPr>
                            <w:instrText xml:space="preserve"> PAGE  \* Arabic  \* MERGEFORMAT </w:instrText>
                          </w:r>
                          <w:r>
                            <w:rPr>
                              <w:color w:val="FFFFFF" w:themeColor="background1"/>
                            </w:rPr>
                            <w:fldChar w:fldCharType="separate"/>
                          </w:r>
                          <w:r w:rsidR="00C6185F">
                            <w:rPr>
                              <w:noProof/>
                              <w:color w:val="FFFFFF" w:themeColor="background1"/>
                            </w:rPr>
                            <w:t>17</w:t>
                          </w:r>
                          <w:r>
                            <w:rPr>
                              <w:color w:val="FFFFFF" w:themeColor="background1"/>
                            </w:rPr>
                            <w:fldChar w:fldCharType="end"/>
                          </w:r>
                        </w:p>
                      </w:txbxContent>
                    </v:textbox>
                  </v:shape>
                </w:pict>
              </mc:Fallback>
            </mc:AlternateContent>
          </w:r>
          <w:r w:rsidRPr="00C6323A">
            <w:rPr>
              <w:noProof/>
              <w:lang w:val="sq-AL" w:eastAsia="sq-AL"/>
            </w:rPr>
            <mc:AlternateContent>
              <mc:Choice Requires="wps">
                <w:drawing>
                  <wp:inline distT="0" distB="0" distL="0" distR="0" wp14:anchorId="25098B88" wp14:editId="7A3AB034">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12962E4C" w14:textId="77777777" w:rsidR="005813B7" w:rsidRPr="008759A8" w:rsidRDefault="005813B7" w:rsidP="008759A8">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5098B88" id="Rectangle: Single Corner Snipped 15" o:spid="_x0000_s1028"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adj="-11796480,,5400" path="m,l991870,r199390,199390l1191260,398780,,398780,,xe" fillcolor="#44546a [3215]" stroked="f">
                    <v:stroke joinstyle="miter"/>
                    <v:formulas/>
                    <v:path arrowok="t" o:connecttype="custom" o:connectlocs="0,0;991870,0;1191260,199390;1191260,398780;0,398780;0,0" o:connectangles="0,0,0,0,0,0" textboxrect="0,0,1191260,398780"/>
                    <v:textbox>
                      <w:txbxContent>
                        <w:p w14:paraId="12962E4C" w14:textId="77777777" w:rsidR="005813B7" w:rsidRPr="008759A8" w:rsidRDefault="005813B7" w:rsidP="008759A8">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D45D7"/>
    <w:multiLevelType w:val="hybridMultilevel"/>
    <w:tmpl w:val="018822F6"/>
    <w:lvl w:ilvl="0" w:tplc="2CB4663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20A1E"/>
    <w:multiLevelType w:val="hybridMultilevel"/>
    <w:tmpl w:val="F50A3EBC"/>
    <w:lvl w:ilvl="0" w:tplc="2CB466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125F8A"/>
    <w:multiLevelType w:val="hybridMultilevel"/>
    <w:tmpl w:val="5CBAE650"/>
    <w:lvl w:ilvl="0" w:tplc="2CB466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E6109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F244B9B"/>
    <w:multiLevelType w:val="hybridMultilevel"/>
    <w:tmpl w:val="72802DD6"/>
    <w:lvl w:ilvl="0" w:tplc="F99C9118">
      <w:start w:val="1"/>
      <w:numFmt w:val="bullet"/>
      <w:lvlText w:val="-"/>
      <w:lvlJc w:val="left"/>
      <w:pPr>
        <w:ind w:left="1440" w:hanging="360"/>
      </w:pPr>
      <w:rPr>
        <w:rFonts w:ascii="Calibri" w:eastAsia="Calibri" w:hAnsi="Calibri" w:hint="default"/>
      </w:rPr>
    </w:lvl>
    <w:lvl w:ilvl="1" w:tplc="041C0003">
      <w:start w:val="1"/>
      <w:numFmt w:val="bullet"/>
      <w:lvlText w:val="o"/>
      <w:lvlJc w:val="left"/>
      <w:pPr>
        <w:ind w:left="2160" w:hanging="360"/>
      </w:pPr>
      <w:rPr>
        <w:rFonts w:ascii="Courier New" w:hAnsi="Courier New" w:cs="Courier New" w:hint="default"/>
      </w:rPr>
    </w:lvl>
    <w:lvl w:ilvl="2" w:tplc="041C0005">
      <w:start w:val="1"/>
      <w:numFmt w:val="bullet"/>
      <w:lvlText w:val=""/>
      <w:lvlJc w:val="left"/>
      <w:pPr>
        <w:ind w:left="2880" w:hanging="360"/>
      </w:pPr>
      <w:rPr>
        <w:rFonts w:ascii="Wingdings" w:hAnsi="Wingdings" w:hint="default"/>
      </w:rPr>
    </w:lvl>
    <w:lvl w:ilvl="3" w:tplc="041C0001">
      <w:start w:val="1"/>
      <w:numFmt w:val="bullet"/>
      <w:lvlText w:val=""/>
      <w:lvlJc w:val="left"/>
      <w:pPr>
        <w:ind w:left="3600" w:hanging="360"/>
      </w:pPr>
      <w:rPr>
        <w:rFonts w:ascii="Symbol" w:hAnsi="Symbol" w:hint="default"/>
      </w:rPr>
    </w:lvl>
    <w:lvl w:ilvl="4" w:tplc="041C0003">
      <w:start w:val="1"/>
      <w:numFmt w:val="bullet"/>
      <w:lvlText w:val="o"/>
      <w:lvlJc w:val="left"/>
      <w:pPr>
        <w:ind w:left="4320" w:hanging="360"/>
      </w:pPr>
      <w:rPr>
        <w:rFonts w:ascii="Courier New" w:hAnsi="Courier New" w:cs="Courier New" w:hint="default"/>
      </w:rPr>
    </w:lvl>
    <w:lvl w:ilvl="5" w:tplc="041C0005">
      <w:start w:val="1"/>
      <w:numFmt w:val="bullet"/>
      <w:lvlText w:val=""/>
      <w:lvlJc w:val="left"/>
      <w:pPr>
        <w:ind w:left="5040" w:hanging="360"/>
      </w:pPr>
      <w:rPr>
        <w:rFonts w:ascii="Wingdings" w:hAnsi="Wingdings" w:hint="default"/>
      </w:rPr>
    </w:lvl>
    <w:lvl w:ilvl="6" w:tplc="041C0001">
      <w:start w:val="1"/>
      <w:numFmt w:val="bullet"/>
      <w:lvlText w:val=""/>
      <w:lvlJc w:val="left"/>
      <w:pPr>
        <w:ind w:left="5760" w:hanging="360"/>
      </w:pPr>
      <w:rPr>
        <w:rFonts w:ascii="Symbol" w:hAnsi="Symbol" w:hint="default"/>
      </w:rPr>
    </w:lvl>
    <w:lvl w:ilvl="7" w:tplc="041C0003">
      <w:start w:val="1"/>
      <w:numFmt w:val="bullet"/>
      <w:lvlText w:val="o"/>
      <w:lvlJc w:val="left"/>
      <w:pPr>
        <w:ind w:left="6480" w:hanging="360"/>
      </w:pPr>
      <w:rPr>
        <w:rFonts w:ascii="Courier New" w:hAnsi="Courier New" w:cs="Courier New" w:hint="default"/>
      </w:rPr>
    </w:lvl>
    <w:lvl w:ilvl="8" w:tplc="041C0005">
      <w:start w:val="1"/>
      <w:numFmt w:val="bullet"/>
      <w:lvlText w:val=""/>
      <w:lvlJc w:val="left"/>
      <w:pPr>
        <w:ind w:left="7200" w:hanging="360"/>
      </w:pPr>
      <w:rPr>
        <w:rFonts w:ascii="Wingdings" w:hAnsi="Wingdings" w:hint="default"/>
      </w:rPr>
    </w:lvl>
  </w:abstractNum>
  <w:abstractNum w:abstractNumId="6"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5B9BD5" w:themeColor="accent1"/>
      </w:rPr>
    </w:lvl>
    <w:lvl w:ilvl="1">
      <w:start w:val="1"/>
      <w:numFmt w:val="bullet"/>
      <w:lvlText w:val="•"/>
      <w:lvlJc w:val="left"/>
      <w:pPr>
        <w:tabs>
          <w:tab w:val="num" w:pos="648"/>
        </w:tabs>
        <w:ind w:left="720" w:hanging="360"/>
      </w:pPr>
      <w:rPr>
        <w:rFonts w:ascii="Cambria" w:hAnsi="Cambria" w:hint="default"/>
        <w:color w:val="5B9BD5" w:themeColor="accent1"/>
      </w:rPr>
    </w:lvl>
    <w:lvl w:ilvl="2">
      <w:start w:val="1"/>
      <w:numFmt w:val="bullet"/>
      <w:lvlText w:val="•"/>
      <w:lvlJc w:val="left"/>
      <w:pPr>
        <w:tabs>
          <w:tab w:val="num" w:pos="1008"/>
        </w:tabs>
        <w:ind w:left="1080" w:hanging="360"/>
      </w:pPr>
      <w:rPr>
        <w:rFonts w:ascii="Cambria" w:hAnsi="Cambria" w:hint="default"/>
        <w:color w:val="5B9BD5" w:themeColor="accent1"/>
      </w:rPr>
    </w:lvl>
    <w:lvl w:ilvl="3">
      <w:start w:val="1"/>
      <w:numFmt w:val="bullet"/>
      <w:lvlText w:val="•"/>
      <w:lvlJc w:val="left"/>
      <w:pPr>
        <w:tabs>
          <w:tab w:val="num" w:pos="1368"/>
        </w:tabs>
        <w:ind w:left="1440" w:hanging="360"/>
      </w:pPr>
      <w:rPr>
        <w:rFonts w:ascii="Cambria" w:hAnsi="Cambria" w:hint="default"/>
        <w:color w:val="5B9BD5" w:themeColor="accent1"/>
      </w:rPr>
    </w:lvl>
    <w:lvl w:ilvl="4">
      <w:start w:val="1"/>
      <w:numFmt w:val="bullet"/>
      <w:lvlText w:val="•"/>
      <w:lvlJc w:val="left"/>
      <w:pPr>
        <w:tabs>
          <w:tab w:val="num" w:pos="1728"/>
        </w:tabs>
        <w:ind w:left="1800" w:hanging="360"/>
      </w:pPr>
      <w:rPr>
        <w:rFonts w:ascii="Cambria" w:hAnsi="Cambria" w:hint="default"/>
        <w:color w:val="5B9BD5" w:themeColor="accent1"/>
      </w:rPr>
    </w:lvl>
    <w:lvl w:ilvl="5">
      <w:start w:val="1"/>
      <w:numFmt w:val="bullet"/>
      <w:lvlText w:val=""/>
      <w:lvlJc w:val="left"/>
      <w:pPr>
        <w:tabs>
          <w:tab w:val="num" w:pos="2088"/>
        </w:tabs>
        <w:ind w:left="2160" w:hanging="360"/>
      </w:pPr>
      <w:rPr>
        <w:rFonts w:ascii="Wingdings" w:hAnsi="Wingdings" w:hint="default"/>
        <w:color w:val="5B9BD5" w:themeColor="accent1"/>
      </w:rPr>
    </w:lvl>
    <w:lvl w:ilvl="6">
      <w:start w:val="1"/>
      <w:numFmt w:val="bullet"/>
      <w:lvlText w:val=""/>
      <w:lvlJc w:val="left"/>
      <w:pPr>
        <w:tabs>
          <w:tab w:val="num" w:pos="2448"/>
        </w:tabs>
        <w:ind w:left="2520" w:hanging="360"/>
      </w:pPr>
      <w:rPr>
        <w:rFonts w:ascii="Symbol" w:hAnsi="Symbol" w:hint="default"/>
        <w:color w:val="5B9BD5" w:themeColor="accent1"/>
      </w:rPr>
    </w:lvl>
    <w:lvl w:ilvl="7">
      <w:start w:val="1"/>
      <w:numFmt w:val="bullet"/>
      <w:lvlText w:val="o"/>
      <w:lvlJc w:val="left"/>
      <w:pPr>
        <w:tabs>
          <w:tab w:val="num" w:pos="2808"/>
        </w:tabs>
        <w:ind w:left="2880" w:hanging="360"/>
      </w:pPr>
      <w:rPr>
        <w:rFonts w:ascii="Courier New" w:hAnsi="Courier New" w:hint="default"/>
        <w:color w:val="5B9BD5" w:themeColor="accent1"/>
      </w:rPr>
    </w:lvl>
    <w:lvl w:ilvl="8">
      <w:start w:val="1"/>
      <w:numFmt w:val="bullet"/>
      <w:lvlText w:val=""/>
      <w:lvlJc w:val="left"/>
      <w:pPr>
        <w:tabs>
          <w:tab w:val="num" w:pos="3168"/>
        </w:tabs>
        <w:ind w:left="3240" w:hanging="360"/>
      </w:pPr>
      <w:rPr>
        <w:rFonts w:ascii="Wingdings" w:hAnsi="Wingdings" w:hint="default"/>
        <w:color w:val="5B9BD5" w:themeColor="accent1"/>
      </w:rPr>
    </w:lvl>
  </w:abstractNum>
  <w:num w:numId="1">
    <w:abstractNumId w:val="6"/>
  </w:num>
  <w:num w:numId="2">
    <w:abstractNumId w:val="3"/>
  </w:num>
  <w:num w:numId="3">
    <w:abstractNumId w:val="1"/>
  </w:num>
  <w:num w:numId="4">
    <w:abstractNumId w:val="0"/>
  </w:num>
  <w:num w:numId="5">
    <w:abstractNumId w:val="2"/>
  </w:num>
  <w:num w:numId="6">
    <w:abstractNumId w:val="5"/>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E0F"/>
    <w:rsid w:val="00000440"/>
    <w:rsid w:val="00000663"/>
    <w:rsid w:val="00001BEC"/>
    <w:rsid w:val="00006755"/>
    <w:rsid w:val="00020336"/>
    <w:rsid w:val="0002111D"/>
    <w:rsid w:val="00021779"/>
    <w:rsid w:val="000239A9"/>
    <w:rsid w:val="00027AC0"/>
    <w:rsid w:val="00031540"/>
    <w:rsid w:val="00035CFE"/>
    <w:rsid w:val="00045CF9"/>
    <w:rsid w:val="00047B9F"/>
    <w:rsid w:val="00052A7F"/>
    <w:rsid w:val="000546B0"/>
    <w:rsid w:val="00055BC9"/>
    <w:rsid w:val="0005744A"/>
    <w:rsid w:val="0006603C"/>
    <w:rsid w:val="00076049"/>
    <w:rsid w:val="00077D7C"/>
    <w:rsid w:val="0008188F"/>
    <w:rsid w:val="00084E0A"/>
    <w:rsid w:val="000867B1"/>
    <w:rsid w:val="000871D2"/>
    <w:rsid w:val="00091B0E"/>
    <w:rsid w:val="000931B5"/>
    <w:rsid w:val="00095D4B"/>
    <w:rsid w:val="000A409F"/>
    <w:rsid w:val="000A5C69"/>
    <w:rsid w:val="000B0E2D"/>
    <w:rsid w:val="000B293D"/>
    <w:rsid w:val="000B2BAF"/>
    <w:rsid w:val="000B5FDE"/>
    <w:rsid w:val="000B795E"/>
    <w:rsid w:val="000C0539"/>
    <w:rsid w:val="000C0C24"/>
    <w:rsid w:val="000C262F"/>
    <w:rsid w:val="000C3713"/>
    <w:rsid w:val="000C5F63"/>
    <w:rsid w:val="000D2258"/>
    <w:rsid w:val="000D61AC"/>
    <w:rsid w:val="000D7C23"/>
    <w:rsid w:val="000E3B43"/>
    <w:rsid w:val="000F155B"/>
    <w:rsid w:val="000F1EC0"/>
    <w:rsid w:val="000F389D"/>
    <w:rsid w:val="00100B01"/>
    <w:rsid w:val="0010359F"/>
    <w:rsid w:val="00104105"/>
    <w:rsid w:val="0010452F"/>
    <w:rsid w:val="001047B3"/>
    <w:rsid w:val="001048B7"/>
    <w:rsid w:val="0010509C"/>
    <w:rsid w:val="0011118C"/>
    <w:rsid w:val="001111EA"/>
    <w:rsid w:val="00111DD6"/>
    <w:rsid w:val="00114F28"/>
    <w:rsid w:val="00116A3D"/>
    <w:rsid w:val="00122C36"/>
    <w:rsid w:val="00123CAD"/>
    <w:rsid w:val="00124902"/>
    <w:rsid w:val="001250D1"/>
    <w:rsid w:val="00130BAD"/>
    <w:rsid w:val="00130CFE"/>
    <w:rsid w:val="0013102B"/>
    <w:rsid w:val="0013780D"/>
    <w:rsid w:val="001427CF"/>
    <w:rsid w:val="00144BF4"/>
    <w:rsid w:val="00146CAB"/>
    <w:rsid w:val="001568C7"/>
    <w:rsid w:val="001569C9"/>
    <w:rsid w:val="00160BD0"/>
    <w:rsid w:val="00170994"/>
    <w:rsid w:val="00172270"/>
    <w:rsid w:val="00184B35"/>
    <w:rsid w:val="001852EA"/>
    <w:rsid w:val="001865F2"/>
    <w:rsid w:val="00191319"/>
    <w:rsid w:val="0019196D"/>
    <w:rsid w:val="0019568C"/>
    <w:rsid w:val="00196B5C"/>
    <w:rsid w:val="001B1444"/>
    <w:rsid w:val="001B33AF"/>
    <w:rsid w:val="001B5770"/>
    <w:rsid w:val="001B668E"/>
    <w:rsid w:val="001B7517"/>
    <w:rsid w:val="001C0726"/>
    <w:rsid w:val="001C2F71"/>
    <w:rsid w:val="001C5BAD"/>
    <w:rsid w:val="001C762A"/>
    <w:rsid w:val="001C77D7"/>
    <w:rsid w:val="001D4A26"/>
    <w:rsid w:val="001D5628"/>
    <w:rsid w:val="001D63DF"/>
    <w:rsid w:val="001E0DDE"/>
    <w:rsid w:val="001E3575"/>
    <w:rsid w:val="001E59F3"/>
    <w:rsid w:val="001E5A09"/>
    <w:rsid w:val="001F11E3"/>
    <w:rsid w:val="001F2894"/>
    <w:rsid w:val="001F6C2E"/>
    <w:rsid w:val="00200C4B"/>
    <w:rsid w:val="002063EE"/>
    <w:rsid w:val="00212118"/>
    <w:rsid w:val="002122DC"/>
    <w:rsid w:val="0021289D"/>
    <w:rsid w:val="00214A93"/>
    <w:rsid w:val="00222417"/>
    <w:rsid w:val="002225DD"/>
    <w:rsid w:val="00226FF2"/>
    <w:rsid w:val="00230D3E"/>
    <w:rsid w:val="00231D65"/>
    <w:rsid w:val="00233488"/>
    <w:rsid w:val="002353CF"/>
    <w:rsid w:val="0023559C"/>
    <w:rsid w:val="002371A7"/>
    <w:rsid w:val="002412E3"/>
    <w:rsid w:val="00243272"/>
    <w:rsid w:val="00243D2F"/>
    <w:rsid w:val="00252C0B"/>
    <w:rsid w:val="0025667E"/>
    <w:rsid w:val="002652B5"/>
    <w:rsid w:val="00277C70"/>
    <w:rsid w:val="00280708"/>
    <w:rsid w:val="002822CB"/>
    <w:rsid w:val="002842A6"/>
    <w:rsid w:val="00290B67"/>
    <w:rsid w:val="00296219"/>
    <w:rsid w:val="002A2993"/>
    <w:rsid w:val="002A3885"/>
    <w:rsid w:val="002A4864"/>
    <w:rsid w:val="002A7182"/>
    <w:rsid w:val="002A78BA"/>
    <w:rsid w:val="002B1BD5"/>
    <w:rsid w:val="002B2FF7"/>
    <w:rsid w:val="002C0AD2"/>
    <w:rsid w:val="002C1A8B"/>
    <w:rsid w:val="002C1BA2"/>
    <w:rsid w:val="002C2538"/>
    <w:rsid w:val="002C3CEF"/>
    <w:rsid w:val="002D5F82"/>
    <w:rsid w:val="002D7B6E"/>
    <w:rsid w:val="002D7F9B"/>
    <w:rsid w:val="002E3EEB"/>
    <w:rsid w:val="002E630D"/>
    <w:rsid w:val="002F4049"/>
    <w:rsid w:val="002F5C7D"/>
    <w:rsid w:val="002F75D1"/>
    <w:rsid w:val="003041FB"/>
    <w:rsid w:val="00304973"/>
    <w:rsid w:val="003074AE"/>
    <w:rsid w:val="00312F3A"/>
    <w:rsid w:val="00312FC8"/>
    <w:rsid w:val="00314F37"/>
    <w:rsid w:val="0031519A"/>
    <w:rsid w:val="00315AB9"/>
    <w:rsid w:val="00315C6E"/>
    <w:rsid w:val="003174CB"/>
    <w:rsid w:val="00317FFE"/>
    <w:rsid w:val="00322FAF"/>
    <w:rsid w:val="003232A4"/>
    <w:rsid w:val="00324948"/>
    <w:rsid w:val="00324D60"/>
    <w:rsid w:val="00324DF9"/>
    <w:rsid w:val="00326CFE"/>
    <w:rsid w:val="00330904"/>
    <w:rsid w:val="003333B6"/>
    <w:rsid w:val="00335561"/>
    <w:rsid w:val="00342438"/>
    <w:rsid w:val="003427A7"/>
    <w:rsid w:val="003473D5"/>
    <w:rsid w:val="003516A9"/>
    <w:rsid w:val="00362459"/>
    <w:rsid w:val="00364975"/>
    <w:rsid w:val="00364A5A"/>
    <w:rsid w:val="00371618"/>
    <w:rsid w:val="00373DA4"/>
    <w:rsid w:val="00375C32"/>
    <w:rsid w:val="0038029B"/>
    <w:rsid w:val="0038446F"/>
    <w:rsid w:val="003854DD"/>
    <w:rsid w:val="00386F90"/>
    <w:rsid w:val="003910C4"/>
    <w:rsid w:val="0039275E"/>
    <w:rsid w:val="003937B4"/>
    <w:rsid w:val="003A08E5"/>
    <w:rsid w:val="003A2E7D"/>
    <w:rsid w:val="003A5B2C"/>
    <w:rsid w:val="003B23F2"/>
    <w:rsid w:val="003B3DE7"/>
    <w:rsid w:val="003B4235"/>
    <w:rsid w:val="003B583A"/>
    <w:rsid w:val="003B60C2"/>
    <w:rsid w:val="003C2EFD"/>
    <w:rsid w:val="003C3E53"/>
    <w:rsid w:val="003C73B0"/>
    <w:rsid w:val="003D1C7D"/>
    <w:rsid w:val="003D5459"/>
    <w:rsid w:val="003E1EF5"/>
    <w:rsid w:val="003E2C26"/>
    <w:rsid w:val="003E37E6"/>
    <w:rsid w:val="003E5E14"/>
    <w:rsid w:val="003F04EF"/>
    <w:rsid w:val="003F2EEA"/>
    <w:rsid w:val="003F3997"/>
    <w:rsid w:val="003F3E86"/>
    <w:rsid w:val="003F429C"/>
    <w:rsid w:val="003F6A68"/>
    <w:rsid w:val="003F7870"/>
    <w:rsid w:val="00403FDE"/>
    <w:rsid w:val="004055C6"/>
    <w:rsid w:val="00405C1E"/>
    <w:rsid w:val="0040703E"/>
    <w:rsid w:val="00411B8A"/>
    <w:rsid w:val="0042272F"/>
    <w:rsid w:val="004234EA"/>
    <w:rsid w:val="00433CAA"/>
    <w:rsid w:val="004353B3"/>
    <w:rsid w:val="00435517"/>
    <w:rsid w:val="00435675"/>
    <w:rsid w:val="004375D5"/>
    <w:rsid w:val="004379DE"/>
    <w:rsid w:val="004419A5"/>
    <w:rsid w:val="00442668"/>
    <w:rsid w:val="00443C29"/>
    <w:rsid w:val="00446727"/>
    <w:rsid w:val="004525DB"/>
    <w:rsid w:val="0045443E"/>
    <w:rsid w:val="0045474D"/>
    <w:rsid w:val="00455226"/>
    <w:rsid w:val="004560FA"/>
    <w:rsid w:val="0046009D"/>
    <w:rsid w:val="004675CA"/>
    <w:rsid w:val="00472F8F"/>
    <w:rsid w:val="00484EFC"/>
    <w:rsid w:val="0048783D"/>
    <w:rsid w:val="00487E18"/>
    <w:rsid w:val="00495F4D"/>
    <w:rsid w:val="0049665B"/>
    <w:rsid w:val="004A0405"/>
    <w:rsid w:val="004A13ED"/>
    <w:rsid w:val="004A2099"/>
    <w:rsid w:val="004A4140"/>
    <w:rsid w:val="004A6137"/>
    <w:rsid w:val="004A7E95"/>
    <w:rsid w:val="004B13E0"/>
    <w:rsid w:val="004B2ECA"/>
    <w:rsid w:val="004B6E24"/>
    <w:rsid w:val="004C10C1"/>
    <w:rsid w:val="004C3613"/>
    <w:rsid w:val="004C40C3"/>
    <w:rsid w:val="004C5AC6"/>
    <w:rsid w:val="004D17E2"/>
    <w:rsid w:val="004E04B0"/>
    <w:rsid w:val="004E0DA4"/>
    <w:rsid w:val="004E2DB8"/>
    <w:rsid w:val="004E4BF5"/>
    <w:rsid w:val="004E5101"/>
    <w:rsid w:val="004E5FF7"/>
    <w:rsid w:val="004F4146"/>
    <w:rsid w:val="004F59D4"/>
    <w:rsid w:val="004F6C12"/>
    <w:rsid w:val="00501B68"/>
    <w:rsid w:val="00502878"/>
    <w:rsid w:val="005056A0"/>
    <w:rsid w:val="00507CB4"/>
    <w:rsid w:val="005147E0"/>
    <w:rsid w:val="0051544C"/>
    <w:rsid w:val="005174A0"/>
    <w:rsid w:val="00517D20"/>
    <w:rsid w:val="005233C1"/>
    <w:rsid w:val="0052387B"/>
    <w:rsid w:val="00527849"/>
    <w:rsid w:val="00531C92"/>
    <w:rsid w:val="0053259A"/>
    <w:rsid w:val="00534B82"/>
    <w:rsid w:val="00535A66"/>
    <w:rsid w:val="00540418"/>
    <w:rsid w:val="005429A1"/>
    <w:rsid w:val="00543799"/>
    <w:rsid w:val="00547563"/>
    <w:rsid w:val="005634B2"/>
    <w:rsid w:val="005644D0"/>
    <w:rsid w:val="00565267"/>
    <w:rsid w:val="0056744F"/>
    <w:rsid w:val="00567774"/>
    <w:rsid w:val="00567E35"/>
    <w:rsid w:val="00572F62"/>
    <w:rsid w:val="005771A4"/>
    <w:rsid w:val="00577305"/>
    <w:rsid w:val="00580929"/>
    <w:rsid w:val="005813B7"/>
    <w:rsid w:val="0058462A"/>
    <w:rsid w:val="00595C52"/>
    <w:rsid w:val="00596236"/>
    <w:rsid w:val="005A291D"/>
    <w:rsid w:val="005A3ADF"/>
    <w:rsid w:val="005A5560"/>
    <w:rsid w:val="005A7B3C"/>
    <w:rsid w:val="005B0F51"/>
    <w:rsid w:val="005C2159"/>
    <w:rsid w:val="005C2D6D"/>
    <w:rsid w:val="005C2E0B"/>
    <w:rsid w:val="005C4621"/>
    <w:rsid w:val="005C6EC7"/>
    <w:rsid w:val="005C7030"/>
    <w:rsid w:val="005D307F"/>
    <w:rsid w:val="005E0A1E"/>
    <w:rsid w:val="005E0F89"/>
    <w:rsid w:val="005E4AA5"/>
    <w:rsid w:val="005E53DC"/>
    <w:rsid w:val="005E657A"/>
    <w:rsid w:val="005F1E77"/>
    <w:rsid w:val="005F3FCA"/>
    <w:rsid w:val="005F407E"/>
    <w:rsid w:val="005F4876"/>
    <w:rsid w:val="005F5580"/>
    <w:rsid w:val="005F780B"/>
    <w:rsid w:val="006022A1"/>
    <w:rsid w:val="00604BFA"/>
    <w:rsid w:val="00605D11"/>
    <w:rsid w:val="00610A1C"/>
    <w:rsid w:val="00611F21"/>
    <w:rsid w:val="00613193"/>
    <w:rsid w:val="006148EA"/>
    <w:rsid w:val="0061555B"/>
    <w:rsid w:val="00617582"/>
    <w:rsid w:val="0061797F"/>
    <w:rsid w:val="00617A92"/>
    <w:rsid w:val="00620981"/>
    <w:rsid w:val="00622F8D"/>
    <w:rsid w:val="00625B2A"/>
    <w:rsid w:val="006319D2"/>
    <w:rsid w:val="00635359"/>
    <w:rsid w:val="00643690"/>
    <w:rsid w:val="0064647C"/>
    <w:rsid w:val="00650054"/>
    <w:rsid w:val="00650E90"/>
    <w:rsid w:val="006529A2"/>
    <w:rsid w:val="00654169"/>
    <w:rsid w:val="006543C6"/>
    <w:rsid w:val="0065462A"/>
    <w:rsid w:val="00657232"/>
    <w:rsid w:val="00663ECF"/>
    <w:rsid w:val="00665949"/>
    <w:rsid w:val="00665E41"/>
    <w:rsid w:val="0066601F"/>
    <w:rsid w:val="006666C4"/>
    <w:rsid w:val="00673AF5"/>
    <w:rsid w:val="006909B6"/>
    <w:rsid w:val="00691BA8"/>
    <w:rsid w:val="00693402"/>
    <w:rsid w:val="00693ED1"/>
    <w:rsid w:val="00694002"/>
    <w:rsid w:val="006A5B79"/>
    <w:rsid w:val="006A7EEE"/>
    <w:rsid w:val="006B0F6D"/>
    <w:rsid w:val="006B2556"/>
    <w:rsid w:val="006C099E"/>
    <w:rsid w:val="006C114A"/>
    <w:rsid w:val="006C5AC5"/>
    <w:rsid w:val="006C606D"/>
    <w:rsid w:val="006D0ED2"/>
    <w:rsid w:val="006D3BA8"/>
    <w:rsid w:val="006D69B6"/>
    <w:rsid w:val="006D6B12"/>
    <w:rsid w:val="006D73D6"/>
    <w:rsid w:val="006E186F"/>
    <w:rsid w:val="006E76A7"/>
    <w:rsid w:val="006F0978"/>
    <w:rsid w:val="006F2027"/>
    <w:rsid w:val="006F7B02"/>
    <w:rsid w:val="006F7C1D"/>
    <w:rsid w:val="007014D8"/>
    <w:rsid w:val="0070489F"/>
    <w:rsid w:val="0070617D"/>
    <w:rsid w:val="00706F0F"/>
    <w:rsid w:val="00714E82"/>
    <w:rsid w:val="007162C4"/>
    <w:rsid w:val="007175D6"/>
    <w:rsid w:val="00721472"/>
    <w:rsid w:val="00721D18"/>
    <w:rsid w:val="00724964"/>
    <w:rsid w:val="00725372"/>
    <w:rsid w:val="00725576"/>
    <w:rsid w:val="00730972"/>
    <w:rsid w:val="00731129"/>
    <w:rsid w:val="00732DE8"/>
    <w:rsid w:val="0074289E"/>
    <w:rsid w:val="007445C0"/>
    <w:rsid w:val="00744A5F"/>
    <w:rsid w:val="00745159"/>
    <w:rsid w:val="007511E6"/>
    <w:rsid w:val="0075144C"/>
    <w:rsid w:val="007529BB"/>
    <w:rsid w:val="00753104"/>
    <w:rsid w:val="007603C6"/>
    <w:rsid w:val="00760843"/>
    <w:rsid w:val="00760EDB"/>
    <w:rsid w:val="007628F6"/>
    <w:rsid w:val="00763935"/>
    <w:rsid w:val="00765BB0"/>
    <w:rsid w:val="00766398"/>
    <w:rsid w:val="00767F0A"/>
    <w:rsid w:val="00772451"/>
    <w:rsid w:val="00774171"/>
    <w:rsid w:val="00775E85"/>
    <w:rsid w:val="0077660C"/>
    <w:rsid w:val="007800DB"/>
    <w:rsid w:val="00780C9C"/>
    <w:rsid w:val="007839DD"/>
    <w:rsid w:val="007869FC"/>
    <w:rsid w:val="00786BBB"/>
    <w:rsid w:val="00796078"/>
    <w:rsid w:val="007A0008"/>
    <w:rsid w:val="007A21B2"/>
    <w:rsid w:val="007A3156"/>
    <w:rsid w:val="007A32F4"/>
    <w:rsid w:val="007A4E0F"/>
    <w:rsid w:val="007A7C9B"/>
    <w:rsid w:val="007B07FC"/>
    <w:rsid w:val="007B0DFA"/>
    <w:rsid w:val="007C2BA0"/>
    <w:rsid w:val="007C428E"/>
    <w:rsid w:val="007C5391"/>
    <w:rsid w:val="007D01A3"/>
    <w:rsid w:val="007D176D"/>
    <w:rsid w:val="007D563F"/>
    <w:rsid w:val="007D641E"/>
    <w:rsid w:val="007D6511"/>
    <w:rsid w:val="007D6C96"/>
    <w:rsid w:val="007D7034"/>
    <w:rsid w:val="007E5A07"/>
    <w:rsid w:val="007E5E59"/>
    <w:rsid w:val="007E71F8"/>
    <w:rsid w:val="007E79DD"/>
    <w:rsid w:val="007F3E88"/>
    <w:rsid w:val="00800EFC"/>
    <w:rsid w:val="00803A55"/>
    <w:rsid w:val="008049AF"/>
    <w:rsid w:val="00804E13"/>
    <w:rsid w:val="00804EE5"/>
    <w:rsid w:val="008073E1"/>
    <w:rsid w:val="0081442F"/>
    <w:rsid w:val="0081491C"/>
    <w:rsid w:val="00815E25"/>
    <w:rsid w:val="00821C85"/>
    <w:rsid w:val="00823031"/>
    <w:rsid w:val="00823D33"/>
    <w:rsid w:val="008248D3"/>
    <w:rsid w:val="00824E81"/>
    <w:rsid w:val="00836F8F"/>
    <w:rsid w:val="008425FD"/>
    <w:rsid w:val="00851558"/>
    <w:rsid w:val="00853132"/>
    <w:rsid w:val="00860FA7"/>
    <w:rsid w:val="0086227F"/>
    <w:rsid w:val="00862E77"/>
    <w:rsid w:val="008642BB"/>
    <w:rsid w:val="00866A96"/>
    <w:rsid w:val="008759A8"/>
    <w:rsid w:val="0087787A"/>
    <w:rsid w:val="00883C9C"/>
    <w:rsid w:val="008846A3"/>
    <w:rsid w:val="00891CDA"/>
    <w:rsid w:val="008931D4"/>
    <w:rsid w:val="008A3B15"/>
    <w:rsid w:val="008B2F2F"/>
    <w:rsid w:val="008B42FD"/>
    <w:rsid w:val="008B46AB"/>
    <w:rsid w:val="008B677F"/>
    <w:rsid w:val="008C3D4C"/>
    <w:rsid w:val="008D24FF"/>
    <w:rsid w:val="008D3CE0"/>
    <w:rsid w:val="008D46F4"/>
    <w:rsid w:val="008D56D6"/>
    <w:rsid w:val="008D5863"/>
    <w:rsid w:val="008E707B"/>
    <w:rsid w:val="008E7BEF"/>
    <w:rsid w:val="009002DF"/>
    <w:rsid w:val="00905AF0"/>
    <w:rsid w:val="00907BFC"/>
    <w:rsid w:val="00907C77"/>
    <w:rsid w:val="00910B6C"/>
    <w:rsid w:val="00913C82"/>
    <w:rsid w:val="00916E9D"/>
    <w:rsid w:val="009210A6"/>
    <w:rsid w:val="00923877"/>
    <w:rsid w:val="00924378"/>
    <w:rsid w:val="00925D1F"/>
    <w:rsid w:val="0093399B"/>
    <w:rsid w:val="009415E7"/>
    <w:rsid w:val="00942E5B"/>
    <w:rsid w:val="00944D7A"/>
    <w:rsid w:val="00946A8D"/>
    <w:rsid w:val="00947E36"/>
    <w:rsid w:val="00950247"/>
    <w:rsid w:val="009508FF"/>
    <w:rsid w:val="009671AB"/>
    <w:rsid w:val="00967240"/>
    <w:rsid w:val="009758DB"/>
    <w:rsid w:val="00982383"/>
    <w:rsid w:val="009832D9"/>
    <w:rsid w:val="009837FA"/>
    <w:rsid w:val="00985543"/>
    <w:rsid w:val="00986918"/>
    <w:rsid w:val="00990957"/>
    <w:rsid w:val="00991940"/>
    <w:rsid w:val="009921BD"/>
    <w:rsid w:val="00993815"/>
    <w:rsid w:val="00994CF5"/>
    <w:rsid w:val="009973D8"/>
    <w:rsid w:val="009A0F76"/>
    <w:rsid w:val="009A3264"/>
    <w:rsid w:val="009A5D45"/>
    <w:rsid w:val="009A7E06"/>
    <w:rsid w:val="009B03D6"/>
    <w:rsid w:val="009B0740"/>
    <w:rsid w:val="009B0BE2"/>
    <w:rsid w:val="009B1075"/>
    <w:rsid w:val="009B3097"/>
    <w:rsid w:val="009B476F"/>
    <w:rsid w:val="009B5C3F"/>
    <w:rsid w:val="009B6563"/>
    <w:rsid w:val="009C2952"/>
    <w:rsid w:val="009C301B"/>
    <w:rsid w:val="009C744B"/>
    <w:rsid w:val="009D0DBB"/>
    <w:rsid w:val="009D125A"/>
    <w:rsid w:val="009D1F1B"/>
    <w:rsid w:val="009D35A8"/>
    <w:rsid w:val="009D382C"/>
    <w:rsid w:val="009D3C60"/>
    <w:rsid w:val="009D43DA"/>
    <w:rsid w:val="009E3735"/>
    <w:rsid w:val="009E4C4F"/>
    <w:rsid w:val="009E73A6"/>
    <w:rsid w:val="009F27E1"/>
    <w:rsid w:val="009F62BD"/>
    <w:rsid w:val="009F6967"/>
    <w:rsid w:val="00A026DB"/>
    <w:rsid w:val="00A03BCD"/>
    <w:rsid w:val="00A0466F"/>
    <w:rsid w:val="00A07161"/>
    <w:rsid w:val="00A071B8"/>
    <w:rsid w:val="00A10E97"/>
    <w:rsid w:val="00A13EDD"/>
    <w:rsid w:val="00A14358"/>
    <w:rsid w:val="00A16440"/>
    <w:rsid w:val="00A2215C"/>
    <w:rsid w:val="00A23FA9"/>
    <w:rsid w:val="00A24227"/>
    <w:rsid w:val="00A246B2"/>
    <w:rsid w:val="00A27157"/>
    <w:rsid w:val="00A32BE1"/>
    <w:rsid w:val="00A34694"/>
    <w:rsid w:val="00A36C9C"/>
    <w:rsid w:val="00A40B1A"/>
    <w:rsid w:val="00A449ED"/>
    <w:rsid w:val="00A525EF"/>
    <w:rsid w:val="00A52F00"/>
    <w:rsid w:val="00A5523C"/>
    <w:rsid w:val="00A57A42"/>
    <w:rsid w:val="00A7026C"/>
    <w:rsid w:val="00A70395"/>
    <w:rsid w:val="00A704EA"/>
    <w:rsid w:val="00A718A7"/>
    <w:rsid w:val="00A7217A"/>
    <w:rsid w:val="00A81B5A"/>
    <w:rsid w:val="00A86068"/>
    <w:rsid w:val="00A860B0"/>
    <w:rsid w:val="00A8773E"/>
    <w:rsid w:val="00A90C02"/>
    <w:rsid w:val="00A91D75"/>
    <w:rsid w:val="00A92BAB"/>
    <w:rsid w:val="00A94BF2"/>
    <w:rsid w:val="00AA17F9"/>
    <w:rsid w:val="00AA2187"/>
    <w:rsid w:val="00AA670C"/>
    <w:rsid w:val="00AB4835"/>
    <w:rsid w:val="00AB6349"/>
    <w:rsid w:val="00AC343A"/>
    <w:rsid w:val="00AC6BF9"/>
    <w:rsid w:val="00AC70AB"/>
    <w:rsid w:val="00AD0F4C"/>
    <w:rsid w:val="00AD177A"/>
    <w:rsid w:val="00AD203A"/>
    <w:rsid w:val="00AD26C2"/>
    <w:rsid w:val="00AD3FA8"/>
    <w:rsid w:val="00AE0A3F"/>
    <w:rsid w:val="00AE1AA2"/>
    <w:rsid w:val="00AE2D54"/>
    <w:rsid w:val="00AE336A"/>
    <w:rsid w:val="00AE4142"/>
    <w:rsid w:val="00AE5917"/>
    <w:rsid w:val="00AE601F"/>
    <w:rsid w:val="00AE76B5"/>
    <w:rsid w:val="00AF3CCE"/>
    <w:rsid w:val="00AF4E0A"/>
    <w:rsid w:val="00AF4F86"/>
    <w:rsid w:val="00B0059B"/>
    <w:rsid w:val="00B06B83"/>
    <w:rsid w:val="00B0760D"/>
    <w:rsid w:val="00B11E03"/>
    <w:rsid w:val="00B13CEB"/>
    <w:rsid w:val="00B13FF4"/>
    <w:rsid w:val="00B148F3"/>
    <w:rsid w:val="00B14986"/>
    <w:rsid w:val="00B15568"/>
    <w:rsid w:val="00B202BD"/>
    <w:rsid w:val="00B20B30"/>
    <w:rsid w:val="00B2220F"/>
    <w:rsid w:val="00B232A6"/>
    <w:rsid w:val="00B23BFF"/>
    <w:rsid w:val="00B248BF"/>
    <w:rsid w:val="00B31242"/>
    <w:rsid w:val="00B3181F"/>
    <w:rsid w:val="00B3446D"/>
    <w:rsid w:val="00B34BBB"/>
    <w:rsid w:val="00B357E0"/>
    <w:rsid w:val="00B378B7"/>
    <w:rsid w:val="00B37DE5"/>
    <w:rsid w:val="00B43F75"/>
    <w:rsid w:val="00B44412"/>
    <w:rsid w:val="00B512F4"/>
    <w:rsid w:val="00B53DF8"/>
    <w:rsid w:val="00B560C2"/>
    <w:rsid w:val="00B577AF"/>
    <w:rsid w:val="00B60A3D"/>
    <w:rsid w:val="00B60C41"/>
    <w:rsid w:val="00B64CB7"/>
    <w:rsid w:val="00B6641A"/>
    <w:rsid w:val="00B7095F"/>
    <w:rsid w:val="00B70C1F"/>
    <w:rsid w:val="00B72A1F"/>
    <w:rsid w:val="00B75EDA"/>
    <w:rsid w:val="00B772E5"/>
    <w:rsid w:val="00B82B33"/>
    <w:rsid w:val="00B82EF1"/>
    <w:rsid w:val="00B87960"/>
    <w:rsid w:val="00B920E7"/>
    <w:rsid w:val="00B968FB"/>
    <w:rsid w:val="00BA7572"/>
    <w:rsid w:val="00BB249D"/>
    <w:rsid w:val="00BB43B0"/>
    <w:rsid w:val="00BB4FD1"/>
    <w:rsid w:val="00BB55E6"/>
    <w:rsid w:val="00BB5E37"/>
    <w:rsid w:val="00BC2246"/>
    <w:rsid w:val="00BC3293"/>
    <w:rsid w:val="00BC5805"/>
    <w:rsid w:val="00BC7519"/>
    <w:rsid w:val="00BD2FB3"/>
    <w:rsid w:val="00BD63E5"/>
    <w:rsid w:val="00BD7012"/>
    <w:rsid w:val="00BE01F8"/>
    <w:rsid w:val="00BE388C"/>
    <w:rsid w:val="00BE38A4"/>
    <w:rsid w:val="00BE7044"/>
    <w:rsid w:val="00BF2231"/>
    <w:rsid w:val="00BF5150"/>
    <w:rsid w:val="00BF7BC7"/>
    <w:rsid w:val="00C01386"/>
    <w:rsid w:val="00C02082"/>
    <w:rsid w:val="00C025F6"/>
    <w:rsid w:val="00C02FB6"/>
    <w:rsid w:val="00C05B75"/>
    <w:rsid w:val="00C10436"/>
    <w:rsid w:val="00C110C9"/>
    <w:rsid w:val="00C15F58"/>
    <w:rsid w:val="00C21820"/>
    <w:rsid w:val="00C27A1F"/>
    <w:rsid w:val="00C3078D"/>
    <w:rsid w:val="00C32895"/>
    <w:rsid w:val="00C35DCE"/>
    <w:rsid w:val="00C42168"/>
    <w:rsid w:val="00C50024"/>
    <w:rsid w:val="00C5075D"/>
    <w:rsid w:val="00C50FEA"/>
    <w:rsid w:val="00C51A86"/>
    <w:rsid w:val="00C60B4F"/>
    <w:rsid w:val="00C6185F"/>
    <w:rsid w:val="00C6323A"/>
    <w:rsid w:val="00C64A12"/>
    <w:rsid w:val="00C733C4"/>
    <w:rsid w:val="00C776D8"/>
    <w:rsid w:val="00C82F6A"/>
    <w:rsid w:val="00C85316"/>
    <w:rsid w:val="00C87193"/>
    <w:rsid w:val="00C91AF4"/>
    <w:rsid w:val="00C93EF3"/>
    <w:rsid w:val="00C9620F"/>
    <w:rsid w:val="00C97602"/>
    <w:rsid w:val="00C976CD"/>
    <w:rsid w:val="00C978EF"/>
    <w:rsid w:val="00CA2565"/>
    <w:rsid w:val="00CA6D55"/>
    <w:rsid w:val="00CA7391"/>
    <w:rsid w:val="00CA7A79"/>
    <w:rsid w:val="00CB16AE"/>
    <w:rsid w:val="00CB2491"/>
    <w:rsid w:val="00CB27A1"/>
    <w:rsid w:val="00CB45A9"/>
    <w:rsid w:val="00CB774F"/>
    <w:rsid w:val="00CB7FA0"/>
    <w:rsid w:val="00CD1CA6"/>
    <w:rsid w:val="00CD66FE"/>
    <w:rsid w:val="00CD6F5B"/>
    <w:rsid w:val="00CD7E07"/>
    <w:rsid w:val="00CD7EDD"/>
    <w:rsid w:val="00CE274A"/>
    <w:rsid w:val="00CE5BFB"/>
    <w:rsid w:val="00CE63A8"/>
    <w:rsid w:val="00CE7E29"/>
    <w:rsid w:val="00CE7EE3"/>
    <w:rsid w:val="00CF07D6"/>
    <w:rsid w:val="00CF5ABC"/>
    <w:rsid w:val="00D00655"/>
    <w:rsid w:val="00D01625"/>
    <w:rsid w:val="00D1190E"/>
    <w:rsid w:val="00D1210A"/>
    <w:rsid w:val="00D2170C"/>
    <w:rsid w:val="00D26708"/>
    <w:rsid w:val="00D27FB5"/>
    <w:rsid w:val="00D4486A"/>
    <w:rsid w:val="00D476F7"/>
    <w:rsid w:val="00D47C87"/>
    <w:rsid w:val="00D5152A"/>
    <w:rsid w:val="00D55CBC"/>
    <w:rsid w:val="00D57C1A"/>
    <w:rsid w:val="00D64914"/>
    <w:rsid w:val="00D8034E"/>
    <w:rsid w:val="00D82919"/>
    <w:rsid w:val="00D83858"/>
    <w:rsid w:val="00D83C8C"/>
    <w:rsid w:val="00D8631A"/>
    <w:rsid w:val="00D87635"/>
    <w:rsid w:val="00D87CD8"/>
    <w:rsid w:val="00D925F5"/>
    <w:rsid w:val="00D92756"/>
    <w:rsid w:val="00D945F7"/>
    <w:rsid w:val="00D947C2"/>
    <w:rsid w:val="00D94D84"/>
    <w:rsid w:val="00DB27AF"/>
    <w:rsid w:val="00DB7419"/>
    <w:rsid w:val="00DC06C9"/>
    <w:rsid w:val="00DC7BDA"/>
    <w:rsid w:val="00DD2AB0"/>
    <w:rsid w:val="00DD39AE"/>
    <w:rsid w:val="00DD75AF"/>
    <w:rsid w:val="00DD7832"/>
    <w:rsid w:val="00DE38AA"/>
    <w:rsid w:val="00DE3B32"/>
    <w:rsid w:val="00DE3BA0"/>
    <w:rsid w:val="00DE4272"/>
    <w:rsid w:val="00DE5C4D"/>
    <w:rsid w:val="00DF1CFA"/>
    <w:rsid w:val="00DF2F19"/>
    <w:rsid w:val="00DF3591"/>
    <w:rsid w:val="00DF52B0"/>
    <w:rsid w:val="00E01277"/>
    <w:rsid w:val="00E02BD2"/>
    <w:rsid w:val="00E034A7"/>
    <w:rsid w:val="00E0772E"/>
    <w:rsid w:val="00E079EA"/>
    <w:rsid w:val="00E143AD"/>
    <w:rsid w:val="00E2014C"/>
    <w:rsid w:val="00E20650"/>
    <w:rsid w:val="00E20C74"/>
    <w:rsid w:val="00E22650"/>
    <w:rsid w:val="00E22FBB"/>
    <w:rsid w:val="00E27130"/>
    <w:rsid w:val="00E30AC7"/>
    <w:rsid w:val="00E30C3C"/>
    <w:rsid w:val="00E340AF"/>
    <w:rsid w:val="00E42D22"/>
    <w:rsid w:val="00E43FD0"/>
    <w:rsid w:val="00E46F06"/>
    <w:rsid w:val="00E47BDF"/>
    <w:rsid w:val="00E523C3"/>
    <w:rsid w:val="00E5388E"/>
    <w:rsid w:val="00E6016B"/>
    <w:rsid w:val="00E6073E"/>
    <w:rsid w:val="00E63224"/>
    <w:rsid w:val="00E72984"/>
    <w:rsid w:val="00E73EFB"/>
    <w:rsid w:val="00E759DE"/>
    <w:rsid w:val="00E82174"/>
    <w:rsid w:val="00E85527"/>
    <w:rsid w:val="00E857DC"/>
    <w:rsid w:val="00E87206"/>
    <w:rsid w:val="00E8780A"/>
    <w:rsid w:val="00E91474"/>
    <w:rsid w:val="00E93929"/>
    <w:rsid w:val="00E94B95"/>
    <w:rsid w:val="00E96DC9"/>
    <w:rsid w:val="00E973E2"/>
    <w:rsid w:val="00EA269D"/>
    <w:rsid w:val="00EA656F"/>
    <w:rsid w:val="00EA7A0E"/>
    <w:rsid w:val="00EA7E60"/>
    <w:rsid w:val="00EB3CBB"/>
    <w:rsid w:val="00EB3CDF"/>
    <w:rsid w:val="00EB68E5"/>
    <w:rsid w:val="00EC0BDC"/>
    <w:rsid w:val="00EC3BE3"/>
    <w:rsid w:val="00EC4F2F"/>
    <w:rsid w:val="00EC560B"/>
    <w:rsid w:val="00EC668F"/>
    <w:rsid w:val="00ED5FD8"/>
    <w:rsid w:val="00ED6905"/>
    <w:rsid w:val="00EE075C"/>
    <w:rsid w:val="00EE2C6B"/>
    <w:rsid w:val="00EE4DD2"/>
    <w:rsid w:val="00EE5E43"/>
    <w:rsid w:val="00EF3DE5"/>
    <w:rsid w:val="00EF4A5A"/>
    <w:rsid w:val="00EF64C7"/>
    <w:rsid w:val="00EF6684"/>
    <w:rsid w:val="00EF688F"/>
    <w:rsid w:val="00EF7199"/>
    <w:rsid w:val="00F035A6"/>
    <w:rsid w:val="00F03847"/>
    <w:rsid w:val="00F04E3B"/>
    <w:rsid w:val="00F06574"/>
    <w:rsid w:val="00F116F6"/>
    <w:rsid w:val="00F167DB"/>
    <w:rsid w:val="00F16C5B"/>
    <w:rsid w:val="00F16F96"/>
    <w:rsid w:val="00F22144"/>
    <w:rsid w:val="00F27424"/>
    <w:rsid w:val="00F3083C"/>
    <w:rsid w:val="00F335CD"/>
    <w:rsid w:val="00F35DD2"/>
    <w:rsid w:val="00F44878"/>
    <w:rsid w:val="00F5003D"/>
    <w:rsid w:val="00F51C0C"/>
    <w:rsid w:val="00F52EE6"/>
    <w:rsid w:val="00F55B3E"/>
    <w:rsid w:val="00F572C5"/>
    <w:rsid w:val="00F5799D"/>
    <w:rsid w:val="00F66D71"/>
    <w:rsid w:val="00F728CD"/>
    <w:rsid w:val="00F806EB"/>
    <w:rsid w:val="00F84E5D"/>
    <w:rsid w:val="00F85459"/>
    <w:rsid w:val="00F92DD6"/>
    <w:rsid w:val="00F931CA"/>
    <w:rsid w:val="00FA1147"/>
    <w:rsid w:val="00FA7701"/>
    <w:rsid w:val="00FB0CC5"/>
    <w:rsid w:val="00FB3855"/>
    <w:rsid w:val="00FB4295"/>
    <w:rsid w:val="00FC1D07"/>
    <w:rsid w:val="00FC23FB"/>
    <w:rsid w:val="00FC57D4"/>
    <w:rsid w:val="00FC6A87"/>
    <w:rsid w:val="00FD3B9D"/>
    <w:rsid w:val="00FD5E42"/>
    <w:rsid w:val="00FD6EC3"/>
    <w:rsid w:val="00FE0D74"/>
    <w:rsid w:val="00FE0FCC"/>
    <w:rsid w:val="00FE3D2C"/>
    <w:rsid w:val="00FE6ACB"/>
    <w:rsid w:val="00FE755B"/>
    <w:rsid w:val="00FF4746"/>
    <w:rsid w:val="00FF4D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3F3607"/>
  <w15:docId w15:val="{3655BA72-D6E2-4FC8-B596-70F0988E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9" w:unhideWhenUsed="1" w:qFormat="1"/>
    <w:lsdException w:name="heading 5" w:semiHidden="1" w:uiPriority="9"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D75"/>
    <w:pPr>
      <w:spacing w:after="0" w:line="360" w:lineRule="auto"/>
      <w:contextualSpacing/>
    </w:pPr>
    <w:rPr>
      <w:color w:val="000000" w:themeColor="text1"/>
      <w:sz w:val="24"/>
      <w:lang w:val="sr-Latn-RS"/>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2E74B5" w:themeColor="accent1" w:themeShade="BF"/>
      <w:sz w:val="36"/>
      <w:szCs w:val="24"/>
    </w:rPr>
  </w:style>
  <w:style w:type="paragraph" w:styleId="Heading4">
    <w:name w:val="heading 4"/>
    <w:basedOn w:val="Normal"/>
    <w:next w:val="Normal"/>
    <w:link w:val="Heading4Char"/>
    <w:uiPriority w:val="9"/>
    <w:unhideWhenUsed/>
    <w:qFormat/>
    <w:rsid w:val="006529A2"/>
    <w:pPr>
      <w:keepNext/>
      <w:keepLines/>
      <w:spacing w:before="40" w:line="264" w:lineRule="auto"/>
      <w:contextualSpacing w:val="0"/>
      <w:outlineLvl w:val="3"/>
    </w:pPr>
    <w:rPr>
      <w:rFonts w:asciiTheme="majorHAnsi" w:eastAsiaTheme="majorEastAsia" w:hAnsiTheme="majorHAnsi" w:cstheme="majorBidi"/>
      <w:i/>
      <w:iCs/>
      <w:color w:val="2E74B5" w:themeColor="accent1" w:themeShade="BF"/>
      <w:sz w:val="22"/>
      <w:szCs w:val="22"/>
      <w:lang w:eastAsia="en-US"/>
    </w:rPr>
  </w:style>
  <w:style w:type="paragraph" w:styleId="Heading5">
    <w:name w:val="heading 5"/>
    <w:basedOn w:val="Normal"/>
    <w:next w:val="Normal"/>
    <w:link w:val="Heading5Char"/>
    <w:uiPriority w:val="9"/>
    <w:unhideWhenUsed/>
    <w:qFormat/>
    <w:rsid w:val="008D24FF"/>
    <w:pPr>
      <w:keepNext/>
      <w:keepLines/>
      <w:spacing w:before="40" w:line="264" w:lineRule="auto"/>
      <w:contextualSpacing w:val="0"/>
      <w:outlineLvl w:val="4"/>
    </w:pPr>
    <w:rPr>
      <w:rFonts w:asciiTheme="majorHAnsi" w:eastAsiaTheme="majorEastAsia" w:hAnsiTheme="majorHAnsi" w:cstheme="majorBidi"/>
      <w:color w:val="2E74B5"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2E74B5" w:themeColor="accent1" w:themeShade="BF"/>
    </w:rPr>
  </w:style>
  <w:style w:type="character" w:customStyle="1" w:styleId="FooterChar">
    <w:name w:val="Footer Char"/>
    <w:basedOn w:val="DefaultParagraphFont"/>
    <w:link w:val="Footer"/>
    <w:uiPriority w:val="99"/>
    <w:rPr>
      <w:color w:val="2E74B5"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44546A"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04040" w:themeColor="text1" w:themeTint="BF"/>
      <w:sz w:val="20"/>
    </w:rPr>
  </w:style>
  <w:style w:type="table" w:styleId="TableGrid">
    <w:name w:val="Table Grid"/>
    <w:basedOn w:val="TableNormal"/>
    <w:uiPriority w:val="3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2E74B5"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44546A" w:themeColor="text2"/>
      <w:sz w:val="36"/>
      <w:szCs w:val="36"/>
    </w:rPr>
  </w:style>
  <w:style w:type="paragraph" w:styleId="NoSpacing">
    <w:name w:val="No Spacing"/>
    <w:link w:val="NoSpacingChar"/>
    <w:uiPriority w:val="1"/>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2E74B5" w:themeColor="accent1" w:themeShade="BF"/>
    </w:rPr>
  </w:style>
  <w:style w:type="paragraph" w:styleId="TOC1">
    <w:name w:val="toc 1"/>
    <w:basedOn w:val="Normal"/>
    <w:next w:val="Normal"/>
    <w:autoRedefine/>
    <w:uiPriority w:val="39"/>
    <w:unhideWhenUsed/>
    <w:pPr>
      <w:tabs>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00000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00000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2E74B5" w:themeColor="accent1" w:themeShade="BF"/>
      <w:kern w:val="20"/>
      <w:sz w:val="36"/>
    </w:rPr>
  </w:style>
  <w:style w:type="character" w:customStyle="1" w:styleId="QuoteChar">
    <w:name w:val="Quote Char"/>
    <w:basedOn w:val="DefaultParagraphFont"/>
    <w:link w:val="Quote"/>
    <w:uiPriority w:val="3"/>
    <w:rsid w:val="00D55CBC"/>
    <w:rPr>
      <w:b/>
      <w:i/>
      <w:iCs/>
      <w:color w:val="2E74B5"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000000" w:themeColor="text1"/>
      <w:kern w:val="20"/>
      <w:sz w:val="24"/>
    </w:rPr>
  </w:style>
  <w:style w:type="character" w:customStyle="1" w:styleId="NoSpacingChar">
    <w:name w:val="No Spacing Char"/>
    <w:basedOn w:val="DefaultParagraphFont"/>
    <w:link w:val="NoSpacing"/>
  </w:style>
  <w:style w:type="paragraph" w:styleId="ListBullet">
    <w:name w:val="List Bullet"/>
    <w:basedOn w:val="Normal"/>
    <w:uiPriority w:val="11"/>
    <w:qFormat/>
    <w:rsid w:val="002063EE"/>
    <w:pPr>
      <w:numPr>
        <w:numId w:val="1"/>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000000" w:themeColor="text1"/>
        <w:sz w:val="22"/>
      </w:rPr>
    </w:tblStylePr>
    <w:tblStylePr w:type="firstCol">
      <w:pPr>
        <w:wordWrap/>
        <w:jc w:val="left"/>
      </w:pPr>
      <w:rPr>
        <w:b/>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2E74B5"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FE3D2C"/>
    <w:rPr>
      <w:i/>
      <w:iCs/>
      <w:color w:val="2E74B5"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00000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0563C1" w:themeColor="hyperlink"/>
      <w:u w:val="single"/>
    </w:rPr>
  </w:style>
  <w:style w:type="table" w:customStyle="1" w:styleId="ListTable1Light-Accent61">
    <w:name w:val="List Table 1 Light - Accent 61"/>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EndnoteText">
    <w:name w:val="endnote text"/>
    <w:basedOn w:val="Normal"/>
    <w:link w:val="EndnoteTextChar"/>
    <w:uiPriority w:val="99"/>
    <w:semiHidden/>
    <w:unhideWhenUsed/>
    <w:rsid w:val="002412E3"/>
    <w:pPr>
      <w:spacing w:line="240" w:lineRule="auto"/>
    </w:pPr>
    <w:rPr>
      <w:sz w:val="20"/>
    </w:rPr>
  </w:style>
  <w:style w:type="character" w:customStyle="1" w:styleId="EndnoteTextChar">
    <w:name w:val="Endnote Text Char"/>
    <w:basedOn w:val="DefaultParagraphFont"/>
    <w:link w:val="EndnoteText"/>
    <w:uiPriority w:val="99"/>
    <w:semiHidden/>
    <w:rsid w:val="002412E3"/>
    <w:rPr>
      <w:color w:val="000000" w:themeColor="text1"/>
    </w:rPr>
  </w:style>
  <w:style w:type="character" w:styleId="EndnoteReference">
    <w:name w:val="endnote reference"/>
    <w:basedOn w:val="DefaultParagraphFont"/>
    <w:uiPriority w:val="99"/>
    <w:semiHidden/>
    <w:unhideWhenUsed/>
    <w:rsid w:val="002412E3"/>
    <w:rPr>
      <w:vertAlign w:val="superscript"/>
    </w:rPr>
  </w:style>
  <w:style w:type="paragraph" w:styleId="FootnoteText">
    <w:name w:val="footnote text"/>
    <w:aliases w:val="single space,footnote text,ft,FOOTNOTES,fn,Footnote Text Char Char Char Char,Footnote Text Char Char Char,ADB,Footnote Text Char Char Char Char Char,Footnote Text Char Char1,ALTS FOOTNOTE,Footnote Text Char2 Char"/>
    <w:basedOn w:val="Normal"/>
    <w:link w:val="FootnoteTextChar"/>
    <w:unhideWhenUsed/>
    <w:qFormat/>
    <w:rsid w:val="002412E3"/>
    <w:pPr>
      <w:spacing w:line="240" w:lineRule="auto"/>
    </w:pPr>
    <w:rPr>
      <w:sz w:val="20"/>
    </w:rPr>
  </w:style>
  <w:style w:type="character" w:customStyle="1" w:styleId="FootnoteTextChar">
    <w:name w:val="Footnote Text Char"/>
    <w:aliases w:val="single space Char1,footnote text Char1,ft Char1,FOOTNOTES Char1,fn Char1,Footnote Text Char Char Char Char Char2,Footnote Text Char Char Char Char2,ADB Char1,Footnote Text Char Char Char Char Char Char1,Footnote Text Char Char1 Char1"/>
    <w:basedOn w:val="DefaultParagraphFont"/>
    <w:link w:val="FootnoteText"/>
    <w:uiPriority w:val="99"/>
    <w:semiHidden/>
    <w:rsid w:val="002412E3"/>
    <w:rPr>
      <w:color w:val="000000" w:themeColor="text1"/>
    </w:rPr>
  </w:style>
  <w:style w:type="character" w:styleId="FootnoteReference">
    <w:name w:val="footnote reference"/>
    <w:aliases w:val="ftref,Fodnotehenvisning1,Footnote,BVI fnr Char,BVI fnr Car Car Char,BVI fnr Car Char,BVI fnr Car Car Car Car Char,BVI fnr Car Car Car Car Char Char Char, BVI fnr Char, BVI fnr Car Car Char, BVI fnr Car Car Car Car Char,fr,16 Point,Ref"/>
    <w:basedOn w:val="DefaultParagraphFont"/>
    <w:link w:val="Char2"/>
    <w:unhideWhenUsed/>
    <w:rsid w:val="002412E3"/>
    <w:rPr>
      <w:vertAlign w:val="superscript"/>
    </w:rPr>
  </w:style>
  <w:style w:type="paragraph" w:styleId="ListParagraph">
    <w:name w:val="List Paragraph"/>
    <w:aliases w:val="List Paragraph (numbered (a)),List Paragraph1,Ha"/>
    <w:basedOn w:val="Normal"/>
    <w:link w:val="ListParagraphChar"/>
    <w:uiPriority w:val="34"/>
    <w:qFormat/>
    <w:rsid w:val="00BE01F8"/>
    <w:pPr>
      <w:ind w:left="720"/>
    </w:pPr>
  </w:style>
  <w:style w:type="character" w:customStyle="1" w:styleId="Heading5Char">
    <w:name w:val="Heading 5 Char"/>
    <w:basedOn w:val="DefaultParagraphFont"/>
    <w:link w:val="Heading5"/>
    <w:uiPriority w:val="9"/>
    <w:rsid w:val="008D24FF"/>
    <w:rPr>
      <w:rFonts w:asciiTheme="majorHAnsi" w:eastAsiaTheme="majorEastAsia" w:hAnsiTheme="majorHAnsi" w:cstheme="majorBidi"/>
      <w:color w:val="2E74B5" w:themeColor="accent1" w:themeShade="BF"/>
      <w:sz w:val="22"/>
      <w:szCs w:val="22"/>
      <w:lang w:eastAsia="en-US"/>
    </w:rPr>
  </w:style>
  <w:style w:type="table" w:customStyle="1" w:styleId="GridTable7Colorful-Accent61">
    <w:name w:val="Grid Table 7 Colorful - Accent 61"/>
    <w:basedOn w:val="TableNormal"/>
    <w:uiPriority w:val="52"/>
    <w:rsid w:val="008D24FF"/>
    <w:pPr>
      <w:spacing w:after="0" w:line="240" w:lineRule="auto"/>
    </w:pPr>
    <w:rPr>
      <w:color w:val="538135" w:themeColor="accent6" w:themeShade="BF"/>
      <w:sz w:val="22"/>
      <w:szCs w:val="22"/>
      <w:lang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1">
    <w:name w:val="Grid Table 5 Dark - Accent 61"/>
    <w:basedOn w:val="TableNormal"/>
    <w:uiPriority w:val="50"/>
    <w:rsid w:val="00BC5805"/>
    <w:pPr>
      <w:spacing w:before="120" w:after="0" w:line="240" w:lineRule="auto"/>
    </w:pPr>
    <w:rPr>
      <w:color w:val="595959" w:themeColor="text1" w:themeTint="A6"/>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4-Accent61">
    <w:name w:val="Grid Table 4 - Accent 61"/>
    <w:basedOn w:val="TableNormal"/>
    <w:uiPriority w:val="49"/>
    <w:rsid w:val="00BC580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76393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51">
    <w:name w:val="Grid Table 6 Colorful - Accent 51"/>
    <w:basedOn w:val="TableNormal"/>
    <w:uiPriority w:val="51"/>
    <w:rsid w:val="0076393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4Char">
    <w:name w:val="Heading 4 Char"/>
    <w:basedOn w:val="DefaultParagraphFont"/>
    <w:link w:val="Heading4"/>
    <w:uiPriority w:val="9"/>
    <w:rsid w:val="006529A2"/>
    <w:rPr>
      <w:rFonts w:asciiTheme="majorHAnsi" w:eastAsiaTheme="majorEastAsia" w:hAnsiTheme="majorHAnsi" w:cstheme="majorBidi"/>
      <w:i/>
      <w:iCs/>
      <w:color w:val="2E74B5" w:themeColor="accent1" w:themeShade="BF"/>
      <w:sz w:val="22"/>
      <w:szCs w:val="22"/>
      <w:lang w:eastAsia="en-US"/>
    </w:rPr>
  </w:style>
  <w:style w:type="paragraph" w:styleId="NormalWeb">
    <w:name w:val="Normal (Web)"/>
    <w:basedOn w:val="Normal"/>
    <w:uiPriority w:val="99"/>
    <w:unhideWhenUsed/>
    <w:rsid w:val="00DD2AB0"/>
    <w:pPr>
      <w:spacing w:before="100" w:beforeAutospacing="1" w:after="100" w:afterAutospacing="1" w:line="240" w:lineRule="auto"/>
      <w:contextualSpacing w:val="0"/>
    </w:pPr>
    <w:rPr>
      <w:rFonts w:ascii="Times New Roman" w:eastAsia="Times New Roman" w:hAnsi="Times New Roman" w:cs="Times New Roman"/>
      <w:color w:val="auto"/>
      <w:szCs w:val="24"/>
      <w:lang w:val="sq-AL" w:eastAsia="sq-AL"/>
    </w:rPr>
  </w:style>
  <w:style w:type="paragraph" w:customStyle="1" w:styleId="Default">
    <w:name w:val="Default"/>
    <w:rsid w:val="005D307F"/>
    <w:pPr>
      <w:autoSpaceDE w:val="0"/>
      <w:autoSpaceDN w:val="0"/>
      <w:adjustRightInd w:val="0"/>
      <w:spacing w:after="0" w:line="240" w:lineRule="auto"/>
    </w:pPr>
    <w:rPr>
      <w:rFonts w:ascii="Calibri" w:hAnsi="Calibri" w:cs="Calibri"/>
      <w:color w:val="000000"/>
      <w:sz w:val="24"/>
      <w:szCs w:val="24"/>
      <w:lang w:val="sq-AL" w:eastAsia="en-US"/>
    </w:rPr>
  </w:style>
  <w:style w:type="table" w:customStyle="1" w:styleId="GridTable1Light-Accent61">
    <w:name w:val="Grid Table 1 Light - Accent 61"/>
    <w:basedOn w:val="TableNormal"/>
    <w:uiPriority w:val="46"/>
    <w:rsid w:val="0074289E"/>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74289E"/>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Accent51">
    <w:name w:val="Grid Table 3 - Accent 51"/>
    <w:basedOn w:val="TableNormal"/>
    <w:uiPriority w:val="48"/>
    <w:rsid w:val="00A94BF2"/>
    <w:pPr>
      <w:spacing w:after="0" w:line="240" w:lineRule="auto"/>
    </w:pPr>
    <w:rPr>
      <w:color w:val="auto"/>
      <w:sz w:val="22"/>
      <w:szCs w:val="22"/>
      <w:lang w:val="sq-AL" w:eastAsia="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paragraph" w:styleId="TOC3">
    <w:name w:val="toc 3"/>
    <w:basedOn w:val="Normal"/>
    <w:next w:val="Normal"/>
    <w:autoRedefine/>
    <w:uiPriority w:val="39"/>
    <w:unhideWhenUsed/>
    <w:rsid w:val="00693ED1"/>
    <w:pPr>
      <w:spacing w:after="100" w:line="259" w:lineRule="auto"/>
      <w:ind w:left="440"/>
      <w:contextualSpacing w:val="0"/>
    </w:pPr>
    <w:rPr>
      <w:rFonts w:eastAsiaTheme="minorEastAsia" w:cs="Times New Roman"/>
      <w:color w:val="auto"/>
      <w:sz w:val="22"/>
      <w:szCs w:val="22"/>
      <w:lang w:eastAsia="en-US"/>
    </w:rPr>
  </w:style>
  <w:style w:type="character" w:styleId="Emphasis">
    <w:name w:val="Emphasis"/>
    <w:basedOn w:val="DefaultParagraphFont"/>
    <w:uiPriority w:val="20"/>
    <w:qFormat/>
    <w:rsid w:val="00F52EE6"/>
    <w:rPr>
      <w:i/>
      <w:iCs/>
    </w:rPr>
  </w:style>
  <w:style w:type="character" w:customStyle="1" w:styleId="ListParagraphChar">
    <w:name w:val="List Paragraph Char"/>
    <w:aliases w:val="List Paragraph (numbered (a)) Char,List Paragraph1 Char,Ha Char"/>
    <w:link w:val="ListParagraph"/>
    <w:uiPriority w:val="34"/>
    <w:locked/>
    <w:rsid w:val="00EC4F2F"/>
    <w:rPr>
      <w:color w:val="000000" w:themeColor="text1"/>
      <w:sz w:val="24"/>
    </w:rPr>
  </w:style>
  <w:style w:type="character" w:customStyle="1" w:styleId="FootnoteTextChar1">
    <w:name w:val="Footnote Text Char1"/>
    <w:aliases w:val="single space Char,footnote text Char,ft Char,FOOTNOTES Char,fn Char,Footnote Text Char Char Char Char Char1,Footnote Text Char Char Char Char1,ADB Char,Footnote Text Char Char Char Char Char Char,Footnote Text Char Char1 Char"/>
    <w:locked/>
    <w:rsid w:val="007A7C9B"/>
    <w:rPr>
      <w:rFonts w:ascii="Times New Roman" w:eastAsia="Times New Roman" w:hAnsi="Times New Roman" w:cs="Times New Roman"/>
      <w:sz w:val="24"/>
      <w:szCs w:val="24"/>
      <w:lang w:val="en-GB"/>
    </w:rPr>
  </w:style>
  <w:style w:type="paragraph" w:customStyle="1" w:styleId="Char2">
    <w:name w:val="Char2"/>
    <w:basedOn w:val="Normal"/>
    <w:link w:val="FootnoteReference"/>
    <w:rsid w:val="007A7C9B"/>
    <w:pPr>
      <w:spacing w:before="120" w:after="160" w:line="240" w:lineRule="exact"/>
      <w:ind w:left="547"/>
      <w:contextualSpacing w:val="0"/>
      <w:jc w:val="both"/>
    </w:pPr>
    <w:rPr>
      <w:color w:val="404040" w:themeColor="text1" w:themeTint="BF"/>
      <w:sz w:val="20"/>
      <w:vertAlign w:val="superscript"/>
    </w:rPr>
  </w:style>
  <w:style w:type="character" w:customStyle="1" w:styleId="58cl">
    <w:name w:val="_58cl"/>
    <w:basedOn w:val="DefaultParagraphFont"/>
    <w:rsid w:val="001F2894"/>
  </w:style>
  <w:style w:type="character" w:customStyle="1" w:styleId="58cm">
    <w:name w:val="_58cm"/>
    <w:basedOn w:val="DefaultParagraphFont"/>
    <w:rsid w:val="001F2894"/>
  </w:style>
  <w:style w:type="paragraph" w:customStyle="1" w:styleId="TableParagraph">
    <w:name w:val="Table Paragraph"/>
    <w:basedOn w:val="Normal"/>
    <w:uiPriority w:val="1"/>
    <w:qFormat/>
    <w:rsid w:val="00EF7199"/>
    <w:pPr>
      <w:widowControl w:val="0"/>
      <w:autoSpaceDE w:val="0"/>
      <w:autoSpaceDN w:val="0"/>
      <w:spacing w:line="240" w:lineRule="auto"/>
      <w:contextualSpacing w:val="0"/>
    </w:pPr>
    <w:rPr>
      <w:rFonts w:ascii="Book Antiqua" w:eastAsia="Book Antiqua" w:hAnsi="Book Antiqua" w:cs="Times New Roman"/>
      <w:color w:val="auto"/>
      <w:sz w:val="22"/>
      <w:szCs w:val="22"/>
      <w:lang w:val="sq-AL" w:eastAsia="en-US"/>
    </w:rPr>
  </w:style>
  <w:style w:type="paragraph" w:customStyle="1" w:styleId="1Spiegel">
    <w:name w:val="1. Spiegel"/>
    <w:basedOn w:val="Normal"/>
    <w:rsid w:val="00027AC0"/>
    <w:pPr>
      <w:spacing w:line="240" w:lineRule="auto"/>
      <w:ind w:left="567" w:hanging="567"/>
      <w:contextualSpacing w:val="0"/>
    </w:pPr>
    <w:rPr>
      <w:rFonts w:ascii="Arial" w:eastAsia="Times New Roman" w:hAnsi="Arial" w:cs="Times New Roman"/>
      <w:color w:val="auto"/>
      <w:sz w:val="22"/>
      <w:lang w:val="de-DE" w:eastAsia="de-DE"/>
    </w:rPr>
  </w:style>
  <w:style w:type="character" w:customStyle="1" w:styleId="UnresolvedMention1">
    <w:name w:val="Unresolved Mention1"/>
    <w:basedOn w:val="DefaultParagraphFont"/>
    <w:uiPriority w:val="99"/>
    <w:semiHidden/>
    <w:unhideWhenUsed/>
    <w:rsid w:val="00437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10612">
      <w:bodyDiv w:val="1"/>
      <w:marLeft w:val="0"/>
      <w:marRight w:val="0"/>
      <w:marTop w:val="0"/>
      <w:marBottom w:val="0"/>
      <w:divBdr>
        <w:top w:val="none" w:sz="0" w:space="0" w:color="auto"/>
        <w:left w:val="none" w:sz="0" w:space="0" w:color="auto"/>
        <w:bottom w:val="none" w:sz="0" w:space="0" w:color="auto"/>
        <w:right w:val="none" w:sz="0" w:space="0" w:color="auto"/>
      </w:divBdr>
    </w:div>
    <w:div w:id="229929034">
      <w:bodyDiv w:val="1"/>
      <w:marLeft w:val="0"/>
      <w:marRight w:val="0"/>
      <w:marTop w:val="0"/>
      <w:marBottom w:val="0"/>
      <w:divBdr>
        <w:top w:val="none" w:sz="0" w:space="0" w:color="auto"/>
        <w:left w:val="none" w:sz="0" w:space="0" w:color="auto"/>
        <w:bottom w:val="none" w:sz="0" w:space="0" w:color="auto"/>
        <w:right w:val="none" w:sz="0" w:space="0" w:color="auto"/>
      </w:divBdr>
    </w:div>
    <w:div w:id="458493673">
      <w:bodyDiv w:val="1"/>
      <w:marLeft w:val="0"/>
      <w:marRight w:val="0"/>
      <w:marTop w:val="0"/>
      <w:marBottom w:val="0"/>
      <w:divBdr>
        <w:top w:val="none" w:sz="0" w:space="0" w:color="auto"/>
        <w:left w:val="none" w:sz="0" w:space="0" w:color="auto"/>
        <w:bottom w:val="none" w:sz="0" w:space="0" w:color="auto"/>
        <w:right w:val="none" w:sz="0" w:space="0" w:color="auto"/>
      </w:divBdr>
    </w:div>
    <w:div w:id="538053647">
      <w:bodyDiv w:val="1"/>
      <w:marLeft w:val="0"/>
      <w:marRight w:val="0"/>
      <w:marTop w:val="0"/>
      <w:marBottom w:val="0"/>
      <w:divBdr>
        <w:top w:val="none" w:sz="0" w:space="0" w:color="auto"/>
        <w:left w:val="none" w:sz="0" w:space="0" w:color="auto"/>
        <w:bottom w:val="none" w:sz="0" w:space="0" w:color="auto"/>
        <w:right w:val="none" w:sz="0" w:space="0" w:color="auto"/>
      </w:divBdr>
      <w:divsChild>
        <w:div w:id="841091984">
          <w:marLeft w:val="0"/>
          <w:marRight w:val="0"/>
          <w:marTop w:val="0"/>
          <w:marBottom w:val="0"/>
          <w:divBdr>
            <w:top w:val="none" w:sz="0" w:space="0" w:color="auto"/>
            <w:left w:val="none" w:sz="0" w:space="0" w:color="auto"/>
            <w:bottom w:val="none" w:sz="0" w:space="0" w:color="auto"/>
            <w:right w:val="none" w:sz="0" w:space="0" w:color="auto"/>
          </w:divBdr>
        </w:div>
        <w:div w:id="2126196490">
          <w:marLeft w:val="0"/>
          <w:marRight w:val="0"/>
          <w:marTop w:val="0"/>
          <w:marBottom w:val="0"/>
          <w:divBdr>
            <w:top w:val="none" w:sz="0" w:space="0" w:color="auto"/>
            <w:left w:val="none" w:sz="0" w:space="0" w:color="auto"/>
            <w:bottom w:val="none" w:sz="0" w:space="0" w:color="auto"/>
            <w:right w:val="none" w:sz="0" w:space="0" w:color="auto"/>
          </w:divBdr>
        </w:div>
      </w:divsChild>
    </w:div>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906182435">
      <w:bodyDiv w:val="1"/>
      <w:marLeft w:val="0"/>
      <w:marRight w:val="0"/>
      <w:marTop w:val="0"/>
      <w:marBottom w:val="0"/>
      <w:divBdr>
        <w:top w:val="none" w:sz="0" w:space="0" w:color="auto"/>
        <w:left w:val="none" w:sz="0" w:space="0" w:color="auto"/>
        <w:bottom w:val="none" w:sz="0" w:space="0" w:color="auto"/>
        <w:right w:val="none" w:sz="0" w:space="0" w:color="auto"/>
      </w:divBdr>
      <w:divsChild>
        <w:div w:id="36395869">
          <w:marLeft w:val="0"/>
          <w:marRight w:val="0"/>
          <w:marTop w:val="0"/>
          <w:marBottom w:val="0"/>
          <w:divBdr>
            <w:top w:val="none" w:sz="0" w:space="0" w:color="auto"/>
            <w:left w:val="none" w:sz="0" w:space="0" w:color="auto"/>
            <w:bottom w:val="none" w:sz="0" w:space="0" w:color="auto"/>
            <w:right w:val="none" w:sz="0" w:space="0" w:color="auto"/>
          </w:divBdr>
        </w:div>
        <w:div w:id="416755466">
          <w:marLeft w:val="0"/>
          <w:marRight w:val="0"/>
          <w:marTop w:val="0"/>
          <w:marBottom w:val="0"/>
          <w:divBdr>
            <w:top w:val="none" w:sz="0" w:space="0" w:color="auto"/>
            <w:left w:val="none" w:sz="0" w:space="0" w:color="auto"/>
            <w:bottom w:val="none" w:sz="0" w:space="0" w:color="auto"/>
            <w:right w:val="none" w:sz="0" w:space="0" w:color="auto"/>
          </w:divBdr>
        </w:div>
        <w:div w:id="1562716983">
          <w:marLeft w:val="0"/>
          <w:marRight w:val="0"/>
          <w:marTop w:val="0"/>
          <w:marBottom w:val="120"/>
          <w:divBdr>
            <w:top w:val="none" w:sz="0" w:space="0" w:color="auto"/>
            <w:left w:val="none" w:sz="0" w:space="0" w:color="auto"/>
            <w:bottom w:val="none" w:sz="0" w:space="0" w:color="auto"/>
            <w:right w:val="none" w:sz="0" w:space="0" w:color="auto"/>
          </w:divBdr>
        </w:div>
      </w:divsChild>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524005881">
      <w:bodyDiv w:val="1"/>
      <w:marLeft w:val="0"/>
      <w:marRight w:val="0"/>
      <w:marTop w:val="0"/>
      <w:marBottom w:val="0"/>
      <w:divBdr>
        <w:top w:val="none" w:sz="0" w:space="0" w:color="auto"/>
        <w:left w:val="none" w:sz="0" w:space="0" w:color="auto"/>
        <w:bottom w:val="none" w:sz="0" w:space="0" w:color="auto"/>
        <w:right w:val="none" w:sz="0" w:space="0" w:color="auto"/>
      </w:divBdr>
    </w:div>
    <w:div w:id="1535311911">
      <w:bodyDiv w:val="1"/>
      <w:marLeft w:val="0"/>
      <w:marRight w:val="0"/>
      <w:marTop w:val="0"/>
      <w:marBottom w:val="0"/>
      <w:divBdr>
        <w:top w:val="none" w:sz="0" w:space="0" w:color="auto"/>
        <w:left w:val="none" w:sz="0" w:space="0" w:color="auto"/>
        <w:bottom w:val="none" w:sz="0" w:space="0" w:color="auto"/>
        <w:right w:val="none" w:sz="0" w:space="0" w:color="auto"/>
      </w:divBdr>
    </w:div>
    <w:div w:id="161941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5.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s://mpl.rks-gov.ne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4.xml"/></Relationships>
</file>

<file path=word/_rels/footnotes.xml.rels><?xml version="1.0" encoding="UTF-8" standalone="yes"?>
<Relationships xmlns="http://schemas.openxmlformats.org/package/2006/relationships"><Relationship Id="rId1" Type="http://schemas.openxmlformats.org/officeDocument/2006/relationships/hyperlink" Target="https://kallxo.com/gjate/raportimet-mbi-dhunen-ne-familje-shenojne-rritje-gjate-vitit-20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ljeta.ibishi\AppData\Roaming\Microsoft\Templates\Annual%20report%20(Red%20and%20Black%20design).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BA" sz="1050">
                <a:solidFill>
                  <a:sysClr val="windowText" lastClr="000000"/>
                </a:solidFill>
                <a:latin typeface="Calibri" panose="020F0502020204030204" pitchFamily="34" charset="0"/>
              </a:rPr>
              <a:t>Broj</a:t>
            </a:r>
            <a:r>
              <a:rPr lang="sr-Latn-BA" sz="1050" baseline="0">
                <a:solidFill>
                  <a:sysClr val="windowText" lastClr="000000"/>
                </a:solidFill>
                <a:latin typeface="Calibri" panose="020F0502020204030204" pitchFamily="34" charset="0"/>
              </a:rPr>
              <a:t> žena u pozicijama donošenja odluka</a:t>
            </a:r>
            <a:endParaRPr lang="en-GB" sz="1050">
              <a:solidFill>
                <a:sysClr val="windowText" lastClr="000000"/>
              </a:solidFill>
              <a:latin typeface="Calibri" panose="020F0502020204030204" pitchFamily="34" charset="0"/>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Sheet1!$F$53</c:f>
              <c:strCache>
                <c:ptCount val="1"/>
                <c:pt idx="0">
                  <c:v>Broj žena u odlučujućim pozicijama</c:v>
                </c:pt>
              </c:strCache>
            </c:strRef>
          </c:tx>
          <c:spPr>
            <a:solidFill>
              <a:schemeClr val="accent1"/>
            </a:solidFill>
            <a:ln>
              <a:noFill/>
            </a:ln>
            <a:effectLst/>
            <a:sp3d/>
          </c:spPr>
          <c:invertIfNegative val="0"/>
          <c:cat>
            <c:strRef>
              <c:f>Sheet1!$E$54:$E$74</c:f>
              <c:strCache>
                <c:ptCount val="21"/>
                <c:pt idx="0">
                  <c:v>Priština</c:v>
                </c:pt>
                <c:pt idx="1">
                  <c:v>J. Mitrovica</c:v>
                </c:pt>
                <c:pt idx="2">
                  <c:v>Peć</c:v>
                </c:pt>
                <c:pt idx="3">
                  <c:v>Obilić</c:v>
                </c:pt>
                <c:pt idx="4">
                  <c:v>Kačanik</c:v>
                </c:pt>
                <c:pt idx="5">
                  <c:v>Ranilug</c:v>
                </c:pt>
                <c:pt idx="6">
                  <c:v>Elez Han</c:v>
                </c:pt>
                <c:pt idx="7">
                  <c:v>Dečani</c:v>
                </c:pt>
                <c:pt idx="8">
                  <c:v>Dragaš</c:v>
                </c:pt>
                <c:pt idx="9">
                  <c:v>Uroševac</c:v>
                </c:pt>
                <c:pt idx="10">
                  <c:v>Kosovo Polje</c:v>
                </c:pt>
                <c:pt idx="11">
                  <c:v>Kamenica</c:v>
                </c:pt>
                <c:pt idx="12">
                  <c:v>Đakovica</c:v>
                </c:pt>
                <c:pt idx="13">
                  <c:v>Glogovac</c:v>
                </c:pt>
                <c:pt idx="14">
                  <c:v>Gračanica</c:v>
                </c:pt>
                <c:pt idx="15">
                  <c:v>Gnjilane</c:v>
                </c:pt>
                <c:pt idx="16">
                  <c:v>Istok</c:v>
                </c:pt>
                <c:pt idx="17">
                  <c:v>Mališevo</c:v>
                </c:pt>
                <c:pt idx="18">
                  <c:v>Mamuša</c:v>
                </c:pt>
                <c:pt idx="19">
                  <c:v>S. Mitrovica</c:v>
                </c:pt>
                <c:pt idx="20">
                  <c:v>Novo Brdo</c:v>
                </c:pt>
              </c:strCache>
            </c:strRef>
          </c:cat>
          <c:val>
            <c:numRef>
              <c:f>Sheet1!$F$54:$F$74</c:f>
              <c:numCache>
                <c:formatCode>General</c:formatCode>
                <c:ptCount val="21"/>
                <c:pt idx="0">
                  <c:v>7</c:v>
                </c:pt>
                <c:pt idx="1">
                  <c:v>3</c:v>
                </c:pt>
                <c:pt idx="2">
                  <c:v>3</c:v>
                </c:pt>
                <c:pt idx="3">
                  <c:v>5</c:v>
                </c:pt>
                <c:pt idx="4">
                  <c:v>1</c:v>
                </c:pt>
                <c:pt idx="5">
                  <c:v>1</c:v>
                </c:pt>
                <c:pt idx="6">
                  <c:v>2</c:v>
                </c:pt>
                <c:pt idx="7">
                  <c:v>2</c:v>
                </c:pt>
                <c:pt idx="8">
                  <c:v>0</c:v>
                </c:pt>
                <c:pt idx="9">
                  <c:v>3</c:v>
                </c:pt>
                <c:pt idx="10">
                  <c:v>2</c:v>
                </c:pt>
                <c:pt idx="11">
                  <c:v>6</c:v>
                </c:pt>
                <c:pt idx="12">
                  <c:v>3</c:v>
                </c:pt>
                <c:pt idx="13">
                  <c:v>6</c:v>
                </c:pt>
                <c:pt idx="14">
                  <c:v>1</c:v>
                </c:pt>
                <c:pt idx="15">
                  <c:v>2</c:v>
                </c:pt>
                <c:pt idx="16">
                  <c:v>1</c:v>
                </c:pt>
                <c:pt idx="17">
                  <c:v>1</c:v>
                </c:pt>
                <c:pt idx="18">
                  <c:v>0</c:v>
                </c:pt>
                <c:pt idx="19">
                  <c:v>3</c:v>
                </c:pt>
                <c:pt idx="20">
                  <c:v>2</c:v>
                </c:pt>
              </c:numCache>
            </c:numRef>
          </c:val>
          <c:extLst>
            <c:ext xmlns:c16="http://schemas.microsoft.com/office/drawing/2014/chart" uri="{C3380CC4-5D6E-409C-BE32-E72D297353CC}">
              <c16:uniqueId val="{00000000-B8B0-40A1-A5D8-4C5148302400}"/>
            </c:ext>
          </c:extLst>
        </c:ser>
        <c:ser>
          <c:idx val="1"/>
          <c:order val="1"/>
          <c:tx>
            <c:strRef>
              <c:f>Sheet1!$G$53</c:f>
              <c:strCache>
                <c:ptCount val="1"/>
                <c:pt idx="0">
                  <c:v>Muškarci</c:v>
                </c:pt>
              </c:strCache>
            </c:strRef>
          </c:tx>
          <c:spPr>
            <a:solidFill>
              <a:schemeClr val="accent2"/>
            </a:solidFill>
            <a:ln>
              <a:noFill/>
            </a:ln>
            <a:effectLst/>
            <a:sp3d/>
          </c:spPr>
          <c:invertIfNegative val="0"/>
          <c:cat>
            <c:strRef>
              <c:f>Sheet1!$E$54:$E$74</c:f>
              <c:strCache>
                <c:ptCount val="21"/>
                <c:pt idx="0">
                  <c:v>Priština</c:v>
                </c:pt>
                <c:pt idx="1">
                  <c:v>J. Mitrovica</c:v>
                </c:pt>
                <c:pt idx="2">
                  <c:v>Peć</c:v>
                </c:pt>
                <c:pt idx="3">
                  <c:v>Obilić</c:v>
                </c:pt>
                <c:pt idx="4">
                  <c:v>Kačanik</c:v>
                </c:pt>
                <c:pt idx="5">
                  <c:v>Ranilug</c:v>
                </c:pt>
                <c:pt idx="6">
                  <c:v>Elez Han</c:v>
                </c:pt>
                <c:pt idx="7">
                  <c:v>Dečani</c:v>
                </c:pt>
                <c:pt idx="8">
                  <c:v>Dragaš</c:v>
                </c:pt>
                <c:pt idx="9">
                  <c:v>Uroševac</c:v>
                </c:pt>
                <c:pt idx="10">
                  <c:v>Kosovo Polje</c:v>
                </c:pt>
                <c:pt idx="11">
                  <c:v>Kamenica</c:v>
                </c:pt>
                <c:pt idx="12">
                  <c:v>Đakovica</c:v>
                </c:pt>
                <c:pt idx="13">
                  <c:v>Glogovac</c:v>
                </c:pt>
                <c:pt idx="14">
                  <c:v>Gračanica</c:v>
                </c:pt>
                <c:pt idx="15">
                  <c:v>Gnjilane</c:v>
                </c:pt>
                <c:pt idx="16">
                  <c:v>Istok</c:v>
                </c:pt>
                <c:pt idx="17">
                  <c:v>Mališevo</c:v>
                </c:pt>
                <c:pt idx="18">
                  <c:v>Mamuša</c:v>
                </c:pt>
                <c:pt idx="19">
                  <c:v>S. Mitrovica</c:v>
                </c:pt>
                <c:pt idx="20">
                  <c:v>Novo Brdo</c:v>
                </c:pt>
              </c:strCache>
            </c:strRef>
          </c:cat>
          <c:val>
            <c:numRef>
              <c:f>Sheet1!$G$54:$G$74</c:f>
              <c:numCache>
                <c:formatCode>General</c:formatCode>
                <c:ptCount val="21"/>
                <c:pt idx="0">
                  <c:v>8</c:v>
                </c:pt>
                <c:pt idx="1">
                  <c:v>11</c:v>
                </c:pt>
                <c:pt idx="2">
                  <c:v>11</c:v>
                </c:pt>
                <c:pt idx="3">
                  <c:v>6</c:v>
                </c:pt>
                <c:pt idx="4">
                  <c:v>6</c:v>
                </c:pt>
                <c:pt idx="5">
                  <c:v>5</c:v>
                </c:pt>
                <c:pt idx="6">
                  <c:v>6</c:v>
                </c:pt>
                <c:pt idx="7">
                  <c:v>9</c:v>
                </c:pt>
                <c:pt idx="8">
                  <c:v>8</c:v>
                </c:pt>
                <c:pt idx="9">
                  <c:v>9</c:v>
                </c:pt>
                <c:pt idx="10">
                  <c:v>9</c:v>
                </c:pt>
                <c:pt idx="11">
                  <c:v>5</c:v>
                </c:pt>
                <c:pt idx="12">
                  <c:v>9</c:v>
                </c:pt>
                <c:pt idx="13">
                  <c:v>5</c:v>
                </c:pt>
                <c:pt idx="14">
                  <c:v>10</c:v>
                </c:pt>
                <c:pt idx="15">
                  <c:v>10</c:v>
                </c:pt>
                <c:pt idx="16">
                  <c:v>10</c:v>
                </c:pt>
                <c:pt idx="17">
                  <c:v>10</c:v>
                </c:pt>
                <c:pt idx="18">
                  <c:v>6</c:v>
                </c:pt>
                <c:pt idx="19">
                  <c:v>4</c:v>
                </c:pt>
                <c:pt idx="20">
                  <c:v>7</c:v>
                </c:pt>
              </c:numCache>
            </c:numRef>
          </c:val>
          <c:extLst>
            <c:ext xmlns:c16="http://schemas.microsoft.com/office/drawing/2014/chart" uri="{C3380CC4-5D6E-409C-BE32-E72D297353CC}">
              <c16:uniqueId val="{00000001-B8B0-40A1-A5D8-4C5148302400}"/>
            </c:ext>
          </c:extLst>
        </c:ser>
        <c:ser>
          <c:idx val="2"/>
          <c:order val="2"/>
          <c:tx>
            <c:strRef>
              <c:f>Sheet1!$H$53</c:f>
              <c:strCache>
                <c:ptCount val="1"/>
                <c:pt idx="0">
                  <c:v>Ukupno</c:v>
                </c:pt>
              </c:strCache>
            </c:strRef>
          </c:tx>
          <c:spPr>
            <a:solidFill>
              <a:schemeClr val="accent3"/>
            </a:solidFill>
            <a:ln>
              <a:noFill/>
            </a:ln>
            <a:effectLst/>
            <a:sp3d/>
          </c:spPr>
          <c:invertIfNegative val="0"/>
          <c:cat>
            <c:strRef>
              <c:f>Sheet1!$E$54:$E$74</c:f>
              <c:strCache>
                <c:ptCount val="21"/>
                <c:pt idx="0">
                  <c:v>Priština</c:v>
                </c:pt>
                <c:pt idx="1">
                  <c:v>J. Mitrovica</c:v>
                </c:pt>
                <c:pt idx="2">
                  <c:v>Peć</c:v>
                </c:pt>
                <c:pt idx="3">
                  <c:v>Obilić</c:v>
                </c:pt>
                <c:pt idx="4">
                  <c:v>Kačanik</c:v>
                </c:pt>
                <c:pt idx="5">
                  <c:v>Ranilug</c:v>
                </c:pt>
                <c:pt idx="6">
                  <c:v>Elez Han</c:v>
                </c:pt>
                <c:pt idx="7">
                  <c:v>Dečani</c:v>
                </c:pt>
                <c:pt idx="8">
                  <c:v>Dragaš</c:v>
                </c:pt>
                <c:pt idx="9">
                  <c:v>Uroševac</c:v>
                </c:pt>
                <c:pt idx="10">
                  <c:v>Kosovo Polje</c:v>
                </c:pt>
                <c:pt idx="11">
                  <c:v>Kamenica</c:v>
                </c:pt>
                <c:pt idx="12">
                  <c:v>Đakovica</c:v>
                </c:pt>
                <c:pt idx="13">
                  <c:v>Glogovac</c:v>
                </c:pt>
                <c:pt idx="14">
                  <c:v>Gračanica</c:v>
                </c:pt>
                <c:pt idx="15">
                  <c:v>Gnjilane</c:v>
                </c:pt>
                <c:pt idx="16">
                  <c:v>Istok</c:v>
                </c:pt>
                <c:pt idx="17">
                  <c:v>Mališevo</c:v>
                </c:pt>
                <c:pt idx="18">
                  <c:v>Mamuša</c:v>
                </c:pt>
                <c:pt idx="19">
                  <c:v>S. Mitrovica</c:v>
                </c:pt>
                <c:pt idx="20">
                  <c:v>Novo Brdo</c:v>
                </c:pt>
              </c:strCache>
            </c:strRef>
          </c:cat>
          <c:val>
            <c:numRef>
              <c:f>Sheet1!$H$54:$H$74</c:f>
              <c:numCache>
                <c:formatCode>General</c:formatCode>
                <c:ptCount val="21"/>
                <c:pt idx="0">
                  <c:v>15</c:v>
                </c:pt>
                <c:pt idx="1">
                  <c:v>14</c:v>
                </c:pt>
                <c:pt idx="2">
                  <c:v>14</c:v>
                </c:pt>
                <c:pt idx="3">
                  <c:v>11</c:v>
                </c:pt>
                <c:pt idx="4">
                  <c:v>7</c:v>
                </c:pt>
                <c:pt idx="5">
                  <c:v>6</c:v>
                </c:pt>
                <c:pt idx="6">
                  <c:v>8</c:v>
                </c:pt>
                <c:pt idx="7">
                  <c:v>11</c:v>
                </c:pt>
                <c:pt idx="8">
                  <c:v>8</c:v>
                </c:pt>
                <c:pt idx="9">
                  <c:v>12</c:v>
                </c:pt>
                <c:pt idx="10">
                  <c:v>11</c:v>
                </c:pt>
                <c:pt idx="11">
                  <c:v>11</c:v>
                </c:pt>
                <c:pt idx="12">
                  <c:v>12</c:v>
                </c:pt>
                <c:pt idx="13">
                  <c:v>11</c:v>
                </c:pt>
                <c:pt idx="14">
                  <c:v>11</c:v>
                </c:pt>
                <c:pt idx="15">
                  <c:v>12</c:v>
                </c:pt>
                <c:pt idx="16">
                  <c:v>11</c:v>
                </c:pt>
                <c:pt idx="17">
                  <c:v>11</c:v>
                </c:pt>
                <c:pt idx="18">
                  <c:v>6</c:v>
                </c:pt>
                <c:pt idx="19">
                  <c:v>7</c:v>
                </c:pt>
                <c:pt idx="20">
                  <c:v>9</c:v>
                </c:pt>
              </c:numCache>
            </c:numRef>
          </c:val>
          <c:extLst>
            <c:ext xmlns:c16="http://schemas.microsoft.com/office/drawing/2014/chart" uri="{C3380CC4-5D6E-409C-BE32-E72D297353CC}">
              <c16:uniqueId val="{00000002-B8B0-40A1-A5D8-4C5148302400}"/>
            </c:ext>
          </c:extLst>
        </c:ser>
        <c:dLbls>
          <c:showLegendKey val="0"/>
          <c:showVal val="0"/>
          <c:showCatName val="0"/>
          <c:showSerName val="0"/>
          <c:showPercent val="0"/>
          <c:showBubbleSize val="0"/>
        </c:dLbls>
        <c:gapWidth val="150"/>
        <c:shape val="box"/>
        <c:axId val="-1787996112"/>
        <c:axId val="-1788001008"/>
        <c:axId val="0"/>
      </c:bar3DChart>
      <c:catAx>
        <c:axId val="-17879961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8001008"/>
        <c:crosses val="autoZero"/>
        <c:auto val="1"/>
        <c:lblAlgn val="ctr"/>
        <c:lblOffset val="100"/>
        <c:noMultiLvlLbl val="0"/>
      </c:catAx>
      <c:valAx>
        <c:axId val="-1788001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7996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a:solidFill>
                  <a:sysClr val="windowText" lastClr="000000"/>
                </a:solidFill>
                <a:latin typeface="Calibri" panose="020F0502020204030204" pitchFamily="34" charset="0"/>
              </a:rPr>
              <a:t>Poz</a:t>
            </a:r>
            <a:r>
              <a:rPr lang="sr-Latn-BA" sz="1100">
                <a:solidFill>
                  <a:sysClr val="windowText" lastClr="000000"/>
                </a:solidFill>
                <a:latin typeface="Calibri" panose="020F0502020204030204" pitchFamily="34" charset="0"/>
              </a:rPr>
              <a:t>icije</a:t>
            </a:r>
            <a:r>
              <a:rPr lang="sr-Latn-BA" sz="1100" baseline="0">
                <a:solidFill>
                  <a:sysClr val="windowText" lastClr="000000"/>
                </a:solidFill>
                <a:latin typeface="Calibri" panose="020F0502020204030204" pitchFamily="34" charset="0"/>
              </a:rPr>
              <a:t> odlučivanja u opštinama</a:t>
            </a:r>
            <a:r>
              <a:rPr lang="en-GB" sz="1100">
                <a:solidFill>
                  <a:sysClr val="windowText" lastClr="000000"/>
                </a:solidFill>
                <a:latin typeface="Calibri" panose="020F0502020204030204" pitchFamily="34" charset="0"/>
              </a:rPr>
              <a:t>, </a:t>
            </a:r>
            <a:r>
              <a:rPr lang="sr-Latn-BA" sz="1100">
                <a:solidFill>
                  <a:sysClr val="windowText" lastClr="000000"/>
                </a:solidFill>
                <a:latin typeface="Calibri" panose="020F0502020204030204" pitchFamily="34" charset="0"/>
              </a:rPr>
              <a:t> rodna ravnopravnost</a:t>
            </a:r>
            <a:endParaRPr lang="en-GB" sz="1100">
              <a:solidFill>
                <a:sysClr val="windowText" lastClr="000000"/>
              </a:solidFill>
              <a:latin typeface="Calibri" panose="020F0502020204030204" pitchFamily="34" charset="0"/>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Sheet1!$L$79</c:f>
              <c:strCache>
                <c:ptCount val="1"/>
                <c:pt idx="0">
                  <c:v>Broj žena u pozicijama za donošenje odluka</c:v>
                </c:pt>
              </c:strCache>
            </c:strRef>
          </c:tx>
          <c:spPr>
            <a:solidFill>
              <a:schemeClr val="accent1"/>
            </a:solidFill>
            <a:ln>
              <a:noFill/>
            </a:ln>
            <a:effectLst/>
            <a:sp3d/>
          </c:spPr>
          <c:invertIfNegative val="0"/>
          <c:cat>
            <c:strRef>
              <c:f>Sheet1!$K$80:$K$96</c:f>
              <c:strCache>
                <c:ptCount val="17"/>
                <c:pt idx="0">
                  <c:v>Junik</c:v>
                </c:pt>
                <c:pt idx="1">
                  <c:v>Klina</c:v>
                </c:pt>
                <c:pt idx="2">
                  <c:v>Klokot</c:v>
                </c:pt>
                <c:pt idx="3">
                  <c:v>Leposavić</c:v>
                </c:pt>
                <c:pt idx="4">
                  <c:v>Lipljan</c:v>
                </c:pt>
                <c:pt idx="5">
                  <c:v>Parteš</c:v>
                </c:pt>
                <c:pt idx="6">
                  <c:v>Podujevo</c:v>
                </c:pt>
                <c:pt idx="7">
                  <c:v>Prizren</c:v>
                </c:pt>
                <c:pt idx="8">
                  <c:v>Orahovac</c:v>
                </c:pt>
                <c:pt idx="9">
                  <c:v>Skenderaj</c:v>
                </c:pt>
                <c:pt idx="10">
                  <c:v>Štimlje</c:v>
                </c:pt>
                <c:pt idx="11">
                  <c:v>Štrpce</c:v>
                </c:pt>
                <c:pt idx="12">
                  <c:v>Suva Reka</c:v>
                </c:pt>
                <c:pt idx="13">
                  <c:v>Vitina</c:v>
                </c:pt>
                <c:pt idx="14">
                  <c:v>Vučitrn</c:v>
                </c:pt>
                <c:pt idx="15">
                  <c:v>Zubin Potok</c:v>
                </c:pt>
                <c:pt idx="16">
                  <c:v>Zvečan</c:v>
                </c:pt>
              </c:strCache>
            </c:strRef>
          </c:cat>
          <c:val>
            <c:numRef>
              <c:f>Sheet1!$L$80:$L$96</c:f>
              <c:numCache>
                <c:formatCode>General</c:formatCode>
                <c:ptCount val="17"/>
                <c:pt idx="0">
                  <c:v>3</c:v>
                </c:pt>
                <c:pt idx="1">
                  <c:v>1</c:v>
                </c:pt>
                <c:pt idx="2">
                  <c:v>3</c:v>
                </c:pt>
                <c:pt idx="3">
                  <c:v>4</c:v>
                </c:pt>
                <c:pt idx="4">
                  <c:v>4</c:v>
                </c:pt>
                <c:pt idx="5">
                  <c:v>1</c:v>
                </c:pt>
                <c:pt idx="6">
                  <c:v>1</c:v>
                </c:pt>
                <c:pt idx="7">
                  <c:v>2</c:v>
                </c:pt>
                <c:pt idx="8">
                  <c:v>5</c:v>
                </c:pt>
                <c:pt idx="9">
                  <c:v>3</c:v>
                </c:pt>
                <c:pt idx="10">
                  <c:v>3</c:v>
                </c:pt>
                <c:pt idx="11">
                  <c:v>0</c:v>
                </c:pt>
                <c:pt idx="12">
                  <c:v>3</c:v>
                </c:pt>
                <c:pt idx="13">
                  <c:v>3</c:v>
                </c:pt>
                <c:pt idx="14">
                  <c:v>2</c:v>
                </c:pt>
                <c:pt idx="15">
                  <c:v>2</c:v>
                </c:pt>
                <c:pt idx="16">
                  <c:v>1</c:v>
                </c:pt>
              </c:numCache>
            </c:numRef>
          </c:val>
          <c:extLst>
            <c:ext xmlns:c16="http://schemas.microsoft.com/office/drawing/2014/chart" uri="{C3380CC4-5D6E-409C-BE32-E72D297353CC}">
              <c16:uniqueId val="{00000000-FF42-4B96-9700-AB985FCE0160}"/>
            </c:ext>
          </c:extLst>
        </c:ser>
        <c:ser>
          <c:idx val="1"/>
          <c:order val="1"/>
          <c:tx>
            <c:strRef>
              <c:f>Sheet1!$M$79</c:f>
              <c:strCache>
                <c:ptCount val="1"/>
                <c:pt idx="0">
                  <c:v>Muškarci</c:v>
                </c:pt>
              </c:strCache>
            </c:strRef>
          </c:tx>
          <c:spPr>
            <a:solidFill>
              <a:schemeClr val="accent2"/>
            </a:solidFill>
            <a:ln>
              <a:noFill/>
            </a:ln>
            <a:effectLst/>
            <a:sp3d/>
          </c:spPr>
          <c:invertIfNegative val="0"/>
          <c:cat>
            <c:strRef>
              <c:f>Sheet1!$K$80:$K$96</c:f>
              <c:strCache>
                <c:ptCount val="17"/>
                <c:pt idx="0">
                  <c:v>Junik</c:v>
                </c:pt>
                <c:pt idx="1">
                  <c:v>Klina</c:v>
                </c:pt>
                <c:pt idx="2">
                  <c:v>Klokot</c:v>
                </c:pt>
                <c:pt idx="3">
                  <c:v>Leposavić</c:v>
                </c:pt>
                <c:pt idx="4">
                  <c:v>Lipljan</c:v>
                </c:pt>
                <c:pt idx="5">
                  <c:v>Parteš</c:v>
                </c:pt>
                <c:pt idx="6">
                  <c:v>Podujevo</c:v>
                </c:pt>
                <c:pt idx="7">
                  <c:v>Prizren</c:v>
                </c:pt>
                <c:pt idx="8">
                  <c:v>Orahovac</c:v>
                </c:pt>
                <c:pt idx="9">
                  <c:v>Skenderaj</c:v>
                </c:pt>
                <c:pt idx="10">
                  <c:v>Štimlje</c:v>
                </c:pt>
                <c:pt idx="11">
                  <c:v>Štrpce</c:v>
                </c:pt>
                <c:pt idx="12">
                  <c:v>Suva Reka</c:v>
                </c:pt>
                <c:pt idx="13">
                  <c:v>Vitina</c:v>
                </c:pt>
                <c:pt idx="14">
                  <c:v>Vučitrn</c:v>
                </c:pt>
                <c:pt idx="15">
                  <c:v>Zubin Potok</c:v>
                </c:pt>
                <c:pt idx="16">
                  <c:v>Zvečan</c:v>
                </c:pt>
              </c:strCache>
            </c:strRef>
          </c:cat>
          <c:val>
            <c:numRef>
              <c:f>Sheet1!$M$80:$M$96</c:f>
              <c:numCache>
                <c:formatCode>General</c:formatCode>
                <c:ptCount val="17"/>
                <c:pt idx="0">
                  <c:v>4</c:v>
                </c:pt>
                <c:pt idx="1">
                  <c:v>9</c:v>
                </c:pt>
                <c:pt idx="2">
                  <c:v>2</c:v>
                </c:pt>
                <c:pt idx="3">
                  <c:v>9</c:v>
                </c:pt>
                <c:pt idx="4">
                  <c:v>9</c:v>
                </c:pt>
                <c:pt idx="5">
                  <c:v>5</c:v>
                </c:pt>
                <c:pt idx="6">
                  <c:v>10</c:v>
                </c:pt>
                <c:pt idx="7">
                  <c:v>10</c:v>
                </c:pt>
                <c:pt idx="8">
                  <c:v>7</c:v>
                </c:pt>
                <c:pt idx="9">
                  <c:v>7</c:v>
                </c:pt>
                <c:pt idx="10">
                  <c:v>5</c:v>
                </c:pt>
                <c:pt idx="11">
                  <c:v>8</c:v>
                </c:pt>
                <c:pt idx="12">
                  <c:v>7</c:v>
                </c:pt>
                <c:pt idx="13">
                  <c:v>7</c:v>
                </c:pt>
                <c:pt idx="14">
                  <c:v>10</c:v>
                </c:pt>
                <c:pt idx="15">
                  <c:v>6</c:v>
                </c:pt>
                <c:pt idx="16">
                  <c:v>2</c:v>
                </c:pt>
              </c:numCache>
            </c:numRef>
          </c:val>
          <c:extLst>
            <c:ext xmlns:c16="http://schemas.microsoft.com/office/drawing/2014/chart" uri="{C3380CC4-5D6E-409C-BE32-E72D297353CC}">
              <c16:uniqueId val="{00000001-FF42-4B96-9700-AB985FCE0160}"/>
            </c:ext>
          </c:extLst>
        </c:ser>
        <c:ser>
          <c:idx val="2"/>
          <c:order val="2"/>
          <c:tx>
            <c:strRef>
              <c:f>Sheet1!$N$79</c:f>
              <c:strCache>
                <c:ptCount val="1"/>
                <c:pt idx="0">
                  <c:v>Ukupno</c:v>
                </c:pt>
              </c:strCache>
            </c:strRef>
          </c:tx>
          <c:spPr>
            <a:solidFill>
              <a:schemeClr val="accent3"/>
            </a:solidFill>
            <a:ln>
              <a:noFill/>
            </a:ln>
            <a:effectLst/>
            <a:sp3d/>
          </c:spPr>
          <c:invertIfNegative val="0"/>
          <c:cat>
            <c:strRef>
              <c:f>Sheet1!$K$80:$K$96</c:f>
              <c:strCache>
                <c:ptCount val="17"/>
                <c:pt idx="0">
                  <c:v>Junik</c:v>
                </c:pt>
                <c:pt idx="1">
                  <c:v>Klina</c:v>
                </c:pt>
                <c:pt idx="2">
                  <c:v>Klokot</c:v>
                </c:pt>
                <c:pt idx="3">
                  <c:v>Leposavić</c:v>
                </c:pt>
                <c:pt idx="4">
                  <c:v>Lipljan</c:v>
                </c:pt>
                <c:pt idx="5">
                  <c:v>Parteš</c:v>
                </c:pt>
                <c:pt idx="6">
                  <c:v>Podujevo</c:v>
                </c:pt>
                <c:pt idx="7">
                  <c:v>Prizren</c:v>
                </c:pt>
                <c:pt idx="8">
                  <c:v>Orahovac</c:v>
                </c:pt>
                <c:pt idx="9">
                  <c:v>Skenderaj</c:v>
                </c:pt>
                <c:pt idx="10">
                  <c:v>Štimlje</c:v>
                </c:pt>
                <c:pt idx="11">
                  <c:v>Štrpce</c:v>
                </c:pt>
                <c:pt idx="12">
                  <c:v>Suva Reka</c:v>
                </c:pt>
                <c:pt idx="13">
                  <c:v>Vitina</c:v>
                </c:pt>
                <c:pt idx="14">
                  <c:v>Vučitrn</c:v>
                </c:pt>
                <c:pt idx="15">
                  <c:v>Zubin Potok</c:v>
                </c:pt>
                <c:pt idx="16">
                  <c:v>Zvečan</c:v>
                </c:pt>
              </c:strCache>
            </c:strRef>
          </c:cat>
          <c:val>
            <c:numRef>
              <c:f>Sheet1!$N$80:$N$96</c:f>
              <c:numCache>
                <c:formatCode>General</c:formatCode>
                <c:ptCount val="17"/>
                <c:pt idx="0">
                  <c:v>7</c:v>
                </c:pt>
                <c:pt idx="1">
                  <c:v>10</c:v>
                </c:pt>
                <c:pt idx="2">
                  <c:v>5</c:v>
                </c:pt>
                <c:pt idx="3">
                  <c:v>13</c:v>
                </c:pt>
                <c:pt idx="4">
                  <c:v>13</c:v>
                </c:pt>
                <c:pt idx="5">
                  <c:v>6</c:v>
                </c:pt>
                <c:pt idx="6">
                  <c:v>11</c:v>
                </c:pt>
                <c:pt idx="7">
                  <c:v>12</c:v>
                </c:pt>
                <c:pt idx="8">
                  <c:v>12</c:v>
                </c:pt>
                <c:pt idx="9">
                  <c:v>10</c:v>
                </c:pt>
                <c:pt idx="10">
                  <c:v>8</c:v>
                </c:pt>
                <c:pt idx="11">
                  <c:v>8</c:v>
                </c:pt>
                <c:pt idx="12">
                  <c:v>10</c:v>
                </c:pt>
                <c:pt idx="13">
                  <c:v>10</c:v>
                </c:pt>
                <c:pt idx="14">
                  <c:v>12</c:v>
                </c:pt>
                <c:pt idx="15">
                  <c:v>8</c:v>
                </c:pt>
                <c:pt idx="16">
                  <c:v>3</c:v>
                </c:pt>
              </c:numCache>
            </c:numRef>
          </c:val>
          <c:extLst>
            <c:ext xmlns:c16="http://schemas.microsoft.com/office/drawing/2014/chart" uri="{C3380CC4-5D6E-409C-BE32-E72D297353CC}">
              <c16:uniqueId val="{00000002-FF42-4B96-9700-AB985FCE0160}"/>
            </c:ext>
          </c:extLst>
        </c:ser>
        <c:dLbls>
          <c:showLegendKey val="0"/>
          <c:showVal val="0"/>
          <c:showCatName val="0"/>
          <c:showSerName val="0"/>
          <c:showPercent val="0"/>
          <c:showBubbleSize val="0"/>
        </c:dLbls>
        <c:gapWidth val="150"/>
        <c:shape val="box"/>
        <c:axId val="-1788000464"/>
        <c:axId val="-1787999920"/>
        <c:axId val="0"/>
      </c:bar3DChart>
      <c:catAx>
        <c:axId val="-17880004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7999920"/>
        <c:crosses val="autoZero"/>
        <c:auto val="1"/>
        <c:lblAlgn val="ctr"/>
        <c:lblOffset val="100"/>
        <c:noMultiLvlLbl val="0"/>
      </c:catAx>
      <c:valAx>
        <c:axId val="-1787999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8000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q-AL" sz="1000" b="0" i="0" u="none" strike="noStrike" baseline="0">
                <a:effectLst/>
              </a:rPr>
              <a:t>Broj registracije zajedničke nepokretne imovine na ime oba supružnika i na ime supruge</a:t>
            </a:r>
            <a:endParaRPr lang="en-US" sz="1000" b="1">
              <a:latin typeface="Calibri" panose="020F0502020204030204" pitchFamily="34" charset="0"/>
              <a:cs typeface="Calibri" panose="020F0502020204030204" pitchFamily="34" charset="0"/>
            </a:endParaRPr>
          </a:p>
        </c:rich>
      </c:tx>
      <c:layout>
        <c:manualLayout>
          <c:xMode val="edge"/>
          <c:yMode val="edge"/>
          <c:x val="0.14218590323268415"/>
          <c:y val="3.9800995024875621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Sheet1!$F$78</c:f>
              <c:strCache>
                <c:ptCount val="1"/>
                <c:pt idx="0">
                  <c:v>Broj registracija nepokretne imovine na ime oba supružnika</c:v>
                </c:pt>
              </c:strCache>
            </c:strRef>
          </c:tx>
          <c:spPr>
            <a:solidFill>
              <a:schemeClr val="accent1"/>
            </a:solidFill>
            <a:ln>
              <a:noFill/>
            </a:ln>
            <a:effectLst/>
            <a:sp3d/>
          </c:spPr>
          <c:invertIfNegative val="0"/>
          <c:cat>
            <c:strRef>
              <c:f>Sheet1!$E$79:$E$89</c:f>
              <c:strCache>
                <c:ptCount val="11"/>
                <c:pt idx="0">
                  <c:v>Priština</c:v>
                </c:pt>
                <c:pt idx="1">
                  <c:v>Mitrovica</c:v>
                </c:pt>
                <c:pt idx="2">
                  <c:v>Peć</c:v>
                </c:pt>
                <c:pt idx="3">
                  <c:v>Obilć</c:v>
                </c:pt>
                <c:pt idx="4">
                  <c:v>Kačanik</c:v>
                </c:pt>
                <c:pt idx="5">
                  <c:v>Ranilug</c:v>
                </c:pt>
                <c:pt idx="6">
                  <c:v>Lipljan</c:v>
                </c:pt>
                <c:pt idx="7">
                  <c:v>Glogovac</c:v>
                </c:pt>
                <c:pt idx="8">
                  <c:v>Kamenica</c:v>
                </c:pt>
                <c:pt idx="9">
                  <c:v>Prizren</c:v>
                </c:pt>
                <c:pt idx="10">
                  <c:v>Dragaš</c:v>
                </c:pt>
              </c:strCache>
            </c:strRef>
          </c:cat>
          <c:val>
            <c:numRef>
              <c:f>Sheet1!$F$79:$F$89</c:f>
              <c:numCache>
                <c:formatCode>General</c:formatCode>
                <c:ptCount val="11"/>
                <c:pt idx="0">
                  <c:v>79</c:v>
                </c:pt>
                <c:pt idx="1">
                  <c:v>0</c:v>
                </c:pt>
                <c:pt idx="2">
                  <c:v>49</c:v>
                </c:pt>
                <c:pt idx="3">
                  <c:v>22</c:v>
                </c:pt>
                <c:pt idx="4">
                  <c:v>56</c:v>
                </c:pt>
                <c:pt idx="5">
                  <c:v>0</c:v>
                </c:pt>
                <c:pt idx="6">
                  <c:v>24</c:v>
                </c:pt>
                <c:pt idx="7">
                  <c:v>16</c:v>
                </c:pt>
                <c:pt idx="8">
                  <c:v>0</c:v>
                </c:pt>
                <c:pt idx="10">
                  <c:v>9</c:v>
                </c:pt>
              </c:numCache>
            </c:numRef>
          </c:val>
          <c:extLst>
            <c:ext xmlns:c16="http://schemas.microsoft.com/office/drawing/2014/chart" uri="{C3380CC4-5D6E-409C-BE32-E72D297353CC}">
              <c16:uniqueId val="{00000000-B878-4FD1-95B2-7F93F0A81432}"/>
            </c:ext>
          </c:extLst>
        </c:ser>
        <c:ser>
          <c:idx val="1"/>
          <c:order val="1"/>
          <c:tx>
            <c:strRef>
              <c:f>Sheet1!$G$78</c:f>
              <c:strCache>
                <c:ptCount val="1"/>
                <c:pt idx="0">
                  <c:v>Na ime supruge</c:v>
                </c:pt>
              </c:strCache>
            </c:strRef>
          </c:tx>
          <c:spPr>
            <a:solidFill>
              <a:schemeClr val="accent2"/>
            </a:solidFill>
            <a:ln>
              <a:noFill/>
            </a:ln>
            <a:effectLst/>
            <a:sp3d/>
          </c:spPr>
          <c:invertIfNegative val="0"/>
          <c:cat>
            <c:strRef>
              <c:f>Sheet1!$E$79:$E$89</c:f>
              <c:strCache>
                <c:ptCount val="11"/>
                <c:pt idx="0">
                  <c:v>Priština</c:v>
                </c:pt>
                <c:pt idx="1">
                  <c:v>Mitrovica</c:v>
                </c:pt>
                <c:pt idx="2">
                  <c:v>Peć</c:v>
                </c:pt>
                <c:pt idx="3">
                  <c:v>Obilć</c:v>
                </c:pt>
                <c:pt idx="4">
                  <c:v>Kačanik</c:v>
                </c:pt>
                <c:pt idx="5">
                  <c:v>Ranilug</c:v>
                </c:pt>
                <c:pt idx="6">
                  <c:v>Lipljan</c:v>
                </c:pt>
                <c:pt idx="7">
                  <c:v>Glogovac</c:v>
                </c:pt>
                <c:pt idx="8">
                  <c:v>Kamenica</c:v>
                </c:pt>
                <c:pt idx="9">
                  <c:v>Prizren</c:v>
                </c:pt>
                <c:pt idx="10">
                  <c:v>Dragaš</c:v>
                </c:pt>
              </c:strCache>
            </c:strRef>
          </c:cat>
          <c:val>
            <c:numRef>
              <c:f>Sheet1!$G$79:$G$89</c:f>
              <c:numCache>
                <c:formatCode>General</c:formatCode>
                <c:ptCount val="11"/>
                <c:pt idx="0">
                  <c:v>0</c:v>
                </c:pt>
                <c:pt idx="1">
                  <c:v>0</c:v>
                </c:pt>
                <c:pt idx="2">
                  <c:v>0</c:v>
                </c:pt>
                <c:pt idx="3">
                  <c:v>0</c:v>
                </c:pt>
                <c:pt idx="4">
                  <c:v>0</c:v>
                </c:pt>
                <c:pt idx="5">
                  <c:v>0</c:v>
                </c:pt>
                <c:pt idx="6">
                  <c:v>11</c:v>
                </c:pt>
                <c:pt idx="7">
                  <c:v>2</c:v>
                </c:pt>
                <c:pt idx="8">
                  <c:v>2</c:v>
                </c:pt>
              </c:numCache>
            </c:numRef>
          </c:val>
          <c:extLst>
            <c:ext xmlns:c16="http://schemas.microsoft.com/office/drawing/2014/chart" uri="{C3380CC4-5D6E-409C-BE32-E72D297353CC}">
              <c16:uniqueId val="{00000001-B878-4FD1-95B2-7F93F0A81432}"/>
            </c:ext>
          </c:extLst>
        </c:ser>
        <c:ser>
          <c:idx val="2"/>
          <c:order val="2"/>
          <c:tx>
            <c:strRef>
              <c:f>Sheet1!$H$78</c:f>
              <c:strCache>
                <c:ptCount val="1"/>
                <c:pt idx="0">
                  <c:v>Ukupni broj</c:v>
                </c:pt>
              </c:strCache>
            </c:strRef>
          </c:tx>
          <c:spPr>
            <a:solidFill>
              <a:schemeClr val="accent3"/>
            </a:solidFill>
            <a:ln>
              <a:noFill/>
            </a:ln>
            <a:effectLst/>
            <a:sp3d/>
          </c:spPr>
          <c:invertIfNegative val="0"/>
          <c:cat>
            <c:strRef>
              <c:f>Sheet1!$E$79:$E$89</c:f>
              <c:strCache>
                <c:ptCount val="11"/>
                <c:pt idx="0">
                  <c:v>Priština</c:v>
                </c:pt>
                <c:pt idx="1">
                  <c:v>Mitrovica</c:v>
                </c:pt>
                <c:pt idx="2">
                  <c:v>Peć</c:v>
                </c:pt>
                <c:pt idx="3">
                  <c:v>Obilć</c:v>
                </c:pt>
                <c:pt idx="4">
                  <c:v>Kačanik</c:v>
                </c:pt>
                <c:pt idx="5">
                  <c:v>Ranilug</c:v>
                </c:pt>
                <c:pt idx="6">
                  <c:v>Lipljan</c:v>
                </c:pt>
                <c:pt idx="7">
                  <c:v>Glogovac</c:v>
                </c:pt>
                <c:pt idx="8">
                  <c:v>Kamenica</c:v>
                </c:pt>
                <c:pt idx="9">
                  <c:v>Prizren</c:v>
                </c:pt>
                <c:pt idx="10">
                  <c:v>Dragaš</c:v>
                </c:pt>
              </c:strCache>
            </c:strRef>
          </c:cat>
          <c:val>
            <c:numRef>
              <c:f>Sheet1!$H$79:$H$89</c:f>
              <c:numCache>
                <c:formatCode>General</c:formatCode>
                <c:ptCount val="11"/>
                <c:pt idx="9">
                  <c:v>45</c:v>
                </c:pt>
              </c:numCache>
            </c:numRef>
          </c:val>
          <c:extLst>
            <c:ext xmlns:c16="http://schemas.microsoft.com/office/drawing/2014/chart" uri="{C3380CC4-5D6E-409C-BE32-E72D297353CC}">
              <c16:uniqueId val="{00000002-B878-4FD1-95B2-7F93F0A81432}"/>
            </c:ext>
          </c:extLst>
        </c:ser>
        <c:dLbls>
          <c:showLegendKey val="0"/>
          <c:showVal val="0"/>
          <c:showCatName val="0"/>
          <c:showSerName val="0"/>
          <c:showPercent val="0"/>
          <c:showBubbleSize val="0"/>
        </c:dLbls>
        <c:gapWidth val="150"/>
        <c:shape val="box"/>
        <c:axId val="-1787999376"/>
        <c:axId val="-1912098864"/>
        <c:axId val="0"/>
      </c:bar3DChart>
      <c:catAx>
        <c:axId val="-17879993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2098864"/>
        <c:crosses val="autoZero"/>
        <c:auto val="1"/>
        <c:lblAlgn val="ctr"/>
        <c:lblOffset val="100"/>
        <c:noMultiLvlLbl val="0"/>
      </c:catAx>
      <c:valAx>
        <c:axId val="-1912098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7999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q-AL" sz="1400" b="0" i="0" u="none" strike="noStrike" baseline="0">
                <a:effectLst/>
              </a:rPr>
              <a:t>Lokalni mehanizmi za zaštitu od diskriminacije</a:t>
            </a:r>
            <a:endParaRPr lang="en-US" sz="1100" b="0">
              <a:latin typeface="Calibri" panose="020F0502020204030204" pitchFamily="34" charset="0"/>
              <a:cs typeface="Calibri" panose="020F0502020204030204" pitchFamily="34" charset="0"/>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Sheet1!$E$102:$E$103</c:f>
              <c:strCache>
                <c:ptCount val="2"/>
                <c:pt idx="0">
                  <c:v>Lokalni mehanizmi za zaštitu od diskriminacije</c:v>
                </c:pt>
                <c:pt idx="1">
                  <c:v>Opštine koje ga imaju</c:v>
                </c:pt>
              </c:strCache>
            </c:strRef>
          </c:tx>
          <c:spPr>
            <a:solidFill>
              <a:schemeClr val="accent1"/>
            </a:solidFill>
            <a:ln>
              <a:noFill/>
            </a:ln>
            <a:effectLst/>
            <a:sp3d/>
          </c:spPr>
          <c:invertIfNegative val="0"/>
          <c:cat>
            <c:strRef>
              <c:f>Sheet1!$D$104:$D$141</c:f>
              <c:strCache>
                <c:ptCount val="38"/>
                <c:pt idx="0">
                  <c:v>Dečani</c:v>
                </c:pt>
                <c:pt idx="1">
                  <c:v>Đakovica</c:v>
                </c:pt>
                <c:pt idx="2">
                  <c:v>Glogovac</c:v>
                </c:pt>
                <c:pt idx="3">
                  <c:v>Gnjilane</c:v>
                </c:pt>
                <c:pt idx="4">
                  <c:v>Dragash</c:v>
                </c:pt>
                <c:pt idx="5">
                  <c:v>Istog</c:v>
                </c:pt>
                <c:pt idx="6">
                  <c:v>Kacanik</c:v>
                </c:pt>
                <c:pt idx="7">
                  <c:v>Klinë</c:v>
                </c:pt>
                <c:pt idx="8">
                  <c:v>Fushë Kosovë</c:v>
                </c:pt>
                <c:pt idx="9">
                  <c:v>Kamneicë</c:v>
                </c:pt>
                <c:pt idx="10">
                  <c:v>Mitrovicë e Jugut</c:v>
                </c:pt>
                <c:pt idx="11">
                  <c:v>Mitrovica e Veriut</c:v>
                </c:pt>
                <c:pt idx="12">
                  <c:v>Leposavic</c:v>
                </c:pt>
                <c:pt idx="13">
                  <c:v>Lipjan</c:v>
                </c:pt>
                <c:pt idx="14">
                  <c:v>Novobërdë</c:v>
                </c:pt>
                <c:pt idx="15">
                  <c:v>Obiliq</c:v>
                </c:pt>
                <c:pt idx="16">
                  <c:v>Ragovec</c:v>
                </c:pt>
                <c:pt idx="17">
                  <c:v>Pejë</c:v>
                </c:pt>
                <c:pt idx="18">
                  <c:v>Podujevo</c:v>
                </c:pt>
                <c:pt idx="19">
                  <c:v>Prizren</c:v>
                </c:pt>
                <c:pt idx="20">
                  <c:v>Priština</c:v>
                </c:pt>
                <c:pt idx="21">
                  <c:v>Skenderaj</c:v>
                </c:pt>
                <c:pt idx="22">
                  <c:v>Štimlje</c:v>
                </c:pt>
                <c:pt idx="23">
                  <c:v>Štrpce</c:v>
                </c:pt>
                <c:pt idx="24">
                  <c:v>Suva Reka</c:v>
                </c:pt>
                <c:pt idx="25">
                  <c:v>Uroševac</c:v>
                </c:pt>
                <c:pt idx="26">
                  <c:v>Vitina</c:v>
                </c:pt>
                <c:pt idx="27">
                  <c:v>Vučitrn</c:v>
                </c:pt>
                <c:pt idx="28">
                  <c:v>Zubin Potok</c:v>
                </c:pt>
                <c:pt idx="29">
                  <c:v>Zvečan</c:v>
                </c:pt>
                <c:pt idx="30">
                  <c:v>Mališevo</c:v>
                </c:pt>
                <c:pt idx="31">
                  <c:v>Elez Han</c:v>
                </c:pt>
                <c:pt idx="32">
                  <c:v>Mamuša</c:v>
                </c:pt>
                <c:pt idx="33">
                  <c:v>Junik</c:v>
                </c:pt>
                <c:pt idx="34">
                  <c:v>Klokot</c:v>
                </c:pt>
                <c:pt idx="35">
                  <c:v>Gračanica</c:v>
                </c:pt>
                <c:pt idx="36">
                  <c:v>Ranilug</c:v>
                </c:pt>
                <c:pt idx="37">
                  <c:v>Parteš</c:v>
                </c:pt>
              </c:strCache>
            </c:strRef>
          </c:cat>
          <c:val>
            <c:numRef>
              <c:f>Sheet1!$E$104:$E$141</c:f>
              <c:numCache>
                <c:formatCode>General</c:formatCode>
                <c:ptCount val="38"/>
                <c:pt idx="3">
                  <c:v>1</c:v>
                </c:pt>
                <c:pt idx="4">
                  <c:v>1</c:v>
                </c:pt>
                <c:pt idx="5">
                  <c:v>1</c:v>
                </c:pt>
                <c:pt idx="7">
                  <c:v>1</c:v>
                </c:pt>
                <c:pt idx="8">
                  <c:v>1</c:v>
                </c:pt>
                <c:pt idx="10">
                  <c:v>1</c:v>
                </c:pt>
                <c:pt idx="13">
                  <c:v>1</c:v>
                </c:pt>
                <c:pt idx="14">
                  <c:v>1</c:v>
                </c:pt>
                <c:pt idx="17">
                  <c:v>1</c:v>
                </c:pt>
                <c:pt idx="19">
                  <c:v>1</c:v>
                </c:pt>
                <c:pt idx="20">
                  <c:v>1</c:v>
                </c:pt>
                <c:pt idx="21">
                  <c:v>1</c:v>
                </c:pt>
                <c:pt idx="22">
                  <c:v>1</c:v>
                </c:pt>
                <c:pt idx="23">
                  <c:v>1</c:v>
                </c:pt>
                <c:pt idx="24">
                  <c:v>1</c:v>
                </c:pt>
                <c:pt idx="25">
                  <c:v>1</c:v>
                </c:pt>
                <c:pt idx="26">
                  <c:v>1</c:v>
                </c:pt>
                <c:pt idx="27">
                  <c:v>1</c:v>
                </c:pt>
                <c:pt idx="29">
                  <c:v>1</c:v>
                </c:pt>
                <c:pt idx="30">
                  <c:v>1</c:v>
                </c:pt>
                <c:pt idx="31">
                  <c:v>1</c:v>
                </c:pt>
                <c:pt idx="34">
                  <c:v>1</c:v>
                </c:pt>
                <c:pt idx="35">
                  <c:v>1</c:v>
                </c:pt>
                <c:pt idx="36">
                  <c:v>1</c:v>
                </c:pt>
                <c:pt idx="37">
                  <c:v>1</c:v>
                </c:pt>
              </c:numCache>
            </c:numRef>
          </c:val>
          <c:extLst>
            <c:ext xmlns:c16="http://schemas.microsoft.com/office/drawing/2014/chart" uri="{C3380CC4-5D6E-409C-BE32-E72D297353CC}">
              <c16:uniqueId val="{00000000-62F6-484F-ACE1-580D43EA080D}"/>
            </c:ext>
          </c:extLst>
        </c:ser>
        <c:ser>
          <c:idx val="1"/>
          <c:order val="1"/>
          <c:tx>
            <c:strRef>
              <c:f>Sheet1!$F$102:$F$103</c:f>
              <c:strCache>
                <c:ptCount val="2"/>
                <c:pt idx="0">
                  <c:v>Lokalni mehanizmi za zaštitu od diskriminacije</c:v>
                </c:pt>
                <c:pt idx="1">
                  <c:v>Opštine koje ga nemaju</c:v>
                </c:pt>
              </c:strCache>
            </c:strRef>
          </c:tx>
          <c:spPr>
            <a:solidFill>
              <a:schemeClr val="accent2"/>
            </a:solidFill>
            <a:ln>
              <a:noFill/>
            </a:ln>
            <a:effectLst/>
            <a:sp3d/>
          </c:spPr>
          <c:invertIfNegative val="0"/>
          <c:cat>
            <c:strRef>
              <c:f>Sheet1!$D$104:$D$141</c:f>
              <c:strCache>
                <c:ptCount val="38"/>
                <c:pt idx="0">
                  <c:v>Dečani</c:v>
                </c:pt>
                <c:pt idx="1">
                  <c:v>Đakovica</c:v>
                </c:pt>
                <c:pt idx="2">
                  <c:v>Glogovac</c:v>
                </c:pt>
                <c:pt idx="3">
                  <c:v>Gnjilane</c:v>
                </c:pt>
                <c:pt idx="4">
                  <c:v>Dragash</c:v>
                </c:pt>
                <c:pt idx="5">
                  <c:v>Istog</c:v>
                </c:pt>
                <c:pt idx="6">
                  <c:v>Kacanik</c:v>
                </c:pt>
                <c:pt idx="7">
                  <c:v>Klinë</c:v>
                </c:pt>
                <c:pt idx="8">
                  <c:v>Fushë Kosovë</c:v>
                </c:pt>
                <c:pt idx="9">
                  <c:v>Kamneicë</c:v>
                </c:pt>
                <c:pt idx="10">
                  <c:v>Mitrovicë e Jugut</c:v>
                </c:pt>
                <c:pt idx="11">
                  <c:v>Mitrovica e Veriut</c:v>
                </c:pt>
                <c:pt idx="12">
                  <c:v>Leposavic</c:v>
                </c:pt>
                <c:pt idx="13">
                  <c:v>Lipjan</c:v>
                </c:pt>
                <c:pt idx="14">
                  <c:v>Novobërdë</c:v>
                </c:pt>
                <c:pt idx="15">
                  <c:v>Obiliq</c:v>
                </c:pt>
                <c:pt idx="16">
                  <c:v>Ragovec</c:v>
                </c:pt>
                <c:pt idx="17">
                  <c:v>Pejë</c:v>
                </c:pt>
                <c:pt idx="18">
                  <c:v>Podujevo</c:v>
                </c:pt>
                <c:pt idx="19">
                  <c:v>Prizren</c:v>
                </c:pt>
                <c:pt idx="20">
                  <c:v>Priština</c:v>
                </c:pt>
                <c:pt idx="21">
                  <c:v>Skenderaj</c:v>
                </c:pt>
                <c:pt idx="22">
                  <c:v>Štimlje</c:v>
                </c:pt>
                <c:pt idx="23">
                  <c:v>Štrpce</c:v>
                </c:pt>
                <c:pt idx="24">
                  <c:v>Suva Reka</c:v>
                </c:pt>
                <c:pt idx="25">
                  <c:v>Uroševac</c:v>
                </c:pt>
                <c:pt idx="26">
                  <c:v>Vitina</c:v>
                </c:pt>
                <c:pt idx="27">
                  <c:v>Vučitrn</c:v>
                </c:pt>
                <c:pt idx="28">
                  <c:v>Zubin Potok</c:v>
                </c:pt>
                <c:pt idx="29">
                  <c:v>Zvečan</c:v>
                </c:pt>
                <c:pt idx="30">
                  <c:v>Mališevo</c:v>
                </c:pt>
                <c:pt idx="31">
                  <c:v>Elez Han</c:v>
                </c:pt>
                <c:pt idx="32">
                  <c:v>Mamuša</c:v>
                </c:pt>
                <c:pt idx="33">
                  <c:v>Junik</c:v>
                </c:pt>
                <c:pt idx="34">
                  <c:v>Klokot</c:v>
                </c:pt>
                <c:pt idx="35">
                  <c:v>Gračanica</c:v>
                </c:pt>
                <c:pt idx="36">
                  <c:v>Ranilug</c:v>
                </c:pt>
                <c:pt idx="37">
                  <c:v>Parteš</c:v>
                </c:pt>
              </c:strCache>
            </c:strRef>
          </c:cat>
          <c:val>
            <c:numRef>
              <c:f>Sheet1!$F$104:$F$141</c:f>
              <c:numCache>
                <c:formatCode>General</c:formatCode>
                <c:ptCount val="38"/>
                <c:pt idx="0">
                  <c:v>0</c:v>
                </c:pt>
                <c:pt idx="2">
                  <c:v>0</c:v>
                </c:pt>
                <c:pt idx="6">
                  <c:v>0</c:v>
                </c:pt>
                <c:pt idx="9">
                  <c:v>0</c:v>
                </c:pt>
                <c:pt idx="11">
                  <c:v>0</c:v>
                </c:pt>
                <c:pt idx="12">
                  <c:v>0</c:v>
                </c:pt>
                <c:pt idx="15">
                  <c:v>0</c:v>
                </c:pt>
                <c:pt idx="16">
                  <c:v>0</c:v>
                </c:pt>
                <c:pt idx="18">
                  <c:v>0</c:v>
                </c:pt>
                <c:pt idx="28">
                  <c:v>0</c:v>
                </c:pt>
                <c:pt idx="32">
                  <c:v>0</c:v>
                </c:pt>
              </c:numCache>
            </c:numRef>
          </c:val>
          <c:extLst>
            <c:ext xmlns:c16="http://schemas.microsoft.com/office/drawing/2014/chart" uri="{C3380CC4-5D6E-409C-BE32-E72D297353CC}">
              <c16:uniqueId val="{00000001-62F6-484F-ACE1-580D43EA080D}"/>
            </c:ext>
          </c:extLst>
        </c:ser>
        <c:dLbls>
          <c:showLegendKey val="0"/>
          <c:showVal val="0"/>
          <c:showCatName val="0"/>
          <c:showSerName val="0"/>
          <c:showPercent val="0"/>
          <c:showBubbleSize val="0"/>
        </c:dLbls>
        <c:gapWidth val="150"/>
        <c:shape val="box"/>
        <c:axId val="-1912101040"/>
        <c:axId val="-1854015184"/>
        <c:axId val="0"/>
      </c:bar3DChart>
      <c:catAx>
        <c:axId val="-19121010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4015184"/>
        <c:crosses val="autoZero"/>
        <c:auto val="1"/>
        <c:lblAlgn val="ctr"/>
        <c:lblOffset val="100"/>
        <c:noMultiLvlLbl val="0"/>
      </c:catAx>
      <c:valAx>
        <c:axId val="-18540151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2101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BA"/>
              <a:t>Osnivanje lokalnog akcionog komiteta</a:t>
            </a:r>
            <a:endParaRPr lang="en-US"/>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Sheet1!$F$206:$F$207</c:f>
              <c:strCache>
                <c:ptCount val="2"/>
                <c:pt idx="0">
                  <c:v>Osnivanje Lokalnog Akcionog Komiteta</c:v>
                </c:pt>
                <c:pt idx="1">
                  <c:v>DA</c:v>
                </c:pt>
              </c:strCache>
            </c:strRef>
          </c:tx>
          <c:spPr>
            <a:solidFill>
              <a:schemeClr val="accent1"/>
            </a:solidFill>
            <a:ln>
              <a:noFill/>
            </a:ln>
            <a:effectLst/>
            <a:sp3d/>
          </c:spPr>
          <c:invertIfNegative val="0"/>
          <c:cat>
            <c:strRef>
              <c:f>Sheet1!$E$208:$E$228</c:f>
              <c:strCache>
                <c:ptCount val="21"/>
                <c:pt idx="0">
                  <c:v> Dečani</c:v>
                </c:pt>
                <c:pt idx="1">
                  <c:v>Đakovica</c:v>
                </c:pt>
                <c:pt idx="2">
                  <c:v>stok</c:v>
                </c:pt>
                <c:pt idx="3">
                  <c:v>Klina</c:v>
                </c:pt>
                <c:pt idx="4">
                  <c:v>Kosovo Polje</c:v>
                </c:pt>
                <c:pt idx="5">
                  <c:v>Mitrovica</c:v>
                </c:pt>
                <c:pt idx="6">
                  <c:v>ipljan</c:v>
                </c:pt>
                <c:pt idx="7">
                  <c:v>Obolić</c:v>
                </c:pt>
                <c:pt idx="8">
                  <c:v>rahovac</c:v>
                </c:pt>
                <c:pt idx="9">
                  <c:v>eć</c:v>
                </c:pt>
                <c:pt idx="10">
                  <c:v>Podujevo</c:v>
                </c:pt>
                <c:pt idx="11">
                  <c:v>Priština</c:v>
                </c:pt>
                <c:pt idx="12">
                  <c:v>Prizren</c:v>
                </c:pt>
                <c:pt idx="13">
                  <c:v>Štimlje</c:v>
                </c:pt>
                <c:pt idx="14">
                  <c:v>uva Reka</c:v>
                </c:pt>
                <c:pt idx="15">
                  <c:v>roševac</c:v>
                </c:pt>
                <c:pt idx="16">
                  <c:v>Vučitrn</c:v>
                </c:pt>
                <c:pt idx="17">
                  <c:v>itina</c:v>
                </c:pt>
                <c:pt idx="18">
                  <c:v>Gnjilane</c:v>
                </c:pt>
                <c:pt idx="19">
                  <c:v>Gračanica</c:v>
                </c:pt>
                <c:pt idx="20">
                  <c:v>UKUPNO</c:v>
                </c:pt>
              </c:strCache>
            </c:strRef>
          </c:cat>
          <c:val>
            <c:numRef>
              <c:f>Sheet1!$F$208:$F$228</c:f>
              <c:numCache>
                <c:formatCode>General</c:formatCode>
                <c:ptCount val="21"/>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6">
                  <c:v>0</c:v>
                </c:pt>
                <c:pt idx="17">
                  <c:v>0</c:v>
                </c:pt>
                <c:pt idx="20">
                  <c:v>16</c:v>
                </c:pt>
              </c:numCache>
            </c:numRef>
          </c:val>
          <c:extLst>
            <c:ext xmlns:c16="http://schemas.microsoft.com/office/drawing/2014/chart" uri="{C3380CC4-5D6E-409C-BE32-E72D297353CC}">
              <c16:uniqueId val="{00000000-10F7-4023-AA0D-BDD04241E0F7}"/>
            </c:ext>
          </c:extLst>
        </c:ser>
        <c:ser>
          <c:idx val="1"/>
          <c:order val="1"/>
          <c:tx>
            <c:strRef>
              <c:f>Sheet1!$G$206:$G$207</c:f>
              <c:strCache>
                <c:ptCount val="2"/>
                <c:pt idx="0">
                  <c:v>Osnivanje Lokalnog Akcionog Komiteta</c:v>
                </c:pt>
                <c:pt idx="1">
                  <c:v>NE</c:v>
                </c:pt>
              </c:strCache>
            </c:strRef>
          </c:tx>
          <c:spPr>
            <a:solidFill>
              <a:schemeClr val="accent2"/>
            </a:solidFill>
            <a:ln>
              <a:noFill/>
            </a:ln>
            <a:effectLst/>
            <a:sp3d/>
          </c:spPr>
          <c:invertIfNegative val="0"/>
          <c:cat>
            <c:strRef>
              <c:f>Sheet1!$E$208:$E$228</c:f>
              <c:strCache>
                <c:ptCount val="21"/>
                <c:pt idx="0">
                  <c:v> Dečani</c:v>
                </c:pt>
                <c:pt idx="1">
                  <c:v>Đakovica</c:v>
                </c:pt>
                <c:pt idx="2">
                  <c:v>stok</c:v>
                </c:pt>
                <c:pt idx="3">
                  <c:v>Klina</c:v>
                </c:pt>
                <c:pt idx="4">
                  <c:v>Kosovo Polje</c:v>
                </c:pt>
                <c:pt idx="5">
                  <c:v>Mitrovica</c:v>
                </c:pt>
                <c:pt idx="6">
                  <c:v>ipljan</c:v>
                </c:pt>
                <c:pt idx="7">
                  <c:v>Obolić</c:v>
                </c:pt>
                <c:pt idx="8">
                  <c:v>rahovac</c:v>
                </c:pt>
                <c:pt idx="9">
                  <c:v>eć</c:v>
                </c:pt>
                <c:pt idx="10">
                  <c:v>Podujevo</c:v>
                </c:pt>
                <c:pt idx="11">
                  <c:v>Priština</c:v>
                </c:pt>
                <c:pt idx="12">
                  <c:v>Prizren</c:v>
                </c:pt>
                <c:pt idx="13">
                  <c:v>Štimlje</c:v>
                </c:pt>
                <c:pt idx="14">
                  <c:v>uva Reka</c:v>
                </c:pt>
                <c:pt idx="15">
                  <c:v>roševac</c:v>
                </c:pt>
                <c:pt idx="16">
                  <c:v>Vučitrn</c:v>
                </c:pt>
                <c:pt idx="17">
                  <c:v>itina</c:v>
                </c:pt>
                <c:pt idx="18">
                  <c:v>Gnjilane</c:v>
                </c:pt>
                <c:pt idx="19">
                  <c:v>Gračanica</c:v>
                </c:pt>
                <c:pt idx="20">
                  <c:v>UKUPNO</c:v>
                </c:pt>
              </c:strCache>
            </c:strRef>
          </c:cat>
          <c:val>
            <c:numRef>
              <c:f>Sheet1!$G$208:$G$228</c:f>
              <c:numCache>
                <c:formatCode>General</c:formatCode>
                <c:ptCount val="21"/>
                <c:pt idx="0">
                  <c:v>0</c:v>
                </c:pt>
                <c:pt idx="9">
                  <c:v>0</c:v>
                </c:pt>
                <c:pt idx="15">
                  <c:v>0</c:v>
                </c:pt>
                <c:pt idx="20">
                  <c:v>3</c:v>
                </c:pt>
              </c:numCache>
            </c:numRef>
          </c:val>
          <c:extLst>
            <c:ext xmlns:c16="http://schemas.microsoft.com/office/drawing/2014/chart" uri="{C3380CC4-5D6E-409C-BE32-E72D297353CC}">
              <c16:uniqueId val="{00000001-10F7-4023-AA0D-BDD04241E0F7}"/>
            </c:ext>
          </c:extLst>
        </c:ser>
        <c:ser>
          <c:idx val="2"/>
          <c:order val="2"/>
          <c:tx>
            <c:strRef>
              <c:f>Sheet1!$H$206:$H$207</c:f>
              <c:strCache>
                <c:ptCount val="2"/>
                <c:pt idx="0">
                  <c:v>Osnivanje Lokalnog Akcionog Komiteta</c:v>
                </c:pt>
                <c:pt idx="1">
                  <c:v>U TOKU</c:v>
                </c:pt>
              </c:strCache>
            </c:strRef>
          </c:tx>
          <c:spPr>
            <a:solidFill>
              <a:schemeClr val="accent3"/>
            </a:solidFill>
            <a:ln>
              <a:noFill/>
            </a:ln>
            <a:effectLst/>
            <a:sp3d/>
          </c:spPr>
          <c:invertIfNegative val="0"/>
          <c:cat>
            <c:strRef>
              <c:f>Sheet1!$E$208:$E$228</c:f>
              <c:strCache>
                <c:ptCount val="21"/>
                <c:pt idx="0">
                  <c:v> Dečani</c:v>
                </c:pt>
                <c:pt idx="1">
                  <c:v>Đakovica</c:v>
                </c:pt>
                <c:pt idx="2">
                  <c:v>stok</c:v>
                </c:pt>
                <c:pt idx="3">
                  <c:v>Klina</c:v>
                </c:pt>
                <c:pt idx="4">
                  <c:v>Kosovo Polje</c:v>
                </c:pt>
                <c:pt idx="5">
                  <c:v>Mitrovica</c:v>
                </c:pt>
                <c:pt idx="6">
                  <c:v>ipljan</c:v>
                </c:pt>
                <c:pt idx="7">
                  <c:v>Obolić</c:v>
                </c:pt>
                <c:pt idx="8">
                  <c:v>rahovac</c:v>
                </c:pt>
                <c:pt idx="9">
                  <c:v>eć</c:v>
                </c:pt>
                <c:pt idx="10">
                  <c:v>Podujevo</c:v>
                </c:pt>
                <c:pt idx="11">
                  <c:v>Priština</c:v>
                </c:pt>
                <c:pt idx="12">
                  <c:v>Prizren</c:v>
                </c:pt>
                <c:pt idx="13">
                  <c:v>Štimlje</c:v>
                </c:pt>
                <c:pt idx="14">
                  <c:v>uva Reka</c:v>
                </c:pt>
                <c:pt idx="15">
                  <c:v>roševac</c:v>
                </c:pt>
                <c:pt idx="16">
                  <c:v>Vučitrn</c:v>
                </c:pt>
                <c:pt idx="17">
                  <c:v>itina</c:v>
                </c:pt>
                <c:pt idx="18">
                  <c:v>Gnjilane</c:v>
                </c:pt>
                <c:pt idx="19">
                  <c:v>Gračanica</c:v>
                </c:pt>
                <c:pt idx="20">
                  <c:v>UKUPNO</c:v>
                </c:pt>
              </c:strCache>
            </c:strRef>
          </c:cat>
          <c:val>
            <c:numRef>
              <c:f>Sheet1!$H$208:$H$228</c:f>
              <c:numCache>
                <c:formatCode>General</c:formatCode>
                <c:ptCount val="21"/>
                <c:pt idx="18">
                  <c:v>0</c:v>
                </c:pt>
                <c:pt idx="19">
                  <c:v>0</c:v>
                </c:pt>
                <c:pt idx="20">
                  <c:v>2</c:v>
                </c:pt>
              </c:numCache>
            </c:numRef>
          </c:val>
          <c:extLst>
            <c:ext xmlns:c16="http://schemas.microsoft.com/office/drawing/2014/chart" uri="{C3380CC4-5D6E-409C-BE32-E72D297353CC}">
              <c16:uniqueId val="{00000002-10F7-4023-AA0D-BDD04241E0F7}"/>
            </c:ext>
          </c:extLst>
        </c:ser>
        <c:dLbls>
          <c:showLegendKey val="0"/>
          <c:showVal val="0"/>
          <c:showCatName val="0"/>
          <c:showSerName val="0"/>
          <c:showPercent val="0"/>
          <c:showBubbleSize val="0"/>
        </c:dLbls>
        <c:gapWidth val="150"/>
        <c:shape val="box"/>
        <c:axId val="-1922716912"/>
        <c:axId val="-1851389248"/>
        <c:axId val="0"/>
      </c:bar3DChart>
      <c:catAx>
        <c:axId val="-19227169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1389248"/>
        <c:crosses val="autoZero"/>
        <c:auto val="1"/>
        <c:lblAlgn val="ctr"/>
        <c:lblOffset val="100"/>
        <c:noMultiLvlLbl val="0"/>
      </c:catAx>
      <c:valAx>
        <c:axId val="-1851389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2716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23706A-E28B-4F03-87BE-5403941A6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8</TotalTime>
  <Pages>17</Pages>
  <Words>5508</Words>
  <Characters>31399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Luljeta Ibishi</dc:creator>
  <cp:keywords/>
  <dc:description/>
  <cp:lastModifiedBy>Xhevdet Ferizi</cp:lastModifiedBy>
  <cp:revision>5</cp:revision>
  <dcterms:created xsi:type="dcterms:W3CDTF">2020-07-17T09:59:00Z</dcterms:created>
  <dcterms:modified xsi:type="dcterms:W3CDTF">2020-07-21T12:41:00Z</dcterms:modified>
  <cp:contentStatus/>
  <cp:version/>
</cp:coreProperties>
</file>