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sr-Latn-RS"/>
        </w:rPr>
        <w:id w:val="-602338356"/>
        <w:docPartObj>
          <w:docPartGallery w:val="Cover Pages"/>
          <w:docPartUnique/>
        </w:docPartObj>
      </w:sdtPr>
      <w:sdtEndPr/>
      <w:sdtContent>
        <w:p w14:paraId="38E8FF63" w14:textId="5D9A4A1C" w:rsidR="00275E78" w:rsidRDefault="00855193" w:rsidP="00275E78">
          <w:pPr>
            <w:rPr>
              <w:lang w:val="sr-Latn-RS"/>
            </w:rPr>
          </w:pPr>
          <w:r w:rsidRPr="00C85E97">
            <w:rPr>
              <w:noProof/>
              <w:lang w:val="en-GB" w:eastAsia="en-GB"/>
            </w:rPr>
            <mc:AlternateContent>
              <mc:Choice Requires="wps">
                <w:drawing>
                  <wp:anchor distT="0" distB="0" distL="114300" distR="114300" simplePos="0" relativeHeight="251684864" behindDoc="0" locked="0" layoutInCell="1" allowOverlap="1" wp14:anchorId="0DD19076" wp14:editId="3B9FB38B">
                    <wp:simplePos x="0" y="0"/>
                    <wp:positionH relativeFrom="column">
                      <wp:posOffset>2120265</wp:posOffset>
                    </wp:positionH>
                    <wp:positionV relativeFrom="paragraph">
                      <wp:posOffset>8362950</wp:posOffset>
                    </wp:positionV>
                    <wp:extent cx="1670050" cy="2857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670050" cy="285750"/>
                            </a:xfrm>
                            <a:prstGeom prst="rect">
                              <a:avLst/>
                            </a:prstGeom>
                            <a:noFill/>
                          </wps:spPr>
                          <wps:style>
                            <a:lnRef idx="2">
                              <a:schemeClr val="accent1"/>
                            </a:lnRef>
                            <a:fillRef idx="1">
                              <a:schemeClr val="lt1"/>
                            </a:fillRef>
                            <a:effectRef idx="0">
                              <a:schemeClr val="accent1"/>
                            </a:effectRef>
                            <a:fontRef idx="minor">
                              <a:schemeClr val="dk1"/>
                            </a:fontRef>
                          </wps:style>
                          <wps:txbx>
                            <w:txbxContent>
                              <w:p w14:paraId="7E770111" w14:textId="77777777" w:rsidR="00567AC0" w:rsidRPr="00511EBA" w:rsidRDefault="00567AC0" w:rsidP="00511EBA">
                                <w:pPr>
                                  <w:pStyle w:val="NoSpacing"/>
                                  <w:jc w:val="center"/>
                                  <w:rPr>
                                    <w:rFonts w:ascii="Garamond" w:hAnsi="Garamond"/>
                                    <w:i/>
                                    <w:color w:val="FFFFFF" w:themeColor="background1"/>
                                    <w:lang w:val="sq-AL"/>
                                  </w:rPr>
                                </w:pPr>
                                <w:r w:rsidRPr="00511EBA">
                                  <w:rPr>
                                    <w:rFonts w:ascii="Garamond" w:hAnsi="Garamond"/>
                                    <w:i/>
                                    <w:color w:val="FFFFFF" w:themeColor="background1"/>
                                    <w:lang w:val="sq-AL"/>
                                  </w:rPr>
                                  <w:t>Приштина, јул 2021</w:t>
                                </w:r>
                              </w:p>
                              <w:p w14:paraId="3670DD77" w14:textId="77777777" w:rsidR="00567AC0" w:rsidRDefault="00567AC0" w:rsidP="00511E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D19076" id="Rectangle 20" o:spid="_x0000_s1026" style="position:absolute;margin-left:166.95pt;margin-top:658.5pt;width:131.5pt;height:2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" filled="f" strokecolor="#5b9bd5 [3204]" strokeweight="1pt">
                    <v:textbox>
                      <w:txbxContent>
                        <w:p w14:paraId="7E770111" w14:textId="77777777" w:rsidR="00567AC0" w:rsidRPr="00511EBA" w:rsidRDefault="00567AC0" w:rsidP="00511EBA">
                          <w:pPr>
                            <w:pStyle w:val="Bezrazmaka"/>
                            <w:jc w:val="center"/>
                            <w:rPr>
                              <w:rFonts w:ascii="Garamond" w:hAnsi="Garamond"/>
                              <w:i/>
                              <w:color w:val="FFFFFF" w:themeColor="background1"/>
                              <w:lang w:val="sq-AL"/>
                            </w:rPr>
                          </w:pPr>
                          <w:r w:rsidRPr="00511EBA">
                            <w:rPr>
                              <w:rFonts w:ascii="Garamond" w:hAnsi="Garamond"/>
                              <w:i/>
                              <w:color w:val="FFFFFF" w:themeColor="background1"/>
                              <w:lang w:val="sq-AL"/>
                            </w:rPr>
                            <w:t>Приштина, јул 2021</w:t>
                          </w:r>
                        </w:p>
                        <w:p w14:paraId="3670DD77" w14:textId="77777777" w:rsidR="00567AC0" w:rsidRDefault="00567AC0" w:rsidP="00511EBA">
                          <w:pPr>
                            <w:jc w:val="center"/>
                          </w:pPr>
                        </w:p>
                      </w:txbxContent>
                    </v:textbox>
                  </v:rect>
                </w:pict>
              </mc:Fallback>
            </mc:AlternateContent>
          </w:r>
          <w:r w:rsidRPr="00C85E97">
            <w:rPr>
              <w:noProof/>
              <w:lang w:val="en-GB" w:eastAsia="en-GB"/>
            </w:rPr>
            <mc:AlternateContent>
              <mc:Choice Requires="wps">
                <w:drawing>
                  <wp:anchor distT="0" distB="0" distL="114300" distR="114300" simplePos="0" relativeHeight="251683840" behindDoc="0" locked="0" layoutInCell="1" allowOverlap="1" wp14:anchorId="78B7A991" wp14:editId="38F12A38">
                    <wp:simplePos x="0" y="0"/>
                    <wp:positionH relativeFrom="column">
                      <wp:posOffset>237407</wp:posOffset>
                    </wp:positionH>
                    <wp:positionV relativeFrom="paragraph">
                      <wp:posOffset>-13335</wp:posOffset>
                    </wp:positionV>
                    <wp:extent cx="5526157" cy="2406650"/>
                    <wp:effectExtent l="0" t="0" r="0" b="0"/>
                    <wp:wrapNone/>
                    <wp:docPr id="12" name="Rectangle 12"/>
                    <wp:cNvGraphicFramePr/>
                    <a:graphic xmlns:a="http://schemas.openxmlformats.org/drawingml/2006/main">
                      <a:graphicData uri="http://schemas.microsoft.com/office/word/2010/wordprocessingShape">
                        <wps:wsp>
                          <wps:cNvSpPr/>
                          <wps:spPr>
                            <a:xfrm>
                              <a:off x="0" y="0"/>
                              <a:ext cx="5526157" cy="24066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76BA26A" w14:textId="77777777" w:rsidR="00567AC0" w:rsidRDefault="00567AC0" w:rsidP="00D0488F">
                                <w:pPr>
                                  <w:pStyle w:val="NoSpacing"/>
                                  <w:jc w:val="center"/>
                                  <w:rPr>
                                    <w:rFonts w:ascii="Book Antiqua" w:hAnsi="Book Antiqua"/>
                                    <w:b/>
                                    <w:color w:val="000000"/>
                                    <w:sz w:val="32"/>
                                    <w:lang w:val="sq-AL"/>
                                  </w:rPr>
                                </w:pPr>
                                <w:r>
                                  <w:rPr>
                                    <w:noProof/>
                                    <w:lang w:val="en-GB" w:eastAsia="en-GB"/>
                                  </w:rPr>
                                  <w:drawing>
                                    <wp:inline distT="0" distB="0" distL="0" distR="0" wp14:anchorId="1621D167" wp14:editId="2A6B1092">
                                      <wp:extent cx="781050" cy="825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14:paraId="7742C240" w14:textId="77777777" w:rsidR="00567AC0" w:rsidRPr="00195098" w:rsidRDefault="00567AC0" w:rsidP="00D0488F">
                                <w:pPr>
                                  <w:pStyle w:val="NoSpacing"/>
                                  <w:jc w:val="center"/>
                                  <w:rPr>
                                    <w:rFonts w:ascii="Book Antiqua" w:eastAsia="Batang" w:hAnsi="Book Antiqua"/>
                                    <w:b/>
                                    <w:color w:val="000000"/>
                                    <w:sz w:val="32"/>
                                    <w:lang w:val="sq-AL"/>
                                  </w:rPr>
                                </w:pPr>
                                <w:r w:rsidRPr="00195098">
                                  <w:rPr>
                                    <w:rFonts w:ascii="Book Antiqua" w:hAnsi="Book Antiqua"/>
                                    <w:b/>
                                    <w:color w:val="000000"/>
                                    <w:sz w:val="32"/>
                                    <w:lang w:val="sq-AL"/>
                                  </w:rPr>
                                  <w:t>Republika e Kosovës</w:t>
                                </w:r>
                              </w:p>
                              <w:p w14:paraId="57231A4B" w14:textId="77777777" w:rsidR="00567AC0" w:rsidRPr="00195098" w:rsidRDefault="00567AC0" w:rsidP="00D0488F">
                                <w:pPr>
                                  <w:pStyle w:val="NoSpacing"/>
                                  <w:jc w:val="center"/>
                                  <w:rPr>
                                    <w:rFonts w:ascii="Book Antiqua" w:hAnsi="Book Antiqua"/>
                                    <w:b/>
                                    <w:color w:val="000000"/>
                                    <w:sz w:val="26"/>
                                    <w:szCs w:val="26"/>
                                    <w:lang w:val="sq-AL"/>
                                  </w:rPr>
                                </w:pPr>
                                <w:r w:rsidRPr="00195098">
                                  <w:rPr>
                                    <w:rFonts w:ascii="Book Antiqua" w:eastAsia="Batang" w:hAnsi="Book Antiqua"/>
                                    <w:b/>
                                    <w:color w:val="000000"/>
                                    <w:sz w:val="26"/>
                                    <w:szCs w:val="26"/>
                                    <w:lang w:val="sq-AL"/>
                                  </w:rPr>
                                  <w:t>Republika Kosova-</w:t>
                                </w:r>
                                <w:r w:rsidRPr="00195098">
                                  <w:rPr>
                                    <w:rFonts w:ascii="Book Antiqua" w:hAnsi="Book Antiqua"/>
                                    <w:b/>
                                    <w:color w:val="000000"/>
                                    <w:sz w:val="26"/>
                                    <w:szCs w:val="26"/>
                                    <w:lang w:val="sq-AL"/>
                                  </w:rPr>
                                  <w:t>Republic of Kosovo</w:t>
                                </w:r>
                              </w:p>
                              <w:p w14:paraId="78B491A0" w14:textId="77777777" w:rsidR="00567AC0" w:rsidRPr="00195098" w:rsidRDefault="00567AC0" w:rsidP="00D0488F">
                                <w:pPr>
                                  <w:pStyle w:val="NoSpacing"/>
                                  <w:jc w:val="center"/>
                                  <w:rPr>
                                    <w:rFonts w:ascii="Book Antiqua" w:hAnsi="Book Antiqua"/>
                                    <w:b/>
                                    <w:i/>
                                    <w:iCs/>
                                    <w:color w:val="000000"/>
                                    <w:lang w:val="sq-AL"/>
                                  </w:rPr>
                                </w:pPr>
                                <w:r w:rsidRPr="00195098">
                                  <w:rPr>
                                    <w:rFonts w:ascii="Book Antiqua" w:hAnsi="Book Antiqua"/>
                                    <w:b/>
                                    <w:i/>
                                    <w:iCs/>
                                    <w:color w:val="000000"/>
                                    <w:lang w:val="sq-AL"/>
                                  </w:rPr>
                                  <w:t>Qeveria - Vlada – Government</w:t>
                                </w:r>
                              </w:p>
                              <w:p w14:paraId="424393EC" w14:textId="77777777" w:rsidR="00567AC0" w:rsidRPr="00195098" w:rsidRDefault="00567AC0" w:rsidP="00D0488F">
                                <w:pPr>
                                  <w:pStyle w:val="NoSpacing"/>
                                  <w:jc w:val="center"/>
                                  <w:rPr>
                                    <w:rFonts w:ascii="Book Antiqua" w:hAnsi="Book Antiqua"/>
                                    <w:b/>
                                    <w:i/>
                                    <w:iCs/>
                                    <w:color w:val="000000"/>
                                    <w:lang w:val="sq-AL"/>
                                  </w:rPr>
                                </w:pPr>
                              </w:p>
                              <w:p w14:paraId="358E94AF" w14:textId="77777777" w:rsidR="00567AC0" w:rsidRPr="00195098" w:rsidRDefault="00567AC0" w:rsidP="00D0488F">
                                <w:pPr>
                                  <w:pStyle w:val="NoSpacing"/>
                                  <w:jc w:val="center"/>
                                  <w:rPr>
                                    <w:rFonts w:ascii="Book Antiqua" w:hAnsi="Book Antiqua"/>
                                    <w:i/>
                                    <w:color w:val="000000"/>
                                    <w:sz w:val="24"/>
                                    <w:szCs w:val="24"/>
                                    <w:lang w:val="sq-AL"/>
                                  </w:rPr>
                                </w:pPr>
                                <w:r w:rsidRPr="00195098">
                                  <w:rPr>
                                    <w:rFonts w:ascii="Book Antiqua" w:hAnsi="Book Antiqua"/>
                                    <w:i/>
                                    <w:color w:val="000000"/>
                                    <w:sz w:val="24"/>
                                    <w:szCs w:val="24"/>
                                    <w:lang w:val="sq-AL"/>
                                  </w:rPr>
                                  <w:t>Ministria e Administrimit t</w:t>
                                </w:r>
                                <w:r w:rsidRPr="00195098">
                                  <w:rPr>
                                    <w:rFonts w:ascii="Book Antiqua" w:eastAsia="Calibri" w:hAnsi="Book Antiqua"/>
                                    <w:i/>
                                    <w:sz w:val="24"/>
                                    <w:szCs w:val="24"/>
                                  </w:rPr>
                                  <w:t>ë</w:t>
                                </w:r>
                                <w:r w:rsidRPr="00195098">
                                  <w:rPr>
                                    <w:rFonts w:ascii="Book Antiqua" w:hAnsi="Book Antiqua"/>
                                    <w:i/>
                                    <w:color w:val="000000"/>
                                    <w:sz w:val="24"/>
                                    <w:szCs w:val="24"/>
                                    <w:lang w:val="sq-AL"/>
                                  </w:rPr>
                                  <w:t xml:space="preserve"> Pushtetit Lokal</w:t>
                                </w:r>
                              </w:p>
                              <w:p w14:paraId="39EAD025" w14:textId="77777777" w:rsidR="00567AC0" w:rsidRPr="00195098" w:rsidRDefault="00567AC0" w:rsidP="00D0488F">
                                <w:pPr>
                                  <w:pStyle w:val="NoSpacing"/>
                                  <w:tabs>
                                    <w:tab w:val="center" w:pos="4680"/>
                                    <w:tab w:val="left" w:pos="7560"/>
                                  </w:tabs>
                                  <w:rPr>
                                    <w:rFonts w:ascii="Book Antiqua" w:hAnsi="Book Antiqua"/>
                                    <w:i/>
                                    <w:color w:val="000000"/>
                                    <w:sz w:val="24"/>
                                    <w:szCs w:val="24"/>
                                    <w:lang w:val="sq-AL"/>
                                  </w:rPr>
                                </w:pPr>
                                <w:r w:rsidRPr="00195098">
                                  <w:rPr>
                                    <w:rFonts w:ascii="Book Antiqua" w:hAnsi="Book Antiqua"/>
                                    <w:i/>
                                    <w:color w:val="000000"/>
                                    <w:sz w:val="24"/>
                                    <w:szCs w:val="24"/>
                                    <w:lang w:val="sq-AL"/>
                                  </w:rPr>
                                  <w:tab/>
                                  <w:t>Ministarstvo Administracije Lokalne Samouprave</w:t>
                                </w:r>
                                <w:r w:rsidRPr="00195098">
                                  <w:rPr>
                                    <w:rFonts w:ascii="Book Antiqua" w:hAnsi="Book Antiqua"/>
                                    <w:i/>
                                    <w:color w:val="000000"/>
                                    <w:sz w:val="24"/>
                                    <w:szCs w:val="24"/>
                                    <w:lang w:val="sq-AL"/>
                                  </w:rPr>
                                  <w:tab/>
                                </w:r>
                              </w:p>
                              <w:p w14:paraId="003FFBBA" w14:textId="77777777" w:rsidR="00567AC0" w:rsidRPr="00195098" w:rsidRDefault="00567AC0" w:rsidP="00D0488F">
                                <w:pPr>
                                  <w:pStyle w:val="NoSpacing"/>
                                  <w:pBdr>
                                    <w:bottom w:val="single" w:sz="4" w:space="1" w:color="auto"/>
                                  </w:pBdr>
                                  <w:jc w:val="center"/>
                                  <w:rPr>
                                    <w:rFonts w:ascii="Book Antiqua" w:hAnsi="Book Antiqua"/>
                                    <w:i/>
                                    <w:color w:val="000000"/>
                                    <w:sz w:val="24"/>
                                    <w:szCs w:val="24"/>
                                    <w:lang w:val="sq-AL"/>
                                  </w:rPr>
                                </w:pPr>
                                <w:r w:rsidRPr="00195098">
                                  <w:rPr>
                                    <w:rFonts w:ascii="Book Antiqua" w:hAnsi="Book Antiqua"/>
                                    <w:i/>
                                    <w:color w:val="000000"/>
                                    <w:sz w:val="24"/>
                                    <w:szCs w:val="24"/>
                                    <w:lang w:val="sq-AL"/>
                                  </w:rPr>
                                  <w:t>Ministry of Local Government Administration</w:t>
                                </w:r>
                              </w:p>
                              <w:p w14:paraId="31A8D1B5" w14:textId="77777777" w:rsidR="00567AC0" w:rsidRDefault="00567AC0" w:rsidP="00D0488F">
                                <w:pPr>
                                  <w:jc w:val="center"/>
                                </w:pPr>
                              </w:p>
                              <w:p w14:paraId="3481DD01" w14:textId="77777777" w:rsidR="00567AC0" w:rsidRDefault="00567AC0" w:rsidP="00511E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B7A991" id="Rectangle 12" o:spid="_x0000_s1027" style="position:absolute;margin-left:18.7pt;margin-top:-1.05pt;width:435.15pt;height:1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" filled="f" stroked="f" strokeweight="1pt">
                    <v:textbox>
                      <w:txbxContent>
                        <w:p w14:paraId="776BA26A" w14:textId="77777777" w:rsidR="00567AC0" w:rsidRDefault="00567AC0" w:rsidP="00D0488F">
                          <w:pPr>
                            <w:pStyle w:val="Bezrazmaka"/>
                            <w:jc w:val="center"/>
                            <w:rPr>
                              <w:rFonts w:ascii="Book Antiqua" w:hAnsi="Book Antiqua"/>
                              <w:b/>
                              <w:color w:val="000000"/>
                              <w:sz w:val="32"/>
                              <w:lang w:val="sq-AL"/>
                            </w:rPr>
                          </w:pPr>
                          <w:r>
                            <w:rPr>
                              <w:noProof/>
                              <w:lang w:val="sq-AL" w:eastAsia="sq-AL"/>
                            </w:rPr>
                            <w:drawing>
                              <wp:inline distT="0" distB="0" distL="0" distR="0" wp14:anchorId="1621D167" wp14:editId="2A6B1092">
                                <wp:extent cx="781050" cy="825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14:paraId="7742C240" w14:textId="77777777" w:rsidR="00567AC0" w:rsidRPr="00195098" w:rsidRDefault="00567AC0" w:rsidP="00D0488F">
                          <w:pPr>
                            <w:pStyle w:val="Bezrazmaka"/>
                            <w:jc w:val="center"/>
                            <w:rPr>
                              <w:rFonts w:ascii="Book Antiqua" w:eastAsia="Batang" w:hAnsi="Book Antiqua"/>
                              <w:b/>
                              <w:color w:val="000000"/>
                              <w:sz w:val="32"/>
                              <w:lang w:val="sq-AL"/>
                            </w:rPr>
                          </w:pPr>
                          <w:r w:rsidRPr="00195098">
                            <w:rPr>
                              <w:rFonts w:ascii="Book Antiqua" w:hAnsi="Book Antiqua"/>
                              <w:b/>
                              <w:color w:val="000000"/>
                              <w:sz w:val="32"/>
                              <w:lang w:val="sq-AL"/>
                            </w:rPr>
                            <w:t xml:space="preserve">Republika </w:t>
                          </w:r>
                          <w:r w:rsidRPr="00195098">
                            <w:rPr>
                              <w:rFonts w:ascii="Book Antiqua" w:hAnsi="Book Antiqua"/>
                              <w:b/>
                              <w:color w:val="000000"/>
                              <w:sz w:val="32"/>
                              <w:lang w:val="sq-AL"/>
                            </w:rPr>
                            <w:t>e Kosovës</w:t>
                          </w:r>
                        </w:p>
                        <w:p w14:paraId="57231A4B" w14:textId="77777777" w:rsidR="00567AC0" w:rsidRPr="00195098" w:rsidRDefault="00567AC0" w:rsidP="00D0488F">
                          <w:pPr>
                            <w:pStyle w:val="Bezrazmaka"/>
                            <w:jc w:val="center"/>
                            <w:rPr>
                              <w:rFonts w:ascii="Book Antiqua" w:hAnsi="Book Antiqua"/>
                              <w:b/>
                              <w:color w:val="000000"/>
                              <w:sz w:val="26"/>
                              <w:szCs w:val="26"/>
                              <w:lang w:val="sq-AL"/>
                            </w:rPr>
                          </w:pPr>
                          <w:r w:rsidRPr="00195098">
                            <w:rPr>
                              <w:rFonts w:ascii="Book Antiqua" w:eastAsia="Batang" w:hAnsi="Book Antiqua"/>
                              <w:b/>
                              <w:color w:val="000000"/>
                              <w:sz w:val="26"/>
                              <w:szCs w:val="26"/>
                              <w:lang w:val="sq-AL"/>
                            </w:rPr>
                            <w:t>Republika Kosova-</w:t>
                          </w:r>
                          <w:r w:rsidRPr="00195098">
                            <w:rPr>
                              <w:rFonts w:ascii="Book Antiqua" w:hAnsi="Book Antiqua"/>
                              <w:b/>
                              <w:color w:val="000000"/>
                              <w:sz w:val="26"/>
                              <w:szCs w:val="26"/>
                              <w:lang w:val="sq-AL"/>
                            </w:rPr>
                            <w:t>Republic of Kosovo</w:t>
                          </w:r>
                        </w:p>
                        <w:p w14:paraId="78B491A0" w14:textId="77777777" w:rsidR="00567AC0" w:rsidRPr="00195098" w:rsidRDefault="00567AC0" w:rsidP="00D0488F">
                          <w:pPr>
                            <w:pStyle w:val="Bezrazmaka"/>
                            <w:jc w:val="center"/>
                            <w:rPr>
                              <w:rFonts w:ascii="Book Antiqua" w:hAnsi="Book Antiqua"/>
                              <w:b/>
                              <w:i/>
                              <w:iCs/>
                              <w:color w:val="000000"/>
                              <w:lang w:val="sq-AL"/>
                            </w:rPr>
                          </w:pPr>
                          <w:r w:rsidRPr="00195098">
                            <w:rPr>
                              <w:rFonts w:ascii="Book Antiqua" w:hAnsi="Book Antiqua"/>
                              <w:b/>
                              <w:i/>
                              <w:iCs/>
                              <w:color w:val="000000"/>
                              <w:lang w:val="sq-AL"/>
                            </w:rPr>
                            <w:t>Qeveria - Vlada – Government</w:t>
                          </w:r>
                        </w:p>
                        <w:p w14:paraId="424393EC" w14:textId="77777777" w:rsidR="00567AC0" w:rsidRPr="00195098" w:rsidRDefault="00567AC0" w:rsidP="00D0488F">
                          <w:pPr>
                            <w:pStyle w:val="Bezrazmaka"/>
                            <w:jc w:val="center"/>
                            <w:rPr>
                              <w:rFonts w:ascii="Book Antiqua" w:hAnsi="Book Antiqua"/>
                              <w:b/>
                              <w:i/>
                              <w:iCs/>
                              <w:color w:val="000000"/>
                              <w:lang w:val="sq-AL"/>
                            </w:rPr>
                          </w:pPr>
                        </w:p>
                        <w:p w14:paraId="358E94AF" w14:textId="77777777" w:rsidR="00567AC0" w:rsidRPr="00195098" w:rsidRDefault="00567AC0" w:rsidP="00D0488F">
                          <w:pPr>
                            <w:pStyle w:val="Bezrazmaka"/>
                            <w:jc w:val="center"/>
                            <w:rPr>
                              <w:rFonts w:ascii="Book Antiqua" w:hAnsi="Book Antiqua"/>
                              <w:i/>
                              <w:color w:val="000000"/>
                              <w:sz w:val="24"/>
                              <w:szCs w:val="24"/>
                              <w:lang w:val="sq-AL"/>
                            </w:rPr>
                          </w:pPr>
                          <w:r w:rsidRPr="00195098">
                            <w:rPr>
                              <w:rFonts w:ascii="Book Antiqua" w:hAnsi="Book Antiqua"/>
                              <w:i/>
                              <w:color w:val="000000"/>
                              <w:sz w:val="24"/>
                              <w:szCs w:val="24"/>
                              <w:lang w:val="sq-AL"/>
                            </w:rPr>
                            <w:t>Ministria e Administrimit t</w:t>
                          </w:r>
                          <w:r w:rsidRPr="00195098">
                            <w:rPr>
                              <w:rFonts w:ascii="Book Antiqua" w:eastAsia="Calibri" w:hAnsi="Book Antiqua"/>
                              <w:i/>
                              <w:sz w:val="24"/>
                              <w:szCs w:val="24"/>
                            </w:rPr>
                            <w:t>ë</w:t>
                          </w:r>
                          <w:r w:rsidRPr="00195098">
                            <w:rPr>
                              <w:rFonts w:ascii="Book Antiqua" w:hAnsi="Book Antiqua"/>
                              <w:i/>
                              <w:color w:val="000000"/>
                              <w:sz w:val="24"/>
                              <w:szCs w:val="24"/>
                              <w:lang w:val="sq-AL"/>
                            </w:rPr>
                            <w:t xml:space="preserve"> Pushtetit Lokal</w:t>
                          </w:r>
                        </w:p>
                        <w:p w14:paraId="39EAD025" w14:textId="77777777" w:rsidR="00567AC0" w:rsidRPr="00195098" w:rsidRDefault="00567AC0" w:rsidP="00D0488F">
                          <w:pPr>
                            <w:pStyle w:val="Bezrazmaka"/>
                            <w:tabs>
                              <w:tab w:val="center" w:pos="4680"/>
                              <w:tab w:val="left" w:pos="7560"/>
                            </w:tabs>
                            <w:rPr>
                              <w:rFonts w:ascii="Book Antiqua" w:hAnsi="Book Antiqua"/>
                              <w:i/>
                              <w:color w:val="000000"/>
                              <w:sz w:val="24"/>
                              <w:szCs w:val="24"/>
                              <w:lang w:val="sq-AL"/>
                            </w:rPr>
                          </w:pPr>
                          <w:r w:rsidRPr="00195098">
                            <w:rPr>
                              <w:rFonts w:ascii="Book Antiqua" w:hAnsi="Book Antiqua"/>
                              <w:i/>
                              <w:color w:val="000000"/>
                              <w:sz w:val="24"/>
                              <w:szCs w:val="24"/>
                              <w:lang w:val="sq-AL"/>
                            </w:rPr>
                            <w:tab/>
                            <w:t>Ministarstvo Administracije Lokalne Samouprave</w:t>
                          </w:r>
                          <w:r w:rsidRPr="00195098">
                            <w:rPr>
                              <w:rFonts w:ascii="Book Antiqua" w:hAnsi="Book Antiqua"/>
                              <w:i/>
                              <w:color w:val="000000"/>
                              <w:sz w:val="24"/>
                              <w:szCs w:val="24"/>
                              <w:lang w:val="sq-AL"/>
                            </w:rPr>
                            <w:tab/>
                          </w:r>
                        </w:p>
                        <w:p w14:paraId="003FFBBA" w14:textId="77777777" w:rsidR="00567AC0" w:rsidRPr="00195098" w:rsidRDefault="00567AC0" w:rsidP="00D0488F">
                          <w:pPr>
                            <w:pStyle w:val="Bezrazmaka"/>
                            <w:pBdr>
                              <w:bottom w:val="single" w:sz="4" w:space="1" w:color="auto"/>
                            </w:pBdr>
                            <w:jc w:val="center"/>
                            <w:rPr>
                              <w:rFonts w:ascii="Book Antiqua" w:hAnsi="Book Antiqua"/>
                              <w:i/>
                              <w:color w:val="000000"/>
                              <w:sz w:val="24"/>
                              <w:szCs w:val="24"/>
                              <w:lang w:val="sq-AL"/>
                            </w:rPr>
                          </w:pPr>
                          <w:r w:rsidRPr="00195098">
                            <w:rPr>
                              <w:rFonts w:ascii="Book Antiqua" w:hAnsi="Book Antiqua"/>
                              <w:i/>
                              <w:color w:val="000000"/>
                              <w:sz w:val="24"/>
                              <w:szCs w:val="24"/>
                              <w:lang w:val="sq-AL"/>
                            </w:rPr>
                            <w:t>Ministry of Local Government Administration</w:t>
                          </w:r>
                        </w:p>
                        <w:p w14:paraId="31A8D1B5" w14:textId="77777777" w:rsidR="00567AC0" w:rsidRDefault="00567AC0" w:rsidP="00D0488F">
                          <w:pPr>
                            <w:jc w:val="center"/>
                          </w:pPr>
                        </w:p>
                        <w:p w14:paraId="3481DD01" w14:textId="77777777" w:rsidR="00567AC0" w:rsidRDefault="00567AC0" w:rsidP="00511EBA">
                          <w:pPr>
                            <w:jc w:val="center"/>
                          </w:pPr>
                        </w:p>
                      </w:txbxContent>
                    </v:textbox>
                  </v:rect>
                </w:pict>
              </mc:Fallback>
            </mc:AlternateContent>
          </w:r>
          <w:r w:rsidR="000109FD" w:rsidRPr="00C85E97">
            <w:rPr>
              <w:noProof/>
              <w:lang w:val="en-GB" w:eastAsia="en-GB"/>
            </w:rPr>
            <mc:AlternateContent>
              <mc:Choice Requires="wps">
                <w:drawing>
                  <wp:anchor distT="0" distB="0" distL="114300" distR="114300" simplePos="0" relativeHeight="251685888" behindDoc="0" locked="0" layoutInCell="1" allowOverlap="1" wp14:anchorId="16ED7AA4" wp14:editId="2F86A651">
                    <wp:simplePos x="0" y="0"/>
                    <wp:positionH relativeFrom="column">
                      <wp:posOffset>-453224</wp:posOffset>
                    </wp:positionH>
                    <wp:positionV relativeFrom="paragraph">
                      <wp:posOffset>5607160</wp:posOffset>
                    </wp:positionV>
                    <wp:extent cx="6858000" cy="285750"/>
                    <wp:effectExtent l="0" t="0" r="0" b="0"/>
                    <wp:wrapNone/>
                    <wp:docPr id="21" name="Rectangle 21"/>
                    <wp:cNvGraphicFramePr/>
                    <a:graphic xmlns:a="http://schemas.openxmlformats.org/drawingml/2006/main">
                      <a:graphicData uri="http://schemas.microsoft.com/office/word/2010/wordprocessingShape">
                        <wps:wsp>
                          <wps:cNvSpPr/>
                          <wps:spPr>
                            <a:xfrm>
                              <a:off x="0" y="0"/>
                              <a:ext cx="6858000" cy="2857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96BC762" w14:textId="77777777" w:rsidR="00567AC0" w:rsidRPr="00511EBA" w:rsidRDefault="00567AC0" w:rsidP="00D0488F">
                                <w:pPr>
                                  <w:pStyle w:val="NoSpacing"/>
                                  <w:jc w:val="center"/>
                                  <w:rPr>
                                    <w:rFonts w:ascii="Garamond" w:hAnsi="Garamond" w:cs="Calibri"/>
                                    <w:b/>
                                    <w:color w:val="FFFFFF" w:themeColor="background1"/>
                                    <w:szCs w:val="20"/>
                                    <w:lang w:val="sq-AL"/>
                                    <w14:glow w14:rad="63500">
                                      <w14:schemeClr w14:val="accent1">
                                        <w14:alpha w14:val="60000"/>
                                        <w14:satMod w14:val="175000"/>
                                      </w14:schemeClr>
                                    </w14:glow>
                                  </w:rPr>
                                </w:pPr>
                                <w:r>
                                  <w:rPr>
                                    <w:rFonts w:ascii="Garamond" w:hAnsi="Garamond" w:cs="Calibri"/>
                                    <w:b/>
                                    <w:color w:val="FFFFFF" w:themeColor="background1"/>
                                    <w:szCs w:val="20"/>
                                    <w:lang w:val="sq-AL"/>
                                    <w14:glow w14:rad="63500">
                                      <w14:schemeClr w14:val="accent1">
                                        <w14:alpha w14:val="60000"/>
                                        <w14:satMod w14:val="175000"/>
                                      </w14:schemeClr>
                                    </w14:glow>
                                  </w:rPr>
                                  <w:t>Odelјenje</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za</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evropske</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integracije</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i</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koordinaciju</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politika</w:t>
                                </w:r>
                              </w:p>
                              <w:p w14:paraId="16CCCDB3" w14:textId="77777777" w:rsidR="00567AC0" w:rsidRPr="00195098" w:rsidRDefault="00567AC0" w:rsidP="00D0488F">
                                <w:pPr>
                                  <w:pStyle w:val="NoSpacing"/>
                                  <w:jc w:val="center"/>
                                  <w:rPr>
                                    <w:rFonts w:ascii="Garamond" w:hAnsi="Garamond" w:cs="Calibri"/>
                                    <w:b/>
                                    <w:color w:val="000000"/>
                                    <w:szCs w:val="20"/>
                                    <w:lang w:val="sq-AL"/>
                                  </w:rPr>
                                </w:pPr>
                                <w:r>
                                  <w:rPr>
                                    <w:rFonts w:ascii="Garamond" w:hAnsi="Garamond" w:cs="Calibri"/>
                                    <w:b/>
                                    <w:color w:val="000000"/>
                                    <w:szCs w:val="20"/>
                                    <w:lang w:val="sq-AL"/>
                                  </w:rPr>
                                  <w:t>Odelјenje</w:t>
                                </w:r>
                                <w:r w:rsidRPr="00195098">
                                  <w:rPr>
                                    <w:rFonts w:ascii="Garamond" w:hAnsi="Garamond" w:cs="Calibri"/>
                                    <w:b/>
                                    <w:color w:val="000000"/>
                                    <w:szCs w:val="20"/>
                                    <w:lang w:val="sq-AL"/>
                                  </w:rPr>
                                  <w:t xml:space="preserve"> </w:t>
                                </w:r>
                                <w:r>
                                  <w:rPr>
                                    <w:rFonts w:ascii="Garamond" w:hAnsi="Garamond" w:cs="Calibri"/>
                                    <w:b/>
                                    <w:color w:val="000000"/>
                                    <w:szCs w:val="20"/>
                                    <w:lang w:val="sq-AL"/>
                                  </w:rPr>
                                  <w:t>za</w:t>
                                </w:r>
                                <w:r w:rsidRPr="00195098">
                                  <w:rPr>
                                    <w:rFonts w:ascii="Garamond" w:hAnsi="Garamond" w:cs="Calibri"/>
                                    <w:b/>
                                    <w:color w:val="000000"/>
                                    <w:szCs w:val="20"/>
                                    <w:lang w:val="sq-AL"/>
                                  </w:rPr>
                                  <w:t xml:space="preserve"> </w:t>
                                </w:r>
                                <w:r>
                                  <w:rPr>
                                    <w:rFonts w:ascii="Garamond" w:hAnsi="Garamond" w:cs="Calibri"/>
                                    <w:b/>
                                    <w:color w:val="000000"/>
                                    <w:szCs w:val="20"/>
                                    <w:lang w:val="sq-AL"/>
                                  </w:rPr>
                                  <w:t>koordinaciju</w:t>
                                </w:r>
                                <w:r w:rsidRPr="00195098">
                                  <w:rPr>
                                    <w:rFonts w:ascii="Garamond" w:hAnsi="Garamond" w:cs="Calibri"/>
                                    <w:b/>
                                    <w:color w:val="000000"/>
                                    <w:szCs w:val="20"/>
                                    <w:lang w:val="sq-AL"/>
                                  </w:rPr>
                                  <w:t xml:space="preserve"> </w:t>
                                </w:r>
                                <w:r>
                                  <w:rPr>
                                    <w:rFonts w:ascii="Garamond" w:hAnsi="Garamond" w:cs="Calibri"/>
                                    <w:b/>
                                    <w:color w:val="000000"/>
                                    <w:szCs w:val="20"/>
                                    <w:lang w:val="sq-AL"/>
                                  </w:rPr>
                                  <w:t>politike</w:t>
                                </w:r>
                              </w:p>
                              <w:p w14:paraId="49FC105D" w14:textId="77777777" w:rsidR="00567AC0" w:rsidRDefault="00567AC0" w:rsidP="00D0488F">
                                <w:pPr>
                                  <w:jc w:val="center"/>
                                </w:pPr>
                              </w:p>
                              <w:p w14:paraId="660C8C6F" w14:textId="77777777" w:rsidR="00567AC0" w:rsidRDefault="00567AC0" w:rsidP="00D0488F"/>
                              <w:p w14:paraId="0A747790" w14:textId="77777777" w:rsidR="00567AC0" w:rsidRDefault="00567AC0" w:rsidP="00511E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ED7AA4" id="Rectangle 21" o:spid="_x0000_s1028" style="position:absolute;margin-left:-35.7pt;margin-top:441.5pt;width:540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" filled="f" stroked="f" strokeweight="1pt">
                    <v:textbox>
                      <w:txbxContent>
                        <w:p w14:paraId="596BC762" w14:textId="77777777" w:rsidR="00567AC0" w:rsidRPr="00511EBA" w:rsidRDefault="00567AC0" w:rsidP="00D0488F">
                          <w:pPr>
                            <w:pStyle w:val="Bezrazmaka"/>
                            <w:jc w:val="center"/>
                            <w:rPr>
                              <w:rFonts w:ascii="Garamond" w:hAnsi="Garamond" w:cs="Calibri"/>
                              <w:b/>
                              <w:color w:val="FFFFFF" w:themeColor="background1"/>
                              <w:szCs w:val="20"/>
                              <w:lang w:val="sq-AL"/>
                              <w14:glow w14:rad="63500">
                                <w14:schemeClr w14:val="accent1">
                                  <w14:alpha w14:val="60000"/>
                                  <w14:satMod w14:val="175000"/>
                                </w14:schemeClr>
                              </w14:glow>
                            </w:rPr>
                          </w:pPr>
                          <w:r>
                            <w:rPr>
                              <w:rFonts w:ascii="Garamond" w:hAnsi="Garamond" w:cs="Calibri"/>
                              <w:b/>
                              <w:color w:val="FFFFFF" w:themeColor="background1"/>
                              <w:szCs w:val="20"/>
                              <w:lang w:val="sq-AL"/>
                              <w14:glow w14:rad="63500">
                                <w14:schemeClr w14:val="accent1">
                                  <w14:alpha w14:val="60000"/>
                                  <w14:satMod w14:val="175000"/>
                                </w14:schemeClr>
                              </w14:glow>
                            </w:rPr>
                            <w:t>Odelјenje</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za</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evropske</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integracije</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i</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koordinaciju</w:t>
                          </w:r>
                          <w:r w:rsidRPr="00511EBA">
                            <w:rPr>
                              <w:rFonts w:ascii="Garamond" w:hAnsi="Garamond" w:cs="Calibri"/>
                              <w:b/>
                              <w:color w:val="FFFFFF" w:themeColor="background1"/>
                              <w:szCs w:val="20"/>
                              <w:lang w:val="sq-AL"/>
                              <w14:glow w14:rad="63500">
                                <w14:schemeClr w14:val="accent1">
                                  <w14:alpha w14:val="60000"/>
                                  <w14:satMod w14:val="175000"/>
                                </w14:schemeClr>
                              </w14:glow>
                            </w:rPr>
                            <w:t xml:space="preserve"> </w:t>
                          </w:r>
                          <w:r>
                            <w:rPr>
                              <w:rFonts w:ascii="Garamond" w:hAnsi="Garamond" w:cs="Calibri"/>
                              <w:b/>
                              <w:color w:val="FFFFFF" w:themeColor="background1"/>
                              <w:szCs w:val="20"/>
                              <w:lang w:val="sq-AL"/>
                              <w14:glow w14:rad="63500">
                                <w14:schemeClr w14:val="accent1">
                                  <w14:alpha w14:val="60000"/>
                                  <w14:satMod w14:val="175000"/>
                                </w14:schemeClr>
                              </w14:glow>
                            </w:rPr>
                            <w:t>politika</w:t>
                          </w:r>
                        </w:p>
                        <w:p w14:paraId="16CCCDB3" w14:textId="77777777" w:rsidR="00567AC0" w:rsidRPr="00195098" w:rsidRDefault="00567AC0" w:rsidP="00D0488F">
                          <w:pPr>
                            <w:pStyle w:val="Bezrazmaka"/>
                            <w:jc w:val="center"/>
                            <w:rPr>
                              <w:rFonts w:ascii="Garamond" w:hAnsi="Garamond" w:cs="Calibri"/>
                              <w:b/>
                              <w:color w:val="000000"/>
                              <w:szCs w:val="20"/>
                              <w:lang w:val="sq-AL"/>
                            </w:rPr>
                          </w:pPr>
                          <w:r>
                            <w:rPr>
                              <w:rFonts w:ascii="Garamond" w:hAnsi="Garamond" w:cs="Calibri"/>
                              <w:b/>
                              <w:color w:val="000000"/>
                              <w:szCs w:val="20"/>
                              <w:lang w:val="sq-AL"/>
                            </w:rPr>
                            <w:t>Odelјenje</w:t>
                          </w:r>
                          <w:r w:rsidRPr="00195098">
                            <w:rPr>
                              <w:rFonts w:ascii="Garamond" w:hAnsi="Garamond" w:cs="Calibri"/>
                              <w:b/>
                              <w:color w:val="000000"/>
                              <w:szCs w:val="20"/>
                              <w:lang w:val="sq-AL"/>
                            </w:rPr>
                            <w:t xml:space="preserve"> </w:t>
                          </w:r>
                          <w:r>
                            <w:rPr>
                              <w:rFonts w:ascii="Garamond" w:hAnsi="Garamond" w:cs="Calibri"/>
                              <w:b/>
                              <w:color w:val="000000"/>
                              <w:szCs w:val="20"/>
                              <w:lang w:val="sq-AL"/>
                            </w:rPr>
                            <w:t>za</w:t>
                          </w:r>
                          <w:r w:rsidRPr="00195098">
                            <w:rPr>
                              <w:rFonts w:ascii="Garamond" w:hAnsi="Garamond" w:cs="Calibri"/>
                              <w:b/>
                              <w:color w:val="000000"/>
                              <w:szCs w:val="20"/>
                              <w:lang w:val="sq-AL"/>
                            </w:rPr>
                            <w:t xml:space="preserve"> </w:t>
                          </w:r>
                          <w:r>
                            <w:rPr>
                              <w:rFonts w:ascii="Garamond" w:hAnsi="Garamond" w:cs="Calibri"/>
                              <w:b/>
                              <w:color w:val="000000"/>
                              <w:szCs w:val="20"/>
                              <w:lang w:val="sq-AL"/>
                            </w:rPr>
                            <w:t>koordinaciju</w:t>
                          </w:r>
                          <w:r w:rsidRPr="00195098">
                            <w:rPr>
                              <w:rFonts w:ascii="Garamond" w:hAnsi="Garamond" w:cs="Calibri"/>
                              <w:b/>
                              <w:color w:val="000000"/>
                              <w:szCs w:val="20"/>
                              <w:lang w:val="sq-AL"/>
                            </w:rPr>
                            <w:t xml:space="preserve"> </w:t>
                          </w:r>
                          <w:r>
                            <w:rPr>
                              <w:rFonts w:ascii="Garamond" w:hAnsi="Garamond" w:cs="Calibri"/>
                              <w:b/>
                              <w:color w:val="000000"/>
                              <w:szCs w:val="20"/>
                              <w:lang w:val="sq-AL"/>
                            </w:rPr>
                            <w:t>politike</w:t>
                          </w:r>
                        </w:p>
                        <w:p w14:paraId="49FC105D" w14:textId="77777777" w:rsidR="00567AC0" w:rsidRDefault="00567AC0" w:rsidP="00D0488F">
                          <w:pPr>
                            <w:jc w:val="center"/>
                          </w:pPr>
                        </w:p>
                        <w:p w14:paraId="660C8C6F" w14:textId="77777777" w:rsidR="00567AC0" w:rsidRDefault="00567AC0" w:rsidP="00D0488F"/>
                        <w:p w14:paraId="0A747790" w14:textId="77777777" w:rsidR="00567AC0" w:rsidRDefault="00567AC0" w:rsidP="00511EBA">
                          <w:pPr>
                            <w:jc w:val="center"/>
                          </w:pPr>
                        </w:p>
                      </w:txbxContent>
                    </v:textbox>
                  </v:rect>
                </w:pict>
              </mc:Fallback>
            </mc:AlternateContent>
          </w:r>
          <w:r w:rsidR="00511EBA" w:rsidRPr="00C85E97">
            <w:rPr>
              <w:noProof/>
              <w:lang w:val="en-GB" w:eastAsia="en-GB"/>
            </w:rPr>
            <mc:AlternateContent>
              <mc:Choice Requires="wps">
                <w:drawing>
                  <wp:anchor distT="0" distB="0" distL="114300" distR="114300" simplePos="0" relativeHeight="251682816" behindDoc="1" locked="0" layoutInCell="1" allowOverlap="0" wp14:anchorId="5BA748DE" wp14:editId="3BA34584">
                    <wp:simplePos x="0" y="0"/>
                    <wp:positionH relativeFrom="page">
                      <wp:align>center</wp:align>
                    </wp:positionH>
                    <wp:positionV relativeFrom="page">
                      <wp:align>center</wp:align>
                    </wp:positionV>
                    <wp:extent cx="6858000" cy="9144000"/>
                    <wp:effectExtent l="0" t="0" r="0" b="0"/>
                    <wp:wrapNone/>
                    <wp:docPr id="2" name="Text Box 2"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30"/>
                                </w:tblGrid>
                                <w:tr w:rsidR="00567AC0" w14:paraId="77D90960" w14:textId="77777777">
                                  <w:trPr>
                                    <w:trHeight w:hRule="exact" w:val="9360"/>
                                  </w:trPr>
                                  <w:tc>
                                    <w:tcPr>
                                      <w:tcW w:w="9350" w:type="dxa"/>
                                    </w:tcPr>
                                    <w:p w14:paraId="06DA180B" w14:textId="77777777" w:rsidR="00567AC0" w:rsidRDefault="00567AC0">
                                      <w:r>
                                        <w:rPr>
                                          <w:noProof/>
                                          <w:lang w:val="en-GB" w:eastAsia="en-GB"/>
                                        </w:rPr>
                                        <w:drawing>
                                          <wp:inline distT="0" distB="0" distL="0" distR="0" wp14:anchorId="686774B2" wp14:editId="63F4D1B0">
                                            <wp:extent cx="6842098" cy="5961380"/>
                                            <wp:effectExtent l="19050" t="19050" r="16510" b="20320"/>
                                            <wp:docPr id="14"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cstate="print">
                                                      <a:extLst>
                                                        <a:ext uri="{28A0092B-C50C-407E-A947-70E740481C1C}">
                                                          <a14:useLocalDpi xmlns:a14="http://schemas.microsoft.com/office/drawing/2010/main" val="0"/>
                                                        </a:ext>
                                                      </a:extLst>
                                                    </a:blip>
                                                    <a:srcRect l="18915" t="2451" r="22299" b="20665"/>
                                                    <a:stretch/>
                                                  </pic:blipFill>
                                                  <pic:spPr bwMode="auto">
                                                    <a:xfrm>
                                                      <a:off x="0" y="0"/>
                                                      <a:ext cx="6849907" cy="5968184"/>
                                                    </a:xfrm>
                                                    <a:prstGeom prst="rect">
                                                      <a:avLst/>
                                                    </a:prstGeom>
                                                    <a:ln>
                                                      <a:solidFill>
                                                        <a:schemeClr val="accent1">
                                                          <a:lumMod val="60000"/>
                                                          <a:lumOff val="40000"/>
                                                        </a:schemeClr>
                                                      </a:solidFill>
                                                    </a:ln>
                                                    <a:extLst>
                                                      <a:ext uri="{53640926-AAD7-44D8-BBD7-CCE9431645EC}">
                                                        <a14:shadowObscured xmlns:a14="http://schemas.microsoft.com/office/drawing/2010/main"/>
                                                      </a:ext>
                                                    </a:extLst>
                                                  </pic:spPr>
                                                </pic:pic>
                                              </a:graphicData>
                                            </a:graphic>
                                          </wp:inline>
                                        </w:drawing>
                                      </w:r>
                                    </w:p>
                                  </w:tc>
                                </w:tr>
                                <w:tr w:rsidR="00567AC0" w14:paraId="71A004CE" w14:textId="77777777">
                                  <w:trPr>
                                    <w:trHeight w:hRule="exact" w:val="4320"/>
                                  </w:trPr>
                                  <w:tc>
                                    <w:tcPr>
                                      <w:tcW w:w="9350" w:type="dxa"/>
                                      <w:shd w:val="clear" w:color="auto" w:fill="44546A" w:themeFill="text2"/>
                                      <w:vAlign w:val="center"/>
                                    </w:tcPr>
                                    <w:p w14:paraId="5C49AE98" w14:textId="77777777" w:rsidR="00567AC0" w:rsidRPr="00511EBA" w:rsidRDefault="007B027D" w:rsidP="00511EBA">
                                      <w:pPr>
                                        <w:pStyle w:val="NoSpacing"/>
                                        <w:spacing w:before="200" w:line="216" w:lineRule="auto"/>
                                        <w:ind w:left="720" w:right="720"/>
                                        <w:jc w:val="center"/>
                                        <w:rPr>
                                          <w:rFonts w:asciiTheme="majorHAnsi" w:hAnsiTheme="majorHAnsi"/>
                                          <w:color w:val="FFFFFF" w:themeColor="background1"/>
                                          <w:sz w:val="96"/>
                                          <w:szCs w:val="96"/>
                                          <w:lang w:val="sq-AL"/>
                                        </w:rPr>
                                      </w:pPr>
                                      <w:sdt>
                                        <w:sdtPr>
                                          <w:rPr>
                                            <w:rFonts w:asciiTheme="majorHAnsi" w:hAnsiTheme="majorHAnsi"/>
                                            <w:color w:val="FFFFFF" w:themeColor="background1"/>
                                            <w:sz w:val="56"/>
                                            <w:szCs w:val="96"/>
                                            <w:lang w:val="sq-AL"/>
                                          </w:rPr>
                                          <w:alias w:val="Title"/>
                                          <w:tag w:val=""/>
                                          <w:id w:val="1950199192"/>
                                          <w:dataBinding w:prefixMappings="xmlns:ns0='http://purl.org/dc/elements/1.1/' xmlns:ns1='http://schemas.openxmlformats.org/package/2006/metadata/core-properties' " w:xpath="/ns1:coreProperties[1]/ns0:title[1]" w:storeItemID="{6C3C8BC8-F283-45AE-878A-BAB7291924A1}"/>
                                          <w:text/>
                                        </w:sdtPr>
                                        <w:sdtEndPr/>
                                        <w:sdtContent>
                                          <w:r w:rsidR="0069044F">
                                            <w:rPr>
                                              <w:rFonts w:asciiTheme="majorHAnsi" w:hAnsiTheme="majorHAnsi"/>
                                              <w:color w:val="FFFFFF" w:themeColor="background1"/>
                                              <w:sz w:val="56"/>
                                              <w:szCs w:val="96"/>
                                              <w:lang w:val="sq-AL"/>
                                            </w:rPr>
                                            <w:t>Izveštaj o radu Ministarstva administracije lokalne samouprave               Januar - Jun 2021</w:t>
                                          </w:r>
                                        </w:sdtContent>
                                      </w:sdt>
                                    </w:p>
                                    <w:p w14:paraId="11BBEDD7" w14:textId="77777777" w:rsidR="00567AC0" w:rsidRDefault="00567AC0">
                                      <w:pPr>
                                        <w:pStyle w:val="NoSpacing"/>
                                        <w:spacing w:before="240"/>
                                        <w:ind w:left="720" w:right="720"/>
                                        <w:rPr>
                                          <w:color w:val="FFFFFF" w:themeColor="background1"/>
                                          <w:sz w:val="32"/>
                                          <w:szCs w:val="32"/>
                                        </w:rPr>
                                      </w:pPr>
                                    </w:p>
                                  </w:tc>
                                </w:tr>
                                <w:tr w:rsidR="00567AC0" w14:paraId="4ED8649C" w14:textId="77777777">
                                  <w:trPr>
                                    <w:trHeight w:hRule="exact" w:val="720"/>
                                  </w:trPr>
                                  <w:tc>
                                    <w:tcPr>
                                      <w:tcW w:w="9350" w:type="dxa"/>
                                      <w:shd w:val="clear" w:color="auto" w:fill="70AD47" w:themeFill="accent6"/>
                                    </w:tcPr>
                                    <w:p w14:paraId="22E5396A" w14:textId="77777777" w:rsidR="00567AC0" w:rsidRDefault="00567AC0"/>
                                  </w:tc>
                                </w:tr>
                              </w:tbl>
                              <w:p w14:paraId="5E988AFD" w14:textId="77777777" w:rsidR="00567AC0" w:rsidRDefault="00567AC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A748DE" id="_x0000_t202" coordsize="21600,21600" o:spt="202" path="m,l,21600r21600,l21600,xe">
                    <v:stroke joinstyle="miter"/>
                    <v:path gradientshapeok="t" o:connecttype="rect"/>
                  </v:shapetype>
                  <v:shape id="Text Box 2" o:spid="_x0000_s1029" type="#_x0000_t202" alt="Cover page layout" style="position:absolute;margin-left:0;margin-top:0;width:540pt;height:10in;z-index:-2516336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30"/>
                          </w:tblGrid>
                          <w:tr w:rsidR="00567AC0" w14:paraId="77D90960" w14:textId="77777777">
                            <w:trPr>
                              <w:trHeight w:hRule="exact" w:val="9360"/>
                            </w:trPr>
                            <w:tc>
                              <w:tcPr>
                                <w:tcW w:w="9350" w:type="dxa"/>
                              </w:tcPr>
                              <w:p w14:paraId="06DA180B" w14:textId="77777777" w:rsidR="00567AC0" w:rsidRDefault="00567AC0">
                                <w:r>
                                  <w:rPr>
                                    <w:noProof/>
                                    <w:lang w:val="en-GB" w:eastAsia="en-GB"/>
                                  </w:rPr>
                                  <w:drawing>
                                    <wp:inline distT="0" distB="0" distL="0" distR="0" wp14:anchorId="686774B2" wp14:editId="63F4D1B0">
                                      <wp:extent cx="6842098" cy="5961380"/>
                                      <wp:effectExtent l="19050" t="19050" r="16510" b="20320"/>
                                      <wp:docPr id="14"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cstate="print">
                                                <a:extLst>
                                                  <a:ext uri="{28A0092B-C50C-407E-A947-70E740481C1C}">
                                                    <a14:useLocalDpi xmlns:a14="http://schemas.microsoft.com/office/drawing/2010/main" val="0"/>
                                                  </a:ext>
                                                </a:extLst>
                                              </a:blip>
                                              <a:srcRect l="18915" t="2451" r="22299" b="20665"/>
                                              <a:stretch/>
                                            </pic:blipFill>
                                            <pic:spPr bwMode="auto">
                                              <a:xfrm>
                                                <a:off x="0" y="0"/>
                                                <a:ext cx="6849907" cy="5968184"/>
                                              </a:xfrm>
                                              <a:prstGeom prst="rect">
                                                <a:avLst/>
                                              </a:prstGeom>
                                              <a:ln>
                                                <a:solidFill>
                                                  <a:schemeClr val="accent1">
                                                    <a:lumMod val="60000"/>
                                                    <a:lumOff val="40000"/>
                                                  </a:schemeClr>
                                                </a:solidFill>
                                              </a:ln>
                                              <a:extLst>
                                                <a:ext uri="{53640926-AAD7-44D8-BBD7-CCE9431645EC}">
                                                  <a14:shadowObscured xmlns:a14="http://schemas.microsoft.com/office/drawing/2010/main"/>
                                                </a:ext>
                                              </a:extLst>
                                            </pic:spPr>
                                          </pic:pic>
                                        </a:graphicData>
                                      </a:graphic>
                                    </wp:inline>
                                  </w:drawing>
                                </w:r>
                              </w:p>
                            </w:tc>
                          </w:tr>
                          <w:tr w:rsidR="00567AC0" w14:paraId="71A004CE" w14:textId="77777777">
                            <w:trPr>
                              <w:trHeight w:hRule="exact" w:val="4320"/>
                            </w:trPr>
                            <w:tc>
                              <w:tcPr>
                                <w:tcW w:w="9350" w:type="dxa"/>
                                <w:shd w:val="clear" w:color="auto" w:fill="44546A" w:themeFill="text2"/>
                                <w:vAlign w:val="center"/>
                              </w:tcPr>
                              <w:p w14:paraId="5C49AE98" w14:textId="77777777" w:rsidR="00567AC0" w:rsidRPr="00511EBA" w:rsidRDefault="007B027D" w:rsidP="00511EBA">
                                <w:pPr>
                                  <w:pStyle w:val="NoSpacing"/>
                                  <w:spacing w:before="200" w:line="216" w:lineRule="auto"/>
                                  <w:ind w:left="720" w:right="720"/>
                                  <w:jc w:val="center"/>
                                  <w:rPr>
                                    <w:rFonts w:asciiTheme="majorHAnsi" w:hAnsiTheme="majorHAnsi"/>
                                    <w:color w:val="FFFFFF" w:themeColor="background1"/>
                                    <w:sz w:val="96"/>
                                    <w:szCs w:val="96"/>
                                    <w:lang w:val="sq-AL"/>
                                  </w:rPr>
                                </w:pPr>
                                <w:sdt>
                                  <w:sdtPr>
                                    <w:rPr>
                                      <w:rFonts w:asciiTheme="majorHAnsi" w:hAnsiTheme="majorHAnsi"/>
                                      <w:color w:val="FFFFFF" w:themeColor="background1"/>
                                      <w:sz w:val="56"/>
                                      <w:szCs w:val="96"/>
                                      <w:lang w:val="sq-AL"/>
                                    </w:rPr>
                                    <w:alias w:val="Title"/>
                                    <w:tag w:val=""/>
                                    <w:id w:val="1950199192"/>
                                    <w:dataBinding w:prefixMappings="xmlns:ns0='http://purl.org/dc/elements/1.1/' xmlns:ns1='http://schemas.openxmlformats.org/package/2006/metadata/core-properties' " w:xpath="/ns1:coreProperties[1]/ns0:title[1]" w:storeItemID="{6C3C8BC8-F283-45AE-878A-BAB7291924A1}"/>
                                    <w:text/>
                                  </w:sdtPr>
                                  <w:sdtEndPr/>
                                  <w:sdtContent>
                                    <w:r w:rsidR="0069044F">
                                      <w:rPr>
                                        <w:rFonts w:asciiTheme="majorHAnsi" w:hAnsiTheme="majorHAnsi"/>
                                        <w:color w:val="FFFFFF" w:themeColor="background1"/>
                                        <w:sz w:val="56"/>
                                        <w:szCs w:val="96"/>
                                        <w:lang w:val="sq-AL"/>
                                      </w:rPr>
                                      <w:t>Izveštaj o radu Ministarstva administracije lokalne samouprave               Januar - Jun 2021</w:t>
                                    </w:r>
                                  </w:sdtContent>
                                </w:sdt>
                              </w:p>
                              <w:p w14:paraId="11BBEDD7" w14:textId="77777777" w:rsidR="00567AC0" w:rsidRDefault="00567AC0">
                                <w:pPr>
                                  <w:pStyle w:val="NoSpacing"/>
                                  <w:spacing w:before="240"/>
                                  <w:ind w:left="720" w:right="720"/>
                                  <w:rPr>
                                    <w:color w:val="FFFFFF" w:themeColor="background1"/>
                                    <w:sz w:val="32"/>
                                    <w:szCs w:val="32"/>
                                  </w:rPr>
                                </w:pPr>
                              </w:p>
                            </w:tc>
                          </w:tr>
                          <w:tr w:rsidR="00567AC0" w14:paraId="4ED8649C" w14:textId="77777777">
                            <w:trPr>
                              <w:trHeight w:hRule="exact" w:val="720"/>
                            </w:trPr>
                            <w:tc>
                              <w:tcPr>
                                <w:tcW w:w="9350" w:type="dxa"/>
                                <w:shd w:val="clear" w:color="auto" w:fill="70AD47" w:themeFill="accent6"/>
                              </w:tcPr>
                              <w:p w14:paraId="22E5396A" w14:textId="77777777" w:rsidR="00567AC0" w:rsidRDefault="00567AC0"/>
                            </w:tc>
                          </w:tr>
                        </w:tbl>
                        <w:p w14:paraId="5E988AFD" w14:textId="77777777" w:rsidR="00567AC0" w:rsidRDefault="00567AC0"/>
                      </w:txbxContent>
                    </v:textbox>
                    <w10:wrap anchorx="page" anchory="page"/>
                  </v:shape>
                </w:pict>
              </mc:Fallback>
            </mc:AlternateContent>
          </w:r>
        </w:p>
      </w:sdtContent>
    </w:sdt>
    <w:bookmarkStart w:id="0" w:name="_Toc38114429" w:displacedByCustomXml="prev"/>
    <w:bookmarkStart w:id="1" w:name="_Toc46496704" w:displacedByCustomXml="prev"/>
    <w:p w14:paraId="7C2532C6" w14:textId="6AD64384" w:rsidR="0069044F" w:rsidRPr="00C85E97" w:rsidRDefault="0069044F" w:rsidP="0069044F">
      <w:pPr>
        <w:pStyle w:val="NoSpacing"/>
        <w:rPr>
          <w:lang w:val="sr-Latn-RS"/>
        </w:rPr>
      </w:pPr>
      <w:r w:rsidRPr="00C85E97">
        <w:rPr>
          <w:rFonts w:ascii="Garamond" w:hAnsi="Garamond"/>
          <w:b/>
          <w:color w:val="002060"/>
          <w:sz w:val="40"/>
          <w:szCs w:val="40"/>
          <w:lang w:val="sr-Latn-RS"/>
        </w:rPr>
        <w:lastRenderedPageBreak/>
        <w:t>O</w:t>
      </w:r>
      <w:r w:rsidRPr="00C85E97">
        <w:rPr>
          <w:rFonts w:ascii="Garamond" w:hAnsi="Garamond"/>
          <w:b/>
          <w:color w:val="002060"/>
          <w:lang w:val="sr-Latn-RS"/>
        </w:rPr>
        <w:t>vaj</w:t>
      </w:r>
      <w:r w:rsidRPr="00C85E97">
        <w:rPr>
          <w:rFonts w:ascii="Garamond" w:hAnsi="Garamond"/>
          <w:color w:val="000000"/>
          <w:lang w:val="sr-Latn-RS"/>
        </w:rPr>
        <w:t xml:space="preserve"> izveštaj predstavlјa rad Ministarstva administracije lokalne samouprave - MALS za period januar - jun 2021.</w:t>
      </w:r>
    </w:p>
    <w:p w14:paraId="3A19CD4B" w14:textId="77777777" w:rsidR="0069044F" w:rsidRPr="00C85E97" w:rsidRDefault="0069044F" w:rsidP="0069044F">
      <w:pPr>
        <w:pStyle w:val="NoSpacing"/>
        <w:jc w:val="both"/>
        <w:rPr>
          <w:rFonts w:ascii="Garamond" w:hAnsi="Garamond"/>
          <w:color w:val="000000"/>
          <w:lang w:val="sr-Latn-RS"/>
        </w:rPr>
      </w:pPr>
    </w:p>
    <w:p w14:paraId="0AE5775D" w14:textId="5EBC6DF1" w:rsidR="0069044F" w:rsidRPr="00C85E97" w:rsidRDefault="0069044F" w:rsidP="0069044F">
      <w:pPr>
        <w:pStyle w:val="NoSpacing"/>
        <w:jc w:val="both"/>
        <w:rPr>
          <w:rFonts w:ascii="Garamond" w:hAnsi="Garamond"/>
          <w:color w:val="000000"/>
          <w:lang w:val="sr-Latn-RS"/>
        </w:rPr>
      </w:pPr>
      <w:r w:rsidRPr="00C85E97">
        <w:rPr>
          <w:rFonts w:ascii="Garamond" w:hAnsi="Garamond"/>
          <w:color w:val="000000"/>
          <w:lang w:val="sr-Latn-RS"/>
        </w:rPr>
        <w:t xml:space="preserve">Izveštaj opisuje aktivnosti svih organizacionih jedinica MALS-a fokusirajući se na četiri glavne oblasti, koje čine </w:t>
      </w:r>
      <w:r w:rsidR="00C85E97" w:rsidRPr="00C85E97">
        <w:rPr>
          <w:rFonts w:ascii="Garamond" w:hAnsi="Garamond"/>
          <w:color w:val="000000"/>
          <w:lang w:val="sr-Latn-RS"/>
        </w:rPr>
        <w:t>ciljeve</w:t>
      </w:r>
      <w:r w:rsidRPr="00C85E97">
        <w:rPr>
          <w:rFonts w:ascii="Garamond" w:hAnsi="Garamond"/>
          <w:color w:val="000000"/>
          <w:lang w:val="sr-Latn-RS"/>
        </w:rPr>
        <w:t xml:space="preserve"> rada ministarstva prema godišnjem planu rada za 2021. godinu.</w:t>
      </w:r>
    </w:p>
    <w:p w14:paraId="2020D858" w14:textId="77777777" w:rsidR="0069044F" w:rsidRPr="00C85E97" w:rsidRDefault="0069044F" w:rsidP="0069044F">
      <w:pPr>
        <w:pStyle w:val="NoSpacing"/>
        <w:rPr>
          <w:rFonts w:ascii="Garamond" w:hAnsi="Garamond"/>
          <w:color w:val="000000"/>
          <w:lang w:val="sr-Latn-RS"/>
        </w:rPr>
      </w:pPr>
    </w:p>
    <w:p w14:paraId="27186C3B" w14:textId="140B0635" w:rsidR="0069044F" w:rsidRPr="00C85E97" w:rsidRDefault="0069044F" w:rsidP="0069044F">
      <w:pPr>
        <w:pStyle w:val="NoSpacing"/>
        <w:jc w:val="both"/>
        <w:rPr>
          <w:rFonts w:ascii="Garamond" w:hAnsi="Garamond"/>
          <w:color w:val="000000"/>
          <w:lang w:val="sr-Latn-RS"/>
        </w:rPr>
      </w:pPr>
      <w:r w:rsidRPr="00C85E97">
        <w:rPr>
          <w:rFonts w:ascii="Garamond" w:hAnsi="Garamond"/>
          <w:color w:val="000000"/>
          <w:lang w:val="sr-Latn-RS"/>
        </w:rPr>
        <w:t xml:space="preserve">Izveštaj je sačinilo </w:t>
      </w:r>
      <w:r w:rsidR="00C85E97" w:rsidRPr="00C85E97">
        <w:rPr>
          <w:rFonts w:ascii="Garamond" w:hAnsi="Garamond"/>
          <w:color w:val="000000"/>
          <w:lang w:val="sr-Latn-RS"/>
        </w:rPr>
        <w:t>Odeljenje</w:t>
      </w:r>
      <w:r w:rsidRPr="00C85E97">
        <w:rPr>
          <w:rFonts w:ascii="Garamond" w:hAnsi="Garamond"/>
          <w:color w:val="000000"/>
          <w:lang w:val="sr-Latn-RS"/>
        </w:rPr>
        <w:t xml:space="preserve"> za koordinaciju politike. </w:t>
      </w:r>
    </w:p>
    <w:p w14:paraId="6EFCD91D" w14:textId="77777777" w:rsidR="0069044F" w:rsidRPr="00C85E97" w:rsidRDefault="0069044F" w:rsidP="0069044F">
      <w:pPr>
        <w:pStyle w:val="NoSpacing"/>
        <w:jc w:val="both"/>
        <w:rPr>
          <w:rFonts w:ascii="Garamond" w:hAnsi="Garamond"/>
          <w:color w:val="000000"/>
          <w:lang w:val="sr-Latn-RS"/>
        </w:rPr>
      </w:pPr>
    </w:p>
    <w:p w14:paraId="75222AE3" w14:textId="77777777" w:rsidR="0069044F" w:rsidRPr="00C85E97" w:rsidRDefault="0069044F" w:rsidP="0069044F">
      <w:pPr>
        <w:pStyle w:val="NoSpacing"/>
        <w:jc w:val="both"/>
        <w:rPr>
          <w:rFonts w:ascii="Garamond" w:hAnsi="Garamond"/>
          <w:color w:val="000000"/>
          <w:lang w:val="sr-Latn-RS"/>
        </w:rPr>
      </w:pPr>
      <w:r w:rsidRPr="00C85E97">
        <w:rPr>
          <w:rFonts w:ascii="Garamond" w:hAnsi="Garamond"/>
          <w:color w:val="000000"/>
          <w:lang w:val="sr-Latn-RS"/>
        </w:rPr>
        <w:t>Za tačnost podataka odgovorni su odeljenja i organizacione jedinice MALS-a.</w:t>
      </w:r>
    </w:p>
    <w:p w14:paraId="3AD44252" w14:textId="77777777" w:rsidR="0069044F" w:rsidRPr="00C85E97" w:rsidRDefault="0069044F" w:rsidP="0069044F">
      <w:pPr>
        <w:pStyle w:val="NoSpacing"/>
        <w:jc w:val="both"/>
        <w:rPr>
          <w:rFonts w:ascii="Garamond" w:hAnsi="Garamond"/>
          <w:color w:val="000000"/>
          <w:lang w:val="sr-Latn-RS"/>
        </w:rPr>
      </w:pPr>
    </w:p>
    <w:p w14:paraId="7C01275E" w14:textId="77777777" w:rsidR="0069044F" w:rsidRPr="00C85E97" w:rsidRDefault="0069044F" w:rsidP="0069044F">
      <w:pPr>
        <w:pStyle w:val="NoSpacing"/>
        <w:jc w:val="both"/>
        <w:rPr>
          <w:rFonts w:ascii="Garamond" w:hAnsi="Garamond"/>
          <w:color w:val="000000"/>
          <w:lang w:val="sr-Latn-RS"/>
        </w:rPr>
      </w:pPr>
    </w:p>
    <w:p w14:paraId="53502A59" w14:textId="77777777" w:rsidR="0069044F" w:rsidRPr="00C85E97" w:rsidRDefault="0069044F" w:rsidP="0069044F">
      <w:pPr>
        <w:pStyle w:val="NoSpacing"/>
        <w:jc w:val="both"/>
        <w:rPr>
          <w:rFonts w:ascii="Garamond" w:hAnsi="Garamond"/>
          <w:color w:val="000000"/>
          <w:lang w:val="sr-Latn-RS"/>
        </w:rPr>
      </w:pPr>
    </w:p>
    <w:p w14:paraId="45757312" w14:textId="77777777" w:rsidR="0069044F" w:rsidRPr="00C85E97" w:rsidRDefault="0069044F" w:rsidP="0069044F">
      <w:pPr>
        <w:pStyle w:val="NoSpacing"/>
        <w:jc w:val="both"/>
        <w:rPr>
          <w:rFonts w:ascii="Garamond" w:hAnsi="Garamond"/>
          <w:color w:val="000000"/>
          <w:lang w:val="sr-Latn-RS"/>
        </w:rPr>
      </w:pPr>
    </w:p>
    <w:p w14:paraId="45CC521B" w14:textId="77777777" w:rsidR="0069044F" w:rsidRPr="00C85E97" w:rsidRDefault="0069044F" w:rsidP="0069044F">
      <w:pPr>
        <w:spacing w:after="0" w:line="240" w:lineRule="auto"/>
        <w:jc w:val="both"/>
        <w:rPr>
          <w:rFonts w:ascii="Garamond" w:hAnsi="Garamond"/>
          <w:lang w:val="sr-Latn-RS"/>
        </w:rPr>
      </w:pPr>
    </w:p>
    <w:p w14:paraId="4A76A41C" w14:textId="77777777" w:rsidR="0069044F" w:rsidRPr="00C85E97" w:rsidRDefault="0069044F" w:rsidP="0069044F">
      <w:pPr>
        <w:pStyle w:val="NoSpacing"/>
        <w:jc w:val="both"/>
        <w:rPr>
          <w:rFonts w:ascii="Garamond" w:hAnsi="Garamond"/>
          <w:color w:val="000000"/>
          <w:lang w:val="sr-Latn-RS"/>
        </w:rPr>
      </w:pPr>
    </w:p>
    <w:p w14:paraId="448298E5" w14:textId="77777777" w:rsidR="0069044F" w:rsidRPr="00C85E97" w:rsidRDefault="0069044F" w:rsidP="0069044F">
      <w:pPr>
        <w:pStyle w:val="NoSpacing"/>
        <w:jc w:val="both"/>
        <w:rPr>
          <w:rFonts w:ascii="Garamond" w:hAnsi="Garamond"/>
          <w:color w:val="000000"/>
          <w:lang w:val="sr-Latn-RS"/>
        </w:rPr>
      </w:pPr>
    </w:p>
    <w:p w14:paraId="6130510C" w14:textId="77777777" w:rsidR="0069044F" w:rsidRPr="00C85E97" w:rsidRDefault="0069044F" w:rsidP="0069044F">
      <w:pPr>
        <w:pStyle w:val="NoSpacing"/>
        <w:jc w:val="both"/>
        <w:rPr>
          <w:rFonts w:ascii="Garamond" w:hAnsi="Garamond"/>
          <w:color w:val="000000"/>
          <w:lang w:val="sr-Latn-RS"/>
        </w:rPr>
      </w:pPr>
    </w:p>
    <w:p w14:paraId="15A21A9F" w14:textId="77777777" w:rsidR="0069044F" w:rsidRPr="00C85E97" w:rsidRDefault="0069044F" w:rsidP="0069044F">
      <w:pPr>
        <w:pStyle w:val="NoSpacing"/>
        <w:jc w:val="both"/>
        <w:rPr>
          <w:rFonts w:ascii="Garamond" w:hAnsi="Garamond"/>
          <w:color w:val="000000"/>
          <w:lang w:val="sr-Latn-RS"/>
        </w:rPr>
      </w:pPr>
    </w:p>
    <w:p w14:paraId="06E3F066" w14:textId="77777777" w:rsidR="0069044F" w:rsidRPr="00C85E97" w:rsidRDefault="0069044F" w:rsidP="0069044F">
      <w:pPr>
        <w:pStyle w:val="NoSpacing"/>
        <w:jc w:val="both"/>
        <w:rPr>
          <w:rFonts w:ascii="Garamond" w:hAnsi="Garamond"/>
          <w:color w:val="000000"/>
          <w:lang w:val="sr-Latn-RS"/>
        </w:rPr>
      </w:pPr>
    </w:p>
    <w:p w14:paraId="718A3A17" w14:textId="77777777" w:rsidR="0069044F" w:rsidRPr="00C85E97" w:rsidRDefault="0069044F" w:rsidP="0069044F">
      <w:pPr>
        <w:pStyle w:val="NoSpacing"/>
        <w:jc w:val="both"/>
        <w:rPr>
          <w:rFonts w:ascii="Garamond" w:hAnsi="Garamond"/>
          <w:color w:val="000000"/>
          <w:lang w:val="sr-Latn-RS"/>
        </w:rPr>
      </w:pPr>
    </w:p>
    <w:p w14:paraId="5EE377AB" w14:textId="77777777" w:rsidR="0069044F" w:rsidRPr="00C85E97" w:rsidRDefault="0069044F" w:rsidP="0069044F">
      <w:pPr>
        <w:pStyle w:val="NoSpacing"/>
        <w:jc w:val="both"/>
        <w:rPr>
          <w:rFonts w:ascii="Garamond" w:hAnsi="Garamond"/>
          <w:color w:val="000000"/>
          <w:lang w:val="sr-Latn-RS"/>
        </w:rPr>
      </w:pPr>
    </w:p>
    <w:p w14:paraId="5772C9F0" w14:textId="77777777" w:rsidR="0069044F" w:rsidRPr="00C85E97" w:rsidRDefault="0069044F" w:rsidP="0069044F">
      <w:pPr>
        <w:pStyle w:val="NoSpacing"/>
        <w:jc w:val="both"/>
        <w:rPr>
          <w:rFonts w:ascii="Garamond" w:hAnsi="Garamond"/>
          <w:color w:val="000000"/>
          <w:lang w:val="sr-Latn-RS"/>
        </w:rPr>
      </w:pPr>
    </w:p>
    <w:p w14:paraId="69B9EED3" w14:textId="77777777" w:rsidR="0069044F" w:rsidRPr="00C85E97" w:rsidRDefault="0069044F" w:rsidP="0069044F">
      <w:pPr>
        <w:pStyle w:val="NoSpacing"/>
        <w:jc w:val="both"/>
        <w:rPr>
          <w:rFonts w:ascii="Garamond" w:hAnsi="Garamond"/>
          <w:b/>
          <w:color w:val="000000"/>
          <w:lang w:val="sr-Latn-RS"/>
        </w:rPr>
      </w:pPr>
    </w:p>
    <w:p w14:paraId="1D0C1169" w14:textId="77777777" w:rsidR="0069044F" w:rsidRPr="00C85E97" w:rsidRDefault="0069044F" w:rsidP="0069044F">
      <w:pPr>
        <w:pStyle w:val="NoSpacing"/>
        <w:jc w:val="both"/>
        <w:rPr>
          <w:rFonts w:ascii="Garamond" w:hAnsi="Garamond"/>
          <w:b/>
          <w:color w:val="000000"/>
          <w:lang w:val="sr-Latn-RS"/>
        </w:rPr>
      </w:pPr>
    </w:p>
    <w:p w14:paraId="7304AD2D" w14:textId="77777777" w:rsidR="0069044F" w:rsidRPr="00C85E97" w:rsidRDefault="0069044F" w:rsidP="0069044F">
      <w:pPr>
        <w:pStyle w:val="NoSpacing"/>
        <w:jc w:val="both"/>
        <w:rPr>
          <w:rFonts w:ascii="Garamond" w:hAnsi="Garamond"/>
          <w:b/>
          <w:color w:val="000000"/>
          <w:lang w:val="sr-Latn-RS"/>
        </w:rPr>
      </w:pPr>
    </w:p>
    <w:p w14:paraId="157494DB" w14:textId="77777777" w:rsidR="0069044F" w:rsidRPr="00C85E97" w:rsidRDefault="0069044F" w:rsidP="0069044F">
      <w:pPr>
        <w:pStyle w:val="NoSpacing"/>
        <w:jc w:val="both"/>
        <w:rPr>
          <w:rFonts w:ascii="Garamond" w:hAnsi="Garamond"/>
          <w:b/>
          <w:color w:val="000000"/>
          <w:lang w:val="sr-Latn-RS"/>
        </w:rPr>
      </w:pPr>
    </w:p>
    <w:p w14:paraId="347F52A0" w14:textId="77777777" w:rsidR="0069044F" w:rsidRPr="00C85E97" w:rsidRDefault="0069044F" w:rsidP="0069044F">
      <w:pPr>
        <w:pStyle w:val="NoSpacing"/>
        <w:jc w:val="both"/>
        <w:rPr>
          <w:rFonts w:ascii="Garamond" w:hAnsi="Garamond"/>
          <w:b/>
          <w:color w:val="000000"/>
          <w:lang w:val="sr-Latn-RS"/>
        </w:rPr>
      </w:pPr>
    </w:p>
    <w:p w14:paraId="13919F64" w14:textId="77777777" w:rsidR="0069044F" w:rsidRPr="00C85E97" w:rsidRDefault="0069044F" w:rsidP="0069044F">
      <w:pPr>
        <w:pStyle w:val="NoSpacing"/>
        <w:jc w:val="both"/>
        <w:rPr>
          <w:rFonts w:ascii="Garamond" w:hAnsi="Garamond"/>
          <w:b/>
          <w:color w:val="000000"/>
          <w:lang w:val="sr-Latn-RS"/>
        </w:rPr>
      </w:pPr>
    </w:p>
    <w:p w14:paraId="549C7BF2" w14:textId="77777777" w:rsidR="0069044F" w:rsidRPr="00C85E97" w:rsidRDefault="0069044F" w:rsidP="0069044F">
      <w:pPr>
        <w:pStyle w:val="NoSpacing"/>
        <w:jc w:val="both"/>
        <w:rPr>
          <w:rFonts w:ascii="Garamond" w:hAnsi="Garamond"/>
          <w:b/>
          <w:color w:val="000000"/>
          <w:lang w:val="sr-Latn-RS"/>
        </w:rPr>
      </w:pPr>
    </w:p>
    <w:p w14:paraId="124BCABC" w14:textId="77777777" w:rsidR="0069044F" w:rsidRPr="00C85E97" w:rsidRDefault="0069044F" w:rsidP="0069044F">
      <w:pPr>
        <w:pStyle w:val="NoSpacing"/>
        <w:jc w:val="both"/>
        <w:rPr>
          <w:rFonts w:ascii="Garamond" w:hAnsi="Garamond"/>
          <w:b/>
          <w:color w:val="000000"/>
          <w:lang w:val="sr-Latn-RS"/>
        </w:rPr>
      </w:pPr>
    </w:p>
    <w:p w14:paraId="00AD3D48" w14:textId="77777777" w:rsidR="0069044F" w:rsidRPr="00C85E97" w:rsidRDefault="0069044F" w:rsidP="0069044F">
      <w:pPr>
        <w:pStyle w:val="NoSpacing"/>
        <w:jc w:val="both"/>
        <w:rPr>
          <w:rFonts w:ascii="Garamond" w:hAnsi="Garamond"/>
          <w:b/>
          <w:color w:val="000000"/>
          <w:lang w:val="sr-Latn-RS"/>
        </w:rPr>
      </w:pPr>
    </w:p>
    <w:p w14:paraId="1114A25D" w14:textId="77777777" w:rsidR="0069044F" w:rsidRPr="00C85E97" w:rsidRDefault="0069044F" w:rsidP="0069044F">
      <w:pPr>
        <w:pStyle w:val="NoSpacing"/>
        <w:jc w:val="both"/>
        <w:rPr>
          <w:rFonts w:ascii="Garamond" w:hAnsi="Garamond"/>
          <w:b/>
          <w:color w:val="000000"/>
          <w:lang w:val="sr-Latn-RS"/>
        </w:rPr>
      </w:pPr>
    </w:p>
    <w:p w14:paraId="5FA58DE5" w14:textId="77777777" w:rsidR="0069044F" w:rsidRPr="00C85E97" w:rsidRDefault="0069044F" w:rsidP="0069044F">
      <w:pPr>
        <w:pStyle w:val="NoSpacing"/>
        <w:jc w:val="both"/>
        <w:rPr>
          <w:rFonts w:ascii="Garamond" w:hAnsi="Garamond"/>
          <w:b/>
          <w:color w:val="000000"/>
          <w:lang w:val="sr-Latn-RS"/>
        </w:rPr>
      </w:pPr>
    </w:p>
    <w:p w14:paraId="6D4173CD" w14:textId="77777777" w:rsidR="0069044F" w:rsidRPr="00C85E97" w:rsidRDefault="0069044F" w:rsidP="0069044F">
      <w:pPr>
        <w:pStyle w:val="NoSpacing"/>
        <w:jc w:val="both"/>
        <w:rPr>
          <w:rFonts w:ascii="Garamond" w:hAnsi="Garamond"/>
          <w:b/>
          <w:color w:val="000000"/>
          <w:lang w:val="sr-Latn-RS"/>
        </w:rPr>
      </w:pPr>
    </w:p>
    <w:p w14:paraId="03046D52" w14:textId="77777777" w:rsidR="0069044F" w:rsidRPr="00C85E97" w:rsidRDefault="0069044F" w:rsidP="0069044F">
      <w:pPr>
        <w:pStyle w:val="NoSpacing"/>
        <w:jc w:val="both"/>
        <w:rPr>
          <w:rFonts w:ascii="Garamond" w:hAnsi="Garamond"/>
          <w:b/>
          <w:color w:val="000000"/>
          <w:lang w:val="sr-Latn-RS"/>
        </w:rPr>
      </w:pPr>
    </w:p>
    <w:p w14:paraId="5BE2A15A" w14:textId="77777777" w:rsidR="0069044F" w:rsidRPr="00C85E97" w:rsidRDefault="0069044F" w:rsidP="0069044F">
      <w:pPr>
        <w:pStyle w:val="NoSpacing"/>
        <w:jc w:val="both"/>
        <w:rPr>
          <w:rFonts w:ascii="Garamond" w:hAnsi="Garamond"/>
          <w:b/>
          <w:color w:val="000000"/>
          <w:lang w:val="sr-Latn-RS"/>
        </w:rPr>
      </w:pPr>
    </w:p>
    <w:p w14:paraId="2054ED3D" w14:textId="77777777" w:rsidR="0069044F" w:rsidRPr="00C85E97" w:rsidRDefault="0069044F" w:rsidP="0069044F">
      <w:pPr>
        <w:pStyle w:val="NoSpacing"/>
        <w:jc w:val="both"/>
        <w:rPr>
          <w:rFonts w:ascii="Garamond" w:hAnsi="Garamond"/>
          <w:b/>
          <w:color w:val="000000"/>
          <w:lang w:val="sr-Latn-RS"/>
        </w:rPr>
      </w:pPr>
    </w:p>
    <w:p w14:paraId="751E0B15" w14:textId="77777777" w:rsidR="0069044F" w:rsidRPr="00C85E97" w:rsidRDefault="0069044F" w:rsidP="0069044F">
      <w:pPr>
        <w:pStyle w:val="NoSpacing"/>
        <w:jc w:val="both"/>
        <w:rPr>
          <w:rFonts w:ascii="Garamond" w:hAnsi="Garamond"/>
          <w:b/>
          <w:color w:val="000000"/>
          <w:lang w:val="sr-Latn-RS"/>
        </w:rPr>
      </w:pPr>
    </w:p>
    <w:p w14:paraId="1C9C213D" w14:textId="77777777" w:rsidR="0069044F" w:rsidRPr="00C85E97" w:rsidRDefault="0069044F" w:rsidP="0069044F">
      <w:pPr>
        <w:pStyle w:val="NoSpacing"/>
        <w:jc w:val="both"/>
        <w:rPr>
          <w:rFonts w:ascii="Garamond" w:hAnsi="Garamond"/>
          <w:b/>
          <w:color w:val="000000"/>
          <w:lang w:val="sr-Latn-RS"/>
        </w:rPr>
      </w:pPr>
    </w:p>
    <w:p w14:paraId="2CB3D756" w14:textId="77777777" w:rsidR="0069044F" w:rsidRPr="00C85E97" w:rsidRDefault="0069044F" w:rsidP="0069044F">
      <w:pPr>
        <w:pStyle w:val="NoSpacing"/>
        <w:jc w:val="both"/>
        <w:rPr>
          <w:rFonts w:ascii="Garamond" w:hAnsi="Garamond"/>
          <w:b/>
          <w:color w:val="000000"/>
          <w:lang w:val="sr-Latn-RS"/>
        </w:rPr>
      </w:pPr>
    </w:p>
    <w:p w14:paraId="0A58BE3C" w14:textId="77777777" w:rsidR="0069044F" w:rsidRPr="00C85E97" w:rsidRDefault="0069044F" w:rsidP="0069044F">
      <w:pPr>
        <w:pStyle w:val="NoSpacing"/>
        <w:jc w:val="both"/>
        <w:rPr>
          <w:rFonts w:ascii="Garamond" w:hAnsi="Garamond"/>
          <w:b/>
          <w:color w:val="000000"/>
          <w:lang w:val="sr-Latn-RS"/>
        </w:rPr>
      </w:pPr>
    </w:p>
    <w:p w14:paraId="0986BBEC" w14:textId="77777777" w:rsidR="0069044F" w:rsidRPr="00C85E97" w:rsidRDefault="0069044F" w:rsidP="0069044F">
      <w:pPr>
        <w:pStyle w:val="NoSpacing"/>
        <w:jc w:val="both"/>
        <w:rPr>
          <w:rFonts w:ascii="Garamond" w:hAnsi="Garamond"/>
          <w:b/>
          <w:color w:val="000000"/>
          <w:lang w:val="sr-Latn-RS"/>
        </w:rPr>
      </w:pPr>
    </w:p>
    <w:p w14:paraId="10E40216" w14:textId="77777777" w:rsidR="0069044F" w:rsidRPr="00C85E97" w:rsidRDefault="0069044F" w:rsidP="0069044F">
      <w:pPr>
        <w:pStyle w:val="NoSpacing"/>
        <w:jc w:val="both"/>
        <w:rPr>
          <w:rFonts w:ascii="Garamond" w:hAnsi="Garamond"/>
          <w:b/>
          <w:color w:val="000000"/>
          <w:lang w:val="sr-Latn-RS"/>
        </w:rPr>
      </w:pPr>
    </w:p>
    <w:p w14:paraId="1630C60F" w14:textId="77777777" w:rsidR="0069044F" w:rsidRPr="00C85E97" w:rsidRDefault="0069044F" w:rsidP="0069044F">
      <w:pPr>
        <w:pStyle w:val="NoSpacing"/>
        <w:jc w:val="both"/>
        <w:rPr>
          <w:rFonts w:ascii="Garamond" w:hAnsi="Garamond"/>
          <w:b/>
          <w:color w:val="000000"/>
          <w:lang w:val="sr-Latn-RS"/>
        </w:rPr>
      </w:pPr>
    </w:p>
    <w:p w14:paraId="682AEC89" w14:textId="77777777" w:rsidR="0069044F" w:rsidRPr="00C85E97" w:rsidRDefault="0069044F" w:rsidP="0069044F">
      <w:pPr>
        <w:pStyle w:val="NoSpacing"/>
        <w:jc w:val="both"/>
        <w:rPr>
          <w:rFonts w:ascii="Garamond" w:hAnsi="Garamond"/>
          <w:b/>
          <w:color w:val="000000"/>
          <w:lang w:val="sr-Latn-RS"/>
        </w:rPr>
      </w:pPr>
    </w:p>
    <w:p w14:paraId="51C141B9" w14:textId="77777777" w:rsidR="0069044F" w:rsidRPr="00C85E97" w:rsidRDefault="0069044F" w:rsidP="0069044F">
      <w:pPr>
        <w:pStyle w:val="NoSpacing"/>
        <w:jc w:val="both"/>
        <w:rPr>
          <w:rFonts w:ascii="Garamond" w:hAnsi="Garamond"/>
          <w:b/>
          <w:color w:val="000000"/>
          <w:lang w:val="sr-Latn-RS"/>
        </w:rPr>
      </w:pPr>
    </w:p>
    <w:p w14:paraId="7E033D01" w14:textId="77777777" w:rsidR="0069044F" w:rsidRPr="00C85E97" w:rsidRDefault="0069044F" w:rsidP="0069044F">
      <w:pPr>
        <w:pStyle w:val="NoSpacing"/>
        <w:jc w:val="both"/>
        <w:rPr>
          <w:rFonts w:ascii="Garamond" w:hAnsi="Garamond"/>
          <w:b/>
          <w:color w:val="000000"/>
          <w:lang w:val="sr-Latn-RS"/>
        </w:rPr>
      </w:pPr>
    </w:p>
    <w:p w14:paraId="5D4857A8" w14:textId="77777777" w:rsidR="0069044F" w:rsidRPr="00C85E97" w:rsidRDefault="0069044F" w:rsidP="0069044F">
      <w:pPr>
        <w:pStyle w:val="NoSpacing"/>
        <w:jc w:val="both"/>
        <w:rPr>
          <w:rFonts w:ascii="Garamond" w:hAnsi="Garamond"/>
          <w:b/>
          <w:color w:val="000000"/>
          <w:lang w:val="sr-Latn-RS"/>
        </w:rPr>
      </w:pPr>
    </w:p>
    <w:p w14:paraId="3B57B175" w14:textId="77777777" w:rsidR="0069044F" w:rsidRPr="00C85E97" w:rsidRDefault="0069044F" w:rsidP="0069044F">
      <w:pPr>
        <w:pStyle w:val="NoSpacing"/>
        <w:jc w:val="both"/>
        <w:rPr>
          <w:rFonts w:ascii="Garamond" w:hAnsi="Garamond"/>
          <w:b/>
          <w:color w:val="000000"/>
          <w:lang w:val="sr-Latn-RS"/>
        </w:rPr>
      </w:pPr>
    </w:p>
    <w:p w14:paraId="2E3F9EC9" w14:textId="77777777" w:rsidR="0069044F" w:rsidRPr="00C85E97" w:rsidRDefault="0069044F" w:rsidP="0069044F">
      <w:pPr>
        <w:pStyle w:val="NoSpacing"/>
        <w:jc w:val="both"/>
        <w:rPr>
          <w:rFonts w:ascii="Garamond" w:hAnsi="Garamond"/>
          <w:b/>
          <w:color w:val="000000"/>
          <w:lang w:val="sr-Latn-RS"/>
        </w:rPr>
      </w:pPr>
    </w:p>
    <w:p w14:paraId="59BB5138" w14:textId="77777777" w:rsidR="0069044F" w:rsidRPr="00C85E97" w:rsidRDefault="0069044F" w:rsidP="0069044F">
      <w:pPr>
        <w:pStyle w:val="TOCHeading"/>
        <w:spacing w:before="0" w:line="240" w:lineRule="auto"/>
        <w:jc w:val="both"/>
        <w:rPr>
          <w:rFonts w:ascii="Garamond" w:hAnsi="Garamond"/>
          <w:b/>
          <w:color w:val="002060"/>
          <w:sz w:val="24"/>
          <w:szCs w:val="22"/>
          <w:lang w:val="sr-Latn-RS"/>
        </w:rPr>
      </w:pPr>
      <w:bookmarkStart w:id="2" w:name="_Toc487543725"/>
      <w:bookmarkStart w:id="3" w:name="_Toc529266285"/>
      <w:bookmarkStart w:id="4" w:name="_Toc535397866"/>
      <w:bookmarkStart w:id="5" w:name="_Toc535398083"/>
      <w:bookmarkStart w:id="6" w:name="_Toc535398131"/>
      <w:bookmarkStart w:id="7" w:name="_Toc535412634"/>
      <w:bookmarkStart w:id="8" w:name="_Toc535830063"/>
      <w:bookmarkStart w:id="9" w:name="_Toc535842815"/>
      <w:bookmarkStart w:id="10" w:name="_Toc535914567"/>
      <w:bookmarkStart w:id="11" w:name="_Toc535919394"/>
      <w:bookmarkStart w:id="12" w:name="_Toc535997062"/>
      <w:bookmarkStart w:id="13" w:name="_Toc536177498"/>
      <w:bookmarkStart w:id="14" w:name="_Toc6227795"/>
      <w:bookmarkStart w:id="15" w:name="_Toc6227935"/>
      <w:bookmarkStart w:id="16" w:name="_Toc6492844"/>
      <w:bookmarkStart w:id="17" w:name="_Toc6493159"/>
      <w:r w:rsidRPr="00C85E97">
        <w:rPr>
          <w:rFonts w:ascii="Garamond" w:hAnsi="Garamond"/>
          <w:b/>
          <w:color w:val="002060"/>
          <w:sz w:val="24"/>
          <w:szCs w:val="22"/>
          <w:lang w:val="sr-Latn-RS"/>
        </w:rPr>
        <w:lastRenderedPageBreak/>
        <w:t>Sadržaj</w:t>
      </w:r>
    </w:p>
    <w:sdt>
      <w:sdtPr>
        <w:rPr>
          <w:lang w:val="sr-Latn-RS"/>
        </w:rPr>
        <w:id w:val="759953226"/>
        <w:docPartObj>
          <w:docPartGallery w:val="Table of Contents"/>
          <w:docPartUnique/>
        </w:docPartObj>
      </w:sdtPr>
      <w:sdtEndPr>
        <w:rPr>
          <w:noProof/>
        </w:rPr>
      </w:sdtEndPr>
      <w:sdtContent>
        <w:p w14:paraId="0227C723" w14:textId="77777777" w:rsidR="0069044F" w:rsidRPr="00C85E97" w:rsidRDefault="0069044F" w:rsidP="0069044F">
          <w:pPr>
            <w:pStyle w:val="NoSpacing"/>
            <w:rPr>
              <w:lang w:val="sr-Latn-RS"/>
            </w:rPr>
          </w:pPr>
        </w:p>
        <w:p w14:paraId="4688E028" w14:textId="59C4748E" w:rsidR="00B80391" w:rsidRPr="00C85E97" w:rsidRDefault="0069044F">
          <w:pPr>
            <w:pStyle w:val="TOC1"/>
            <w:tabs>
              <w:tab w:val="right" w:leader="dot" w:pos="9350"/>
            </w:tabs>
            <w:rPr>
              <w:rFonts w:asciiTheme="minorHAnsi" w:eastAsiaTheme="minorEastAsia" w:hAnsiTheme="minorHAnsi" w:cstheme="minorBidi"/>
              <w:noProof/>
              <w:lang w:val="sr-Latn-RS"/>
            </w:rPr>
          </w:pPr>
          <w:r w:rsidRPr="00C85E97">
            <w:rPr>
              <w:rFonts w:ascii="Garamond" w:hAnsi="Garamond"/>
              <w:b/>
              <w:bCs/>
              <w:noProof/>
              <w:lang w:val="sr-Latn-RS"/>
            </w:rPr>
            <w:fldChar w:fldCharType="begin"/>
          </w:r>
          <w:r w:rsidRPr="00C85E97">
            <w:rPr>
              <w:rFonts w:ascii="Garamond" w:hAnsi="Garamond"/>
              <w:b/>
              <w:bCs/>
              <w:noProof/>
              <w:lang w:val="sr-Latn-RS"/>
            </w:rPr>
            <w:instrText xml:space="preserve"> TOC \o "1-3" \h \z \u </w:instrText>
          </w:r>
          <w:r w:rsidRPr="00C85E97">
            <w:rPr>
              <w:rFonts w:ascii="Garamond" w:hAnsi="Garamond"/>
              <w:b/>
              <w:bCs/>
              <w:noProof/>
              <w:lang w:val="sr-Latn-RS"/>
            </w:rPr>
            <w:fldChar w:fldCharType="separate"/>
          </w:r>
          <w:hyperlink w:anchor="_Toc77633138" w:history="1">
            <w:r w:rsidR="00B80391" w:rsidRPr="00C85E97">
              <w:rPr>
                <w:rStyle w:val="Hyperlink"/>
                <w:rFonts w:ascii="Garamond" w:hAnsi="Garamond"/>
                <w:noProof/>
                <w:lang w:val="sr-Latn-RS"/>
              </w:rPr>
              <w:t>Skračenice</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_Toc77633138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3</w:t>
            </w:r>
            <w:r w:rsidR="00B80391" w:rsidRPr="00C85E97">
              <w:rPr>
                <w:noProof/>
                <w:webHidden/>
                <w:lang w:val="sr-Latn-RS"/>
              </w:rPr>
              <w:fldChar w:fldCharType="end"/>
            </w:r>
          </w:hyperlink>
        </w:p>
        <w:p w14:paraId="0C0C3BD2" w14:textId="14AF6305" w:rsidR="00B80391" w:rsidRPr="00C85E97" w:rsidRDefault="007B027D">
          <w:pPr>
            <w:pStyle w:val="TOC1"/>
            <w:tabs>
              <w:tab w:val="right" w:leader="dot" w:pos="9350"/>
            </w:tabs>
            <w:rPr>
              <w:rFonts w:asciiTheme="minorHAnsi" w:eastAsiaTheme="minorEastAsia" w:hAnsiTheme="minorHAnsi" w:cstheme="minorBidi"/>
              <w:noProof/>
              <w:lang w:val="sr-Latn-RS"/>
            </w:rPr>
          </w:pPr>
          <w:hyperlink w:anchor="_Toc77633139" w:history="1">
            <w:r w:rsidR="00B80391" w:rsidRPr="00C85E97">
              <w:rPr>
                <w:rStyle w:val="Hyperlink"/>
                <w:rFonts w:ascii="Garamond" w:hAnsi="Garamond"/>
                <w:noProof/>
                <w:lang w:val="sr-Latn-RS"/>
              </w:rPr>
              <w:t>Uvod</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_Toc77633139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4</w:t>
            </w:r>
            <w:r w:rsidR="00B80391" w:rsidRPr="00C85E97">
              <w:rPr>
                <w:noProof/>
                <w:webHidden/>
                <w:lang w:val="sr-Latn-RS"/>
              </w:rPr>
              <w:fldChar w:fldCharType="end"/>
            </w:r>
          </w:hyperlink>
        </w:p>
        <w:p w14:paraId="4C5FA03C" w14:textId="0577C533" w:rsidR="00B80391" w:rsidRPr="00C85E97" w:rsidRDefault="007B027D">
          <w:pPr>
            <w:pStyle w:val="TOC1"/>
            <w:tabs>
              <w:tab w:val="right" w:leader="dot" w:pos="9350"/>
            </w:tabs>
            <w:rPr>
              <w:rFonts w:asciiTheme="minorHAnsi" w:eastAsiaTheme="minorEastAsia" w:hAnsiTheme="minorHAnsi" w:cstheme="minorBidi"/>
              <w:noProof/>
              <w:lang w:val="sr-Latn-RS"/>
            </w:rPr>
          </w:pPr>
          <w:hyperlink w:anchor="_Toc77633140" w:history="1">
            <w:r w:rsidR="00B80391" w:rsidRPr="00C85E97">
              <w:rPr>
                <w:rStyle w:val="Hyperlink"/>
                <w:rFonts w:ascii="Garamond" w:hAnsi="Garamond"/>
                <w:noProof/>
                <w:lang w:val="sr-Latn-RS"/>
              </w:rPr>
              <w:t>Izvršni rezime</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_Toc77633140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5</w:t>
            </w:r>
            <w:r w:rsidR="00B80391" w:rsidRPr="00C85E97">
              <w:rPr>
                <w:noProof/>
                <w:webHidden/>
                <w:lang w:val="sr-Latn-RS"/>
              </w:rPr>
              <w:fldChar w:fldCharType="end"/>
            </w:r>
          </w:hyperlink>
        </w:p>
        <w:p w14:paraId="0B92F970" w14:textId="6435DB91" w:rsidR="00B80391" w:rsidRPr="00C85E97" w:rsidRDefault="007B027D">
          <w:pPr>
            <w:pStyle w:val="TOC1"/>
            <w:tabs>
              <w:tab w:val="right" w:leader="dot" w:pos="9350"/>
            </w:tabs>
            <w:rPr>
              <w:rFonts w:asciiTheme="minorHAnsi" w:eastAsiaTheme="minorEastAsia" w:hAnsiTheme="minorHAnsi" w:cstheme="minorBidi"/>
              <w:noProof/>
              <w:lang w:val="sr-Latn-RS"/>
            </w:rPr>
          </w:pPr>
          <w:hyperlink w:anchor="_Toc77633141" w:history="1">
            <w:r w:rsidR="00B80391" w:rsidRPr="00C85E97">
              <w:rPr>
                <w:rStyle w:val="Hyperlink"/>
                <w:rFonts w:ascii="Garamond" w:hAnsi="Garamond"/>
                <w:noProof/>
                <w:lang w:val="sr-Latn-RS"/>
              </w:rPr>
              <w:t>I. Radnje koje je MALS preduzeo prilikom pojave koronavirusa COVID - 19</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_Toc77633141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8</w:t>
            </w:r>
            <w:r w:rsidR="00B80391" w:rsidRPr="00C85E97">
              <w:rPr>
                <w:noProof/>
                <w:webHidden/>
                <w:lang w:val="sr-Latn-RS"/>
              </w:rPr>
              <w:fldChar w:fldCharType="end"/>
            </w:r>
          </w:hyperlink>
        </w:p>
        <w:p w14:paraId="2077F6C9" w14:textId="33861F49"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42" w:history="1">
            <w:r w:rsidR="00B80391" w:rsidRPr="00C85E97">
              <w:rPr>
                <w:rStyle w:val="Hyperlink"/>
                <w:bCs/>
                <w:noProof/>
                <w:lang w:val="sr-Latn-RS"/>
              </w:rPr>
              <w:t>1.1. Radnje koje je MALS preduzela u odnosu na opštine u slučaju COVID -19</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_Toc77633142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8</w:t>
            </w:r>
            <w:r w:rsidR="00B80391" w:rsidRPr="00C85E97">
              <w:rPr>
                <w:noProof/>
                <w:webHidden/>
                <w:lang w:val="sr-Latn-RS"/>
              </w:rPr>
              <w:fldChar w:fldCharType="end"/>
            </w:r>
          </w:hyperlink>
        </w:p>
        <w:p w14:paraId="3543403B" w14:textId="60FC3159" w:rsidR="00B80391" w:rsidRPr="00C85E97" w:rsidRDefault="007B027D">
          <w:pPr>
            <w:pStyle w:val="TOC1"/>
            <w:tabs>
              <w:tab w:val="right" w:leader="dot" w:pos="9350"/>
            </w:tabs>
            <w:rPr>
              <w:rFonts w:asciiTheme="minorHAnsi" w:eastAsiaTheme="minorEastAsia" w:hAnsiTheme="minorHAnsi" w:cstheme="minorBidi"/>
              <w:noProof/>
              <w:lang w:val="sr-Latn-RS"/>
            </w:rPr>
          </w:pPr>
          <w:hyperlink w:anchor="_Toc77633143" w:history="1">
            <w:r w:rsidR="00B80391" w:rsidRPr="00C85E97">
              <w:rPr>
                <w:rStyle w:val="Hyperlink"/>
                <w:rFonts w:ascii="Garamond" w:hAnsi="Garamond"/>
                <w:noProof/>
                <w:lang w:val="sr-Latn-RS"/>
              </w:rPr>
              <w:t>II. Povećavanje lokalnog ekonomskog razvoja kroz finansijsku podršku opština zasnovano na učinku</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_Toc77633143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8</w:t>
            </w:r>
            <w:r w:rsidR="00B80391" w:rsidRPr="00C85E97">
              <w:rPr>
                <w:noProof/>
                <w:webHidden/>
                <w:lang w:val="sr-Latn-RS"/>
              </w:rPr>
              <w:fldChar w:fldCharType="end"/>
            </w:r>
          </w:hyperlink>
        </w:p>
        <w:p w14:paraId="7003EEA6" w14:textId="355AE909"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44" w:history="1">
            <w:r w:rsidR="00B80391" w:rsidRPr="00C85E97">
              <w:rPr>
                <w:rStyle w:val="Hyperlink"/>
                <w:noProof/>
                <w:lang w:val="sr-Latn-RS"/>
              </w:rPr>
              <w:t>2.1. Razvoj strateškog okvira za lokalni ekonomski razvoj</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_Toc77633144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8</w:t>
            </w:r>
            <w:r w:rsidR="00B80391" w:rsidRPr="00C85E97">
              <w:rPr>
                <w:noProof/>
                <w:webHidden/>
                <w:lang w:val="sr-Latn-RS"/>
              </w:rPr>
              <w:fldChar w:fldCharType="end"/>
            </w:r>
          </w:hyperlink>
        </w:p>
        <w:p w14:paraId="61E740A0" w14:textId="477F623C"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45" w:history="1">
            <w:r w:rsidR="00B80391" w:rsidRPr="00C85E97">
              <w:rPr>
                <w:rStyle w:val="Hyperlink"/>
                <w:noProof/>
                <w:lang w:val="sr-Latn-RS"/>
              </w:rPr>
              <w:t>2.2. Finansiranje opštinskih projekata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_Toc77633145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8</w:t>
            </w:r>
            <w:r w:rsidR="00B80391" w:rsidRPr="00C85E97">
              <w:rPr>
                <w:noProof/>
                <w:webHidden/>
                <w:lang w:val="sr-Latn-RS"/>
              </w:rPr>
              <w:fldChar w:fldCharType="end"/>
            </w:r>
          </w:hyperlink>
        </w:p>
        <w:p w14:paraId="7FA730BC" w14:textId="07933159"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46" w:history="1">
            <w:r w:rsidR="00B80391" w:rsidRPr="00C85E97">
              <w:rPr>
                <w:rStyle w:val="Hyperlink"/>
                <w:noProof/>
                <w:lang w:val="sr-Latn-RS"/>
              </w:rPr>
              <w:t>2.3. Procena opštinskog učinka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_Toc77633146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9</w:t>
            </w:r>
            <w:r w:rsidR="00B80391" w:rsidRPr="00C85E97">
              <w:rPr>
                <w:noProof/>
                <w:webHidden/>
                <w:lang w:val="sr-Latn-RS"/>
              </w:rPr>
              <w:fldChar w:fldCharType="end"/>
            </w:r>
          </w:hyperlink>
        </w:p>
        <w:p w14:paraId="4C058ABE" w14:textId="0986D255" w:rsidR="00B80391" w:rsidRPr="00C85E97" w:rsidRDefault="007B027D">
          <w:pPr>
            <w:pStyle w:val="TOC1"/>
            <w:tabs>
              <w:tab w:val="right" w:leader="dot" w:pos="9350"/>
            </w:tabs>
            <w:rPr>
              <w:rFonts w:asciiTheme="minorHAnsi" w:eastAsiaTheme="minorEastAsia" w:hAnsiTheme="minorHAnsi" w:cstheme="minorBidi"/>
              <w:noProof/>
              <w:lang w:val="sr-Latn-RS"/>
            </w:rPr>
          </w:pPr>
          <w:hyperlink w:anchor="_Toc77633147" w:history="1">
            <w:r w:rsidR="00B80391" w:rsidRPr="00C85E97">
              <w:rPr>
                <w:rStyle w:val="Hyperlink"/>
                <w:rFonts w:ascii="Garamond" w:hAnsi="Garamond"/>
                <w:noProof/>
                <w:lang w:val="sr-Latn-RS"/>
              </w:rPr>
              <w:t>III. Unapređenje međuopštinske, opštinske međunarodne i prekogranične saradnje</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_Toc77633147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10</w:t>
            </w:r>
            <w:r w:rsidR="00B80391" w:rsidRPr="00C85E97">
              <w:rPr>
                <w:noProof/>
                <w:webHidden/>
                <w:lang w:val="sr-Latn-RS"/>
              </w:rPr>
              <w:fldChar w:fldCharType="end"/>
            </w:r>
          </w:hyperlink>
        </w:p>
        <w:p w14:paraId="0BA86AFA" w14:textId="79FF9ADB"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48" w:history="1">
            <w:r w:rsidR="00B80391" w:rsidRPr="00C85E97">
              <w:rPr>
                <w:rStyle w:val="Hyperlink"/>
                <w:noProof/>
                <w:lang w:val="sr-Latn-RS"/>
              </w:rPr>
              <w:t>3.1. Međuopštinska i opštinska međunarodna saradnja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_Toc77633148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11</w:t>
            </w:r>
            <w:r w:rsidR="00B80391" w:rsidRPr="00C85E97">
              <w:rPr>
                <w:noProof/>
                <w:webHidden/>
                <w:lang w:val="sr-Latn-RS"/>
              </w:rPr>
              <w:fldChar w:fldCharType="end"/>
            </w:r>
          </w:hyperlink>
        </w:p>
        <w:p w14:paraId="571CA507" w14:textId="338B8367"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49" w:history="1">
            <w:r w:rsidR="00B80391" w:rsidRPr="00C85E97">
              <w:rPr>
                <w:rStyle w:val="Hyperlink"/>
                <w:noProof/>
                <w:lang w:val="sr-Latn-RS"/>
              </w:rPr>
              <w:t>3.2. Sprovođenje programa prekogranične saradnje</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_Toc77633149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11</w:t>
            </w:r>
            <w:r w:rsidR="00B80391" w:rsidRPr="00C85E97">
              <w:rPr>
                <w:noProof/>
                <w:webHidden/>
                <w:lang w:val="sr-Latn-RS"/>
              </w:rPr>
              <w:fldChar w:fldCharType="end"/>
            </w:r>
          </w:hyperlink>
        </w:p>
        <w:p w14:paraId="00F3DDD4" w14:textId="1477FA11" w:rsidR="00B80391" w:rsidRPr="00C85E97" w:rsidRDefault="007B027D">
          <w:pPr>
            <w:pStyle w:val="TOC3"/>
            <w:tabs>
              <w:tab w:val="right" w:leader="dot" w:pos="9350"/>
            </w:tabs>
            <w:rPr>
              <w:rFonts w:asciiTheme="minorHAnsi" w:eastAsiaTheme="minorEastAsia" w:hAnsiTheme="minorHAnsi" w:cstheme="minorBidi"/>
              <w:noProof/>
              <w:lang w:val="sr-Latn-RS"/>
            </w:rPr>
          </w:pPr>
          <w:hyperlink w:anchor="_Toc77633150" w:history="1">
            <w:r w:rsidR="00B80391" w:rsidRPr="00C85E97">
              <w:rPr>
                <w:rStyle w:val="Hyperlink"/>
                <w:rFonts w:ascii="Garamond" w:hAnsi="Garamond"/>
                <w:noProof/>
                <w:lang w:val="sr-Latn-RS"/>
              </w:rPr>
              <w:t>3.2.1. IPA II program Kosovo-Albanija 2014-2020</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_Toc77633150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11</w:t>
            </w:r>
            <w:r w:rsidR="00B80391" w:rsidRPr="00C85E97">
              <w:rPr>
                <w:noProof/>
                <w:webHidden/>
                <w:lang w:val="sr-Latn-RS"/>
              </w:rPr>
              <w:fldChar w:fldCharType="end"/>
            </w:r>
          </w:hyperlink>
        </w:p>
        <w:p w14:paraId="2691D127" w14:textId="608606EF" w:rsidR="00B80391" w:rsidRPr="00C85E97" w:rsidRDefault="007B027D">
          <w:pPr>
            <w:pStyle w:val="TOC3"/>
            <w:tabs>
              <w:tab w:val="right" w:leader="dot" w:pos="9350"/>
            </w:tabs>
            <w:rPr>
              <w:rFonts w:asciiTheme="minorHAnsi" w:eastAsiaTheme="minorEastAsia" w:hAnsiTheme="minorHAnsi" w:cstheme="minorBidi"/>
              <w:noProof/>
              <w:lang w:val="sr-Latn-RS"/>
            </w:rPr>
          </w:pPr>
          <w:hyperlink w:anchor="_Toc77633151" w:history="1">
            <w:r w:rsidR="00B80391" w:rsidRPr="00C85E97">
              <w:rPr>
                <w:rStyle w:val="Hyperlink"/>
                <w:rFonts w:ascii="Garamond" w:hAnsi="Garamond"/>
                <w:noProof/>
                <w:lang w:val="sr-Latn-RS"/>
              </w:rPr>
              <w:t>3.2.2. IPA II program Kosovo-Makedonija 2014-2020</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_Toc77633151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12</w:t>
            </w:r>
            <w:r w:rsidR="00B80391" w:rsidRPr="00C85E97">
              <w:rPr>
                <w:noProof/>
                <w:webHidden/>
                <w:lang w:val="sr-Latn-RS"/>
              </w:rPr>
              <w:fldChar w:fldCharType="end"/>
            </w:r>
          </w:hyperlink>
        </w:p>
        <w:p w14:paraId="4311956B" w14:textId="49D84F77" w:rsidR="00B80391" w:rsidRPr="00C85E97" w:rsidRDefault="007B027D">
          <w:pPr>
            <w:pStyle w:val="TOC3"/>
            <w:tabs>
              <w:tab w:val="right" w:leader="dot" w:pos="9350"/>
            </w:tabs>
            <w:rPr>
              <w:rFonts w:asciiTheme="minorHAnsi" w:eastAsiaTheme="minorEastAsia" w:hAnsiTheme="minorHAnsi" w:cstheme="minorBidi"/>
              <w:noProof/>
              <w:lang w:val="sr-Latn-RS"/>
            </w:rPr>
          </w:pPr>
          <w:hyperlink w:anchor="_Toc77633152" w:history="1">
            <w:r w:rsidR="00B80391" w:rsidRPr="00C85E97">
              <w:rPr>
                <w:rStyle w:val="Hyperlink"/>
                <w:rFonts w:ascii="Garamond" w:hAnsi="Garamond"/>
                <w:noProof/>
                <w:lang w:val="sr-Latn-RS"/>
              </w:rPr>
              <w:t>3.2.3. IPA II program Kosovo-Crna Gora 2014-2020</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_Toc77633152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12</w:t>
            </w:r>
            <w:r w:rsidR="00B80391" w:rsidRPr="00C85E97">
              <w:rPr>
                <w:noProof/>
                <w:webHidden/>
                <w:lang w:val="sr-Latn-RS"/>
              </w:rPr>
              <w:fldChar w:fldCharType="end"/>
            </w:r>
          </w:hyperlink>
        </w:p>
        <w:p w14:paraId="149DFD75" w14:textId="0D2740E8"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53" w:history="1">
            <w:r w:rsidR="00B80391" w:rsidRPr="00C85E97">
              <w:rPr>
                <w:rStyle w:val="Hyperlink"/>
                <w:noProof/>
                <w:lang w:val="sr-Latn-RS"/>
              </w:rPr>
              <w:t>3. 4. Sprovođenje projekta Svetske banke „Opštine za mlade - Komponenta 1“</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_Toc77633153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13</w:t>
            </w:r>
            <w:r w:rsidR="00B80391" w:rsidRPr="00C85E97">
              <w:rPr>
                <w:noProof/>
                <w:webHidden/>
                <w:lang w:val="sr-Latn-RS"/>
              </w:rPr>
              <w:fldChar w:fldCharType="end"/>
            </w:r>
          </w:hyperlink>
        </w:p>
        <w:p w14:paraId="0C11298E" w14:textId="3AF5FD5E" w:rsidR="00B80391" w:rsidRPr="00C85E97" w:rsidRDefault="007B027D">
          <w:pPr>
            <w:pStyle w:val="TOC1"/>
            <w:tabs>
              <w:tab w:val="right" w:leader="dot" w:pos="9350"/>
            </w:tabs>
            <w:rPr>
              <w:rFonts w:asciiTheme="minorHAnsi" w:eastAsiaTheme="minorEastAsia" w:hAnsiTheme="minorHAnsi" w:cstheme="minorBidi"/>
              <w:noProof/>
              <w:lang w:val="sr-Latn-RS"/>
            </w:rPr>
          </w:pPr>
          <w:hyperlink w:anchor="_Toc77633154" w:history="1">
            <w:r w:rsidR="00B80391" w:rsidRPr="00C85E97">
              <w:rPr>
                <w:rStyle w:val="Hyperlink"/>
                <w:rFonts w:ascii="Garamond" w:hAnsi="Garamond"/>
                <w:noProof/>
                <w:lang w:val="sr-Latn-RS"/>
              </w:rPr>
              <w:t>IV. Unapređenje politika i pravnog okvira za lokalnu samoupravu</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_Toc77633154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14</w:t>
            </w:r>
            <w:r w:rsidR="00B80391" w:rsidRPr="00C85E97">
              <w:rPr>
                <w:noProof/>
                <w:webHidden/>
                <w:lang w:val="sr-Latn-RS"/>
              </w:rPr>
              <w:fldChar w:fldCharType="end"/>
            </w:r>
          </w:hyperlink>
        </w:p>
        <w:p w14:paraId="0973DAF8" w14:textId="2F8D5C6C"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55" w:history="1">
            <w:r w:rsidR="00B80391" w:rsidRPr="00C85E97">
              <w:rPr>
                <w:rStyle w:val="Hyperlink"/>
                <w:noProof/>
                <w:lang w:val="sr-Latn-RS"/>
              </w:rPr>
              <w:t>4.1. Razvoj zakonskih i podzakonskih akata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_Toc77633155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15</w:t>
            </w:r>
            <w:r w:rsidR="00B80391" w:rsidRPr="00C85E97">
              <w:rPr>
                <w:noProof/>
                <w:webHidden/>
                <w:lang w:val="sr-Latn-RS"/>
              </w:rPr>
              <w:fldChar w:fldCharType="end"/>
            </w:r>
          </w:hyperlink>
        </w:p>
        <w:p w14:paraId="3CA42047" w14:textId="23549702"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56" w:history="1">
            <w:r w:rsidR="00B80391" w:rsidRPr="00C85E97">
              <w:rPr>
                <w:rStyle w:val="Hyperlink"/>
                <w:noProof/>
                <w:lang w:val="sr-Latn-RS"/>
              </w:rPr>
              <w:t>4.2. Procena uticaja politika u oblasti lokalne samouprave</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_Toc77633156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15</w:t>
            </w:r>
            <w:r w:rsidR="00B80391" w:rsidRPr="00C85E97">
              <w:rPr>
                <w:noProof/>
                <w:webHidden/>
                <w:lang w:val="sr-Latn-RS"/>
              </w:rPr>
              <w:fldChar w:fldCharType="end"/>
            </w:r>
          </w:hyperlink>
        </w:p>
        <w:p w14:paraId="1967CE21" w14:textId="1CCF601E"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58" w:history="1">
            <w:r w:rsidR="00B80391" w:rsidRPr="00C85E97">
              <w:rPr>
                <w:rStyle w:val="Hyperlink"/>
                <w:noProof/>
                <w:lang w:val="sr-Latn-RS"/>
              </w:rPr>
              <w:t>4.3. Nadgledanje Skupština opština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_Toc77633158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16</w:t>
            </w:r>
            <w:r w:rsidR="00B80391" w:rsidRPr="00C85E97">
              <w:rPr>
                <w:noProof/>
                <w:webHidden/>
                <w:lang w:val="sr-Latn-RS"/>
              </w:rPr>
              <w:fldChar w:fldCharType="end"/>
            </w:r>
          </w:hyperlink>
        </w:p>
        <w:p w14:paraId="3E5B76AB" w14:textId="76A3EB54"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59" w:history="1">
            <w:r w:rsidR="00B80391" w:rsidRPr="00C85E97">
              <w:rPr>
                <w:rStyle w:val="Hyperlink"/>
                <w:noProof/>
                <w:lang w:val="sr-Latn-RS"/>
              </w:rPr>
              <w:t>4.4. Rešavanje  obaveza iz evropske agende</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_Toc77633159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17</w:t>
            </w:r>
            <w:r w:rsidR="00B80391" w:rsidRPr="00C85E97">
              <w:rPr>
                <w:noProof/>
                <w:webHidden/>
                <w:lang w:val="sr-Latn-RS"/>
              </w:rPr>
              <w:fldChar w:fldCharType="end"/>
            </w:r>
          </w:hyperlink>
        </w:p>
        <w:p w14:paraId="55E45E2E" w14:textId="1322CC9D"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60" w:history="1">
            <w:r w:rsidR="00B80391" w:rsidRPr="00C85E97">
              <w:rPr>
                <w:rStyle w:val="Hyperlink"/>
                <w:noProof/>
                <w:lang w:val="sr-Latn-RS"/>
              </w:rPr>
              <w:t>4.5. Koordinacija politike</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_Toc77633160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18</w:t>
            </w:r>
            <w:r w:rsidR="00B80391" w:rsidRPr="00C85E97">
              <w:rPr>
                <w:noProof/>
                <w:webHidden/>
                <w:lang w:val="sr-Latn-RS"/>
              </w:rPr>
              <w:fldChar w:fldCharType="end"/>
            </w:r>
          </w:hyperlink>
        </w:p>
        <w:p w14:paraId="34FDDF4E" w14:textId="29FA7C05" w:rsidR="00B80391" w:rsidRPr="00C85E97" w:rsidRDefault="007B027D">
          <w:pPr>
            <w:pStyle w:val="TOC1"/>
            <w:tabs>
              <w:tab w:val="right" w:leader="dot" w:pos="9350"/>
            </w:tabs>
            <w:rPr>
              <w:rFonts w:asciiTheme="minorHAnsi" w:eastAsiaTheme="minorEastAsia" w:hAnsiTheme="minorHAnsi" w:cstheme="minorBidi"/>
              <w:noProof/>
              <w:lang w:val="sr-Latn-RS"/>
            </w:rPr>
          </w:pPr>
          <w:hyperlink w:anchor="_Toc77633161" w:history="1">
            <w:r w:rsidR="00B80391" w:rsidRPr="00C85E97">
              <w:rPr>
                <w:rStyle w:val="Hyperlink"/>
                <w:rFonts w:ascii="Garamond" w:hAnsi="Garamond"/>
                <w:noProof/>
                <w:lang w:val="sr-Latn-RS"/>
              </w:rPr>
              <w:t>V. Povećanje opštinske transparentnosti, promovisanje lјudskih prava i izgradnja kapaciteta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_Toc77633161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19</w:t>
            </w:r>
            <w:r w:rsidR="00B80391" w:rsidRPr="00C85E97">
              <w:rPr>
                <w:noProof/>
                <w:webHidden/>
                <w:lang w:val="sr-Latn-RS"/>
              </w:rPr>
              <w:fldChar w:fldCharType="end"/>
            </w:r>
          </w:hyperlink>
        </w:p>
        <w:p w14:paraId="0A6C8FF3" w14:textId="2733271E"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62" w:history="1">
            <w:r w:rsidR="00B80391" w:rsidRPr="00C85E97">
              <w:rPr>
                <w:rStyle w:val="Hyperlink"/>
                <w:noProof/>
                <w:lang w:val="sr-Latn-RS"/>
              </w:rPr>
              <w:t>5.1. Aktivnosti u oblasti lјudskih prava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_Toc77633162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19</w:t>
            </w:r>
            <w:r w:rsidR="00B80391" w:rsidRPr="00C85E97">
              <w:rPr>
                <w:noProof/>
                <w:webHidden/>
                <w:lang w:val="sr-Latn-RS"/>
              </w:rPr>
              <w:fldChar w:fldCharType="end"/>
            </w:r>
          </w:hyperlink>
        </w:p>
        <w:p w14:paraId="01DB243D" w14:textId="51F9F6E8"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63" w:history="1">
            <w:r w:rsidR="00B80391" w:rsidRPr="00C85E97">
              <w:rPr>
                <w:rStyle w:val="Hyperlink"/>
                <w:noProof/>
                <w:lang w:val="sr-Latn-RS"/>
              </w:rPr>
              <w:t>5.2. Jačanje opštinske transparentnosti</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_Toc77633163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20</w:t>
            </w:r>
            <w:r w:rsidR="00B80391" w:rsidRPr="00C85E97">
              <w:rPr>
                <w:noProof/>
                <w:webHidden/>
                <w:lang w:val="sr-Latn-RS"/>
              </w:rPr>
              <w:fldChar w:fldCharType="end"/>
            </w:r>
          </w:hyperlink>
        </w:p>
        <w:p w14:paraId="4F09EC29" w14:textId="3E754C47"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64" w:history="1">
            <w:r w:rsidR="00B80391" w:rsidRPr="00C85E97">
              <w:rPr>
                <w:rStyle w:val="Hyperlink"/>
                <w:noProof/>
                <w:lang w:val="sr-Latn-RS"/>
              </w:rPr>
              <w:t>5.3. Informisanje javnosti o aktivnostima MALS-a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_Toc77633164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20</w:t>
            </w:r>
            <w:r w:rsidR="00B80391" w:rsidRPr="00C85E97">
              <w:rPr>
                <w:noProof/>
                <w:webHidden/>
                <w:lang w:val="sr-Latn-RS"/>
              </w:rPr>
              <w:fldChar w:fldCharType="end"/>
            </w:r>
          </w:hyperlink>
        </w:p>
        <w:p w14:paraId="4AB5BCFC" w14:textId="67CFA649"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65" w:history="1">
            <w:r w:rsidR="00B80391" w:rsidRPr="00C85E97">
              <w:rPr>
                <w:rStyle w:val="Hyperlink"/>
                <w:noProof/>
                <w:shd w:val="clear" w:color="auto" w:fill="FFFFFF"/>
                <w:lang w:val="sr-Latn-RS"/>
              </w:rPr>
              <w:t>5.4. Stvaranje platforme za unutrašnju kontrolu i transparentnost budžeta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_Toc77633165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21</w:t>
            </w:r>
            <w:r w:rsidR="00B80391" w:rsidRPr="00C85E97">
              <w:rPr>
                <w:noProof/>
                <w:webHidden/>
                <w:lang w:val="sr-Latn-RS"/>
              </w:rPr>
              <w:fldChar w:fldCharType="end"/>
            </w:r>
          </w:hyperlink>
        </w:p>
        <w:p w14:paraId="391FE318" w14:textId="5C610930"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66" w:history="1">
            <w:r w:rsidR="00B80391" w:rsidRPr="00C85E97">
              <w:rPr>
                <w:rStyle w:val="Hyperlink"/>
                <w:noProof/>
                <w:lang w:val="sr-Latn-RS"/>
              </w:rPr>
              <w:t>5.5. Unutrašnja platforma izveštavanja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_Toc77633166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21</w:t>
            </w:r>
            <w:r w:rsidR="00B80391" w:rsidRPr="00C85E97">
              <w:rPr>
                <w:noProof/>
                <w:webHidden/>
                <w:lang w:val="sr-Latn-RS"/>
              </w:rPr>
              <w:fldChar w:fldCharType="end"/>
            </w:r>
          </w:hyperlink>
        </w:p>
        <w:p w14:paraId="1757D781" w14:textId="07BFD31C"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67" w:history="1">
            <w:r w:rsidR="00B80391" w:rsidRPr="00C85E97">
              <w:rPr>
                <w:rStyle w:val="Hyperlink"/>
                <w:noProof/>
                <w:lang w:val="sr-Latn-RS"/>
              </w:rPr>
              <w:t>5.6. Saradnja sa civilnim društvom</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_Toc77633167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21</w:t>
            </w:r>
            <w:r w:rsidR="00B80391" w:rsidRPr="00C85E97">
              <w:rPr>
                <w:noProof/>
                <w:webHidden/>
                <w:lang w:val="sr-Latn-RS"/>
              </w:rPr>
              <w:fldChar w:fldCharType="end"/>
            </w:r>
          </w:hyperlink>
        </w:p>
        <w:p w14:paraId="1FF323CA" w14:textId="78BD5A25"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68" w:history="1">
            <w:r w:rsidR="00B80391" w:rsidRPr="00C85E97">
              <w:rPr>
                <w:rStyle w:val="Hyperlink"/>
                <w:noProof/>
                <w:lang w:val="sr-Latn-RS"/>
              </w:rPr>
              <w:t>5.7. Izgradnja kapaciteta opštinskih zvaničnika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_Toc77633168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21</w:t>
            </w:r>
            <w:r w:rsidR="00B80391" w:rsidRPr="00C85E97">
              <w:rPr>
                <w:noProof/>
                <w:webHidden/>
                <w:lang w:val="sr-Latn-RS"/>
              </w:rPr>
              <w:fldChar w:fldCharType="end"/>
            </w:r>
          </w:hyperlink>
        </w:p>
        <w:p w14:paraId="4DB0D180" w14:textId="19B47326" w:rsidR="00B80391" w:rsidRPr="00C85E97" w:rsidRDefault="007B027D">
          <w:pPr>
            <w:pStyle w:val="TOC1"/>
            <w:tabs>
              <w:tab w:val="right" w:leader="dot" w:pos="9350"/>
            </w:tabs>
            <w:rPr>
              <w:rFonts w:asciiTheme="minorHAnsi" w:eastAsiaTheme="minorEastAsia" w:hAnsiTheme="minorHAnsi" w:cstheme="minorBidi"/>
              <w:noProof/>
              <w:lang w:val="sr-Latn-RS"/>
            </w:rPr>
          </w:pPr>
          <w:hyperlink w:anchor="_Toc77633169" w:history="1">
            <w:r w:rsidR="00B80391" w:rsidRPr="00C85E97">
              <w:rPr>
                <w:rStyle w:val="Hyperlink"/>
                <w:rFonts w:ascii="Garamond" w:hAnsi="Garamond"/>
                <w:noProof/>
                <w:lang w:val="sr-Latn-RS"/>
              </w:rPr>
              <w:t>VI. Administracija, finansije, revizija i nabavke</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_Toc77633169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23</w:t>
            </w:r>
            <w:r w:rsidR="00B80391" w:rsidRPr="00C85E97">
              <w:rPr>
                <w:noProof/>
                <w:webHidden/>
                <w:lang w:val="sr-Latn-RS"/>
              </w:rPr>
              <w:fldChar w:fldCharType="end"/>
            </w:r>
          </w:hyperlink>
        </w:p>
        <w:p w14:paraId="13620288" w14:textId="58A089A6"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70" w:history="1">
            <w:r w:rsidR="00B80391" w:rsidRPr="00C85E97">
              <w:rPr>
                <w:rStyle w:val="Hyperlink"/>
                <w:noProof/>
                <w:lang w:val="sr-Latn-RS"/>
              </w:rPr>
              <w:t>6.1. Administracija i finansije</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_Toc77633170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23</w:t>
            </w:r>
            <w:r w:rsidR="00B80391" w:rsidRPr="00C85E97">
              <w:rPr>
                <w:noProof/>
                <w:webHidden/>
                <w:lang w:val="sr-Latn-RS"/>
              </w:rPr>
              <w:fldChar w:fldCharType="end"/>
            </w:r>
          </w:hyperlink>
        </w:p>
        <w:p w14:paraId="3207C584" w14:textId="7866CA8D"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71" w:history="1">
            <w:r w:rsidR="00B80391" w:rsidRPr="00C85E97">
              <w:rPr>
                <w:rStyle w:val="Hyperlink"/>
                <w:noProof/>
                <w:lang w:val="sr-Latn-RS"/>
              </w:rPr>
              <w:t>6.2. Unutrašnja revizija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_Toc77633171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23</w:t>
            </w:r>
            <w:r w:rsidR="00B80391" w:rsidRPr="00C85E97">
              <w:rPr>
                <w:noProof/>
                <w:webHidden/>
                <w:lang w:val="sr-Latn-RS"/>
              </w:rPr>
              <w:fldChar w:fldCharType="end"/>
            </w:r>
          </w:hyperlink>
        </w:p>
        <w:p w14:paraId="6F3135F0" w14:textId="387A5778" w:rsidR="00B80391" w:rsidRPr="00C85E97" w:rsidRDefault="007B027D">
          <w:pPr>
            <w:pStyle w:val="TOC2"/>
            <w:tabs>
              <w:tab w:val="right" w:leader="dot" w:pos="9350"/>
            </w:tabs>
            <w:rPr>
              <w:rFonts w:asciiTheme="minorHAnsi" w:eastAsiaTheme="minorEastAsia" w:hAnsiTheme="minorHAnsi" w:cstheme="minorBidi"/>
              <w:noProof/>
              <w:lang w:val="sr-Latn-RS"/>
            </w:rPr>
          </w:pPr>
          <w:hyperlink w:anchor="_Toc77633172" w:history="1">
            <w:r w:rsidR="00B80391" w:rsidRPr="00C85E97">
              <w:rPr>
                <w:rStyle w:val="Hyperlink"/>
                <w:noProof/>
                <w:lang w:val="sr-Latn-RS"/>
              </w:rPr>
              <w:t>6.3. Nabavka</w:t>
            </w:r>
            <w:r w:rsidR="00B80391" w:rsidRPr="00C85E97">
              <w:rPr>
                <w:noProof/>
                <w:webHidden/>
                <w:lang w:val="sr-Latn-RS"/>
              </w:rPr>
              <w:tab/>
            </w:r>
            <w:r w:rsidR="00B80391" w:rsidRPr="00C85E97">
              <w:rPr>
                <w:noProof/>
                <w:webHidden/>
                <w:lang w:val="sr-Latn-RS"/>
              </w:rPr>
              <w:fldChar w:fldCharType="begin"/>
            </w:r>
            <w:r w:rsidR="00B80391" w:rsidRPr="00C85E97">
              <w:rPr>
                <w:noProof/>
                <w:webHidden/>
                <w:lang w:val="sr-Latn-RS"/>
              </w:rPr>
              <w:instrText xml:space="preserve"> PAGEREF _Toc77633172 \h </w:instrText>
            </w:r>
            <w:r w:rsidR="00B80391" w:rsidRPr="00C85E97">
              <w:rPr>
                <w:noProof/>
                <w:webHidden/>
                <w:lang w:val="sr-Latn-RS"/>
              </w:rPr>
            </w:r>
            <w:r w:rsidR="00B80391" w:rsidRPr="00C85E97">
              <w:rPr>
                <w:noProof/>
                <w:webHidden/>
                <w:lang w:val="sr-Latn-RS"/>
              </w:rPr>
              <w:fldChar w:fldCharType="separate"/>
            </w:r>
            <w:r w:rsidR="00B80391" w:rsidRPr="00C85E97">
              <w:rPr>
                <w:noProof/>
                <w:webHidden/>
                <w:lang w:val="sr-Latn-RS"/>
              </w:rPr>
              <w:t>24</w:t>
            </w:r>
            <w:r w:rsidR="00B80391" w:rsidRPr="00C85E97">
              <w:rPr>
                <w:noProof/>
                <w:webHidden/>
                <w:lang w:val="sr-Latn-RS"/>
              </w:rPr>
              <w:fldChar w:fldCharType="end"/>
            </w:r>
          </w:hyperlink>
        </w:p>
        <w:p w14:paraId="028DC385" w14:textId="4DEF21FC" w:rsidR="0069044F" w:rsidRPr="00C85E97" w:rsidRDefault="0069044F" w:rsidP="0069044F">
          <w:pPr>
            <w:pStyle w:val="NoSpacing"/>
            <w:rPr>
              <w:lang w:val="sr-Latn-RS"/>
            </w:rPr>
          </w:pPr>
          <w:r w:rsidRPr="00C85E97">
            <w:rPr>
              <w:rFonts w:ascii="Garamond" w:hAnsi="Garamond"/>
              <w:noProof/>
              <w:lang w:val="sr-Latn-RS"/>
            </w:rPr>
            <w:fldChar w:fldCharType="end"/>
          </w:r>
        </w:p>
      </w:sdtContent>
    </w:sdt>
    <w:p w14:paraId="13927F8A"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763389C7"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3239946D"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65FFDA42"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23650CD1"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76A9648C"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5B8338A8"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54217127"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21FEC321"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45909A49"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577BBF6E"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416BC1CB"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5DF652A0"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4DCCA1B6"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3E6497F0"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34259D57"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2211F391"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25B9B6CD"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60A6A7FE"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p>
    <w:p w14:paraId="7487AD16" w14:textId="77777777" w:rsidR="0069044F" w:rsidRPr="00C85E97" w:rsidRDefault="0069044F" w:rsidP="0069044F">
      <w:pPr>
        <w:rPr>
          <w:lang w:val="sr-Latn-RS"/>
        </w:rPr>
      </w:pPr>
    </w:p>
    <w:p w14:paraId="140821D3" w14:textId="77777777" w:rsidR="0069044F" w:rsidRPr="00C85E97" w:rsidRDefault="0069044F" w:rsidP="0069044F">
      <w:pPr>
        <w:rPr>
          <w:lang w:val="sr-Latn-RS"/>
        </w:rPr>
      </w:pPr>
    </w:p>
    <w:p w14:paraId="170666CF" w14:textId="77777777" w:rsidR="0069044F" w:rsidRPr="00C85E97" w:rsidRDefault="0069044F" w:rsidP="0069044F">
      <w:pPr>
        <w:rPr>
          <w:lang w:val="sr-Latn-RS"/>
        </w:rPr>
      </w:pPr>
    </w:p>
    <w:p w14:paraId="6BA2CDCA" w14:textId="77777777" w:rsidR="0069044F" w:rsidRPr="00C85E97" w:rsidRDefault="0069044F" w:rsidP="0069044F">
      <w:pPr>
        <w:rPr>
          <w:lang w:val="sr-Latn-RS"/>
        </w:rPr>
      </w:pPr>
    </w:p>
    <w:p w14:paraId="5FBDC03B" w14:textId="77777777" w:rsidR="0069044F" w:rsidRPr="00C85E97" w:rsidRDefault="0069044F" w:rsidP="0069044F">
      <w:pPr>
        <w:rPr>
          <w:lang w:val="sr-Latn-RS"/>
        </w:rPr>
      </w:pPr>
    </w:p>
    <w:p w14:paraId="0D848F66" w14:textId="77777777" w:rsidR="0069044F" w:rsidRDefault="0069044F" w:rsidP="0069044F">
      <w:pPr>
        <w:rPr>
          <w:lang w:val="sr-Latn-RS"/>
        </w:rPr>
      </w:pPr>
    </w:p>
    <w:p w14:paraId="7D905D78" w14:textId="77777777" w:rsidR="00275E78" w:rsidRDefault="00275E78" w:rsidP="0069044F">
      <w:pPr>
        <w:rPr>
          <w:lang w:val="sr-Latn-RS"/>
        </w:rPr>
      </w:pPr>
    </w:p>
    <w:p w14:paraId="007CA5C8" w14:textId="77777777" w:rsidR="00275E78" w:rsidRDefault="00275E78" w:rsidP="0069044F">
      <w:pPr>
        <w:rPr>
          <w:lang w:val="sr-Latn-RS"/>
        </w:rPr>
      </w:pPr>
    </w:p>
    <w:p w14:paraId="48F08F7F" w14:textId="77777777" w:rsidR="00275E78" w:rsidRPr="00C85E97" w:rsidRDefault="00275E78" w:rsidP="0069044F">
      <w:pPr>
        <w:rPr>
          <w:lang w:val="sr-Latn-RS"/>
        </w:rPr>
      </w:pPr>
    </w:p>
    <w:p w14:paraId="317DE81D" w14:textId="77777777" w:rsidR="0069044F" w:rsidRPr="00C85E97" w:rsidRDefault="0069044F" w:rsidP="0069044F">
      <w:pPr>
        <w:rPr>
          <w:lang w:val="sr-Latn-RS"/>
        </w:rPr>
      </w:pPr>
    </w:p>
    <w:p w14:paraId="463E72E2" w14:textId="77777777" w:rsidR="0069044F" w:rsidRPr="00C85E97" w:rsidRDefault="0069044F" w:rsidP="0069044F">
      <w:pPr>
        <w:rPr>
          <w:lang w:val="sr-Latn-RS"/>
        </w:rPr>
      </w:pPr>
    </w:p>
    <w:p w14:paraId="64CA137A" w14:textId="77777777" w:rsidR="0069044F" w:rsidRPr="00C85E97" w:rsidRDefault="0069044F" w:rsidP="0069044F">
      <w:pPr>
        <w:rPr>
          <w:lang w:val="sr-Latn-RS"/>
        </w:rPr>
      </w:pPr>
    </w:p>
    <w:p w14:paraId="375A252F" w14:textId="77777777" w:rsidR="0069044F" w:rsidRPr="00C85E97" w:rsidRDefault="0069044F" w:rsidP="0069044F">
      <w:pPr>
        <w:pStyle w:val="TOC1"/>
        <w:tabs>
          <w:tab w:val="right" w:leader="dot" w:pos="9350"/>
        </w:tabs>
        <w:spacing w:after="0" w:line="240" w:lineRule="auto"/>
        <w:jc w:val="both"/>
        <w:rPr>
          <w:rFonts w:ascii="Garamond" w:hAnsi="Garamond"/>
          <w:lang w:val="sr-Latn-RS"/>
        </w:rPr>
      </w:pPr>
      <w:r w:rsidRPr="00C85E97">
        <w:rPr>
          <w:rFonts w:ascii="Garamond" w:hAnsi="Garamond"/>
          <w:lang w:val="sr-Latn-RS"/>
        </w:rPr>
        <w:fldChar w:fldCharType="begin"/>
      </w:r>
      <w:r w:rsidRPr="00C85E97">
        <w:rPr>
          <w:rFonts w:ascii="Garamond" w:hAnsi="Garamond"/>
          <w:lang w:val="sr-Latn-RS"/>
        </w:rPr>
        <w:instrText xml:space="preserve"> TOC \o "1-3" \h \z \u </w:instrText>
      </w:r>
      <w:r w:rsidRPr="00C85E97">
        <w:rPr>
          <w:rFonts w:ascii="Garamond" w:hAnsi="Garamond"/>
          <w:lang w:val="sr-Latn-RS"/>
        </w:rPr>
        <w:fldChar w:fldCharType="end"/>
      </w:r>
    </w:p>
    <w:p w14:paraId="18514B34" w14:textId="5D63929A" w:rsidR="0069044F" w:rsidRPr="00C85E97" w:rsidRDefault="00C85E97" w:rsidP="0069044F">
      <w:pPr>
        <w:pStyle w:val="Heading1"/>
        <w:spacing w:before="0" w:line="240" w:lineRule="auto"/>
        <w:jc w:val="both"/>
        <w:rPr>
          <w:rFonts w:ascii="Garamond" w:hAnsi="Garamond"/>
          <w:color w:val="002060"/>
          <w:sz w:val="24"/>
          <w:szCs w:val="22"/>
          <w:lang w:val="sr-Latn-RS"/>
        </w:rPr>
      </w:pPr>
      <w:r w:rsidRPr="00C85E97">
        <w:rPr>
          <w:rFonts w:ascii="Garamond" w:hAnsi="Garamond"/>
          <w:color w:val="002060"/>
          <w:sz w:val="24"/>
          <w:szCs w:val="22"/>
          <w:lang w:val="sr-Latn-RS"/>
        </w:rPr>
        <w:lastRenderedPageBreak/>
        <w:t>Skraćenice</w:t>
      </w:r>
    </w:p>
    <w:p w14:paraId="01BEB62D" w14:textId="77777777" w:rsidR="0069044F" w:rsidRPr="00C85E97" w:rsidRDefault="0069044F" w:rsidP="0069044F">
      <w:pPr>
        <w:pStyle w:val="NoSpacing"/>
        <w:jc w:val="both"/>
        <w:rPr>
          <w:rFonts w:ascii="Garamond" w:hAnsi="Garamond"/>
          <w:lang w:val="sr-Latn-RS"/>
        </w:rPr>
      </w:pPr>
    </w:p>
    <w:p w14:paraId="0C5F9D3D"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EA</w:t>
      </w:r>
      <w:r w:rsidRPr="00C85E97">
        <w:rPr>
          <w:rFonts w:ascii="Garamond" w:hAnsi="Garamond"/>
          <w:lang w:val="sr-Latn-RS"/>
        </w:rPr>
        <w:tab/>
      </w:r>
      <w:r w:rsidRPr="00C85E97">
        <w:rPr>
          <w:rFonts w:ascii="Garamond" w:hAnsi="Garamond"/>
          <w:lang w:val="sr-Latn-RS"/>
        </w:rPr>
        <w:tab/>
        <w:t>Evropska agenda</w:t>
      </w:r>
    </w:p>
    <w:p w14:paraId="4B1FEC2D" w14:textId="643786A8" w:rsidR="0069044F" w:rsidRPr="00C85E97" w:rsidRDefault="0069044F" w:rsidP="0069044F">
      <w:pPr>
        <w:pStyle w:val="NoSpacing"/>
        <w:jc w:val="both"/>
        <w:rPr>
          <w:rFonts w:ascii="Garamond" w:hAnsi="Garamond"/>
          <w:lang w:val="sr-Latn-RS"/>
        </w:rPr>
      </w:pPr>
      <w:r w:rsidRPr="00C85E97">
        <w:rPr>
          <w:rFonts w:ascii="Garamond" w:hAnsi="Garamond"/>
          <w:lang w:val="sr-Latn-RS"/>
        </w:rPr>
        <w:t>AKO</w:t>
      </w:r>
      <w:r w:rsidRPr="00C85E97">
        <w:rPr>
          <w:rFonts w:ascii="Garamond" w:hAnsi="Garamond"/>
          <w:lang w:val="sr-Latn-RS"/>
        </w:rPr>
        <w:tab/>
      </w:r>
      <w:r w:rsidR="006B1EC6" w:rsidRPr="00C85E97">
        <w:rPr>
          <w:rFonts w:ascii="Garamond" w:hAnsi="Garamond"/>
          <w:lang w:val="sr-Latn-RS"/>
        </w:rPr>
        <w:tab/>
      </w:r>
      <w:r w:rsidRPr="00C85E97">
        <w:rPr>
          <w:rFonts w:ascii="Garamond" w:hAnsi="Garamond"/>
          <w:lang w:val="sr-Latn-RS"/>
        </w:rPr>
        <w:t>Asocijacija kosovskih opština</w:t>
      </w:r>
    </w:p>
    <w:p w14:paraId="22B461F7"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SB</w:t>
      </w:r>
      <w:r w:rsidRPr="00C85E97">
        <w:rPr>
          <w:rFonts w:ascii="Garamond" w:hAnsi="Garamond"/>
          <w:lang w:val="sr-Latn-RS"/>
        </w:rPr>
        <w:tab/>
      </w:r>
      <w:r w:rsidRPr="00C85E97">
        <w:rPr>
          <w:rFonts w:ascii="Garamond" w:hAnsi="Garamond"/>
          <w:lang w:val="sr-Latn-RS"/>
        </w:rPr>
        <w:tab/>
        <w:t xml:space="preserve">Svetska banka </w:t>
      </w:r>
    </w:p>
    <w:p w14:paraId="7D1F134C"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BIRN</w:t>
      </w:r>
      <w:r w:rsidRPr="00C85E97">
        <w:rPr>
          <w:rFonts w:ascii="Garamond" w:hAnsi="Garamond"/>
          <w:lang w:val="sr-Latn-RS"/>
        </w:rPr>
        <w:tab/>
      </w:r>
      <w:r w:rsidRPr="00C85E97">
        <w:rPr>
          <w:rFonts w:ascii="Garamond" w:hAnsi="Garamond"/>
          <w:lang w:val="sr-Latn-RS"/>
        </w:rPr>
        <w:tab/>
        <w:t>Balkanska mreža istraživačkog novinarstva</w:t>
      </w:r>
    </w:p>
    <w:p w14:paraId="2C345142"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KOVID 19</w:t>
      </w:r>
      <w:r w:rsidRPr="00C85E97">
        <w:rPr>
          <w:rFonts w:ascii="Garamond" w:hAnsi="Garamond"/>
          <w:lang w:val="sr-Latn-RS"/>
        </w:rPr>
        <w:tab/>
        <w:t>Pandemija Coronavirus</w:t>
      </w:r>
    </w:p>
    <w:p w14:paraId="6E1E142F"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ECDC</w:t>
      </w:r>
      <w:r w:rsidRPr="00C85E97">
        <w:rPr>
          <w:rFonts w:ascii="Garamond" w:hAnsi="Garamond"/>
          <w:lang w:val="sr-Latn-RS"/>
        </w:rPr>
        <w:tab/>
      </w:r>
      <w:r w:rsidRPr="00C85E97">
        <w:rPr>
          <w:rFonts w:ascii="Garamond" w:hAnsi="Garamond"/>
          <w:lang w:val="sr-Latn-RS"/>
        </w:rPr>
        <w:tab/>
        <w:t>Evropski centar za sprečavanje i kontrolu bolesti</w:t>
      </w:r>
    </w:p>
    <w:p w14:paraId="12F94CA8"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GIZ</w:t>
      </w:r>
      <w:r w:rsidRPr="00C85E97">
        <w:rPr>
          <w:rFonts w:ascii="Garamond" w:hAnsi="Garamond"/>
          <w:lang w:val="sr-Latn-RS"/>
        </w:rPr>
        <w:tab/>
      </w:r>
      <w:r w:rsidRPr="00C85E97">
        <w:rPr>
          <w:rFonts w:ascii="Garamond" w:hAnsi="Garamond"/>
          <w:lang w:val="sr-Latn-RS"/>
        </w:rPr>
        <w:tab/>
        <w:t xml:space="preserve">Nemačko društvo za međunarodnu saradnju </w:t>
      </w:r>
    </w:p>
    <w:p w14:paraId="00FE8CFF"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EI</w:t>
      </w:r>
      <w:r w:rsidRPr="00C85E97">
        <w:rPr>
          <w:rFonts w:ascii="Garamond" w:hAnsi="Garamond"/>
          <w:lang w:val="sr-Latn-RS"/>
        </w:rPr>
        <w:tab/>
      </w:r>
      <w:r w:rsidRPr="00C85E97">
        <w:rPr>
          <w:rFonts w:ascii="Garamond" w:hAnsi="Garamond"/>
          <w:lang w:val="sr-Latn-RS"/>
        </w:rPr>
        <w:tab/>
        <w:t>Evropske integracije</w:t>
      </w:r>
    </w:p>
    <w:p w14:paraId="4073BC72" w14:textId="4135BD7D" w:rsidR="0069044F" w:rsidRPr="00C85E97" w:rsidRDefault="0069044F" w:rsidP="0069044F">
      <w:pPr>
        <w:pStyle w:val="NoSpacing"/>
        <w:jc w:val="both"/>
        <w:rPr>
          <w:rFonts w:ascii="Garamond" w:hAnsi="Garamond"/>
          <w:lang w:val="sr-Latn-RS"/>
        </w:rPr>
      </w:pPr>
      <w:r w:rsidRPr="00C85E97">
        <w:rPr>
          <w:rFonts w:ascii="Garamond" w:hAnsi="Garamond"/>
          <w:lang w:val="sr-Latn-RS"/>
        </w:rPr>
        <w:t>KIJU</w:t>
      </w:r>
      <w:r w:rsidRPr="00C85E97">
        <w:rPr>
          <w:rFonts w:ascii="Garamond" w:hAnsi="Garamond"/>
          <w:lang w:val="sr-Latn-RS"/>
        </w:rPr>
        <w:tab/>
      </w:r>
      <w:r w:rsidR="006B1EC6" w:rsidRPr="00C85E97">
        <w:rPr>
          <w:rFonts w:ascii="Garamond" w:hAnsi="Garamond"/>
          <w:lang w:val="sr-Latn-RS"/>
        </w:rPr>
        <w:tab/>
      </w:r>
      <w:r w:rsidRPr="00C85E97">
        <w:rPr>
          <w:rFonts w:ascii="Garamond" w:hAnsi="Garamond"/>
          <w:lang w:val="sr-Latn-RS"/>
        </w:rPr>
        <w:t>Kosovski institut za javnu upravu</w:t>
      </w:r>
    </w:p>
    <w:p w14:paraId="331148E4" w14:textId="1365C8C7" w:rsidR="0069044F" w:rsidRPr="00C85E97" w:rsidRDefault="0069044F" w:rsidP="0069044F">
      <w:pPr>
        <w:pStyle w:val="NoSpacing"/>
        <w:jc w:val="both"/>
        <w:rPr>
          <w:rFonts w:ascii="Garamond" w:hAnsi="Garamond"/>
          <w:lang w:val="sr-Latn-RS"/>
        </w:rPr>
      </w:pPr>
      <w:r w:rsidRPr="00C85E97">
        <w:rPr>
          <w:rFonts w:ascii="Garamond" w:hAnsi="Garamond"/>
          <w:lang w:val="sr-Latn-RS"/>
        </w:rPr>
        <w:t>NIJZ</w:t>
      </w:r>
      <w:r w:rsidRPr="00C85E97">
        <w:rPr>
          <w:rFonts w:ascii="Garamond" w:hAnsi="Garamond"/>
          <w:lang w:val="sr-Latn-RS"/>
        </w:rPr>
        <w:tab/>
      </w:r>
      <w:r w:rsidR="006B1EC6" w:rsidRPr="00C85E97">
        <w:rPr>
          <w:rFonts w:ascii="Garamond" w:hAnsi="Garamond"/>
          <w:lang w:val="sr-Latn-RS"/>
        </w:rPr>
        <w:tab/>
      </w:r>
      <w:r w:rsidRPr="00C85E97">
        <w:rPr>
          <w:rFonts w:ascii="Garamond" w:hAnsi="Garamond"/>
          <w:lang w:val="sr-Latn-RS"/>
        </w:rPr>
        <w:t xml:space="preserve">Nacionalni institut za javno </w:t>
      </w:r>
      <w:r w:rsidR="00C85E97" w:rsidRPr="00C85E97">
        <w:rPr>
          <w:rFonts w:ascii="Garamond" w:hAnsi="Garamond"/>
          <w:lang w:val="sr-Latn-RS"/>
        </w:rPr>
        <w:t>zdravlje</w:t>
      </w:r>
    </w:p>
    <w:p w14:paraId="39263236" w14:textId="068AC465" w:rsidR="0069044F" w:rsidRPr="00C85E97" w:rsidRDefault="0069044F" w:rsidP="0069044F">
      <w:pPr>
        <w:pStyle w:val="NoSpacing"/>
        <w:jc w:val="both"/>
        <w:rPr>
          <w:rFonts w:ascii="Garamond" w:hAnsi="Garamond"/>
          <w:lang w:val="sr-Latn-RS"/>
        </w:rPr>
      </w:pPr>
      <w:r w:rsidRPr="00C85E97">
        <w:rPr>
          <w:rFonts w:ascii="Garamond" w:hAnsi="Garamond"/>
          <w:lang w:val="sr-Latn-RS"/>
        </w:rPr>
        <w:t>ZLS</w:t>
      </w:r>
      <w:r w:rsidRPr="00C85E97">
        <w:rPr>
          <w:rFonts w:ascii="Garamond" w:hAnsi="Garamond"/>
          <w:lang w:val="sr-Latn-RS"/>
        </w:rPr>
        <w:tab/>
      </w:r>
      <w:r w:rsidR="006B1EC6" w:rsidRPr="00C85E97">
        <w:rPr>
          <w:rFonts w:ascii="Garamond" w:hAnsi="Garamond"/>
          <w:lang w:val="sr-Latn-RS"/>
        </w:rPr>
        <w:tab/>
      </w:r>
      <w:r w:rsidRPr="00C85E97">
        <w:rPr>
          <w:rFonts w:ascii="Garamond" w:hAnsi="Garamond"/>
          <w:lang w:val="sr-Latn-RS"/>
        </w:rPr>
        <w:t>Zakon o lokalnoj samoupravi</w:t>
      </w:r>
    </w:p>
    <w:p w14:paraId="0961243A"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MONTI</w:t>
      </w:r>
      <w:r w:rsidRPr="00C85E97">
        <w:rPr>
          <w:rFonts w:ascii="Garamond" w:hAnsi="Garamond"/>
          <w:lang w:val="sr-Latn-RS"/>
        </w:rPr>
        <w:tab/>
        <w:t>Ministarstvo obrazovanja, nauke, tehnologije i inovacija</w:t>
      </w:r>
    </w:p>
    <w:p w14:paraId="6EB77A0B"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MFT</w:t>
      </w:r>
      <w:r w:rsidRPr="00C85E97">
        <w:rPr>
          <w:rFonts w:ascii="Garamond" w:hAnsi="Garamond"/>
          <w:lang w:val="sr-Latn-RS"/>
        </w:rPr>
        <w:tab/>
      </w:r>
      <w:r w:rsidRPr="00C85E97">
        <w:rPr>
          <w:rFonts w:ascii="Garamond" w:hAnsi="Garamond"/>
          <w:lang w:val="sr-Latn-RS"/>
        </w:rPr>
        <w:tab/>
        <w:t>Ministarstvo finansija i transfera</w:t>
      </w:r>
    </w:p>
    <w:p w14:paraId="0FD1E1F3"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MUP</w:t>
      </w:r>
      <w:r w:rsidRPr="00C85E97">
        <w:rPr>
          <w:rFonts w:ascii="Garamond" w:hAnsi="Garamond"/>
          <w:lang w:val="sr-Latn-RS"/>
        </w:rPr>
        <w:tab/>
      </w:r>
      <w:r w:rsidRPr="00C85E97">
        <w:rPr>
          <w:rFonts w:ascii="Garamond" w:hAnsi="Garamond"/>
          <w:lang w:val="sr-Latn-RS"/>
        </w:rPr>
        <w:tab/>
        <w:t xml:space="preserve">Ministarstvo unutrašnjih poslova </w:t>
      </w:r>
    </w:p>
    <w:p w14:paraId="01D5D4C3" w14:textId="149D0347" w:rsidR="0069044F" w:rsidRPr="00C85E97" w:rsidRDefault="0069044F" w:rsidP="0069044F">
      <w:pPr>
        <w:pStyle w:val="NoSpacing"/>
        <w:jc w:val="both"/>
        <w:rPr>
          <w:rFonts w:ascii="Garamond" w:hAnsi="Garamond"/>
          <w:lang w:val="sr-Latn-RS"/>
        </w:rPr>
      </w:pPr>
      <w:r w:rsidRPr="00C85E97">
        <w:rPr>
          <w:rFonts w:ascii="Garamond" w:hAnsi="Garamond"/>
          <w:lang w:val="sr-Latn-RS"/>
        </w:rPr>
        <w:t>MALS</w:t>
      </w:r>
      <w:r w:rsidRPr="00C85E97">
        <w:rPr>
          <w:rFonts w:ascii="Garamond" w:hAnsi="Garamond"/>
          <w:lang w:val="sr-Latn-RS"/>
        </w:rPr>
        <w:tab/>
      </w:r>
      <w:r w:rsidR="006B1EC6" w:rsidRPr="00C85E97">
        <w:rPr>
          <w:rFonts w:ascii="Garamond" w:hAnsi="Garamond"/>
          <w:lang w:val="sr-Latn-RS"/>
        </w:rPr>
        <w:tab/>
      </w:r>
      <w:r w:rsidRPr="00C85E97">
        <w:rPr>
          <w:rFonts w:ascii="Garamond" w:hAnsi="Garamond"/>
          <w:lang w:val="sr-Latn-RS"/>
        </w:rPr>
        <w:t xml:space="preserve">Ministarstvo administracije lokalne samouprave </w:t>
      </w:r>
    </w:p>
    <w:p w14:paraId="034FFA23"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SSP</w:t>
      </w:r>
      <w:r w:rsidRPr="00C85E97">
        <w:rPr>
          <w:rFonts w:ascii="Garamond" w:hAnsi="Garamond"/>
          <w:lang w:val="sr-Latn-RS"/>
        </w:rPr>
        <w:tab/>
      </w:r>
      <w:r w:rsidRPr="00C85E97">
        <w:rPr>
          <w:rFonts w:ascii="Garamond" w:hAnsi="Garamond"/>
          <w:lang w:val="sr-Latn-RS"/>
        </w:rPr>
        <w:tab/>
        <w:t>Sporazum o stabilizaciji i pridruživanju</w:t>
      </w:r>
    </w:p>
    <w:p w14:paraId="2E3BB429"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MZ</w:t>
      </w:r>
      <w:r w:rsidRPr="00C85E97">
        <w:rPr>
          <w:rFonts w:ascii="Garamond" w:hAnsi="Garamond"/>
          <w:lang w:val="sr-Latn-RS"/>
        </w:rPr>
        <w:tab/>
      </w:r>
      <w:r w:rsidRPr="00C85E97">
        <w:rPr>
          <w:rFonts w:ascii="Garamond" w:hAnsi="Garamond"/>
          <w:lang w:val="sr-Latn-RS"/>
        </w:rPr>
        <w:tab/>
        <w:t>Ministarstvo zdravstva</w:t>
      </w:r>
    </w:p>
    <w:p w14:paraId="437B5026"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OEBS</w:t>
      </w:r>
      <w:r w:rsidRPr="00C85E97">
        <w:rPr>
          <w:rFonts w:ascii="Garamond" w:hAnsi="Garamond"/>
          <w:lang w:val="sr-Latn-RS"/>
        </w:rPr>
        <w:tab/>
      </w:r>
      <w:r w:rsidRPr="00C85E97">
        <w:rPr>
          <w:rFonts w:ascii="Garamond" w:hAnsi="Garamond"/>
          <w:lang w:val="sr-Latn-RS"/>
        </w:rPr>
        <w:tab/>
        <w:t>Organizacija za evropsku bezbednost i saradnju</w:t>
      </w:r>
    </w:p>
    <w:p w14:paraId="6CBE8A08"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LS</w:t>
      </w:r>
      <w:r w:rsidRPr="00C85E97">
        <w:rPr>
          <w:rFonts w:ascii="Garamond" w:hAnsi="Garamond"/>
          <w:lang w:val="sr-Latn-RS"/>
        </w:rPr>
        <w:tab/>
      </w:r>
      <w:r w:rsidRPr="00C85E97">
        <w:rPr>
          <w:rFonts w:ascii="Garamond" w:hAnsi="Garamond"/>
          <w:lang w:val="sr-Latn-RS"/>
        </w:rPr>
        <w:tab/>
        <w:t xml:space="preserve">Lokalna samouprava </w:t>
      </w:r>
    </w:p>
    <w:p w14:paraId="64C25901"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NPSSSP</w:t>
      </w:r>
      <w:r w:rsidRPr="00C85E97">
        <w:rPr>
          <w:rFonts w:ascii="Garamond" w:hAnsi="Garamond"/>
          <w:lang w:val="sr-Latn-RS"/>
        </w:rPr>
        <w:tab/>
        <w:t>Nacionalni plan za sprovođenje Sporazuma o stabilizaciji i pridruživanju</w:t>
      </w:r>
    </w:p>
    <w:p w14:paraId="0EDD5E32"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CV</w:t>
      </w:r>
      <w:r w:rsidRPr="00C85E97">
        <w:rPr>
          <w:rFonts w:ascii="Garamond" w:hAnsi="Garamond"/>
          <w:lang w:val="sr-Latn-RS"/>
        </w:rPr>
        <w:tab/>
      </w:r>
      <w:r w:rsidRPr="00C85E97">
        <w:rPr>
          <w:rFonts w:ascii="Garamond" w:hAnsi="Garamond"/>
          <w:lang w:val="sr-Latn-RS"/>
        </w:rPr>
        <w:tab/>
        <w:t xml:space="preserve">Centralna vlast </w:t>
      </w:r>
    </w:p>
    <w:p w14:paraId="5D736E0B" w14:textId="66937130" w:rsidR="0069044F" w:rsidRPr="00C85E97" w:rsidRDefault="0069044F" w:rsidP="0069044F">
      <w:pPr>
        <w:pStyle w:val="NoSpacing"/>
        <w:jc w:val="both"/>
        <w:rPr>
          <w:rFonts w:ascii="Garamond" w:hAnsi="Garamond"/>
          <w:lang w:val="sr-Latn-RS"/>
        </w:rPr>
      </w:pPr>
      <w:r w:rsidRPr="00C85E97">
        <w:rPr>
          <w:rFonts w:ascii="Garamond" w:hAnsi="Garamond"/>
          <w:lang w:val="sr-Latn-RS"/>
        </w:rPr>
        <w:t>OCMUPJU</w:t>
      </w:r>
      <w:r w:rsidR="006B1EC6" w:rsidRPr="00C85E97">
        <w:rPr>
          <w:rFonts w:ascii="Garamond" w:hAnsi="Garamond"/>
          <w:lang w:val="sr-Latn-RS"/>
        </w:rPr>
        <w:tab/>
      </w:r>
      <w:r w:rsidRPr="00C85E97">
        <w:rPr>
          <w:rFonts w:ascii="Garamond" w:hAnsi="Garamond"/>
          <w:lang w:val="sr-Latn-RS"/>
        </w:rPr>
        <w:t>Operativni centar Ministarstva unutrašnjih poslova i javne uprave</w:t>
      </w:r>
    </w:p>
    <w:p w14:paraId="30517995" w14:textId="416A39B2" w:rsidR="0069044F" w:rsidRPr="00C85E97" w:rsidRDefault="0069044F" w:rsidP="0069044F">
      <w:pPr>
        <w:pStyle w:val="NoSpacing"/>
        <w:jc w:val="both"/>
        <w:rPr>
          <w:rFonts w:ascii="Garamond" w:hAnsi="Garamond"/>
          <w:lang w:val="sr-Latn-RS"/>
        </w:rPr>
      </w:pPr>
      <w:r w:rsidRPr="00C85E97">
        <w:rPr>
          <w:rFonts w:ascii="Garamond" w:hAnsi="Garamond"/>
          <w:lang w:val="sr-Latn-RS"/>
        </w:rPr>
        <w:t>CSKB</w:t>
      </w:r>
      <w:r w:rsidRPr="00C85E97">
        <w:rPr>
          <w:rFonts w:ascii="Garamond" w:hAnsi="Garamond"/>
          <w:lang w:val="sr-Latn-RS"/>
        </w:rPr>
        <w:tab/>
      </w:r>
      <w:r w:rsidR="006B1EC6" w:rsidRPr="00C85E97">
        <w:rPr>
          <w:rFonts w:ascii="Garamond" w:hAnsi="Garamond"/>
          <w:lang w:val="sr-Latn-RS"/>
        </w:rPr>
        <w:tab/>
      </w:r>
      <w:r w:rsidRPr="00C85E97">
        <w:rPr>
          <w:rFonts w:ascii="Garamond" w:hAnsi="Garamond"/>
          <w:lang w:val="sr-Latn-RS"/>
        </w:rPr>
        <w:t xml:space="preserve">Centar za sprečavanje  i kontrolu bolesti </w:t>
      </w:r>
    </w:p>
    <w:p w14:paraId="40B21DF3"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SZO</w:t>
      </w:r>
      <w:r w:rsidRPr="00C85E97">
        <w:rPr>
          <w:rFonts w:ascii="Garamond" w:hAnsi="Garamond"/>
          <w:lang w:val="sr-Latn-RS"/>
        </w:rPr>
        <w:tab/>
      </w:r>
      <w:r w:rsidRPr="00C85E97">
        <w:rPr>
          <w:rFonts w:ascii="Garamond" w:hAnsi="Garamond"/>
          <w:lang w:val="sr-Latn-RS"/>
        </w:rPr>
        <w:tab/>
        <w:t>Svetska zdravstvena organizacija</w:t>
      </w:r>
    </w:p>
    <w:p w14:paraId="0C33BE6F"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HOC</w:t>
      </w:r>
      <w:r w:rsidRPr="00C85E97">
        <w:rPr>
          <w:rFonts w:ascii="Garamond" w:hAnsi="Garamond"/>
          <w:lang w:val="sr-Latn-RS"/>
        </w:rPr>
        <w:tab/>
      </w:r>
      <w:r w:rsidRPr="00C85E97">
        <w:rPr>
          <w:rFonts w:ascii="Garamond" w:hAnsi="Garamond"/>
          <w:lang w:val="sr-Latn-RS"/>
        </w:rPr>
        <w:tab/>
        <w:t>Hitni operativni centar</w:t>
      </w:r>
    </w:p>
    <w:p w14:paraId="381D62EB" w14:textId="15AFE76C" w:rsidR="0069044F" w:rsidRPr="00C85E97" w:rsidRDefault="0069044F" w:rsidP="0069044F">
      <w:pPr>
        <w:pStyle w:val="NoSpacing"/>
        <w:jc w:val="both"/>
        <w:rPr>
          <w:rFonts w:ascii="Garamond" w:hAnsi="Garamond"/>
          <w:lang w:val="sr-Latn-RS"/>
        </w:rPr>
      </w:pPr>
      <w:r w:rsidRPr="00C85E97">
        <w:rPr>
          <w:rFonts w:ascii="Garamond" w:hAnsi="Garamond"/>
          <w:lang w:val="sr-Latn-RS"/>
        </w:rPr>
        <w:t>CSKB</w:t>
      </w:r>
      <w:r w:rsidRPr="00C85E97">
        <w:rPr>
          <w:rFonts w:ascii="Garamond" w:hAnsi="Garamond"/>
          <w:lang w:val="sr-Latn-RS"/>
        </w:rPr>
        <w:tab/>
      </w:r>
      <w:r w:rsidR="006B1EC6" w:rsidRPr="00C85E97">
        <w:rPr>
          <w:rFonts w:ascii="Garamond" w:hAnsi="Garamond"/>
          <w:lang w:val="sr-Latn-RS"/>
        </w:rPr>
        <w:tab/>
      </w:r>
      <w:r w:rsidRPr="00C85E97">
        <w:rPr>
          <w:rFonts w:ascii="Garamond" w:hAnsi="Garamond"/>
          <w:lang w:val="sr-Latn-RS"/>
        </w:rPr>
        <w:t>Centar za sprečavanje i kontrolu bolesti</w:t>
      </w:r>
    </w:p>
    <w:p w14:paraId="5A68ACDB" w14:textId="7FD32301" w:rsidR="0069044F" w:rsidRPr="00C85E97" w:rsidRDefault="0069044F" w:rsidP="0069044F">
      <w:pPr>
        <w:pStyle w:val="NoSpacing"/>
        <w:jc w:val="both"/>
        <w:rPr>
          <w:rFonts w:ascii="Garamond" w:hAnsi="Garamond"/>
          <w:lang w:val="sr-Latn-RS"/>
        </w:rPr>
      </w:pPr>
      <w:r w:rsidRPr="00C85E97">
        <w:rPr>
          <w:rFonts w:ascii="Garamond" w:hAnsi="Garamond"/>
          <w:lang w:val="sr-Latn-RS"/>
        </w:rPr>
        <w:t>SDC/DEMOS</w:t>
      </w:r>
      <w:r w:rsidRPr="00C85E97">
        <w:rPr>
          <w:rFonts w:ascii="Garamond" w:hAnsi="Garamond"/>
          <w:lang w:val="sr-Latn-RS"/>
        </w:rPr>
        <w:tab/>
        <w:t xml:space="preserve">Švajcarska agencija za razvoj i saradnju </w:t>
      </w:r>
    </w:p>
    <w:p w14:paraId="7CBC4571" w14:textId="61F2DC11" w:rsidR="0069044F" w:rsidRPr="00C85E97" w:rsidRDefault="0069044F" w:rsidP="0069044F">
      <w:pPr>
        <w:pStyle w:val="NoSpacing"/>
        <w:jc w:val="both"/>
        <w:rPr>
          <w:rFonts w:ascii="Garamond" w:hAnsi="Garamond"/>
          <w:lang w:val="sr-Latn-RS"/>
        </w:rPr>
      </w:pPr>
      <w:r w:rsidRPr="00C85E97">
        <w:rPr>
          <w:rFonts w:ascii="Garamond" w:hAnsi="Garamond"/>
          <w:lang w:val="sr-Latn-RS"/>
        </w:rPr>
        <w:t>SIDA</w:t>
      </w:r>
      <w:r w:rsidRPr="00C85E97">
        <w:rPr>
          <w:rFonts w:ascii="Garamond" w:hAnsi="Garamond"/>
          <w:lang w:val="sr-Latn-RS"/>
        </w:rPr>
        <w:tab/>
      </w:r>
      <w:r w:rsidR="006B1EC6" w:rsidRPr="00C85E97">
        <w:rPr>
          <w:rFonts w:ascii="Garamond" w:hAnsi="Garamond"/>
          <w:lang w:val="sr-Latn-RS"/>
        </w:rPr>
        <w:tab/>
      </w:r>
      <w:r w:rsidRPr="00C85E97">
        <w:rPr>
          <w:rFonts w:ascii="Garamond" w:hAnsi="Garamond"/>
          <w:lang w:val="sr-Latn-RS"/>
        </w:rPr>
        <w:t>Švedska agencija za međunarodni razvoj</w:t>
      </w:r>
    </w:p>
    <w:p w14:paraId="5DC0F1DE" w14:textId="3CF15802" w:rsidR="0069044F" w:rsidRPr="00C85E97" w:rsidRDefault="0069044F" w:rsidP="0069044F">
      <w:pPr>
        <w:pStyle w:val="NoSpacing"/>
        <w:jc w:val="both"/>
        <w:rPr>
          <w:rFonts w:ascii="Garamond" w:hAnsi="Garamond"/>
          <w:lang w:val="sr-Latn-RS"/>
        </w:rPr>
      </w:pPr>
      <w:r w:rsidRPr="00C85E97">
        <w:rPr>
          <w:rFonts w:ascii="Garamond" w:hAnsi="Garamond"/>
          <w:lang w:val="sr-Latn-RS"/>
        </w:rPr>
        <w:t>SUOU</w:t>
      </w:r>
      <w:r w:rsidRPr="00C85E97">
        <w:rPr>
          <w:rFonts w:ascii="Garamond" w:hAnsi="Garamond"/>
          <w:lang w:val="sr-Latn-RS"/>
        </w:rPr>
        <w:tab/>
      </w:r>
      <w:r w:rsidR="006B1EC6" w:rsidRPr="00C85E97">
        <w:rPr>
          <w:rFonts w:ascii="Garamond" w:hAnsi="Garamond"/>
          <w:lang w:val="sr-Latn-RS"/>
        </w:rPr>
        <w:tab/>
      </w:r>
      <w:r w:rsidRPr="00C85E97">
        <w:rPr>
          <w:rFonts w:ascii="Garamond" w:hAnsi="Garamond"/>
          <w:lang w:val="sr-Latn-RS"/>
        </w:rPr>
        <w:t>Sistem upravljanja opštinskim učinkom</w:t>
      </w:r>
    </w:p>
    <w:p w14:paraId="4E0BA831"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SLS</w:t>
      </w:r>
      <w:r w:rsidRPr="00C85E97">
        <w:rPr>
          <w:rFonts w:ascii="Garamond" w:hAnsi="Garamond"/>
          <w:lang w:val="sr-Latn-RS"/>
        </w:rPr>
        <w:tab/>
      </w:r>
      <w:r w:rsidRPr="00C85E97">
        <w:rPr>
          <w:rFonts w:ascii="Garamond" w:hAnsi="Garamond"/>
          <w:lang w:val="sr-Latn-RS"/>
        </w:rPr>
        <w:tab/>
        <w:t xml:space="preserve">Strategija lokalne samouprave </w:t>
      </w:r>
    </w:p>
    <w:p w14:paraId="304031C6" w14:textId="3AE66AEA" w:rsidR="0069044F" w:rsidRPr="00C85E97" w:rsidRDefault="006B1EC6" w:rsidP="0069044F">
      <w:pPr>
        <w:pStyle w:val="NoSpacing"/>
        <w:jc w:val="both"/>
        <w:rPr>
          <w:rFonts w:ascii="Garamond" w:hAnsi="Garamond"/>
          <w:lang w:val="sr-Latn-RS"/>
        </w:rPr>
      </w:pPr>
      <w:r w:rsidRPr="00C85E97">
        <w:rPr>
          <w:rFonts w:ascii="Garamond" w:hAnsi="Garamond"/>
          <w:lang w:val="sr-Latn-RS"/>
        </w:rPr>
        <w:t>K</w:t>
      </w:r>
      <w:r w:rsidR="0069044F" w:rsidRPr="00C85E97">
        <w:rPr>
          <w:rFonts w:ascii="Garamond" w:hAnsi="Garamond"/>
          <w:lang w:val="sr-Latn-RS"/>
        </w:rPr>
        <w:t>Š</w:t>
      </w:r>
      <w:r w:rsidR="0069044F" w:rsidRPr="00C85E97">
        <w:rPr>
          <w:rFonts w:ascii="Garamond" w:hAnsi="Garamond"/>
          <w:lang w:val="sr-Latn-RS"/>
        </w:rPr>
        <w:tab/>
      </w:r>
      <w:r w:rsidRPr="00C85E97">
        <w:rPr>
          <w:rFonts w:ascii="Garamond" w:hAnsi="Garamond"/>
          <w:lang w:val="sr-Latn-RS"/>
        </w:rPr>
        <w:tab/>
        <w:t>Krizni</w:t>
      </w:r>
      <w:r w:rsidR="0069044F" w:rsidRPr="00C85E97">
        <w:rPr>
          <w:rFonts w:ascii="Garamond" w:hAnsi="Garamond"/>
          <w:lang w:val="sr-Latn-RS"/>
        </w:rPr>
        <w:t xml:space="preserve"> štabovi</w:t>
      </w:r>
    </w:p>
    <w:p w14:paraId="29C247D5"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SLER</w:t>
      </w:r>
      <w:r w:rsidRPr="00C85E97">
        <w:rPr>
          <w:rFonts w:ascii="Garamond" w:hAnsi="Garamond"/>
          <w:lang w:val="sr-Latn-RS"/>
        </w:rPr>
        <w:tab/>
      </w:r>
      <w:r w:rsidRPr="00C85E97">
        <w:rPr>
          <w:rFonts w:ascii="Garamond" w:hAnsi="Garamond"/>
          <w:lang w:val="sr-Latn-RS"/>
        </w:rPr>
        <w:tab/>
        <w:t>Strategija za lokalni ekonomski razvoj</w:t>
      </w:r>
    </w:p>
    <w:p w14:paraId="1D4A741F"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UNDP</w:t>
      </w:r>
      <w:r w:rsidRPr="00C85E97">
        <w:rPr>
          <w:rFonts w:ascii="Garamond" w:hAnsi="Garamond"/>
          <w:lang w:val="sr-Latn-RS"/>
        </w:rPr>
        <w:tab/>
      </w:r>
      <w:r w:rsidRPr="00C85E97">
        <w:rPr>
          <w:rFonts w:ascii="Garamond" w:hAnsi="Garamond"/>
          <w:lang w:val="sr-Latn-RS"/>
        </w:rPr>
        <w:tab/>
        <w:t>Program Ujedinjenih nacija za razvoj</w:t>
      </w:r>
    </w:p>
    <w:p w14:paraId="4C559683"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USAID</w:t>
      </w:r>
      <w:r w:rsidRPr="00C85E97">
        <w:rPr>
          <w:rFonts w:ascii="Garamond" w:hAnsi="Garamond"/>
          <w:lang w:val="sr-Latn-RS"/>
        </w:rPr>
        <w:tab/>
      </w:r>
      <w:r w:rsidRPr="00C85E97">
        <w:rPr>
          <w:rFonts w:ascii="Garamond" w:hAnsi="Garamond"/>
          <w:lang w:val="sr-Latn-RS"/>
        </w:rPr>
        <w:tab/>
        <w:t xml:space="preserve">Američka agencija za međunarodni razvoj </w:t>
      </w:r>
    </w:p>
    <w:p w14:paraId="0A7C03D9" w14:textId="34A06D13" w:rsidR="0069044F" w:rsidRPr="00C85E97" w:rsidRDefault="0069044F" w:rsidP="0069044F">
      <w:pPr>
        <w:pStyle w:val="NoSpacing"/>
        <w:jc w:val="both"/>
        <w:rPr>
          <w:rFonts w:ascii="Garamond" w:hAnsi="Garamond"/>
          <w:lang w:val="sr-Latn-RS"/>
        </w:rPr>
      </w:pPr>
      <w:r w:rsidRPr="00C85E97">
        <w:rPr>
          <w:rFonts w:ascii="Garamond" w:hAnsi="Garamond"/>
          <w:lang w:val="sr-Latn-RS"/>
        </w:rPr>
        <w:t>KSP</w:t>
      </w:r>
      <w:r w:rsidRPr="00C85E97">
        <w:rPr>
          <w:rFonts w:ascii="Garamond" w:hAnsi="Garamond"/>
          <w:lang w:val="sr-Latn-RS"/>
        </w:rPr>
        <w:tab/>
      </w:r>
      <w:r w:rsidR="006B1EC6" w:rsidRPr="00C85E97">
        <w:rPr>
          <w:rFonts w:ascii="Garamond" w:hAnsi="Garamond"/>
          <w:lang w:val="sr-Latn-RS"/>
        </w:rPr>
        <w:tab/>
      </w:r>
      <w:r w:rsidRPr="00C85E97">
        <w:rPr>
          <w:rFonts w:ascii="Garamond" w:hAnsi="Garamond"/>
          <w:lang w:val="sr-Latn-RS"/>
        </w:rPr>
        <w:t>Kancelarija za strateško planiranje</w:t>
      </w:r>
    </w:p>
    <w:p w14:paraId="52AC50A8" w14:textId="77777777" w:rsidR="0069044F" w:rsidRPr="00C85E97" w:rsidRDefault="0069044F" w:rsidP="0069044F">
      <w:pPr>
        <w:pStyle w:val="NoSpacing"/>
        <w:jc w:val="both"/>
        <w:rPr>
          <w:rFonts w:ascii="Garamond" w:hAnsi="Garamond"/>
          <w:lang w:val="sr-Latn-RS"/>
        </w:rPr>
      </w:pPr>
    </w:p>
    <w:p w14:paraId="379F190B" w14:textId="77777777" w:rsidR="0069044F" w:rsidRPr="00C85E97" w:rsidRDefault="0069044F" w:rsidP="0069044F">
      <w:pPr>
        <w:pStyle w:val="NoSpacing"/>
        <w:jc w:val="both"/>
        <w:rPr>
          <w:rFonts w:ascii="Garamond" w:hAnsi="Garamond"/>
          <w:lang w:val="sr-Latn-RS"/>
        </w:rPr>
      </w:pPr>
    </w:p>
    <w:p w14:paraId="2CA61AA8" w14:textId="77777777" w:rsidR="0069044F" w:rsidRPr="00C85E97" w:rsidRDefault="0069044F" w:rsidP="0069044F">
      <w:pPr>
        <w:spacing w:after="0" w:line="240" w:lineRule="auto"/>
        <w:jc w:val="both"/>
        <w:rPr>
          <w:rFonts w:ascii="Garamond" w:hAnsi="Garamond"/>
          <w:lang w:val="sr-Latn-RS"/>
        </w:rPr>
      </w:pPr>
    </w:p>
    <w:p w14:paraId="7B59592C" w14:textId="77777777" w:rsidR="0069044F" w:rsidRDefault="0069044F" w:rsidP="0069044F">
      <w:pPr>
        <w:spacing w:after="0" w:line="240" w:lineRule="auto"/>
        <w:jc w:val="both"/>
        <w:rPr>
          <w:rFonts w:ascii="Garamond" w:hAnsi="Garamond"/>
          <w:lang w:val="sr-Latn-RS"/>
        </w:rPr>
      </w:pPr>
    </w:p>
    <w:p w14:paraId="4FBDCA90" w14:textId="77777777" w:rsidR="00275E78" w:rsidRDefault="00275E78" w:rsidP="0069044F">
      <w:pPr>
        <w:spacing w:after="0" w:line="240" w:lineRule="auto"/>
        <w:jc w:val="both"/>
        <w:rPr>
          <w:rFonts w:ascii="Garamond" w:hAnsi="Garamond"/>
          <w:lang w:val="sr-Latn-RS"/>
        </w:rPr>
      </w:pPr>
    </w:p>
    <w:p w14:paraId="7B0832E9" w14:textId="77777777" w:rsidR="00275E78" w:rsidRDefault="00275E78" w:rsidP="0069044F">
      <w:pPr>
        <w:spacing w:after="0" w:line="240" w:lineRule="auto"/>
        <w:jc w:val="both"/>
        <w:rPr>
          <w:rFonts w:ascii="Garamond" w:hAnsi="Garamond"/>
          <w:lang w:val="sr-Latn-RS"/>
        </w:rPr>
      </w:pPr>
    </w:p>
    <w:p w14:paraId="0496142D" w14:textId="77777777" w:rsidR="00275E78" w:rsidRDefault="00275E78" w:rsidP="0069044F">
      <w:pPr>
        <w:spacing w:after="0" w:line="240" w:lineRule="auto"/>
        <w:jc w:val="both"/>
        <w:rPr>
          <w:rFonts w:ascii="Garamond" w:hAnsi="Garamond"/>
          <w:lang w:val="sr-Latn-RS"/>
        </w:rPr>
      </w:pPr>
    </w:p>
    <w:p w14:paraId="0C90BBD2" w14:textId="77777777" w:rsidR="00275E78" w:rsidRDefault="00275E78" w:rsidP="0069044F">
      <w:pPr>
        <w:spacing w:after="0" w:line="240" w:lineRule="auto"/>
        <w:jc w:val="both"/>
        <w:rPr>
          <w:rFonts w:ascii="Garamond" w:hAnsi="Garamond"/>
          <w:lang w:val="sr-Latn-RS"/>
        </w:rPr>
      </w:pPr>
    </w:p>
    <w:p w14:paraId="278226FB" w14:textId="77777777" w:rsidR="00275E78" w:rsidRDefault="00275E78" w:rsidP="0069044F">
      <w:pPr>
        <w:spacing w:after="0" w:line="240" w:lineRule="auto"/>
        <w:jc w:val="both"/>
        <w:rPr>
          <w:rFonts w:ascii="Garamond" w:hAnsi="Garamond"/>
          <w:lang w:val="sr-Latn-RS"/>
        </w:rPr>
      </w:pPr>
    </w:p>
    <w:p w14:paraId="471E2DCB" w14:textId="77777777" w:rsidR="00275E78" w:rsidRDefault="00275E78" w:rsidP="0069044F">
      <w:pPr>
        <w:spacing w:after="0" w:line="240" w:lineRule="auto"/>
        <w:jc w:val="both"/>
        <w:rPr>
          <w:rFonts w:ascii="Garamond" w:hAnsi="Garamond"/>
          <w:lang w:val="sr-Latn-RS"/>
        </w:rPr>
      </w:pPr>
    </w:p>
    <w:p w14:paraId="6BCFB0F1" w14:textId="77777777" w:rsidR="00275E78" w:rsidRDefault="00275E78" w:rsidP="0069044F">
      <w:pPr>
        <w:spacing w:after="0" w:line="240" w:lineRule="auto"/>
        <w:jc w:val="both"/>
        <w:rPr>
          <w:rFonts w:ascii="Garamond" w:hAnsi="Garamond"/>
          <w:lang w:val="sr-Latn-RS"/>
        </w:rPr>
      </w:pPr>
    </w:p>
    <w:p w14:paraId="19C3F27B" w14:textId="77777777" w:rsidR="00275E78" w:rsidRDefault="00275E78" w:rsidP="0069044F">
      <w:pPr>
        <w:spacing w:after="0" w:line="240" w:lineRule="auto"/>
        <w:jc w:val="both"/>
        <w:rPr>
          <w:rFonts w:ascii="Garamond" w:hAnsi="Garamond"/>
          <w:lang w:val="sr-Latn-RS"/>
        </w:rPr>
      </w:pPr>
    </w:p>
    <w:p w14:paraId="0D3A25F0" w14:textId="77777777" w:rsidR="00275E78" w:rsidRPr="00C85E97" w:rsidRDefault="00275E78" w:rsidP="0069044F">
      <w:pPr>
        <w:spacing w:after="0" w:line="240" w:lineRule="auto"/>
        <w:jc w:val="both"/>
        <w:rPr>
          <w:rFonts w:ascii="Garamond" w:hAnsi="Garamond"/>
          <w:lang w:val="sr-Latn-RS"/>
        </w:rPr>
      </w:pPr>
    </w:p>
    <w:p w14:paraId="2DBEEB64" w14:textId="77777777" w:rsidR="0069044F" w:rsidRPr="00C85E97" w:rsidRDefault="0069044F" w:rsidP="0069044F">
      <w:pPr>
        <w:pStyle w:val="Heading1"/>
        <w:spacing w:before="0" w:line="240" w:lineRule="auto"/>
        <w:jc w:val="both"/>
        <w:rPr>
          <w:rFonts w:ascii="Garamond" w:hAnsi="Garamond"/>
          <w:color w:val="002060"/>
          <w:sz w:val="24"/>
          <w:szCs w:val="22"/>
          <w:lang w:val="sr-Latn-RS"/>
        </w:rPr>
      </w:pPr>
      <w:bookmarkStart w:id="18" w:name="_Toc14250334"/>
      <w:bookmarkStart w:id="19" w:name="_Toc37445113"/>
      <w:bookmarkStart w:id="20" w:name="_Toc38114427"/>
      <w:bookmarkStart w:id="21" w:name="_Toc46496702"/>
      <w:bookmarkStart w:id="22" w:name="_Toc77339287"/>
      <w:bookmarkStart w:id="23" w:name="_Toc77633139"/>
      <w:r w:rsidRPr="00C85E97">
        <w:rPr>
          <w:rFonts w:ascii="Garamond" w:hAnsi="Garamond"/>
          <w:color w:val="002060"/>
          <w:sz w:val="24"/>
          <w:szCs w:val="22"/>
          <w:lang w:val="sr-Latn-RS"/>
        </w:rPr>
        <w:lastRenderedPageBreak/>
        <w:t>Uvod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0591F4B" w14:textId="77777777" w:rsidR="0069044F" w:rsidRPr="00C85E97" w:rsidRDefault="0069044F" w:rsidP="0069044F">
      <w:pPr>
        <w:pStyle w:val="NoSpacing"/>
        <w:jc w:val="both"/>
        <w:rPr>
          <w:rFonts w:ascii="Garamond" w:hAnsi="Garamond"/>
          <w:lang w:val="sr-Latn-RS"/>
        </w:rPr>
      </w:pPr>
    </w:p>
    <w:p w14:paraId="46122A0E" w14:textId="431086D3" w:rsidR="0069044F" w:rsidRPr="00C85E97" w:rsidRDefault="0069044F" w:rsidP="0069044F">
      <w:pPr>
        <w:pStyle w:val="NoSpacing"/>
        <w:jc w:val="both"/>
        <w:rPr>
          <w:rFonts w:ascii="Garamond" w:hAnsi="Garamond" w:cs="Calibri"/>
          <w:color w:val="000000"/>
          <w:lang w:val="sr-Latn-RS"/>
        </w:rPr>
      </w:pPr>
      <w:r w:rsidRPr="00C85E97">
        <w:rPr>
          <w:rFonts w:ascii="Garamond" w:hAnsi="Garamond" w:cs="Calibri"/>
          <w:color w:val="000000"/>
          <w:lang w:val="sr-Latn-RS"/>
        </w:rPr>
        <w:t>Ministarstvo administracije</w:t>
      </w:r>
      <w:r w:rsidRPr="00C85E97">
        <w:rPr>
          <w:rFonts w:ascii="Garamond" w:hAnsi="Garamond"/>
          <w:color w:val="000000"/>
          <w:lang w:val="sr-Latn-RS"/>
        </w:rPr>
        <w:t xml:space="preserve"> lokalne samouprave</w:t>
      </w:r>
      <w:r w:rsidRPr="00C85E97">
        <w:rPr>
          <w:rFonts w:ascii="Garamond" w:hAnsi="Garamond" w:cs="Calibri"/>
          <w:color w:val="000000"/>
          <w:lang w:val="sr-Latn-RS"/>
        </w:rPr>
        <w:t xml:space="preserve"> (MALS) je u skladu sa svojim zakonskim mandatom, </w:t>
      </w:r>
      <w:r w:rsidR="00C85E97" w:rsidRPr="00C85E97">
        <w:rPr>
          <w:rFonts w:ascii="Garamond" w:hAnsi="Garamond" w:cs="Calibri"/>
          <w:color w:val="000000"/>
          <w:lang w:val="sr-Latn-RS"/>
        </w:rPr>
        <w:t>ciljevima</w:t>
      </w:r>
      <w:r w:rsidRPr="00C85E97">
        <w:rPr>
          <w:rFonts w:ascii="Garamond" w:hAnsi="Garamond" w:cs="Calibri"/>
          <w:color w:val="000000"/>
          <w:lang w:val="sr-Latn-RS"/>
        </w:rPr>
        <w:t xml:space="preserve"> Strategije za lokalnu samoupravu 2016–2026, kao i Godišnjim planom rada za 2021. godinu, sprovelo aktivnosti planirane za period januar - jun 2021. godine. Izveštaj odražava dostignuća po oblastima definisanim u ovom planu, integrisanih u okvir Godišnjeg plana rada vlade za 2021. godinu. Izveštavane aktivnosti spadaju </w:t>
      </w:r>
      <w:r w:rsidR="006B1EC6" w:rsidRPr="00C85E97">
        <w:rPr>
          <w:rFonts w:ascii="Garamond" w:hAnsi="Garamond" w:cs="Calibri"/>
          <w:color w:val="000000"/>
          <w:lang w:val="sr-Latn-RS"/>
        </w:rPr>
        <w:t xml:space="preserve">u </w:t>
      </w:r>
      <w:r w:rsidRPr="00C85E97">
        <w:rPr>
          <w:rFonts w:ascii="Garamond" w:hAnsi="Garamond" w:cs="Calibri"/>
          <w:color w:val="000000"/>
          <w:lang w:val="sr-Latn-RS"/>
        </w:rPr>
        <w:t xml:space="preserve">sledećih </w:t>
      </w:r>
      <w:r w:rsidR="006B1EC6" w:rsidRPr="00C85E97">
        <w:rPr>
          <w:rFonts w:ascii="Garamond" w:hAnsi="Garamond" w:cs="Calibri"/>
          <w:color w:val="000000"/>
          <w:lang w:val="sr-Latn-RS"/>
        </w:rPr>
        <w:t>p</w:t>
      </w:r>
      <w:r w:rsidRPr="00C85E97">
        <w:rPr>
          <w:rFonts w:ascii="Garamond" w:hAnsi="Garamond" w:cs="Calibri"/>
          <w:color w:val="000000"/>
          <w:lang w:val="sr-Latn-RS"/>
        </w:rPr>
        <w:t xml:space="preserve">et glavnih </w:t>
      </w:r>
      <w:r w:rsidR="00C85E97" w:rsidRPr="00C85E97">
        <w:rPr>
          <w:rFonts w:ascii="Garamond" w:hAnsi="Garamond" w:cs="Calibri"/>
          <w:color w:val="000000"/>
          <w:lang w:val="sr-Latn-RS"/>
        </w:rPr>
        <w:t>ciljeva</w:t>
      </w:r>
      <w:r w:rsidRPr="00C85E97">
        <w:rPr>
          <w:rFonts w:ascii="Garamond" w:hAnsi="Garamond" w:cs="Calibri"/>
          <w:color w:val="000000"/>
          <w:lang w:val="sr-Latn-RS"/>
        </w:rPr>
        <w:t xml:space="preserve"> rada:</w:t>
      </w:r>
    </w:p>
    <w:p w14:paraId="41E44290" w14:textId="77777777" w:rsidR="0069044F" w:rsidRPr="00C85E97" w:rsidRDefault="0069044F" w:rsidP="0069044F">
      <w:pPr>
        <w:pStyle w:val="NoSpacing"/>
        <w:jc w:val="both"/>
        <w:rPr>
          <w:rFonts w:ascii="Garamond" w:hAnsi="Garamond"/>
          <w:color w:val="000000"/>
          <w:lang w:val="sr-Latn-RS"/>
        </w:rPr>
      </w:pPr>
    </w:p>
    <w:p w14:paraId="6CDA623B" w14:textId="533D75C9" w:rsidR="0069044F" w:rsidRPr="00C85E97" w:rsidRDefault="0069044F" w:rsidP="0069044F">
      <w:pPr>
        <w:pStyle w:val="NoSpacing"/>
        <w:numPr>
          <w:ilvl w:val="0"/>
          <w:numId w:val="7"/>
        </w:numPr>
        <w:jc w:val="both"/>
        <w:rPr>
          <w:rFonts w:ascii="Garamond" w:hAnsi="Garamond"/>
          <w:lang w:val="sr-Latn-RS"/>
        </w:rPr>
      </w:pPr>
      <w:r w:rsidRPr="00C85E97">
        <w:rPr>
          <w:rFonts w:ascii="Garamond" w:hAnsi="Garamond"/>
          <w:lang w:val="sr-Latn-RS"/>
        </w:rPr>
        <w:t xml:space="preserve">Povećanje lokalnog ekonomskog razvoja kroz finansijsku podršku opština na </w:t>
      </w:r>
      <w:r w:rsidR="006B1EC6" w:rsidRPr="00C85E97">
        <w:rPr>
          <w:rFonts w:ascii="Garamond" w:hAnsi="Garamond"/>
          <w:lang w:val="sr-Latn-RS"/>
        </w:rPr>
        <w:t xml:space="preserve">osnovu </w:t>
      </w:r>
      <w:r w:rsidRPr="00C85E97">
        <w:rPr>
          <w:rFonts w:ascii="Garamond" w:hAnsi="Garamond"/>
          <w:lang w:val="sr-Latn-RS"/>
        </w:rPr>
        <w:t>učink</w:t>
      </w:r>
      <w:r w:rsidR="006B1EC6" w:rsidRPr="00C85E97">
        <w:rPr>
          <w:rFonts w:ascii="Garamond" w:hAnsi="Garamond"/>
          <w:lang w:val="sr-Latn-RS"/>
        </w:rPr>
        <w:t>a</w:t>
      </w:r>
      <w:r w:rsidRPr="00C85E97">
        <w:rPr>
          <w:rFonts w:ascii="Garamond" w:hAnsi="Garamond"/>
          <w:lang w:val="sr-Latn-RS"/>
        </w:rPr>
        <w:t>;</w:t>
      </w:r>
      <w:r w:rsidRPr="00C85E97">
        <w:rPr>
          <w:rFonts w:ascii="Garamond" w:hAnsi="Garamond"/>
          <w:lang w:val="sr-Latn-RS"/>
        </w:rPr>
        <w:tab/>
      </w:r>
    </w:p>
    <w:p w14:paraId="10F75C0F" w14:textId="77777777" w:rsidR="0069044F" w:rsidRPr="00C85E97" w:rsidRDefault="0069044F" w:rsidP="0069044F">
      <w:pPr>
        <w:pStyle w:val="NoSpacing"/>
        <w:numPr>
          <w:ilvl w:val="0"/>
          <w:numId w:val="7"/>
        </w:numPr>
        <w:jc w:val="both"/>
        <w:rPr>
          <w:rFonts w:ascii="Garamond" w:hAnsi="Garamond"/>
          <w:lang w:val="sr-Latn-RS"/>
        </w:rPr>
      </w:pPr>
      <w:bookmarkStart w:id="24" w:name="_Toc6492845"/>
      <w:bookmarkStart w:id="25" w:name="_Toc6493160"/>
      <w:bookmarkStart w:id="26" w:name="_Toc14250335"/>
      <w:r w:rsidRPr="00C85E97">
        <w:rPr>
          <w:rFonts w:ascii="Garamond" w:hAnsi="Garamond"/>
          <w:lang w:val="sr-Latn-RS"/>
        </w:rPr>
        <w:t>Unapređenje međuopštinske, opštinske međunarodne i prekogranične saradnje;</w:t>
      </w:r>
      <w:bookmarkEnd w:id="24"/>
      <w:bookmarkEnd w:id="25"/>
      <w:bookmarkEnd w:id="26"/>
    </w:p>
    <w:p w14:paraId="7C937134" w14:textId="77777777" w:rsidR="0069044F" w:rsidRPr="00C85E97" w:rsidRDefault="0069044F" w:rsidP="0069044F">
      <w:pPr>
        <w:pStyle w:val="NoSpacing"/>
        <w:numPr>
          <w:ilvl w:val="0"/>
          <w:numId w:val="7"/>
        </w:numPr>
        <w:jc w:val="both"/>
        <w:rPr>
          <w:rFonts w:ascii="Garamond" w:hAnsi="Garamond"/>
          <w:lang w:val="sr-Latn-RS"/>
        </w:rPr>
      </w:pPr>
      <w:r w:rsidRPr="00C85E97">
        <w:rPr>
          <w:rFonts w:ascii="Garamond" w:hAnsi="Garamond"/>
          <w:lang w:val="sr-Latn-RS"/>
        </w:rPr>
        <w:t>Unapređenje politika i pravnog okvira za lokalnu samoupravu;</w:t>
      </w:r>
    </w:p>
    <w:p w14:paraId="3F6ADC37" w14:textId="6B1AF498" w:rsidR="0069044F" w:rsidRPr="00C85E97" w:rsidRDefault="0069044F" w:rsidP="0069044F">
      <w:pPr>
        <w:pStyle w:val="NoSpacing"/>
        <w:numPr>
          <w:ilvl w:val="0"/>
          <w:numId w:val="7"/>
        </w:numPr>
        <w:jc w:val="both"/>
        <w:rPr>
          <w:rFonts w:ascii="Garamond" w:hAnsi="Garamond"/>
          <w:lang w:val="sr-Latn-RS"/>
        </w:rPr>
      </w:pPr>
      <w:bookmarkStart w:id="27" w:name="_Toc6492846"/>
      <w:bookmarkStart w:id="28" w:name="_Toc6493161"/>
      <w:bookmarkStart w:id="29" w:name="_Toc14250336"/>
      <w:r w:rsidRPr="00C85E97">
        <w:rPr>
          <w:rFonts w:ascii="Garamond" w:hAnsi="Garamond"/>
          <w:lang w:val="sr-Latn-RS"/>
        </w:rPr>
        <w:t>Povećanje transparentnost</w:t>
      </w:r>
      <w:r w:rsidR="006B1EC6" w:rsidRPr="00C85E97">
        <w:rPr>
          <w:rFonts w:ascii="Garamond" w:hAnsi="Garamond"/>
          <w:lang w:val="sr-Latn-RS"/>
        </w:rPr>
        <w:t>i</w:t>
      </w:r>
      <w:r w:rsidRPr="00C85E97">
        <w:rPr>
          <w:rFonts w:ascii="Garamond" w:hAnsi="Garamond"/>
          <w:lang w:val="sr-Latn-RS"/>
        </w:rPr>
        <w:t xml:space="preserve"> opština, promovisanje </w:t>
      </w:r>
      <w:r w:rsidR="00C85E97" w:rsidRPr="00C85E97">
        <w:rPr>
          <w:rFonts w:ascii="Garamond" w:hAnsi="Garamond"/>
          <w:lang w:val="sr-Latn-RS"/>
        </w:rPr>
        <w:t>ljudskih</w:t>
      </w:r>
      <w:r w:rsidRPr="00C85E97">
        <w:rPr>
          <w:rFonts w:ascii="Garamond" w:hAnsi="Garamond"/>
          <w:lang w:val="sr-Latn-RS"/>
        </w:rPr>
        <w:t xml:space="preserve"> prava i razvoj kapaciteta</w:t>
      </w:r>
      <w:bookmarkEnd w:id="27"/>
      <w:bookmarkEnd w:id="28"/>
      <w:bookmarkEnd w:id="29"/>
    </w:p>
    <w:p w14:paraId="018EFB6F" w14:textId="77777777" w:rsidR="0069044F" w:rsidRPr="00C85E97" w:rsidRDefault="0069044F" w:rsidP="0069044F">
      <w:pPr>
        <w:pStyle w:val="NoSpacing"/>
        <w:numPr>
          <w:ilvl w:val="0"/>
          <w:numId w:val="7"/>
        </w:numPr>
        <w:jc w:val="both"/>
        <w:rPr>
          <w:rFonts w:ascii="Garamond" w:hAnsi="Garamond"/>
          <w:lang w:val="sr-Latn-RS"/>
        </w:rPr>
      </w:pPr>
      <w:bookmarkStart w:id="30" w:name="_Toc6492847"/>
      <w:bookmarkStart w:id="31" w:name="_Toc6493162"/>
      <w:bookmarkStart w:id="32" w:name="_Toc14250337"/>
      <w:r w:rsidRPr="00C85E97">
        <w:rPr>
          <w:rFonts w:ascii="Garamond" w:hAnsi="Garamond"/>
          <w:lang w:val="sr-Latn-RS"/>
        </w:rPr>
        <w:t>Administracija i finansije, revizija i nabavke.</w:t>
      </w:r>
      <w:bookmarkEnd w:id="30"/>
      <w:bookmarkEnd w:id="31"/>
      <w:bookmarkEnd w:id="32"/>
    </w:p>
    <w:p w14:paraId="65506F72" w14:textId="77777777" w:rsidR="0069044F" w:rsidRPr="00C85E97" w:rsidRDefault="0069044F" w:rsidP="0069044F">
      <w:pPr>
        <w:pStyle w:val="NoSpacing"/>
        <w:jc w:val="both"/>
        <w:rPr>
          <w:rFonts w:ascii="Garamond" w:hAnsi="Garamond"/>
          <w:color w:val="000000"/>
          <w:lang w:val="sr-Latn-RS"/>
        </w:rPr>
      </w:pPr>
    </w:p>
    <w:p w14:paraId="59D04301" w14:textId="3BF1B39D" w:rsidR="0069044F" w:rsidRPr="00C85E97" w:rsidRDefault="0069044F" w:rsidP="0069044F">
      <w:pPr>
        <w:pStyle w:val="NoSpacing"/>
        <w:jc w:val="both"/>
        <w:rPr>
          <w:rFonts w:ascii="Garamond" w:hAnsi="Garamond" w:cs="Calibri"/>
          <w:color w:val="000000"/>
          <w:lang w:val="sr-Latn-RS"/>
        </w:rPr>
      </w:pPr>
      <w:r w:rsidRPr="00C85E97">
        <w:rPr>
          <w:rFonts w:ascii="Garamond" w:hAnsi="Garamond" w:cs="Calibri"/>
          <w:color w:val="000000"/>
          <w:lang w:val="sr-Latn-RS"/>
        </w:rPr>
        <w:t xml:space="preserve">Izveštaj se zasniva na </w:t>
      </w:r>
      <w:r w:rsidR="00C85E97" w:rsidRPr="00C85E97">
        <w:rPr>
          <w:rFonts w:ascii="Garamond" w:hAnsi="Garamond" w:cs="Calibri"/>
          <w:color w:val="000000"/>
          <w:lang w:val="sr-Latn-RS"/>
        </w:rPr>
        <w:t>prijavljenim</w:t>
      </w:r>
      <w:r w:rsidRPr="00C85E97">
        <w:rPr>
          <w:rFonts w:ascii="Garamond" w:hAnsi="Garamond" w:cs="Calibri"/>
          <w:color w:val="000000"/>
          <w:lang w:val="sr-Latn-RS"/>
        </w:rPr>
        <w:t xml:space="preserve"> podacima o aktivnostima koje su sprovodile </w:t>
      </w:r>
      <w:r w:rsidR="00C85E97" w:rsidRPr="00C85E97">
        <w:rPr>
          <w:rFonts w:ascii="Garamond" w:hAnsi="Garamond" w:cs="Calibri"/>
          <w:color w:val="000000"/>
          <w:lang w:val="sr-Latn-RS"/>
        </w:rPr>
        <w:t>odeljenja</w:t>
      </w:r>
      <w:r w:rsidRPr="00C85E97">
        <w:rPr>
          <w:rFonts w:ascii="Garamond" w:hAnsi="Garamond" w:cs="Calibri"/>
          <w:color w:val="000000"/>
          <w:lang w:val="sr-Latn-RS"/>
        </w:rPr>
        <w:t xml:space="preserve"> i jedinice/sektori  MALS-a, odnosno: </w:t>
      </w:r>
    </w:p>
    <w:p w14:paraId="25A75375" w14:textId="77777777" w:rsidR="0069044F" w:rsidRPr="00C85E97" w:rsidRDefault="0069044F" w:rsidP="0069044F">
      <w:pPr>
        <w:pStyle w:val="NoSpacing"/>
        <w:jc w:val="both"/>
        <w:rPr>
          <w:rFonts w:ascii="Garamond" w:hAnsi="Garamond"/>
          <w:color w:val="000000"/>
          <w:lang w:val="sr-Latn-RS"/>
        </w:rPr>
      </w:pPr>
    </w:p>
    <w:p w14:paraId="1F397E08" w14:textId="6D2A2731" w:rsidR="0069044F" w:rsidRPr="00C85E97" w:rsidRDefault="00C85E97" w:rsidP="0069044F">
      <w:pPr>
        <w:pStyle w:val="NoSpacing"/>
        <w:numPr>
          <w:ilvl w:val="0"/>
          <w:numId w:val="1"/>
        </w:numPr>
        <w:jc w:val="both"/>
        <w:rPr>
          <w:rFonts w:ascii="Garamond" w:hAnsi="Garamond" w:cs="Calibri"/>
          <w:color w:val="000000"/>
          <w:lang w:val="sr-Latn-RS"/>
        </w:rPr>
      </w:pPr>
      <w:r w:rsidRPr="00C85E97">
        <w:rPr>
          <w:rFonts w:ascii="Garamond" w:hAnsi="Garamond" w:cs="Calibri"/>
          <w:color w:val="000000"/>
          <w:lang w:val="sr-Latn-RS"/>
        </w:rPr>
        <w:t>Odeljenje</w:t>
      </w:r>
      <w:r w:rsidR="0069044F" w:rsidRPr="00C85E97">
        <w:rPr>
          <w:rFonts w:ascii="Garamond" w:hAnsi="Garamond" w:cs="Calibri"/>
          <w:color w:val="000000"/>
          <w:lang w:val="sr-Latn-RS"/>
        </w:rPr>
        <w:t xml:space="preserve"> za održivi opštinski razvoj;</w:t>
      </w:r>
    </w:p>
    <w:p w14:paraId="7BA4BA2A" w14:textId="125E2E52" w:rsidR="0069044F" w:rsidRPr="00C85E97" w:rsidRDefault="00C85E97" w:rsidP="0069044F">
      <w:pPr>
        <w:pStyle w:val="NoSpacing"/>
        <w:numPr>
          <w:ilvl w:val="0"/>
          <w:numId w:val="1"/>
        </w:numPr>
        <w:jc w:val="both"/>
        <w:rPr>
          <w:rFonts w:ascii="Garamond" w:hAnsi="Garamond" w:cs="Calibri"/>
          <w:color w:val="000000"/>
          <w:lang w:val="sr-Latn-RS"/>
        </w:rPr>
      </w:pPr>
      <w:r w:rsidRPr="00C85E97">
        <w:rPr>
          <w:rFonts w:ascii="Garamond" w:hAnsi="Garamond" w:cs="Calibri"/>
          <w:color w:val="000000"/>
          <w:lang w:val="sr-Latn-RS"/>
        </w:rPr>
        <w:t>Odeljenje</w:t>
      </w:r>
      <w:r w:rsidR="0069044F" w:rsidRPr="00C85E97">
        <w:rPr>
          <w:rFonts w:ascii="Garamond" w:hAnsi="Garamond" w:cs="Calibri"/>
          <w:color w:val="000000"/>
          <w:lang w:val="sr-Latn-RS"/>
        </w:rPr>
        <w:t xml:space="preserve"> za međuopštinsku i </w:t>
      </w:r>
      <w:r w:rsidRPr="00C85E97">
        <w:rPr>
          <w:rFonts w:ascii="Garamond" w:hAnsi="Garamond" w:cs="Calibri"/>
          <w:color w:val="000000"/>
          <w:lang w:val="sr-Latn-RS"/>
        </w:rPr>
        <w:t>prekograničnu</w:t>
      </w:r>
      <w:r w:rsidR="0069044F" w:rsidRPr="00C85E97">
        <w:rPr>
          <w:rFonts w:ascii="Garamond" w:hAnsi="Garamond" w:cs="Calibri"/>
          <w:color w:val="000000"/>
          <w:lang w:val="sr-Latn-RS"/>
        </w:rPr>
        <w:t xml:space="preserve"> saradnju; </w:t>
      </w:r>
    </w:p>
    <w:p w14:paraId="7986E579" w14:textId="6E7BAB0E" w:rsidR="0069044F" w:rsidRPr="00C85E97" w:rsidRDefault="00C85E97" w:rsidP="0069044F">
      <w:pPr>
        <w:pStyle w:val="NoSpacing"/>
        <w:numPr>
          <w:ilvl w:val="0"/>
          <w:numId w:val="1"/>
        </w:numPr>
        <w:jc w:val="both"/>
        <w:rPr>
          <w:rFonts w:ascii="Garamond" w:hAnsi="Garamond" w:cs="Calibri"/>
          <w:color w:val="000000"/>
          <w:lang w:val="sr-Latn-RS"/>
        </w:rPr>
      </w:pPr>
      <w:r w:rsidRPr="00C85E97">
        <w:rPr>
          <w:rFonts w:ascii="Garamond" w:hAnsi="Garamond" w:cs="Calibri"/>
          <w:color w:val="000000"/>
          <w:lang w:val="sr-Latn-RS"/>
        </w:rPr>
        <w:t>Odeljenje</w:t>
      </w:r>
      <w:r w:rsidR="0069044F" w:rsidRPr="00C85E97">
        <w:rPr>
          <w:rFonts w:ascii="Garamond" w:hAnsi="Garamond" w:cs="Calibri"/>
          <w:color w:val="000000"/>
          <w:lang w:val="sr-Latn-RS"/>
        </w:rPr>
        <w:t xml:space="preserve"> za evropske integracije i koordinaciju politika; </w:t>
      </w:r>
    </w:p>
    <w:p w14:paraId="471E5BDA" w14:textId="77777777" w:rsidR="0069044F" w:rsidRPr="00C85E97" w:rsidRDefault="0069044F" w:rsidP="0069044F">
      <w:pPr>
        <w:pStyle w:val="NoSpacing"/>
        <w:numPr>
          <w:ilvl w:val="0"/>
          <w:numId w:val="1"/>
        </w:numPr>
        <w:jc w:val="both"/>
        <w:rPr>
          <w:rFonts w:ascii="Garamond" w:hAnsi="Garamond" w:cs="Calibri"/>
          <w:color w:val="000000"/>
          <w:lang w:val="sr-Latn-RS"/>
        </w:rPr>
      </w:pPr>
      <w:r w:rsidRPr="00C85E97">
        <w:rPr>
          <w:rFonts w:ascii="Garamond" w:hAnsi="Garamond" w:cs="Calibri"/>
          <w:color w:val="000000"/>
          <w:lang w:val="sr-Latn-RS"/>
        </w:rPr>
        <w:t xml:space="preserve">Pravno odeljenje i nadgledanje opština; </w:t>
      </w:r>
    </w:p>
    <w:p w14:paraId="72B68EA3" w14:textId="353D07E1" w:rsidR="0069044F" w:rsidRPr="00C85E97" w:rsidRDefault="00C85E97" w:rsidP="0069044F">
      <w:pPr>
        <w:pStyle w:val="NoSpacing"/>
        <w:numPr>
          <w:ilvl w:val="0"/>
          <w:numId w:val="1"/>
        </w:numPr>
        <w:jc w:val="both"/>
        <w:rPr>
          <w:rFonts w:ascii="Garamond" w:hAnsi="Garamond" w:cs="Calibri"/>
          <w:color w:val="000000"/>
          <w:lang w:val="sr-Latn-RS"/>
        </w:rPr>
      </w:pPr>
      <w:r w:rsidRPr="00C85E97">
        <w:rPr>
          <w:rFonts w:ascii="Garamond" w:hAnsi="Garamond" w:cs="Calibri"/>
          <w:color w:val="000000"/>
          <w:lang w:val="sr-Latn-RS"/>
        </w:rPr>
        <w:t>Odeljenje</w:t>
      </w:r>
      <w:r w:rsidR="0069044F" w:rsidRPr="00C85E97">
        <w:rPr>
          <w:rFonts w:ascii="Garamond" w:hAnsi="Garamond" w:cs="Calibri"/>
          <w:color w:val="000000"/>
          <w:lang w:val="sr-Latn-RS"/>
        </w:rPr>
        <w:t xml:space="preserve"> za opštinski učinak i </w:t>
      </w:r>
      <w:r w:rsidRPr="00C85E97">
        <w:rPr>
          <w:rFonts w:ascii="Garamond" w:hAnsi="Garamond" w:cs="Calibri"/>
          <w:color w:val="000000"/>
          <w:lang w:val="sr-Latn-RS"/>
        </w:rPr>
        <w:t>transparentnost</w:t>
      </w:r>
      <w:r w:rsidR="0069044F" w:rsidRPr="00C85E97">
        <w:rPr>
          <w:rFonts w:ascii="Garamond" w:hAnsi="Garamond" w:cs="Calibri"/>
          <w:color w:val="000000"/>
          <w:lang w:val="sr-Latn-RS"/>
        </w:rPr>
        <w:t xml:space="preserve">; </w:t>
      </w:r>
    </w:p>
    <w:p w14:paraId="608AF840" w14:textId="77AC36D1" w:rsidR="0069044F" w:rsidRPr="00C85E97" w:rsidRDefault="00C85E97" w:rsidP="0069044F">
      <w:pPr>
        <w:pStyle w:val="NoSpacing"/>
        <w:numPr>
          <w:ilvl w:val="0"/>
          <w:numId w:val="1"/>
        </w:numPr>
        <w:jc w:val="both"/>
        <w:rPr>
          <w:rFonts w:ascii="Garamond" w:hAnsi="Garamond" w:cs="Calibri"/>
          <w:color w:val="000000"/>
          <w:lang w:val="sr-Latn-RS"/>
        </w:rPr>
      </w:pPr>
      <w:r w:rsidRPr="00C85E97">
        <w:rPr>
          <w:rFonts w:ascii="Garamond" w:hAnsi="Garamond" w:cs="Calibri"/>
          <w:color w:val="000000"/>
          <w:lang w:val="sr-Latn-RS"/>
        </w:rPr>
        <w:t>Odeljenje</w:t>
      </w:r>
      <w:r w:rsidR="0069044F" w:rsidRPr="00C85E97">
        <w:rPr>
          <w:rFonts w:ascii="Garamond" w:hAnsi="Garamond" w:cs="Calibri"/>
          <w:color w:val="000000"/>
          <w:lang w:val="sr-Latn-RS"/>
        </w:rPr>
        <w:t xml:space="preserve"> za finansije i opšte usluge;</w:t>
      </w:r>
    </w:p>
    <w:p w14:paraId="4E62A4F6" w14:textId="77777777" w:rsidR="0069044F" w:rsidRPr="00C85E97" w:rsidRDefault="0069044F" w:rsidP="0069044F">
      <w:pPr>
        <w:pStyle w:val="NoSpacing"/>
        <w:numPr>
          <w:ilvl w:val="0"/>
          <w:numId w:val="1"/>
        </w:numPr>
        <w:jc w:val="both"/>
        <w:rPr>
          <w:rFonts w:ascii="Garamond" w:hAnsi="Garamond" w:cs="Calibri"/>
          <w:color w:val="000000"/>
          <w:lang w:val="sr-Latn-RS"/>
        </w:rPr>
      </w:pPr>
      <w:r w:rsidRPr="00C85E97">
        <w:rPr>
          <w:rFonts w:ascii="Garamond" w:hAnsi="Garamond" w:cs="Calibri"/>
          <w:color w:val="000000"/>
          <w:lang w:val="sr-Latn-RS"/>
        </w:rPr>
        <w:t>Odsek za komunikaciju sa javnošću;</w:t>
      </w:r>
    </w:p>
    <w:p w14:paraId="395F58EB" w14:textId="77777777" w:rsidR="0069044F" w:rsidRPr="00C85E97" w:rsidRDefault="0069044F" w:rsidP="0069044F">
      <w:pPr>
        <w:pStyle w:val="NoSpacing"/>
        <w:numPr>
          <w:ilvl w:val="0"/>
          <w:numId w:val="1"/>
        </w:numPr>
        <w:jc w:val="both"/>
        <w:rPr>
          <w:rFonts w:ascii="Garamond" w:hAnsi="Garamond" w:cs="Calibri"/>
          <w:color w:val="000000"/>
          <w:lang w:val="sr-Latn-RS"/>
        </w:rPr>
      </w:pPr>
      <w:r w:rsidRPr="00C85E97">
        <w:rPr>
          <w:rFonts w:ascii="Garamond" w:hAnsi="Garamond" w:cs="Calibri"/>
          <w:color w:val="000000"/>
          <w:lang w:val="sr-Latn-RS"/>
        </w:rPr>
        <w:t>Odsek za unutrašnju reviziju;</w:t>
      </w:r>
    </w:p>
    <w:p w14:paraId="19E30A43" w14:textId="77777777" w:rsidR="0069044F" w:rsidRPr="00C85E97" w:rsidRDefault="0069044F" w:rsidP="0069044F">
      <w:pPr>
        <w:pStyle w:val="NoSpacing"/>
        <w:numPr>
          <w:ilvl w:val="0"/>
          <w:numId w:val="1"/>
        </w:numPr>
        <w:jc w:val="both"/>
        <w:rPr>
          <w:rFonts w:ascii="Garamond" w:hAnsi="Garamond" w:cs="Calibri"/>
          <w:color w:val="000000"/>
          <w:lang w:val="sr-Latn-RS"/>
        </w:rPr>
      </w:pPr>
      <w:r w:rsidRPr="00C85E97">
        <w:rPr>
          <w:rFonts w:ascii="Garamond" w:hAnsi="Garamond" w:cs="Calibri"/>
          <w:color w:val="000000"/>
          <w:lang w:val="sr-Latn-RS"/>
        </w:rPr>
        <w:t>Odsek za nabavke.</w:t>
      </w:r>
    </w:p>
    <w:p w14:paraId="360D6C7B" w14:textId="77777777" w:rsidR="0069044F" w:rsidRPr="00C85E97" w:rsidRDefault="0069044F" w:rsidP="0069044F">
      <w:pPr>
        <w:pStyle w:val="NoSpacing"/>
        <w:jc w:val="both"/>
        <w:rPr>
          <w:rFonts w:ascii="Garamond" w:hAnsi="Garamond"/>
          <w:color w:val="000000"/>
          <w:lang w:val="sr-Latn-RS"/>
        </w:rPr>
      </w:pPr>
    </w:p>
    <w:p w14:paraId="3C0770BE" w14:textId="6C8405CA" w:rsidR="0069044F" w:rsidRPr="00C85E97" w:rsidRDefault="0069044F" w:rsidP="0069044F">
      <w:pPr>
        <w:pStyle w:val="NoSpacing"/>
        <w:jc w:val="both"/>
        <w:rPr>
          <w:rFonts w:ascii="Garamond" w:hAnsi="Garamond"/>
          <w:color w:val="000000"/>
          <w:lang w:val="sr-Latn-RS"/>
        </w:rPr>
      </w:pPr>
      <w:r w:rsidRPr="00C85E97">
        <w:rPr>
          <w:rFonts w:ascii="Garamond" w:hAnsi="Garamond"/>
          <w:color w:val="000000"/>
          <w:lang w:val="sr-Latn-RS"/>
        </w:rPr>
        <w:t xml:space="preserve">Što se tiče metodologije izveštaja, informacije su preuzete od relevantnih jedinica MALS-a, koje su analizirane i </w:t>
      </w:r>
      <w:r w:rsidR="00C85E97" w:rsidRPr="00C85E97">
        <w:rPr>
          <w:rFonts w:ascii="Garamond" w:hAnsi="Garamond"/>
          <w:color w:val="000000"/>
          <w:lang w:val="sr-Latn-RS"/>
        </w:rPr>
        <w:t>postavljene</w:t>
      </w:r>
      <w:r w:rsidRPr="00C85E97">
        <w:rPr>
          <w:rFonts w:ascii="Garamond" w:hAnsi="Garamond"/>
          <w:color w:val="000000"/>
          <w:lang w:val="sr-Latn-RS"/>
        </w:rPr>
        <w:t xml:space="preserve"> u skladu sa </w:t>
      </w:r>
      <w:r w:rsidR="00C85E97" w:rsidRPr="00C85E97">
        <w:rPr>
          <w:rFonts w:ascii="Garamond" w:hAnsi="Garamond"/>
          <w:color w:val="000000"/>
          <w:lang w:val="sr-Latn-RS"/>
        </w:rPr>
        <w:t>ciljevima</w:t>
      </w:r>
      <w:r w:rsidRPr="00C85E97">
        <w:rPr>
          <w:rFonts w:ascii="Garamond" w:hAnsi="Garamond"/>
          <w:color w:val="000000"/>
          <w:lang w:val="sr-Latn-RS"/>
        </w:rPr>
        <w:t xml:space="preserve"> i aktivnostima utvrđenim u godišnjem planu rada. Izveštaj se zasniva na kvantitativnim i kvalitativnim </w:t>
      </w:r>
      <w:r w:rsidR="00C85E97" w:rsidRPr="00C85E97">
        <w:rPr>
          <w:rFonts w:ascii="Garamond" w:hAnsi="Garamond"/>
          <w:color w:val="000000"/>
          <w:lang w:val="sr-Latn-RS"/>
        </w:rPr>
        <w:t>pokazateljima</w:t>
      </w:r>
      <w:r w:rsidRPr="00C85E97">
        <w:rPr>
          <w:rFonts w:ascii="Garamond" w:hAnsi="Garamond"/>
          <w:color w:val="000000"/>
          <w:lang w:val="sr-Latn-RS"/>
        </w:rPr>
        <w:t xml:space="preserve"> za sprovedene aktivnosti i predstavlјa opisni izveštaj o aktivnostima MALS-a tokom prv</w:t>
      </w:r>
      <w:r w:rsidR="006B1EC6" w:rsidRPr="00C85E97">
        <w:rPr>
          <w:rFonts w:ascii="Garamond" w:hAnsi="Garamond"/>
          <w:color w:val="000000"/>
          <w:lang w:val="sr-Latn-RS"/>
        </w:rPr>
        <w:t xml:space="preserve">ih šest meseci </w:t>
      </w:r>
      <w:r w:rsidRPr="00C85E97">
        <w:rPr>
          <w:rFonts w:ascii="Garamond" w:hAnsi="Garamond"/>
          <w:color w:val="000000"/>
          <w:lang w:val="sr-Latn-RS"/>
        </w:rPr>
        <w:t>2021. godine (januar - jun 2021. godine).</w:t>
      </w:r>
    </w:p>
    <w:p w14:paraId="047CFC7F" w14:textId="77777777" w:rsidR="0069044F" w:rsidRPr="00C85E97" w:rsidRDefault="0069044F" w:rsidP="0069044F">
      <w:pPr>
        <w:pStyle w:val="NoSpacing"/>
        <w:jc w:val="both"/>
        <w:rPr>
          <w:rFonts w:ascii="Garamond" w:hAnsi="Garamond"/>
          <w:color w:val="000000"/>
          <w:lang w:val="sr-Latn-RS"/>
        </w:rPr>
      </w:pPr>
    </w:p>
    <w:p w14:paraId="49EF54F3" w14:textId="77777777" w:rsidR="0069044F" w:rsidRPr="00C85E97" w:rsidRDefault="0069044F" w:rsidP="0069044F">
      <w:pPr>
        <w:pStyle w:val="NoSpacing"/>
        <w:jc w:val="both"/>
        <w:rPr>
          <w:rFonts w:ascii="Garamond" w:hAnsi="Garamond"/>
          <w:color w:val="000000"/>
          <w:lang w:val="sr-Latn-RS"/>
        </w:rPr>
      </w:pPr>
    </w:p>
    <w:p w14:paraId="7D9ACCAF" w14:textId="77777777" w:rsidR="0069044F" w:rsidRPr="00C85E97" w:rsidRDefault="0069044F" w:rsidP="0069044F">
      <w:pPr>
        <w:pStyle w:val="NoSpacing"/>
        <w:jc w:val="both"/>
        <w:rPr>
          <w:rFonts w:ascii="Garamond" w:hAnsi="Garamond"/>
          <w:color w:val="000000"/>
          <w:lang w:val="sr-Latn-RS"/>
        </w:rPr>
      </w:pPr>
    </w:p>
    <w:p w14:paraId="36AB50AF" w14:textId="77777777" w:rsidR="0069044F" w:rsidRPr="00C85E97" w:rsidRDefault="0069044F" w:rsidP="0069044F">
      <w:pPr>
        <w:pStyle w:val="NoSpacing"/>
        <w:jc w:val="both"/>
        <w:rPr>
          <w:rFonts w:ascii="Garamond" w:hAnsi="Garamond"/>
          <w:color w:val="000000"/>
          <w:lang w:val="sr-Latn-RS"/>
        </w:rPr>
      </w:pPr>
    </w:p>
    <w:p w14:paraId="65430DD5" w14:textId="77777777" w:rsidR="0069044F" w:rsidRPr="00C85E97" w:rsidRDefault="0069044F" w:rsidP="0069044F">
      <w:pPr>
        <w:pStyle w:val="NoSpacing"/>
        <w:jc w:val="both"/>
        <w:rPr>
          <w:rFonts w:ascii="Garamond" w:hAnsi="Garamond"/>
          <w:color w:val="000000"/>
          <w:lang w:val="sr-Latn-RS"/>
        </w:rPr>
      </w:pPr>
    </w:p>
    <w:p w14:paraId="5876906D" w14:textId="77777777" w:rsidR="0069044F" w:rsidRPr="00C85E97" w:rsidRDefault="0069044F" w:rsidP="0069044F">
      <w:pPr>
        <w:pStyle w:val="NoSpacing"/>
        <w:jc w:val="both"/>
        <w:rPr>
          <w:rFonts w:ascii="Garamond" w:hAnsi="Garamond"/>
          <w:color w:val="000000"/>
          <w:lang w:val="sr-Latn-RS"/>
        </w:rPr>
      </w:pPr>
    </w:p>
    <w:p w14:paraId="578F7C97" w14:textId="77777777" w:rsidR="0069044F" w:rsidRPr="00C85E97" w:rsidRDefault="0069044F" w:rsidP="0069044F">
      <w:pPr>
        <w:pStyle w:val="NoSpacing"/>
        <w:jc w:val="both"/>
        <w:rPr>
          <w:rFonts w:ascii="Garamond" w:hAnsi="Garamond"/>
          <w:color w:val="000000"/>
          <w:lang w:val="sr-Latn-RS"/>
        </w:rPr>
      </w:pPr>
    </w:p>
    <w:p w14:paraId="36AB8246" w14:textId="77777777" w:rsidR="0069044F" w:rsidRPr="00C85E97" w:rsidRDefault="0069044F" w:rsidP="0069044F">
      <w:pPr>
        <w:pStyle w:val="NoSpacing"/>
        <w:jc w:val="both"/>
        <w:rPr>
          <w:rFonts w:ascii="Garamond" w:hAnsi="Garamond"/>
          <w:color w:val="000000"/>
          <w:lang w:val="sr-Latn-RS"/>
        </w:rPr>
      </w:pPr>
    </w:p>
    <w:p w14:paraId="6CB193F7" w14:textId="77777777" w:rsidR="0069044F" w:rsidRPr="00C85E97" w:rsidRDefault="0069044F" w:rsidP="0069044F">
      <w:pPr>
        <w:pStyle w:val="NoSpacing"/>
        <w:jc w:val="both"/>
        <w:rPr>
          <w:rFonts w:ascii="Garamond" w:hAnsi="Garamond"/>
          <w:color w:val="000000"/>
          <w:lang w:val="sr-Latn-RS"/>
        </w:rPr>
      </w:pPr>
    </w:p>
    <w:p w14:paraId="73865114" w14:textId="77777777" w:rsidR="0069044F" w:rsidRPr="00C85E97" w:rsidRDefault="0069044F" w:rsidP="0069044F">
      <w:pPr>
        <w:pStyle w:val="NoSpacing"/>
        <w:jc w:val="both"/>
        <w:rPr>
          <w:rFonts w:ascii="Garamond" w:hAnsi="Garamond"/>
          <w:color w:val="000000"/>
          <w:lang w:val="sr-Latn-RS"/>
        </w:rPr>
      </w:pPr>
    </w:p>
    <w:p w14:paraId="02E17144" w14:textId="77777777" w:rsidR="0069044F" w:rsidRPr="00C85E97" w:rsidRDefault="0069044F" w:rsidP="0069044F">
      <w:pPr>
        <w:pStyle w:val="NoSpacing"/>
        <w:jc w:val="both"/>
        <w:rPr>
          <w:rFonts w:ascii="Garamond" w:hAnsi="Garamond"/>
          <w:color w:val="000000"/>
          <w:lang w:val="sr-Latn-RS"/>
        </w:rPr>
      </w:pPr>
    </w:p>
    <w:p w14:paraId="1DC30111" w14:textId="77777777" w:rsidR="0069044F" w:rsidRPr="00C85E97" w:rsidRDefault="0069044F" w:rsidP="0069044F">
      <w:pPr>
        <w:pStyle w:val="NoSpacing"/>
        <w:jc w:val="both"/>
        <w:rPr>
          <w:rFonts w:ascii="Garamond" w:hAnsi="Garamond"/>
          <w:color w:val="000000"/>
          <w:lang w:val="sr-Latn-RS"/>
        </w:rPr>
      </w:pPr>
    </w:p>
    <w:p w14:paraId="5D0CA7F7" w14:textId="77777777" w:rsidR="0069044F" w:rsidRPr="00C85E97" w:rsidRDefault="0069044F" w:rsidP="0069044F">
      <w:pPr>
        <w:pStyle w:val="NoSpacing"/>
        <w:jc w:val="both"/>
        <w:rPr>
          <w:rFonts w:ascii="Garamond" w:hAnsi="Garamond"/>
          <w:color w:val="000000"/>
          <w:lang w:val="sr-Latn-RS"/>
        </w:rPr>
      </w:pPr>
    </w:p>
    <w:p w14:paraId="4994A7D0" w14:textId="77777777" w:rsidR="0069044F" w:rsidRDefault="0069044F" w:rsidP="0069044F">
      <w:pPr>
        <w:pStyle w:val="NoSpacing"/>
        <w:jc w:val="both"/>
        <w:rPr>
          <w:rFonts w:ascii="Garamond" w:hAnsi="Garamond"/>
          <w:color w:val="000000"/>
          <w:lang w:val="sr-Latn-RS"/>
        </w:rPr>
      </w:pPr>
    </w:p>
    <w:p w14:paraId="0ACE2615" w14:textId="77777777" w:rsidR="00275E78" w:rsidRPr="00C85E97" w:rsidRDefault="00275E78" w:rsidP="0069044F">
      <w:pPr>
        <w:pStyle w:val="NoSpacing"/>
        <w:jc w:val="both"/>
        <w:rPr>
          <w:rFonts w:ascii="Garamond" w:hAnsi="Garamond"/>
          <w:color w:val="000000"/>
          <w:lang w:val="sr-Latn-RS"/>
        </w:rPr>
      </w:pPr>
    </w:p>
    <w:p w14:paraId="66F6C4C8" w14:textId="77777777" w:rsidR="0069044F" w:rsidRPr="00C85E97" w:rsidRDefault="0069044F" w:rsidP="0069044F">
      <w:pPr>
        <w:pStyle w:val="NoSpacing"/>
        <w:jc w:val="both"/>
        <w:rPr>
          <w:rFonts w:ascii="Garamond" w:hAnsi="Garamond"/>
          <w:color w:val="000000"/>
          <w:lang w:val="sr-Latn-RS"/>
        </w:rPr>
      </w:pPr>
    </w:p>
    <w:p w14:paraId="23E80DEA" w14:textId="77777777" w:rsidR="0069044F" w:rsidRPr="00C85E97" w:rsidRDefault="0069044F" w:rsidP="0069044F">
      <w:pPr>
        <w:pStyle w:val="NoSpacing"/>
        <w:jc w:val="both"/>
        <w:rPr>
          <w:rFonts w:ascii="Garamond" w:hAnsi="Garamond"/>
          <w:color w:val="000000"/>
          <w:lang w:val="sr-Latn-RS"/>
        </w:rPr>
      </w:pPr>
    </w:p>
    <w:p w14:paraId="186A9B02" w14:textId="77777777" w:rsidR="0069044F" w:rsidRPr="00C85E97" w:rsidRDefault="0069044F" w:rsidP="0069044F">
      <w:pPr>
        <w:pStyle w:val="NoSpacing"/>
        <w:jc w:val="both"/>
        <w:rPr>
          <w:rFonts w:ascii="Garamond" w:hAnsi="Garamond"/>
          <w:color w:val="000000"/>
          <w:lang w:val="sr-Latn-RS"/>
        </w:rPr>
      </w:pPr>
    </w:p>
    <w:p w14:paraId="4CC95CC4" w14:textId="77777777" w:rsidR="0069044F" w:rsidRPr="00C85E97" w:rsidRDefault="0069044F" w:rsidP="0069044F">
      <w:pPr>
        <w:pStyle w:val="Heading1"/>
        <w:spacing w:before="0" w:line="240" w:lineRule="auto"/>
        <w:jc w:val="both"/>
        <w:rPr>
          <w:rFonts w:ascii="Garamond" w:hAnsi="Garamond"/>
          <w:color w:val="002060"/>
          <w:sz w:val="24"/>
          <w:szCs w:val="22"/>
          <w:lang w:val="sr-Latn-RS"/>
        </w:rPr>
      </w:pPr>
      <w:bookmarkStart w:id="33" w:name="_Toc37445114"/>
      <w:bookmarkStart w:id="34" w:name="_Toc38114428"/>
      <w:bookmarkStart w:id="35" w:name="_Toc46496703"/>
      <w:bookmarkStart w:id="36" w:name="_Toc77339288"/>
      <w:bookmarkStart w:id="37" w:name="_Toc77633140"/>
      <w:r w:rsidRPr="00C85E97">
        <w:rPr>
          <w:rFonts w:ascii="Garamond" w:hAnsi="Garamond"/>
          <w:color w:val="002060"/>
          <w:sz w:val="24"/>
          <w:szCs w:val="22"/>
          <w:lang w:val="sr-Latn-RS"/>
        </w:rPr>
        <w:lastRenderedPageBreak/>
        <w:t>Izvršni rezime</w:t>
      </w:r>
      <w:bookmarkEnd w:id="33"/>
      <w:bookmarkEnd w:id="34"/>
      <w:bookmarkEnd w:id="35"/>
      <w:bookmarkEnd w:id="36"/>
      <w:bookmarkEnd w:id="37"/>
    </w:p>
    <w:p w14:paraId="63F89827" w14:textId="77777777" w:rsidR="0069044F" w:rsidRPr="00C85E97" w:rsidRDefault="0069044F" w:rsidP="0069044F">
      <w:pPr>
        <w:pStyle w:val="NoSpacing"/>
        <w:jc w:val="both"/>
        <w:rPr>
          <w:rFonts w:ascii="Garamond" w:hAnsi="Garamond"/>
          <w:lang w:val="sr-Latn-RS"/>
        </w:rPr>
      </w:pPr>
    </w:p>
    <w:p w14:paraId="52F1FEE9" w14:textId="215E221B" w:rsidR="0069044F" w:rsidRPr="00C85E97" w:rsidRDefault="0069044F" w:rsidP="0069044F">
      <w:pPr>
        <w:pStyle w:val="NoSpacing"/>
        <w:keepNext/>
        <w:framePr w:dropCap="drop" w:lines="3" w:wrap="around" w:vAnchor="text" w:hAnchor="text"/>
        <w:spacing w:line="742" w:lineRule="exact"/>
        <w:jc w:val="both"/>
        <w:textAlignment w:val="baseline"/>
        <w:rPr>
          <w:rFonts w:ascii="Garamond" w:hAnsi="Garamond"/>
          <w:b/>
          <w:color w:val="002060"/>
          <w:position w:val="-9"/>
          <w:sz w:val="104"/>
          <w:szCs w:val="40"/>
          <w:lang w:val="sr-Latn-RS"/>
        </w:rPr>
      </w:pPr>
      <w:r w:rsidRPr="00C85E97">
        <w:rPr>
          <w:rFonts w:ascii="Garamond" w:hAnsi="Garamond"/>
          <w:b/>
          <w:color w:val="002060"/>
          <w:position w:val="-9"/>
          <w:sz w:val="104"/>
          <w:szCs w:val="40"/>
          <w:lang w:val="sr-Latn-RS"/>
        </w:rPr>
        <w:t>M</w:t>
      </w:r>
    </w:p>
    <w:p w14:paraId="28CD1C51" w14:textId="37DDA6C6"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Ministarstvo administracije lokalne  samouprave je u periodu januar - jun 2021. godine uspelo da sprovede planirane aktivnosti koje su deo godišnjeg plana rada MALS-a za ovu godinu. Ovaj plan je dokument zasnovan na </w:t>
      </w:r>
      <w:r w:rsidR="00C85E97" w:rsidRPr="00C85E97">
        <w:rPr>
          <w:rFonts w:ascii="Garamond" w:hAnsi="Garamond"/>
          <w:lang w:val="sr-Latn-RS"/>
        </w:rPr>
        <w:t>ciljevima</w:t>
      </w:r>
      <w:r w:rsidRPr="00C85E97">
        <w:rPr>
          <w:rFonts w:ascii="Garamond" w:hAnsi="Garamond"/>
          <w:lang w:val="sr-Latn-RS"/>
        </w:rPr>
        <w:t xml:space="preserve"> Strategije za lokalnu samoupravu 2016-2026 i drugim relevantnim dokumentima vlade. U ovom periodu postignut je </w:t>
      </w:r>
      <w:r w:rsidR="00C85E97" w:rsidRPr="00C85E97">
        <w:rPr>
          <w:rFonts w:ascii="Garamond" w:hAnsi="Garamond"/>
          <w:lang w:val="sr-Latn-RS"/>
        </w:rPr>
        <w:t>merljiv</w:t>
      </w:r>
      <w:r w:rsidRPr="00C85E97">
        <w:rPr>
          <w:rFonts w:ascii="Garamond" w:hAnsi="Garamond"/>
          <w:lang w:val="sr-Latn-RS"/>
        </w:rPr>
        <w:t xml:space="preserve"> napredak u oblasti lokalnog ekonomskog razvoja, dopune zakonskog i podzakonskog okvira za lokalnu samoupravu, </w:t>
      </w:r>
      <w:r w:rsidR="00C85E97" w:rsidRPr="00C85E97">
        <w:rPr>
          <w:rFonts w:ascii="Garamond" w:hAnsi="Garamond"/>
          <w:lang w:val="sr-Latn-RS"/>
        </w:rPr>
        <w:t>poboljšanja</w:t>
      </w:r>
      <w:r w:rsidRPr="00C85E97">
        <w:rPr>
          <w:rFonts w:ascii="Garamond" w:hAnsi="Garamond"/>
          <w:lang w:val="sr-Latn-RS"/>
        </w:rPr>
        <w:t xml:space="preserve"> efikasnosti opštinskih usluga, jačanja opštinske transparentnosti, promovisanja ravnopravnosti polova, e-upravljanja, širenja saradnje sa partnerima/donatorima kroz zajedničke projekte, saradnj</w:t>
      </w:r>
      <w:r w:rsidR="006B1EC6" w:rsidRPr="00C85E97">
        <w:rPr>
          <w:rFonts w:ascii="Garamond" w:hAnsi="Garamond"/>
          <w:lang w:val="sr-Latn-RS"/>
        </w:rPr>
        <w:t>e</w:t>
      </w:r>
      <w:r w:rsidRPr="00C85E97">
        <w:rPr>
          <w:rFonts w:ascii="Garamond" w:hAnsi="Garamond"/>
          <w:lang w:val="sr-Latn-RS"/>
        </w:rPr>
        <w:t xml:space="preserve"> sa civilnim društvom, </w:t>
      </w:r>
      <w:r w:rsidR="00C85E97" w:rsidRPr="00C85E97">
        <w:rPr>
          <w:rFonts w:ascii="Garamond" w:hAnsi="Garamond"/>
          <w:lang w:val="sr-Latn-RS"/>
        </w:rPr>
        <w:t>poboljšanja</w:t>
      </w:r>
      <w:r w:rsidRPr="00C85E97">
        <w:rPr>
          <w:rFonts w:ascii="Garamond" w:hAnsi="Garamond"/>
          <w:lang w:val="sr-Latn-RS"/>
        </w:rPr>
        <w:t xml:space="preserve"> međusektorske koordinacije, međuopštinske, opštinske međunarodne i prekogranične saradnje,</w:t>
      </w:r>
    </w:p>
    <w:p w14:paraId="5FC429F0" w14:textId="77777777" w:rsidR="0069044F" w:rsidRPr="00C85E97" w:rsidRDefault="0069044F" w:rsidP="0069044F">
      <w:pPr>
        <w:pStyle w:val="NoSpacing"/>
        <w:jc w:val="both"/>
        <w:rPr>
          <w:rFonts w:ascii="Garamond" w:hAnsi="Garamond"/>
          <w:lang w:val="sr-Latn-RS"/>
        </w:rPr>
      </w:pPr>
    </w:p>
    <w:p w14:paraId="0389C637" w14:textId="783DA77C" w:rsidR="0069044F" w:rsidRPr="00C85E97" w:rsidRDefault="0069044F" w:rsidP="0069044F">
      <w:pPr>
        <w:pStyle w:val="NoSpacing"/>
        <w:jc w:val="both"/>
        <w:rPr>
          <w:rFonts w:ascii="Garamond" w:hAnsi="Garamond"/>
          <w:lang w:val="sr-Latn-RS"/>
        </w:rPr>
      </w:pPr>
      <w:r w:rsidRPr="00C85E97">
        <w:rPr>
          <w:rFonts w:ascii="Garamond" w:hAnsi="Garamond"/>
          <w:lang w:val="sr-Latn-RS"/>
        </w:rPr>
        <w:t>Nakon pojave koronavirusa COVID - 19 kao globalne pandemije, preduzimanja odgovarajućih mera vlade Kosova, MALS je imao važnu ulogu u koordinaciji i razvoju međuinstitucionalnih aktivnosti i u odnosu na opštine. S tim u vezi, MALS je održao virtuelne koordinacione sastanke sa gradonačelnicima Republike Kosovo, kako bi razgovarali o novim merama povezanim sa pandemijom COVID-19 i zajedničko</w:t>
      </w:r>
      <w:r w:rsidR="006B1EC6" w:rsidRPr="00C85E97">
        <w:rPr>
          <w:rFonts w:ascii="Garamond" w:hAnsi="Garamond"/>
          <w:lang w:val="sr-Latn-RS"/>
        </w:rPr>
        <w:t>m</w:t>
      </w:r>
      <w:r w:rsidRPr="00C85E97">
        <w:rPr>
          <w:rFonts w:ascii="Garamond" w:hAnsi="Garamond"/>
          <w:lang w:val="sr-Latn-RS"/>
        </w:rPr>
        <w:t xml:space="preserve"> prevazilaženj</w:t>
      </w:r>
      <w:r w:rsidR="006B1EC6" w:rsidRPr="00C85E97">
        <w:rPr>
          <w:rFonts w:ascii="Garamond" w:hAnsi="Garamond"/>
          <w:lang w:val="sr-Latn-RS"/>
        </w:rPr>
        <w:t>u</w:t>
      </w:r>
      <w:r w:rsidRPr="00C85E97">
        <w:rPr>
          <w:rFonts w:ascii="Garamond" w:hAnsi="Garamond"/>
          <w:lang w:val="sr-Latn-RS"/>
        </w:rPr>
        <w:t xml:space="preserve"> izazova.</w:t>
      </w:r>
    </w:p>
    <w:p w14:paraId="5785E048" w14:textId="77777777" w:rsidR="0069044F" w:rsidRPr="00C85E97" w:rsidRDefault="0069044F" w:rsidP="0069044F">
      <w:pPr>
        <w:pStyle w:val="NoSpacing"/>
        <w:jc w:val="both"/>
        <w:rPr>
          <w:rStyle w:val="Emphasis"/>
          <w:rFonts w:ascii="Garamond" w:hAnsi="Garamond"/>
          <w:i w:val="0"/>
          <w:lang w:val="sr-Latn-RS"/>
        </w:rPr>
      </w:pPr>
    </w:p>
    <w:p w14:paraId="45F9FBC1" w14:textId="25854C01" w:rsidR="0069044F" w:rsidRPr="00C85E97" w:rsidRDefault="0069044F" w:rsidP="0069044F">
      <w:pPr>
        <w:pStyle w:val="NoSpacing"/>
        <w:jc w:val="both"/>
        <w:rPr>
          <w:rFonts w:ascii="Garamond" w:hAnsi="Garamond"/>
          <w:lang w:val="sr-Latn-RS"/>
        </w:rPr>
      </w:pPr>
      <w:r w:rsidRPr="00C85E97">
        <w:rPr>
          <w:rFonts w:ascii="Garamond" w:hAnsi="Garamond"/>
          <w:lang w:val="sr-Latn-RS"/>
        </w:rPr>
        <w:t>U okviru izrade politika za lokalnu samoupravu fokus je na praćenj</w:t>
      </w:r>
      <w:r w:rsidR="006B1EC6" w:rsidRPr="00C85E97">
        <w:rPr>
          <w:rFonts w:ascii="Garamond" w:hAnsi="Garamond"/>
          <w:lang w:val="sr-Latn-RS"/>
        </w:rPr>
        <w:t>e</w:t>
      </w:r>
      <w:r w:rsidRPr="00C85E97">
        <w:rPr>
          <w:rFonts w:ascii="Garamond" w:hAnsi="Garamond"/>
          <w:lang w:val="sr-Latn-RS"/>
        </w:rPr>
        <w:t xml:space="preserve"> Strategije za lokalni ekonomski razvoj i </w:t>
      </w:r>
      <w:r w:rsidR="00C85E97" w:rsidRPr="00C85E97">
        <w:rPr>
          <w:rFonts w:ascii="Garamond" w:hAnsi="Garamond"/>
          <w:lang w:val="sr-Latn-RS"/>
        </w:rPr>
        <w:t>pripremljen</w:t>
      </w:r>
      <w:r w:rsidRPr="00C85E97">
        <w:rPr>
          <w:rFonts w:ascii="Garamond" w:hAnsi="Garamond"/>
          <w:lang w:val="sr-Latn-RS"/>
        </w:rPr>
        <w:t xml:space="preserve"> je izveštaj o sprovođenju akcionog plana Strategije za lokalni ekonomski razvoj. Komisija za grantove je pripremila dopis za Ministarstvo finansija u vezi sa preporukama za proces opštinskog budžeta za finalizaciju SOR-a 2022-2024, a održan je sastanak sa USAID-om, NKR-om, MF-om, MALS-om i opštinama u vezi sa sprovođenjem preporuka Nacionalne kancelari</w:t>
      </w:r>
      <w:r w:rsidR="006B1EC6" w:rsidRPr="00C85E97">
        <w:rPr>
          <w:rFonts w:ascii="Garamond" w:hAnsi="Garamond"/>
          <w:lang w:val="sr-Latn-RS"/>
        </w:rPr>
        <w:t>j</w:t>
      </w:r>
      <w:r w:rsidRPr="00C85E97">
        <w:rPr>
          <w:rFonts w:ascii="Garamond" w:hAnsi="Garamond"/>
          <w:lang w:val="sr-Latn-RS"/>
        </w:rPr>
        <w:t>e revizije.</w:t>
      </w:r>
    </w:p>
    <w:p w14:paraId="223BED89" w14:textId="77777777" w:rsidR="0069044F" w:rsidRPr="00C85E97" w:rsidRDefault="0069044F" w:rsidP="0069044F">
      <w:pPr>
        <w:pStyle w:val="NoSpacing"/>
        <w:jc w:val="both"/>
        <w:rPr>
          <w:rFonts w:ascii="Garamond" w:hAnsi="Garamond"/>
          <w:lang w:val="sr-Latn-RS"/>
        </w:rPr>
      </w:pPr>
    </w:p>
    <w:p w14:paraId="7014731D" w14:textId="58B48831" w:rsidR="0069044F" w:rsidRPr="00C85E97" w:rsidRDefault="0069044F" w:rsidP="0069044F">
      <w:pPr>
        <w:pStyle w:val="NoSpacing"/>
        <w:jc w:val="both"/>
        <w:rPr>
          <w:rFonts w:ascii="Garamond" w:hAnsi="Garamond"/>
          <w:lang w:val="sr-Latn-RS"/>
        </w:rPr>
      </w:pPr>
      <w:r w:rsidRPr="00C85E97">
        <w:rPr>
          <w:rFonts w:ascii="Garamond" w:hAnsi="Garamond"/>
          <w:lang w:val="sr-Latn-RS"/>
        </w:rPr>
        <w:t>Program finansiranja opštinskih kapitalnih projekata jedan je od glavnih instrumenata direktne podrške opštinama u oblasti ekonomskog razvoja. MALS je pripremi</w:t>
      </w:r>
      <w:r w:rsidR="006B1EC6" w:rsidRPr="00C85E97">
        <w:rPr>
          <w:rFonts w:ascii="Garamond" w:hAnsi="Garamond"/>
          <w:lang w:val="sr-Latn-RS"/>
        </w:rPr>
        <w:t>o</w:t>
      </w:r>
      <w:r w:rsidRPr="00C85E97">
        <w:rPr>
          <w:rFonts w:ascii="Garamond" w:hAnsi="Garamond"/>
          <w:lang w:val="sr-Latn-RS"/>
        </w:rPr>
        <w:t xml:space="preserve"> kriterijume</w:t>
      </w:r>
      <w:r w:rsidR="006B1EC6" w:rsidRPr="00C85E97">
        <w:rPr>
          <w:rFonts w:ascii="Garamond" w:hAnsi="Garamond"/>
          <w:lang w:val="sr-Latn-RS"/>
        </w:rPr>
        <w:t xml:space="preserve"> prijave </w:t>
      </w:r>
      <w:r w:rsidRPr="00C85E97">
        <w:rPr>
          <w:rFonts w:ascii="Garamond" w:hAnsi="Garamond"/>
          <w:lang w:val="sr-Latn-RS"/>
        </w:rPr>
        <w:t xml:space="preserve">za finansiranje opštinskih projekata iz opštinskog programa za razvoj socio-ekonomske infrastrukture, otvoren je Javni poziv za </w:t>
      </w:r>
      <w:r w:rsidR="006B1EC6" w:rsidRPr="00C85E97">
        <w:rPr>
          <w:rFonts w:ascii="Garamond" w:hAnsi="Garamond"/>
          <w:lang w:val="sr-Latn-RS"/>
        </w:rPr>
        <w:t>prijavu</w:t>
      </w:r>
      <w:r w:rsidRPr="00C85E97">
        <w:rPr>
          <w:rFonts w:ascii="Garamond" w:hAnsi="Garamond"/>
          <w:lang w:val="sr-Latn-RS"/>
        </w:rPr>
        <w:t xml:space="preserve">, pri čemu je </w:t>
      </w:r>
      <w:r w:rsidR="00C85E97" w:rsidRPr="00C85E97">
        <w:rPr>
          <w:rFonts w:ascii="Garamond" w:hAnsi="Garamond"/>
          <w:lang w:val="sr-Latn-RS"/>
        </w:rPr>
        <w:t>primljeno</w:t>
      </w:r>
      <w:r w:rsidRPr="00C85E97">
        <w:rPr>
          <w:rFonts w:ascii="Garamond" w:hAnsi="Garamond"/>
          <w:lang w:val="sr-Latn-RS"/>
        </w:rPr>
        <w:t xml:space="preserve"> 26 zahteva za projekte iz 18 opština, koji su trenutno u fazi procene Komisije za procenu. Takođe, </w:t>
      </w:r>
      <w:r w:rsidR="00C85E97" w:rsidRPr="00C85E97">
        <w:rPr>
          <w:rFonts w:ascii="Garamond" w:hAnsi="Garamond"/>
          <w:lang w:val="sr-Latn-RS"/>
        </w:rPr>
        <w:t>pripremljen</w:t>
      </w:r>
      <w:r w:rsidRPr="00C85E97">
        <w:rPr>
          <w:rFonts w:ascii="Garamond" w:hAnsi="Garamond"/>
          <w:lang w:val="sr-Latn-RS"/>
        </w:rPr>
        <w:t xml:space="preserve"> je godišnji izveštaj o kapitalnim investicijama 2020. godine, zbirni izveštaj o kapitalnim investicijama (2008 – 2020. godine) koji se u opštinama finansiraju iz sredstava MALS-a, kao i model memoranduma o razumevanju za finansiranje/sufinansiranje kapitalnih projekata.</w:t>
      </w:r>
    </w:p>
    <w:p w14:paraId="5B911146" w14:textId="77777777" w:rsidR="0069044F" w:rsidRPr="00C85E97" w:rsidRDefault="0069044F" w:rsidP="0069044F">
      <w:pPr>
        <w:pStyle w:val="NoSpacing"/>
        <w:jc w:val="both"/>
        <w:rPr>
          <w:rFonts w:ascii="Garamond" w:hAnsi="Garamond"/>
          <w:lang w:val="sr-Latn-RS"/>
        </w:rPr>
      </w:pPr>
    </w:p>
    <w:p w14:paraId="6750A071" w14:textId="435CA31A" w:rsidR="0069044F" w:rsidRPr="00C85E97" w:rsidRDefault="0069044F" w:rsidP="0069044F">
      <w:pPr>
        <w:pStyle w:val="NoSpacing"/>
        <w:jc w:val="both"/>
        <w:rPr>
          <w:rFonts w:ascii="Garamond" w:hAnsi="Garamond"/>
          <w:lang w:val="sr-Latn-RS"/>
        </w:rPr>
      </w:pPr>
      <w:r w:rsidRPr="00C85E97">
        <w:rPr>
          <w:rFonts w:ascii="Garamond" w:hAnsi="Garamond"/>
          <w:lang w:val="sr-Latn-RS"/>
        </w:rPr>
        <w:t>Završena je analiza međuopštinske saradnje i razvijene su 2 inicijative za međuopštinsku saradnju. Dok je u okviru međunarodne međuopštinske saradnje koordinisan proces postizanja jednog sporazuma (Peć - Čair-</w:t>
      </w:r>
      <w:r w:rsidR="00C85E97" w:rsidRPr="00C85E97">
        <w:rPr>
          <w:rFonts w:ascii="Garamond" w:hAnsi="Garamond"/>
          <w:lang w:val="sr-Latn-RS"/>
        </w:rPr>
        <w:t>Skoplje</w:t>
      </w:r>
      <w:r w:rsidRPr="00C85E97">
        <w:rPr>
          <w:rFonts w:ascii="Garamond" w:hAnsi="Garamond"/>
          <w:lang w:val="sr-Latn-RS"/>
        </w:rPr>
        <w:t xml:space="preserve">) i još 3 inicijative (Kamenica-Bujanovac, Podujevo-Linz-Austrija, Podujevo-Kestel-Bursa, Turska). Istovremeno, </w:t>
      </w:r>
      <w:r w:rsidR="00C85E97" w:rsidRPr="00C85E97">
        <w:rPr>
          <w:rFonts w:ascii="Garamond" w:hAnsi="Garamond"/>
          <w:lang w:val="sr-Latn-RS"/>
        </w:rPr>
        <w:t>nastavljeno</w:t>
      </w:r>
      <w:r w:rsidRPr="00C85E97">
        <w:rPr>
          <w:rFonts w:ascii="Garamond" w:hAnsi="Garamond"/>
          <w:lang w:val="sr-Latn-RS"/>
        </w:rPr>
        <w:t xml:space="preserve"> je sprovođenje programa međunarodne saradnje IPA II: Albanija - Kosovo, Crna Gora - Kosovo i Kosovo - Makedonija i programiranj</w:t>
      </w:r>
      <w:r w:rsidR="006B1EC6" w:rsidRPr="00C85E97">
        <w:rPr>
          <w:rFonts w:ascii="Garamond" w:hAnsi="Garamond"/>
          <w:lang w:val="sr-Latn-RS"/>
        </w:rPr>
        <w:t xml:space="preserve">e </w:t>
      </w:r>
      <w:r w:rsidRPr="00C85E97">
        <w:rPr>
          <w:rFonts w:ascii="Garamond" w:hAnsi="Garamond"/>
          <w:lang w:val="sr-Latn-RS"/>
        </w:rPr>
        <w:t>IPA III 2021 - 2027. godine.</w:t>
      </w:r>
    </w:p>
    <w:p w14:paraId="1B27EC1D" w14:textId="77777777" w:rsidR="0069044F" w:rsidRPr="00C85E97" w:rsidRDefault="0069044F" w:rsidP="0069044F">
      <w:pPr>
        <w:pStyle w:val="NoSpacing"/>
        <w:jc w:val="both"/>
        <w:rPr>
          <w:rFonts w:ascii="Garamond" w:hAnsi="Garamond"/>
          <w:lang w:val="sr-Latn-RS"/>
        </w:rPr>
      </w:pPr>
    </w:p>
    <w:p w14:paraId="6599DEF0" w14:textId="537D0A77" w:rsidR="0069044F" w:rsidRPr="00C85E97" w:rsidRDefault="0069044F" w:rsidP="0069044F">
      <w:pPr>
        <w:pStyle w:val="NoSpacing"/>
        <w:jc w:val="both"/>
        <w:rPr>
          <w:rFonts w:ascii="Garamond" w:hAnsi="Garamond"/>
          <w:lang w:val="sr-Latn-RS"/>
        </w:rPr>
      </w:pPr>
      <w:r w:rsidRPr="00C85E97">
        <w:rPr>
          <w:rFonts w:ascii="Garamond" w:hAnsi="Garamond"/>
          <w:lang w:val="sr-Latn-RS"/>
        </w:rPr>
        <w:t>Što se tiče projekta „</w:t>
      </w:r>
      <w:r w:rsidRPr="00C85E97">
        <w:rPr>
          <w:rFonts w:ascii="Garamond" w:hAnsi="Garamond"/>
          <w:i/>
          <w:lang w:val="sr-Latn-RS"/>
        </w:rPr>
        <w:t>Opštine za mlade - komponenta I</w:t>
      </w:r>
      <w:r w:rsidRPr="00C85E97">
        <w:rPr>
          <w:rFonts w:ascii="Garamond" w:hAnsi="Garamond"/>
          <w:lang w:val="sr-Latn-RS"/>
        </w:rPr>
        <w:t>“ ili projekta M4Y, koji je grant  od 2,7 miliona dolara koj</w:t>
      </w:r>
      <w:r w:rsidR="006B1EC6" w:rsidRPr="00C85E97">
        <w:rPr>
          <w:rFonts w:ascii="Garamond" w:hAnsi="Garamond"/>
          <w:lang w:val="sr-Latn-RS"/>
        </w:rPr>
        <w:t>i</w:t>
      </w:r>
      <w:r w:rsidRPr="00C85E97">
        <w:rPr>
          <w:rFonts w:ascii="Garamond" w:hAnsi="Garamond"/>
          <w:lang w:val="sr-Latn-RS"/>
        </w:rPr>
        <w:t xml:space="preserve"> je obezbedila vlada Japana preko Japanskog fonda za socijalni razvoj (JSDF), a kojim </w:t>
      </w:r>
      <w:r w:rsidR="00C85E97" w:rsidRPr="00C85E97">
        <w:rPr>
          <w:rFonts w:ascii="Garamond" w:hAnsi="Garamond"/>
          <w:lang w:val="sr-Latn-RS"/>
        </w:rPr>
        <w:t>upravlja</w:t>
      </w:r>
      <w:r w:rsidRPr="00C85E97">
        <w:rPr>
          <w:rFonts w:ascii="Garamond" w:hAnsi="Garamond"/>
          <w:lang w:val="sr-Latn-RS"/>
        </w:rPr>
        <w:t xml:space="preserve"> Svetska banka, završen je </w:t>
      </w:r>
      <w:r w:rsidRPr="00C85E97">
        <w:rPr>
          <w:rFonts w:ascii="Garamond" w:hAnsi="Garamond"/>
          <w:color w:val="000000"/>
          <w:lang w:val="sr-Latn-RS"/>
        </w:rPr>
        <w:t>Nacrt priručnika grantova zajedno sa aneksima, 30. juna 2021. potpisani su sporazumi o sprovođenju podgrantova sa 10 opština korisnica i Izveštaj o proceni za izbor konsultanata za projekat „</w:t>
      </w:r>
      <w:r w:rsidRPr="00C85E97">
        <w:rPr>
          <w:rFonts w:ascii="Garamond" w:hAnsi="Garamond"/>
          <w:i/>
          <w:color w:val="000000"/>
          <w:lang w:val="sr-Latn-RS"/>
        </w:rPr>
        <w:t>Opštine za mlade na Kosovu</w:t>
      </w:r>
      <w:r w:rsidRPr="00C85E97">
        <w:rPr>
          <w:rFonts w:ascii="Garamond" w:hAnsi="Garamond"/>
          <w:color w:val="000000"/>
          <w:lang w:val="sr-Latn-RS"/>
        </w:rPr>
        <w:t>“ je završen.</w:t>
      </w:r>
    </w:p>
    <w:p w14:paraId="5B0A8530"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 </w:t>
      </w:r>
    </w:p>
    <w:p w14:paraId="3DA460C6" w14:textId="2457A434" w:rsidR="0069044F" w:rsidRPr="00C85E97" w:rsidRDefault="0069044F" w:rsidP="0069044F">
      <w:pPr>
        <w:pStyle w:val="NoSpacing"/>
        <w:jc w:val="both"/>
        <w:rPr>
          <w:rFonts w:ascii="Garamond" w:hAnsi="Garamond" w:cs="Book Antiqua"/>
          <w:color w:val="000000" w:themeColor="text1"/>
          <w:lang w:val="sr-Latn-RS"/>
        </w:rPr>
      </w:pPr>
      <w:r w:rsidRPr="00C85E97">
        <w:rPr>
          <w:rFonts w:ascii="Garamond" w:hAnsi="Garamond"/>
          <w:lang w:val="sr-Latn-RS"/>
        </w:rPr>
        <w:t xml:space="preserve">U ovom periodu </w:t>
      </w:r>
      <w:r w:rsidRPr="00C85E97">
        <w:rPr>
          <w:rFonts w:ascii="Garamond" w:hAnsi="Garamond" w:cs="Calibri"/>
          <w:color w:val="000000"/>
          <w:lang w:val="sr-Latn-RS"/>
        </w:rPr>
        <w:t>januar - jun 2021. godine</w:t>
      </w:r>
      <w:r w:rsidRPr="00C85E97">
        <w:rPr>
          <w:rFonts w:ascii="Garamond" w:hAnsi="Garamond"/>
          <w:lang w:val="sr-Latn-RS"/>
        </w:rPr>
        <w:t xml:space="preserve">, MALS je posebnu pažnju posvetio podzakonskim aktima u zakonodavnom programu za 2021. godinu i drugim dokumentima, </w:t>
      </w:r>
      <w:r w:rsidR="00C85E97" w:rsidRPr="00C85E97">
        <w:rPr>
          <w:rFonts w:ascii="Garamond" w:hAnsi="Garamond"/>
          <w:lang w:val="sr-Latn-RS"/>
        </w:rPr>
        <w:t>uključujući</w:t>
      </w:r>
      <w:r w:rsidRPr="00C85E97">
        <w:rPr>
          <w:rFonts w:ascii="Garamond" w:hAnsi="Garamond"/>
          <w:lang w:val="sr-Latn-RS"/>
        </w:rPr>
        <w:t xml:space="preserve"> izradu i izmenu/dopunu 2 predloga zakona 9 podzakonskih akata. </w:t>
      </w:r>
      <w:r w:rsidRPr="00C85E97">
        <w:rPr>
          <w:rFonts w:ascii="Garamond" w:hAnsi="Garamond" w:cs="Book Antiqua"/>
          <w:color w:val="000000" w:themeColor="text1"/>
          <w:lang w:val="sr-Latn-RS"/>
        </w:rPr>
        <w:t xml:space="preserve">Faza I Studije </w:t>
      </w:r>
      <w:r w:rsidR="00C85E97" w:rsidRPr="00C85E97">
        <w:rPr>
          <w:rFonts w:ascii="Garamond" w:hAnsi="Garamond" w:cs="Book Antiqua"/>
          <w:color w:val="000000" w:themeColor="text1"/>
          <w:lang w:val="sr-Latn-RS"/>
        </w:rPr>
        <w:t>izvodljivosti</w:t>
      </w:r>
      <w:r w:rsidRPr="00C85E97">
        <w:rPr>
          <w:rFonts w:ascii="Garamond" w:hAnsi="Garamond" w:cs="Book Antiqua"/>
          <w:color w:val="000000" w:themeColor="text1"/>
          <w:lang w:val="sr-Latn-RS"/>
        </w:rPr>
        <w:t xml:space="preserve"> za lokalnu samoupravu je završena. Takođe, započeta je faza II Studije </w:t>
      </w:r>
      <w:r w:rsidR="00C85E97" w:rsidRPr="00C85E97">
        <w:rPr>
          <w:rFonts w:ascii="Garamond" w:hAnsi="Garamond" w:cs="Book Antiqua"/>
          <w:color w:val="000000" w:themeColor="text1"/>
          <w:lang w:val="sr-Latn-RS"/>
        </w:rPr>
        <w:t>izvodljivosti</w:t>
      </w:r>
      <w:r w:rsidRPr="00C85E97">
        <w:rPr>
          <w:rFonts w:ascii="Garamond" w:hAnsi="Garamond" w:cs="Book Antiqua"/>
          <w:color w:val="000000" w:themeColor="text1"/>
          <w:lang w:val="sr-Latn-RS"/>
        </w:rPr>
        <w:t xml:space="preserve"> za lokalnu samoupravu koja je </w:t>
      </w:r>
      <w:r w:rsidR="00C85E97" w:rsidRPr="00C85E97">
        <w:rPr>
          <w:rFonts w:ascii="Garamond" w:hAnsi="Garamond" w:cs="Book Antiqua"/>
          <w:color w:val="000000" w:themeColor="text1"/>
          <w:lang w:val="sr-Latn-RS"/>
        </w:rPr>
        <w:t>podeljena</w:t>
      </w:r>
      <w:r w:rsidRPr="00C85E97">
        <w:rPr>
          <w:rFonts w:ascii="Garamond" w:hAnsi="Garamond" w:cs="Book Antiqua"/>
          <w:color w:val="000000" w:themeColor="text1"/>
          <w:lang w:val="sr-Latn-RS"/>
        </w:rPr>
        <w:t xml:space="preserve"> na podprioritete. U okviru Prioriteta 2 - izrađene su 3 odluke za tematske radne grupe: a) Odluka za tematsku radnu grupu 1 - Organizacija i nadležnosti opština; b) Odluka o tematskoj radnoj grupi 2 – Lokalna saradnja i demokratija; i c) Odluka o tematskoj radnoj grupi 3 - Lokalne finansije. Održani su interni sastanci sa predsedavajućima radnih grupa i </w:t>
      </w:r>
      <w:r w:rsidRPr="00C85E97">
        <w:rPr>
          <w:rFonts w:ascii="Garamond" w:hAnsi="Garamond" w:cs="Book Antiqua"/>
          <w:color w:val="000000" w:themeColor="text1"/>
          <w:lang w:val="sr-Latn-RS"/>
        </w:rPr>
        <w:lastRenderedPageBreak/>
        <w:t xml:space="preserve">ugovorenim stručnjacima i sveobuhvatan sastanak sa radnim grupama, i izrađen je kalendar narednih koraka za razvoj druge faze studije </w:t>
      </w:r>
      <w:r w:rsidR="00C85E97" w:rsidRPr="00C85E97">
        <w:rPr>
          <w:rFonts w:ascii="Garamond" w:hAnsi="Garamond" w:cs="Book Antiqua"/>
          <w:color w:val="000000" w:themeColor="text1"/>
          <w:lang w:val="sr-Latn-RS"/>
        </w:rPr>
        <w:t>izvodljivosti</w:t>
      </w:r>
      <w:r w:rsidRPr="00C85E97">
        <w:rPr>
          <w:rFonts w:ascii="Garamond" w:hAnsi="Garamond" w:cs="Book Antiqua"/>
          <w:color w:val="000000" w:themeColor="text1"/>
          <w:lang w:val="sr-Latn-RS"/>
        </w:rPr>
        <w:t xml:space="preserve"> za lokalnu samoupravu.</w:t>
      </w:r>
    </w:p>
    <w:p w14:paraId="662159B4" w14:textId="77777777" w:rsidR="0069044F" w:rsidRPr="00C85E97" w:rsidRDefault="0069044F" w:rsidP="0069044F">
      <w:pPr>
        <w:pStyle w:val="NoSpacing"/>
        <w:jc w:val="both"/>
        <w:rPr>
          <w:rFonts w:ascii="Garamond" w:hAnsi="Garamond" w:cs="Book Antiqua"/>
          <w:color w:val="000000" w:themeColor="text1"/>
          <w:lang w:val="sr-Latn-RS"/>
        </w:rPr>
      </w:pPr>
      <w:r w:rsidRPr="00C85E97">
        <w:rPr>
          <w:rFonts w:ascii="Garamond" w:hAnsi="Garamond" w:cs="Book Antiqua"/>
          <w:color w:val="000000" w:themeColor="text1"/>
          <w:lang w:val="sr-Latn-RS"/>
        </w:rPr>
        <w:t xml:space="preserve"> </w:t>
      </w:r>
    </w:p>
    <w:p w14:paraId="287B3D10" w14:textId="1B7FAE20"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Tokom ovog perioda funkcionisalo je 38 opština Republike Kosovo, održavajući redovne sastanke. Skupštine opština održale su ukupno 185 sednica, od kojih je 158 bilo redovnih, 13 vanrednih i 14 svečanih. Sastanci skupština opština praćeni su putem sistema teleprisutnosti, kao i fizičkog prisustva službenika za opštine: Severna Mitrovica, Zubin Potok, Zvečan i Leposavić. Izveštaji o održanim sastancima </w:t>
      </w:r>
      <w:r w:rsidR="00C85E97" w:rsidRPr="00C85E97">
        <w:rPr>
          <w:rFonts w:ascii="Garamond" w:hAnsi="Garamond"/>
          <w:lang w:val="sr-Latn-RS"/>
        </w:rPr>
        <w:t>pripremljeni</w:t>
      </w:r>
      <w:r w:rsidRPr="00C85E97">
        <w:rPr>
          <w:rFonts w:ascii="Garamond" w:hAnsi="Garamond"/>
          <w:lang w:val="sr-Latn-RS"/>
        </w:rPr>
        <w:t xml:space="preserve"> su za sve održane sastanke. Takođe, skupštine opština usvojile su ukupno 642 akta, od čega 60 pravilnika i 582 odluke, gde je MALS procenio 370 akata ili 57,6%, dok je resorn</w:t>
      </w:r>
      <w:r w:rsidR="0060763A" w:rsidRPr="00C85E97">
        <w:rPr>
          <w:rFonts w:ascii="Garamond" w:hAnsi="Garamond"/>
          <w:lang w:val="sr-Latn-RS"/>
        </w:rPr>
        <w:t>i</w:t>
      </w:r>
      <w:r w:rsidRPr="00C85E97">
        <w:rPr>
          <w:rFonts w:ascii="Garamond" w:hAnsi="Garamond"/>
          <w:lang w:val="sr-Latn-RS"/>
        </w:rPr>
        <w:t>m ministarstv</w:t>
      </w:r>
      <w:r w:rsidR="0060763A" w:rsidRPr="00C85E97">
        <w:rPr>
          <w:rFonts w:ascii="Garamond" w:hAnsi="Garamond"/>
          <w:lang w:val="sr-Latn-RS"/>
        </w:rPr>
        <w:t>ima</w:t>
      </w:r>
      <w:r w:rsidRPr="00C85E97">
        <w:rPr>
          <w:rFonts w:ascii="Garamond" w:hAnsi="Garamond"/>
          <w:lang w:val="sr-Latn-RS"/>
        </w:rPr>
        <w:t xml:space="preserve"> dostavljeno 218 akata ili 34% na procenu, kao i 54 akta ili 8,4% na osnovu liste za procenu zakonitosti, 100% akata skupština podvrgnut</w:t>
      </w:r>
      <w:r w:rsidR="0060763A" w:rsidRPr="00C85E97">
        <w:rPr>
          <w:rFonts w:ascii="Garamond" w:hAnsi="Garamond"/>
          <w:lang w:val="sr-Latn-RS"/>
        </w:rPr>
        <w:t>i</w:t>
      </w:r>
      <w:r w:rsidRPr="00C85E97">
        <w:rPr>
          <w:rFonts w:ascii="Garamond" w:hAnsi="Garamond"/>
          <w:lang w:val="sr-Latn-RS"/>
        </w:rPr>
        <w:t xml:space="preserve"> su procesu administrativne kontrole zakonitosti. Od ukupno 370 akata koje je MALS procenio, 344 su potvrđena kao zakonita, a 26 kao nezakonita. Od 26 zahteva za ponovno razmatranje, opštine su usaglasile 16 akata na zahtev MALS-a, dok je još 6 akata u roku za ponovno razmatranje. Dok je, u vezi sa aktima prosleđenim </w:t>
      </w:r>
      <w:r w:rsidR="007C4374" w:rsidRPr="00C85E97">
        <w:rPr>
          <w:rFonts w:ascii="Garamond" w:hAnsi="Garamond"/>
          <w:lang w:val="sr-Latn-RS"/>
        </w:rPr>
        <w:t>resornim ministarstvima</w:t>
      </w:r>
      <w:r w:rsidRPr="00C85E97">
        <w:rPr>
          <w:rFonts w:ascii="Garamond" w:hAnsi="Garamond"/>
          <w:lang w:val="sr-Latn-RS"/>
        </w:rPr>
        <w:t>, MAL</w:t>
      </w:r>
      <w:r w:rsidR="007C4374" w:rsidRPr="00C85E97">
        <w:rPr>
          <w:rFonts w:ascii="Garamond" w:hAnsi="Garamond"/>
          <w:lang w:val="sr-Latn-RS"/>
        </w:rPr>
        <w:t>S</w:t>
      </w:r>
      <w:r w:rsidRPr="00C85E97">
        <w:rPr>
          <w:rFonts w:ascii="Garamond" w:hAnsi="Garamond"/>
          <w:lang w:val="sr-Latn-RS"/>
        </w:rPr>
        <w:t xml:space="preserve"> prosledi</w:t>
      </w:r>
      <w:r w:rsidR="007C4374" w:rsidRPr="00C85E97">
        <w:rPr>
          <w:rFonts w:ascii="Garamond" w:hAnsi="Garamond"/>
          <w:lang w:val="sr-Latn-RS"/>
        </w:rPr>
        <w:t>o</w:t>
      </w:r>
      <w:r w:rsidRPr="00C85E97">
        <w:rPr>
          <w:rFonts w:ascii="Garamond" w:hAnsi="Garamond"/>
          <w:lang w:val="sr-Latn-RS"/>
        </w:rPr>
        <w:t xml:space="preserve"> 218 akata gde je potvrđena zakonitost 109 akata i 28 akata je ocenjeno kao nezakonito. Od toga su opštine pregledale 13 akata, a još 12 akata je u zakonskom roku. MALS je preduze</w:t>
      </w:r>
      <w:r w:rsidR="007C4374" w:rsidRPr="00C85E97">
        <w:rPr>
          <w:rFonts w:ascii="Garamond" w:hAnsi="Garamond"/>
          <w:lang w:val="sr-Latn-RS"/>
        </w:rPr>
        <w:t>o</w:t>
      </w:r>
      <w:r w:rsidRPr="00C85E97">
        <w:rPr>
          <w:rFonts w:ascii="Garamond" w:hAnsi="Garamond"/>
          <w:lang w:val="sr-Latn-RS"/>
        </w:rPr>
        <w:t xml:space="preserve"> proceduralne radnje da ospori 7 akata u osnovnom sudu, preko Ministarstva pravde. 100% akata skupština podleže procesu administrativne kontrole zakonitosti. Od ukupno 370 akata koje je MALS </w:t>
      </w:r>
      <w:r w:rsidR="00C85E97" w:rsidRPr="00C85E97">
        <w:rPr>
          <w:rFonts w:ascii="Garamond" w:hAnsi="Garamond"/>
          <w:lang w:val="sr-Latn-RS"/>
        </w:rPr>
        <w:t>procenio</w:t>
      </w:r>
      <w:r w:rsidRPr="00C85E97">
        <w:rPr>
          <w:rFonts w:ascii="Garamond" w:hAnsi="Garamond"/>
          <w:lang w:val="sr-Latn-RS"/>
        </w:rPr>
        <w:t xml:space="preserve">, 344 su potvrđena kao </w:t>
      </w:r>
      <w:r w:rsidR="007C4374" w:rsidRPr="00C85E97">
        <w:rPr>
          <w:rFonts w:ascii="Garamond" w:hAnsi="Garamond"/>
          <w:lang w:val="sr-Latn-RS"/>
        </w:rPr>
        <w:t>zakonita</w:t>
      </w:r>
      <w:r w:rsidRPr="00C85E97">
        <w:rPr>
          <w:rFonts w:ascii="Garamond" w:hAnsi="Garamond"/>
          <w:lang w:val="sr-Latn-RS"/>
        </w:rPr>
        <w:t>, a 26 kao nezakonita. Od 26 zahteva za ponovno razmatranje, opštine su usaglasile 16 akata na zahtev MALS-a, dok je još 6 akata u roku za ponovno razmatranje. Dok je, u vezi sa aktima prosleđenim resornom ministarstvu, MALS prosledi</w:t>
      </w:r>
      <w:r w:rsidR="007C4374" w:rsidRPr="00C85E97">
        <w:rPr>
          <w:rFonts w:ascii="Garamond" w:hAnsi="Garamond"/>
          <w:lang w:val="sr-Latn-RS"/>
        </w:rPr>
        <w:t>o</w:t>
      </w:r>
      <w:r w:rsidRPr="00C85E97">
        <w:rPr>
          <w:rFonts w:ascii="Garamond" w:hAnsi="Garamond"/>
          <w:lang w:val="sr-Latn-RS"/>
        </w:rPr>
        <w:t xml:space="preserve"> 218 akata gde je potvrđena zakonitost 109 akata i 28 akata je ocenjeno kao nezakonito. Od toga opštine su ponovo razmotrile  13 zakona, a  12 drugih zakona je u zakonskom roku. MALS je preduzeo proceduralne radnje za osporavanje 7 akata u osnovnom sudu, preko Ministarstva pravde. </w:t>
      </w:r>
    </w:p>
    <w:p w14:paraId="1AE24D28" w14:textId="738C49D8" w:rsidR="0069044F" w:rsidRPr="00C85E97" w:rsidRDefault="0069044F" w:rsidP="0069044F">
      <w:pPr>
        <w:pStyle w:val="NoSpacing"/>
        <w:jc w:val="both"/>
        <w:rPr>
          <w:rFonts w:ascii="Garamond" w:hAnsi="Garamond" w:cs="Book Antiqua"/>
          <w:color w:val="000000" w:themeColor="text1"/>
          <w:lang w:val="sr-Latn-RS"/>
        </w:rPr>
      </w:pPr>
      <w:r w:rsidRPr="00C85E97">
        <w:rPr>
          <w:rFonts w:ascii="Garamond" w:hAnsi="Garamond" w:cs="Book Antiqua"/>
          <w:color w:val="000000" w:themeColor="text1"/>
          <w:lang w:val="sr-Latn-RS"/>
        </w:rPr>
        <w:t xml:space="preserve">Što se tiče preliminarnih konsultacija sa aktima sektorskih ministarstava i njihove usklađenosti sa zakonodavstvom o lokalnoj samoupravi, </w:t>
      </w:r>
      <w:r w:rsidR="00C85E97" w:rsidRPr="00C85E97">
        <w:rPr>
          <w:rFonts w:ascii="Garamond" w:hAnsi="Garamond" w:cs="Book Antiqua"/>
          <w:color w:val="000000" w:themeColor="text1"/>
          <w:lang w:val="sr-Latn-RS"/>
        </w:rPr>
        <w:t>primljeno</w:t>
      </w:r>
      <w:r w:rsidRPr="00C85E97">
        <w:rPr>
          <w:rFonts w:ascii="Garamond" w:hAnsi="Garamond" w:cs="Book Antiqua"/>
          <w:color w:val="000000" w:themeColor="text1"/>
          <w:lang w:val="sr-Latn-RS"/>
        </w:rPr>
        <w:t xml:space="preserve"> je ukupno 46 zakona i podzakonskih akata od toga: Nacrta zakona 13, Nacrta Uredbi 5, Nacrta administrativnih uputstava 25 i koncept dokumenata 3 . </w:t>
      </w:r>
      <w:r w:rsidRPr="00C85E97">
        <w:rPr>
          <w:rFonts w:ascii="Garamond" w:hAnsi="Garamond"/>
          <w:lang w:val="sr-Latn-RS"/>
        </w:rPr>
        <w:t xml:space="preserve">Tokom perioda januar-jun, MALS je primio i razmatrao 50 zahteva i 10 žalbi </w:t>
      </w:r>
      <w:r w:rsidR="00C85E97" w:rsidRPr="00C85E97">
        <w:rPr>
          <w:rFonts w:ascii="Garamond" w:hAnsi="Garamond"/>
          <w:lang w:val="sr-Latn-RS"/>
        </w:rPr>
        <w:t>primljenih</w:t>
      </w:r>
      <w:r w:rsidRPr="00C85E97">
        <w:rPr>
          <w:rFonts w:ascii="Garamond" w:hAnsi="Garamond"/>
          <w:lang w:val="sr-Latn-RS"/>
        </w:rPr>
        <w:t xml:space="preserve"> od fizičkih i pravnih lica.</w:t>
      </w:r>
    </w:p>
    <w:p w14:paraId="76B6AFCD" w14:textId="77777777" w:rsidR="0069044F" w:rsidRPr="00C85E97" w:rsidRDefault="0069044F" w:rsidP="0069044F">
      <w:pPr>
        <w:pStyle w:val="NoSpacing"/>
        <w:jc w:val="both"/>
        <w:rPr>
          <w:rFonts w:ascii="Garamond" w:hAnsi="Garamond"/>
          <w:lang w:val="sr-Latn-RS"/>
        </w:rPr>
      </w:pPr>
    </w:p>
    <w:p w14:paraId="5983351F" w14:textId="5B30CC02" w:rsidR="0069044F" w:rsidRPr="00C85E97" w:rsidRDefault="0069044F" w:rsidP="0069044F">
      <w:pPr>
        <w:pStyle w:val="NoSpacing"/>
        <w:jc w:val="both"/>
        <w:rPr>
          <w:rFonts w:ascii="Garamond" w:hAnsi="Garamond"/>
          <w:color w:val="000000"/>
          <w:lang w:val="sr-Latn-RS"/>
        </w:rPr>
      </w:pPr>
      <w:r w:rsidRPr="00C85E97">
        <w:rPr>
          <w:rFonts w:ascii="Garamond" w:hAnsi="Garamond"/>
          <w:lang w:val="sr-Latn-RS"/>
        </w:rPr>
        <w:t xml:space="preserve">U </w:t>
      </w:r>
      <w:r w:rsidR="00C85E97" w:rsidRPr="00C85E97">
        <w:rPr>
          <w:rFonts w:ascii="Garamond" w:hAnsi="Garamond"/>
          <w:lang w:val="sr-Latn-RS"/>
        </w:rPr>
        <w:t>cilju</w:t>
      </w:r>
      <w:r w:rsidRPr="00C85E97">
        <w:rPr>
          <w:rFonts w:ascii="Garamond" w:hAnsi="Garamond"/>
          <w:lang w:val="sr-Latn-RS"/>
        </w:rPr>
        <w:t xml:space="preserve"> </w:t>
      </w:r>
      <w:r w:rsidR="00C85E97" w:rsidRPr="00C85E97">
        <w:rPr>
          <w:rFonts w:ascii="Garamond" w:hAnsi="Garamond"/>
          <w:lang w:val="sr-Latn-RS"/>
        </w:rPr>
        <w:t>prikazivanja</w:t>
      </w:r>
      <w:r w:rsidRPr="00C85E97">
        <w:rPr>
          <w:rFonts w:ascii="Garamond" w:hAnsi="Garamond"/>
          <w:lang w:val="sr-Latn-RS"/>
        </w:rPr>
        <w:t xml:space="preserve"> aktivnosti koje su sprovodile skupštine opština, izrađen je i </w:t>
      </w:r>
      <w:r w:rsidR="00C85E97" w:rsidRPr="00C85E97">
        <w:rPr>
          <w:rFonts w:ascii="Garamond" w:hAnsi="Garamond"/>
          <w:lang w:val="sr-Latn-RS"/>
        </w:rPr>
        <w:t>objavljen</w:t>
      </w:r>
      <w:r w:rsidRPr="00C85E97">
        <w:rPr>
          <w:rFonts w:ascii="Garamond" w:hAnsi="Garamond"/>
          <w:lang w:val="sr-Latn-RS"/>
        </w:rPr>
        <w:t xml:space="preserve"> Izveštaj o funkcionisanju skupština opština za period januar - mart 2021. Takođe </w:t>
      </w:r>
      <w:r w:rsidR="00C85E97" w:rsidRPr="00C85E97">
        <w:rPr>
          <w:rFonts w:ascii="Garamond" w:hAnsi="Garamond"/>
          <w:lang w:val="sr-Latn-RS"/>
        </w:rPr>
        <w:t>objavljen</w:t>
      </w:r>
      <w:r w:rsidRPr="00C85E97">
        <w:rPr>
          <w:rFonts w:ascii="Garamond" w:hAnsi="Garamond"/>
          <w:lang w:val="sr-Latn-RS"/>
        </w:rPr>
        <w:t xml:space="preserve"> je priručnik za javne konsultacije na lokalnom nivou, koji je preveden na srpski i engleski jezik, a održane su sesije sa opštinama na kojima je </w:t>
      </w:r>
      <w:r w:rsidR="00C85E97" w:rsidRPr="00C85E97">
        <w:rPr>
          <w:rFonts w:ascii="Garamond" w:hAnsi="Garamond"/>
          <w:lang w:val="sr-Latn-RS"/>
        </w:rPr>
        <w:t>predstavljen</w:t>
      </w:r>
      <w:r w:rsidRPr="00C85E97">
        <w:rPr>
          <w:rFonts w:ascii="Garamond" w:hAnsi="Garamond"/>
          <w:lang w:val="sr-Latn-RS"/>
        </w:rPr>
        <w:t xml:space="preserve"> ovaj priručnik. </w:t>
      </w:r>
      <w:r w:rsidRPr="00C85E97">
        <w:rPr>
          <w:rFonts w:ascii="Garamond" w:hAnsi="Garamond"/>
          <w:color w:val="000000"/>
          <w:lang w:val="sr-Latn-RS"/>
        </w:rPr>
        <w:t xml:space="preserve">Tokom ovog perioda, u saradnji sa Misijom OEBS-a na Kosovu i resornim ministarstvima, dizajniran je program za prijem novih pripravnika, koji će biti </w:t>
      </w:r>
      <w:r w:rsidR="007C4374" w:rsidRPr="00C85E97">
        <w:rPr>
          <w:rFonts w:ascii="Garamond" w:hAnsi="Garamond"/>
          <w:color w:val="000000"/>
          <w:lang w:val="sr-Latn-RS"/>
        </w:rPr>
        <w:t>raspoređeni</w:t>
      </w:r>
      <w:r w:rsidRPr="00C85E97">
        <w:rPr>
          <w:rFonts w:ascii="Garamond" w:hAnsi="Garamond"/>
          <w:color w:val="000000"/>
          <w:lang w:val="sr-Latn-RS"/>
        </w:rPr>
        <w:t xml:space="preserve"> u partnersk</w:t>
      </w:r>
      <w:r w:rsidR="007C4374" w:rsidRPr="00C85E97">
        <w:rPr>
          <w:rFonts w:ascii="Garamond" w:hAnsi="Garamond"/>
          <w:color w:val="000000"/>
          <w:lang w:val="sr-Latn-RS"/>
        </w:rPr>
        <w:t>im</w:t>
      </w:r>
      <w:r w:rsidRPr="00C85E97">
        <w:rPr>
          <w:rFonts w:ascii="Garamond" w:hAnsi="Garamond"/>
          <w:color w:val="000000"/>
          <w:lang w:val="sr-Latn-RS"/>
        </w:rPr>
        <w:t xml:space="preserve"> ministarstv</w:t>
      </w:r>
      <w:r w:rsidR="007C4374" w:rsidRPr="00C85E97">
        <w:rPr>
          <w:rFonts w:ascii="Garamond" w:hAnsi="Garamond"/>
          <w:color w:val="000000"/>
          <w:lang w:val="sr-Latn-RS"/>
        </w:rPr>
        <w:t>ima</w:t>
      </w:r>
      <w:r w:rsidRPr="00C85E97">
        <w:rPr>
          <w:rFonts w:ascii="Garamond" w:hAnsi="Garamond"/>
          <w:color w:val="000000"/>
          <w:lang w:val="sr-Latn-RS"/>
        </w:rPr>
        <w:t>. Ovaj program odnosi se na uključivanje mladih u sticanje iskustva u donošenju odluka i donošenju politika u tromesečnom periodu prakse u javnim institucijama. Ovo je peta godina da MALS učestvuje u regrutovanju pripravnika i ove godine će MALS u okviru ove profesionalne prakse primiti 10 pripravnika.</w:t>
      </w:r>
    </w:p>
    <w:p w14:paraId="1999C499" w14:textId="77777777" w:rsidR="0069044F" w:rsidRPr="00C85E97" w:rsidRDefault="0069044F" w:rsidP="0069044F">
      <w:pPr>
        <w:pStyle w:val="NoSpacing"/>
        <w:jc w:val="both"/>
        <w:rPr>
          <w:rFonts w:ascii="Garamond" w:hAnsi="Garamond"/>
          <w:lang w:val="sr-Latn-RS"/>
        </w:rPr>
      </w:pPr>
    </w:p>
    <w:p w14:paraId="3B17EF5C" w14:textId="383CD20B"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MALS je vodio veoma važan proces za </w:t>
      </w:r>
      <w:r w:rsidR="007C4374" w:rsidRPr="00C85E97">
        <w:rPr>
          <w:rFonts w:ascii="Garamond" w:hAnsi="Garamond"/>
          <w:lang w:val="sr-Latn-RS"/>
        </w:rPr>
        <w:t>ispunjavanje</w:t>
      </w:r>
      <w:r w:rsidRPr="00C85E97">
        <w:rPr>
          <w:rFonts w:ascii="Garamond" w:hAnsi="Garamond"/>
          <w:lang w:val="sr-Latn-RS"/>
        </w:rPr>
        <w:t xml:space="preserve"> obaveza iz evropske agende u opštinama. U okviru izveštaja o ispunjavanju obaveza iz Evropske agende za period januar-jun 2020. godine, rezultati koji proizlaze iz kriterijuma su: Politički kriterijumi 57% mera, Ekonomski kriterijumi 65% mera, Evropski standardi 57% mera. Ukupno su opštine uspele da ispune 60% svojih obaveza koje proističu iz evropske agende. Izveštaj o prvom Inputu izveštaj EK-a za Kosovo - 2021. godine i Input o izveštaju o </w:t>
      </w:r>
      <w:r w:rsidR="00C85E97" w:rsidRPr="00C85E97">
        <w:rPr>
          <w:rFonts w:ascii="Garamond" w:hAnsi="Garamond"/>
          <w:lang w:val="sr-Latn-RS"/>
        </w:rPr>
        <w:t>zaključcima</w:t>
      </w:r>
      <w:r w:rsidRPr="00C85E97">
        <w:rPr>
          <w:rFonts w:ascii="Garamond" w:hAnsi="Garamond"/>
          <w:lang w:val="sr-Latn-RS"/>
        </w:rPr>
        <w:t xml:space="preserve"> pododbora za slobodu, pravdu i bezbednost je izrađen. MALS je preispitao i pripremio sveobuhvatan plan za opštine, u vezi sa ispunjavanjem obaveza koje proizlaze iz evropske agende za lokalni nivo za 2021. godinu.</w:t>
      </w:r>
      <w:r w:rsidRPr="00C85E97">
        <w:rPr>
          <w:lang w:val="sr-Latn-RS"/>
        </w:rPr>
        <w:t xml:space="preserve"> </w:t>
      </w:r>
      <w:r w:rsidRPr="00C85E97">
        <w:rPr>
          <w:rFonts w:ascii="Garamond" w:hAnsi="Garamond"/>
          <w:lang w:val="sr-Latn-RS"/>
        </w:rPr>
        <w:t>U saradnji sa GIZ-om pružio je podršku opštinama putem najave i organizovanja obuke na temu „Primena i korist opština od IPA i TAIEX fondova“ sa opštinskim službenicima za evropske integracije.</w:t>
      </w:r>
    </w:p>
    <w:p w14:paraId="204664BB" w14:textId="77777777" w:rsidR="0069044F" w:rsidRPr="00C85E97" w:rsidRDefault="0069044F" w:rsidP="0069044F">
      <w:pPr>
        <w:pStyle w:val="NoSpacing"/>
        <w:jc w:val="both"/>
        <w:rPr>
          <w:rFonts w:ascii="Garamond" w:hAnsi="Garamond"/>
          <w:lang w:val="sr-Latn-RS"/>
        </w:rPr>
      </w:pPr>
    </w:p>
    <w:p w14:paraId="47931846" w14:textId="653EB222" w:rsidR="0069044F" w:rsidRPr="00C85E97" w:rsidRDefault="0069044F" w:rsidP="0069044F">
      <w:pPr>
        <w:pStyle w:val="NoSpacing"/>
        <w:jc w:val="both"/>
        <w:rPr>
          <w:rFonts w:ascii="Garamond" w:hAnsi="Garamond"/>
          <w:lang w:val="sr-Latn-RS"/>
        </w:rPr>
      </w:pPr>
      <w:r w:rsidRPr="00C85E97">
        <w:rPr>
          <w:rFonts w:ascii="Garamond" w:hAnsi="Garamond"/>
          <w:shd w:val="clear" w:color="auto" w:fill="FFFFFF"/>
          <w:lang w:val="sr-Latn-RS"/>
        </w:rPr>
        <w:t xml:space="preserve">Što se tiče sprovođenja politika u oblasti </w:t>
      </w:r>
      <w:r w:rsidR="00C85E97" w:rsidRPr="00C85E97">
        <w:rPr>
          <w:rFonts w:ascii="Garamond" w:hAnsi="Garamond"/>
          <w:shd w:val="clear" w:color="auto" w:fill="FFFFFF"/>
          <w:lang w:val="sr-Latn-RS"/>
        </w:rPr>
        <w:t>ljudskih</w:t>
      </w:r>
      <w:r w:rsidRPr="00C85E97">
        <w:rPr>
          <w:rFonts w:ascii="Garamond" w:hAnsi="Garamond"/>
          <w:shd w:val="clear" w:color="auto" w:fill="FFFFFF"/>
          <w:lang w:val="sr-Latn-RS"/>
        </w:rPr>
        <w:t xml:space="preserve"> prava, MALS je nastavio da podržava opštine. </w:t>
      </w:r>
      <w:r w:rsidRPr="00C85E97">
        <w:rPr>
          <w:rFonts w:ascii="Garamond" w:hAnsi="Garamond"/>
          <w:lang w:val="sr-Latn-RS"/>
        </w:rPr>
        <w:t xml:space="preserve">Što se tiče oblasti promovisanja ravnopravnosti polova u opštinama, povećala se svest opštinskih službenika o potrebi konkretnih koraka u integraciji </w:t>
      </w:r>
      <w:r w:rsidR="007C4374" w:rsidRPr="00C85E97">
        <w:rPr>
          <w:rFonts w:ascii="Garamond" w:hAnsi="Garamond"/>
          <w:lang w:val="sr-Latn-RS"/>
        </w:rPr>
        <w:t>rodne</w:t>
      </w:r>
      <w:r w:rsidRPr="00C85E97">
        <w:rPr>
          <w:rFonts w:ascii="Garamond" w:hAnsi="Garamond"/>
          <w:lang w:val="sr-Latn-RS"/>
        </w:rPr>
        <w:t xml:space="preserve"> perspektive u opštinske politike, gde je MALS kontinuirano činio napore </w:t>
      </w:r>
      <w:r w:rsidRPr="00C85E97">
        <w:rPr>
          <w:rFonts w:ascii="Garamond" w:hAnsi="Garamond"/>
          <w:lang w:val="sr-Latn-RS"/>
        </w:rPr>
        <w:lastRenderedPageBreak/>
        <w:t xml:space="preserve">da obezbedi da opštine postignu </w:t>
      </w:r>
      <w:r w:rsidR="007C4374" w:rsidRPr="00C85E97">
        <w:rPr>
          <w:rFonts w:ascii="Garamond" w:hAnsi="Garamond"/>
          <w:lang w:val="sr-Latn-RS"/>
        </w:rPr>
        <w:t>rodnu</w:t>
      </w:r>
      <w:r w:rsidRPr="00C85E97">
        <w:rPr>
          <w:rFonts w:ascii="Garamond" w:hAnsi="Garamond"/>
          <w:lang w:val="sr-Latn-RS"/>
        </w:rPr>
        <w:t xml:space="preserve"> </w:t>
      </w:r>
      <w:r w:rsidR="00C85E97" w:rsidRPr="00C85E97">
        <w:rPr>
          <w:rFonts w:ascii="Garamond" w:hAnsi="Garamond"/>
          <w:lang w:val="sr-Latn-RS"/>
        </w:rPr>
        <w:t>zastupljenost</w:t>
      </w:r>
      <w:r w:rsidRPr="00C85E97">
        <w:rPr>
          <w:rFonts w:ascii="Garamond" w:hAnsi="Garamond"/>
          <w:lang w:val="sr-Latn-RS"/>
        </w:rPr>
        <w:t xml:space="preserve"> u skladu sa zakonskim okvirom u pri čemu su sačinjeni periodični izveštaji iz oblasti </w:t>
      </w:r>
      <w:r w:rsidR="00C85E97" w:rsidRPr="00C85E97">
        <w:rPr>
          <w:rFonts w:ascii="Garamond" w:hAnsi="Garamond"/>
          <w:lang w:val="sr-Latn-RS"/>
        </w:rPr>
        <w:t>ljudskih</w:t>
      </w:r>
      <w:r w:rsidRPr="00C85E97">
        <w:rPr>
          <w:rFonts w:ascii="Garamond" w:hAnsi="Garamond"/>
          <w:lang w:val="sr-Latn-RS"/>
        </w:rPr>
        <w:t xml:space="preserve"> prava. </w:t>
      </w:r>
    </w:p>
    <w:p w14:paraId="71171410" w14:textId="77777777" w:rsidR="0069044F" w:rsidRPr="00C85E97" w:rsidRDefault="0069044F" w:rsidP="0069044F">
      <w:pPr>
        <w:pStyle w:val="NoSpacing"/>
        <w:jc w:val="both"/>
        <w:rPr>
          <w:rFonts w:ascii="Garamond" w:hAnsi="Garamond"/>
          <w:lang w:val="sr-Latn-RS"/>
        </w:rPr>
      </w:pPr>
    </w:p>
    <w:p w14:paraId="1D699377" w14:textId="78071097" w:rsidR="0069044F" w:rsidRPr="00C85E97" w:rsidRDefault="0069044F" w:rsidP="0069044F">
      <w:pPr>
        <w:pStyle w:val="NoSpacing"/>
        <w:jc w:val="both"/>
        <w:rPr>
          <w:rFonts w:ascii="Garamond" w:hAnsi="Garamond"/>
          <w:lang w:val="sr-Latn-RS"/>
        </w:rPr>
      </w:pPr>
      <w:r w:rsidRPr="00C85E97">
        <w:rPr>
          <w:rFonts w:ascii="Garamond" w:hAnsi="Garamond"/>
          <w:lang w:val="sr-Latn-RS"/>
        </w:rPr>
        <w:t>Jačanje transparentnosti i elektronsko upra</w:t>
      </w:r>
      <w:r w:rsidR="007C4374" w:rsidRPr="00C85E97">
        <w:rPr>
          <w:rFonts w:ascii="Garamond" w:hAnsi="Garamond"/>
          <w:lang w:val="sr-Latn-RS"/>
        </w:rPr>
        <w:t>v</w:t>
      </w:r>
      <w:r w:rsidRPr="00C85E97">
        <w:rPr>
          <w:rFonts w:ascii="Garamond" w:hAnsi="Garamond"/>
          <w:lang w:val="sr-Latn-RS"/>
        </w:rPr>
        <w:t xml:space="preserve">ljanje bili su među glavnim </w:t>
      </w:r>
      <w:r w:rsidR="00C85E97" w:rsidRPr="00C85E97">
        <w:rPr>
          <w:rFonts w:ascii="Garamond" w:hAnsi="Garamond"/>
          <w:lang w:val="sr-Latn-RS"/>
        </w:rPr>
        <w:t>ciljevima</w:t>
      </w:r>
      <w:r w:rsidRPr="00C85E97">
        <w:rPr>
          <w:rFonts w:ascii="Garamond" w:hAnsi="Garamond"/>
          <w:lang w:val="sr-Latn-RS"/>
        </w:rPr>
        <w:t xml:space="preserve"> tokom ovog perioda. U ovoj oblasti, MALS je osnovao radnu grupu za finalizaciju plana nadgledanja transparentnosti u opštinama i identifikovani su svi indikatori transparentnosti koji proizlaze iz primarnog i sekundarnog zakonodavstva. Nadgledanje veb stranica opština </w:t>
      </w:r>
      <w:r w:rsidR="00C85E97" w:rsidRPr="00C85E97">
        <w:rPr>
          <w:rFonts w:ascii="Garamond" w:hAnsi="Garamond"/>
          <w:lang w:val="sr-Latn-RS"/>
        </w:rPr>
        <w:t>nastavljeno</w:t>
      </w:r>
      <w:r w:rsidRPr="00C85E97">
        <w:rPr>
          <w:rFonts w:ascii="Garamond" w:hAnsi="Garamond"/>
          <w:lang w:val="sr-Latn-RS"/>
        </w:rPr>
        <w:t xml:space="preserve"> je </w:t>
      </w:r>
      <w:r w:rsidR="007C4374" w:rsidRPr="00C85E97">
        <w:rPr>
          <w:rFonts w:ascii="Garamond" w:hAnsi="Garamond"/>
          <w:lang w:val="sr-Latn-RS"/>
        </w:rPr>
        <w:t xml:space="preserve">kako bi se utvrdio </w:t>
      </w:r>
      <w:r w:rsidRPr="00C85E97">
        <w:rPr>
          <w:rFonts w:ascii="Garamond" w:hAnsi="Garamond"/>
          <w:lang w:val="sr-Latn-RS"/>
        </w:rPr>
        <w:t>nivo ispunjenosti obaveza informisanja javnosti u skladu sa traženim zakonskim kriterijumima.</w:t>
      </w:r>
    </w:p>
    <w:p w14:paraId="764AF433" w14:textId="77777777" w:rsidR="0069044F" w:rsidRPr="00C85E97" w:rsidRDefault="0069044F" w:rsidP="0069044F">
      <w:pPr>
        <w:pStyle w:val="NoSpacing"/>
        <w:jc w:val="both"/>
        <w:rPr>
          <w:rFonts w:ascii="Garamond" w:hAnsi="Garamond"/>
          <w:lang w:val="sr-Latn-RS"/>
        </w:rPr>
      </w:pPr>
    </w:p>
    <w:p w14:paraId="34873CAB" w14:textId="65C79804" w:rsidR="0069044F" w:rsidRPr="00C85E97" w:rsidRDefault="0069044F" w:rsidP="0069044F">
      <w:pPr>
        <w:pStyle w:val="NoSpacing"/>
        <w:jc w:val="both"/>
        <w:rPr>
          <w:rFonts w:ascii="Garamond" w:hAnsi="Garamond"/>
          <w:lang w:val="sr-Latn-RS"/>
        </w:rPr>
      </w:pPr>
      <w:r w:rsidRPr="00C85E97">
        <w:rPr>
          <w:rFonts w:ascii="Garamond" w:hAnsi="Garamond"/>
          <w:lang w:val="sr-Latn-RS"/>
        </w:rPr>
        <w:t>MALS je javnosti, medijima, civilnom društvu, stranim međunarodnim organizacijama, kao i zainteresovanim stranama kontinuirano pružao  informacije o sprovedenim aktivnostima.</w:t>
      </w:r>
    </w:p>
    <w:p w14:paraId="432F3494" w14:textId="77777777" w:rsidR="0069044F" w:rsidRPr="00C85E97" w:rsidRDefault="0069044F" w:rsidP="0069044F">
      <w:pPr>
        <w:pStyle w:val="NoSpacing"/>
        <w:jc w:val="both"/>
        <w:rPr>
          <w:rFonts w:ascii="Garamond" w:hAnsi="Garamond"/>
          <w:lang w:val="sr-Latn-RS"/>
        </w:rPr>
      </w:pPr>
    </w:p>
    <w:p w14:paraId="0500DE0C" w14:textId="25FFD5AA"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Tokom ovog perioda bilo je važno unapređenje opštinskog sistema učinka i šeme grantova zasnovanih na učinku. Izveštaj o proceni grantova za opštinski učinak </w:t>
      </w:r>
      <w:r w:rsidR="00C85E97" w:rsidRPr="00C85E97">
        <w:rPr>
          <w:rFonts w:ascii="Garamond" w:hAnsi="Garamond"/>
          <w:lang w:val="sr-Latn-RS"/>
        </w:rPr>
        <w:t>pripremljen</w:t>
      </w:r>
      <w:r w:rsidRPr="00C85E97">
        <w:rPr>
          <w:rFonts w:ascii="Garamond" w:hAnsi="Garamond"/>
          <w:lang w:val="sr-Latn-RS"/>
        </w:rPr>
        <w:t xml:space="preserve"> je za fiskalnu 2021. godinu, prema učinku iz 2019. godine. Što se tiče koordinacije aktivnosti sa opštinama korisnicama na osnovu opštinskog izveštaja o učinku, podneti su zahtevi opština korisnica za finansiranje kapitalnih projekata, preuzete su obaveze za 25 projekata u 8 opština, izvršeno je praćenje memoranduma o razumevanju za sprovođenje projekata u opštinama, tako da se postupci nabavki objavljuju u skladu sa predmetnim sporazumima. Takođe, programiran je i funkcionalizovan Elektronski sistem opštinskog učinka kao i priprema procesa za merenje opštinskog učinka za 2020. godinu. Dok su, kako bi se opštinski službenici uključili u elektronski sistem učinka, u ovom periodu održan</w:t>
      </w:r>
      <w:r w:rsidR="007C4374" w:rsidRPr="00C85E97">
        <w:rPr>
          <w:rFonts w:ascii="Garamond" w:hAnsi="Garamond"/>
          <w:lang w:val="sr-Latn-RS"/>
        </w:rPr>
        <w:t xml:space="preserve">a </w:t>
      </w:r>
      <w:r w:rsidRPr="00C85E97">
        <w:rPr>
          <w:rFonts w:ascii="Garamond" w:hAnsi="Garamond"/>
          <w:lang w:val="sr-Latn-RS"/>
        </w:rPr>
        <w:t>2 sastanka sa 38 koordinatora za opštinski učinak, uspostavljen je Forum opštinskog učinka i kompletirana je dokumentacija za funkcionisanje ovog foruma.</w:t>
      </w:r>
    </w:p>
    <w:p w14:paraId="0D532264" w14:textId="77777777" w:rsidR="0069044F" w:rsidRPr="00C85E97" w:rsidRDefault="0069044F" w:rsidP="0069044F">
      <w:pPr>
        <w:pStyle w:val="NoSpacing"/>
        <w:jc w:val="both"/>
        <w:rPr>
          <w:rFonts w:ascii="Garamond" w:hAnsi="Garamond"/>
          <w:lang w:val="sr-Latn-RS"/>
        </w:rPr>
      </w:pPr>
    </w:p>
    <w:p w14:paraId="495B1A5D" w14:textId="4437402B"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Što se tiče sprovođenja projekta (online platforme) za povećanje institucionalne odgovornosti i budžetske transparentnosti, u iznosu od 60 </w:t>
      </w:r>
      <w:r w:rsidR="00C85E97" w:rsidRPr="00C85E97">
        <w:rPr>
          <w:rFonts w:ascii="Garamond" w:hAnsi="Garamond"/>
          <w:lang w:val="sr-Latn-RS"/>
        </w:rPr>
        <w:t>hiljada</w:t>
      </w:r>
      <w:r w:rsidRPr="00C85E97">
        <w:rPr>
          <w:rFonts w:ascii="Garamond" w:hAnsi="Garamond"/>
          <w:lang w:val="sr-Latn-RS"/>
        </w:rPr>
        <w:t xml:space="preserve"> evra sufinansiranje sa Britanskom ambasadom, funkcionalizovana je platforma za „Povećanje unutrašnje kontrole i budžetske transparentnosti troškova javnih sredstava MALS-a  i održane su obuke za službenike MALS-a o: modulu SOR-a, modulu budžeta, modulu moji zahtevi - službena putovanja, modulu transparentnosti i odgovornosti, modulu za vozila, modulu za </w:t>
      </w:r>
      <w:r w:rsidRPr="00C85E97">
        <w:rPr>
          <w:rFonts w:ascii="Garamond" w:hAnsi="Garamond"/>
          <w:i/>
          <w:lang w:val="sr-Latn-RS"/>
        </w:rPr>
        <w:t>petty cash</w:t>
      </w:r>
      <w:r w:rsidRPr="00C85E97">
        <w:rPr>
          <w:rFonts w:ascii="Garamond" w:hAnsi="Garamond"/>
          <w:lang w:val="sr-Latn-RS"/>
        </w:rPr>
        <w:t>, modulu kapitalnih projekata, modulu nabavke i modulu rashoda.</w:t>
      </w:r>
    </w:p>
    <w:p w14:paraId="470F38ED" w14:textId="77777777" w:rsidR="0069044F" w:rsidRPr="00C85E97" w:rsidRDefault="0069044F" w:rsidP="0069044F">
      <w:pPr>
        <w:pStyle w:val="NoSpacing"/>
        <w:jc w:val="both"/>
        <w:rPr>
          <w:rFonts w:ascii="Garamond" w:hAnsi="Garamond"/>
          <w:lang w:val="sr-Latn-RS"/>
        </w:rPr>
      </w:pPr>
    </w:p>
    <w:p w14:paraId="2E07BF74"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U okviru aktivnosti za jačanje kapaciteta javne uprave, MALS je u saradnji sa IKJA-om i donatorima (GIZ, UNDP, USAID, OEBS i DEMOS) izradio 1 plan obuke, 1 izveštaj o proceni potreba za obukom, 6 obuka i obučeno je 477 opštinskih službenika.</w:t>
      </w:r>
    </w:p>
    <w:p w14:paraId="7A48996F" w14:textId="77777777" w:rsidR="0069044F" w:rsidRPr="00C85E97" w:rsidRDefault="0069044F" w:rsidP="0069044F">
      <w:pPr>
        <w:pStyle w:val="NoSpacing"/>
        <w:jc w:val="both"/>
        <w:rPr>
          <w:rFonts w:ascii="Garamond" w:hAnsi="Garamond"/>
          <w:lang w:val="sr-Latn-RS"/>
        </w:rPr>
      </w:pPr>
    </w:p>
    <w:p w14:paraId="4E331E6D" w14:textId="582069B7" w:rsidR="000609C9" w:rsidRPr="00C85E97" w:rsidRDefault="0069044F" w:rsidP="0069044F">
      <w:pPr>
        <w:pStyle w:val="NoSpacing"/>
        <w:rPr>
          <w:rFonts w:ascii="Garamond" w:hAnsi="Garamond"/>
          <w:iCs/>
          <w:lang w:val="sr-Latn-RS"/>
        </w:rPr>
      </w:pPr>
      <w:r w:rsidRPr="00C85E97">
        <w:rPr>
          <w:rFonts w:ascii="Garamond" w:hAnsi="Garamond"/>
          <w:lang w:val="sr-Latn-RS"/>
        </w:rPr>
        <w:t xml:space="preserve">U </w:t>
      </w:r>
      <w:r w:rsidR="00C85E97" w:rsidRPr="00C85E97">
        <w:rPr>
          <w:rFonts w:ascii="Garamond" w:hAnsi="Garamond"/>
          <w:lang w:val="sr-Latn-RS"/>
        </w:rPr>
        <w:t>cilju</w:t>
      </w:r>
      <w:r w:rsidRPr="00C85E97">
        <w:rPr>
          <w:rFonts w:ascii="Garamond" w:hAnsi="Garamond"/>
          <w:lang w:val="sr-Latn-RS"/>
        </w:rPr>
        <w:t xml:space="preserve"> jačanja saradnje sa civilnim društvom, MALS je </w:t>
      </w:r>
      <w:r w:rsidR="00C85E97" w:rsidRPr="00C85E97">
        <w:rPr>
          <w:rFonts w:ascii="Garamond" w:hAnsi="Garamond"/>
          <w:lang w:val="sr-Latn-RS"/>
        </w:rPr>
        <w:t>uključio</w:t>
      </w:r>
      <w:r w:rsidRPr="00C85E97">
        <w:rPr>
          <w:rFonts w:ascii="Garamond" w:hAnsi="Garamond"/>
          <w:lang w:val="sr-Latn-RS"/>
        </w:rPr>
        <w:t xml:space="preserve"> civilno društvo u izradu politika i zakonodavstva za lokalnu samoupravu, takođe tokom ovog perioda održana su 4 zajednička sastanka sa civilnim društvom u okviru Konsultativnog foruma za lokalnu samoupravu. Administracija MALS-a pružila je pomoć u prevođenju materijala, različitih dokumenata na srpski i engleski jezik, a simultani prevod je obezbeđen na raznim sastancima koje su održavale jedinice MALS-a. Obezbeđene su usluge prevoza, distribucija različitih materijala i fotokopije. Budžet MALS-a za 2021. godinu, zajedno sa donacijama, iznosi 5.154.914,77 €, od čega je 855.493,38 € ili 15,12% budžeta potrošeno za period januar-jun.</w:t>
      </w:r>
      <w:r w:rsidRPr="00C85E97">
        <w:rPr>
          <w:lang w:val="sr-Latn-RS"/>
        </w:rPr>
        <w:t xml:space="preserve"> </w:t>
      </w:r>
      <w:r w:rsidRPr="00C85E97">
        <w:rPr>
          <w:rFonts w:ascii="Garamond" w:hAnsi="Garamond"/>
          <w:lang w:val="sr-Latn-RS"/>
        </w:rPr>
        <w:t>U oblasti nabavki razvijene su 4 aktivnosti prema planu za ovaj period, a revizija je svoje aktivnosti razvila prema planiranju godišnjeg plana rada za 2021. godinu</w:t>
      </w:r>
      <w:r w:rsidR="000609C9" w:rsidRPr="00C85E97">
        <w:rPr>
          <w:rFonts w:ascii="Garamond" w:hAnsi="Garamond"/>
          <w:lang w:val="sr-Latn-RS"/>
        </w:rPr>
        <w:t>.</w:t>
      </w:r>
    </w:p>
    <w:p w14:paraId="1A23130B" w14:textId="77777777" w:rsidR="000609C9" w:rsidRPr="00C85E97" w:rsidRDefault="000609C9" w:rsidP="000609C9">
      <w:pPr>
        <w:rPr>
          <w:lang w:val="sr-Latn-RS"/>
        </w:rPr>
      </w:pPr>
    </w:p>
    <w:p w14:paraId="4E9E3F7F" w14:textId="77777777" w:rsidR="003C0C62" w:rsidRDefault="003C0C62" w:rsidP="003C0C62">
      <w:pPr>
        <w:rPr>
          <w:lang w:val="sr-Latn-RS"/>
        </w:rPr>
      </w:pPr>
    </w:p>
    <w:p w14:paraId="334F3AC7" w14:textId="77777777" w:rsidR="00275E78" w:rsidRPr="00C85E97" w:rsidRDefault="00275E78" w:rsidP="003C0C62">
      <w:pPr>
        <w:rPr>
          <w:lang w:val="sr-Latn-RS"/>
        </w:rPr>
      </w:pPr>
    </w:p>
    <w:p w14:paraId="27F6D550" w14:textId="77777777" w:rsidR="003C0C62" w:rsidRPr="00C85E97" w:rsidRDefault="003C0C62" w:rsidP="003C0C62">
      <w:pPr>
        <w:rPr>
          <w:lang w:val="sr-Latn-RS"/>
        </w:rPr>
      </w:pPr>
    </w:p>
    <w:p w14:paraId="4362204D" w14:textId="24957466" w:rsidR="0069044F" w:rsidRPr="00C85E97" w:rsidRDefault="00D0488F" w:rsidP="0069044F">
      <w:pPr>
        <w:pStyle w:val="Heading1"/>
        <w:spacing w:before="0" w:line="240" w:lineRule="auto"/>
        <w:jc w:val="both"/>
        <w:rPr>
          <w:rFonts w:ascii="Garamond" w:hAnsi="Garamond"/>
          <w:color w:val="002060"/>
          <w:szCs w:val="24"/>
          <w:lang w:val="sr-Latn-RS"/>
        </w:rPr>
      </w:pPr>
      <w:bookmarkStart w:id="38" w:name="_Toc77339289"/>
      <w:bookmarkStart w:id="39" w:name="_Toc77633141"/>
      <w:r w:rsidRPr="00C85E97">
        <w:rPr>
          <w:rFonts w:ascii="Garamond" w:hAnsi="Garamond"/>
          <w:color w:val="002060"/>
          <w:szCs w:val="24"/>
          <w:lang w:val="sr-Latn-RS"/>
        </w:rPr>
        <w:lastRenderedPageBreak/>
        <w:t>I</w:t>
      </w:r>
      <w:r w:rsidR="00FD75B4" w:rsidRPr="00C85E97">
        <w:rPr>
          <w:rFonts w:ascii="Garamond" w:hAnsi="Garamond"/>
          <w:color w:val="002060"/>
          <w:szCs w:val="24"/>
          <w:lang w:val="sr-Latn-RS"/>
        </w:rPr>
        <w:t xml:space="preserve">. </w:t>
      </w:r>
      <w:bookmarkStart w:id="40" w:name="_Toc529266301"/>
      <w:bookmarkStart w:id="41" w:name="_Toc535397881"/>
      <w:bookmarkStart w:id="42" w:name="_Toc535398098"/>
      <w:bookmarkStart w:id="43" w:name="_Toc535398146"/>
      <w:bookmarkStart w:id="44" w:name="_Toc535412648"/>
      <w:bookmarkStart w:id="45" w:name="_Toc535830077"/>
      <w:bookmarkStart w:id="46" w:name="_Toc535842829"/>
      <w:bookmarkStart w:id="47" w:name="_Toc535914581"/>
      <w:bookmarkStart w:id="48" w:name="_Toc535919408"/>
      <w:bookmarkEnd w:id="1"/>
      <w:bookmarkEnd w:id="0"/>
      <w:bookmarkEnd w:id="38"/>
      <w:r w:rsidR="0069044F" w:rsidRPr="00C85E97">
        <w:rPr>
          <w:rFonts w:ascii="Garamond" w:hAnsi="Garamond"/>
          <w:color w:val="002060"/>
          <w:szCs w:val="24"/>
          <w:lang w:val="sr-Latn-RS"/>
        </w:rPr>
        <w:t>Radnje koje je MALS preduzeo prilikom pojave koronavirusa COVID - 19</w:t>
      </w:r>
      <w:bookmarkEnd w:id="39"/>
    </w:p>
    <w:p w14:paraId="267DF354" w14:textId="77777777" w:rsidR="0069044F" w:rsidRPr="00C85E97" w:rsidRDefault="0069044F" w:rsidP="0069044F">
      <w:pPr>
        <w:pStyle w:val="NoSpacing"/>
        <w:jc w:val="both"/>
        <w:rPr>
          <w:rFonts w:ascii="Garamond" w:hAnsi="Garamond"/>
          <w:lang w:val="sr-Latn-RS"/>
        </w:rPr>
      </w:pPr>
    </w:p>
    <w:p w14:paraId="48ECB0B0" w14:textId="0C94F53A"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Nakon pojave koronavirusa COVID - 19 kao globalne pandemije, institucije Republike Kosovo preduzele su odgovarajuće i neophodne mere da spreče njegovo širenje. Nakon odluke Vlade br. 01/05 od 05.04.2021. godine, Ministarstvo administracije lokalne samouprave preduzelo je odgovarajuće mere i svaka jedinica je izradila plan prisustva na poslu, kako bi se poštovale vladine mere protiv Covid 19, a službenici </w:t>
      </w:r>
      <w:r w:rsidR="007C4374" w:rsidRPr="00C85E97">
        <w:rPr>
          <w:rFonts w:ascii="Garamond" w:hAnsi="Garamond"/>
          <w:lang w:val="sr-Latn-RS"/>
        </w:rPr>
        <w:t xml:space="preserve">radili </w:t>
      </w:r>
      <w:r w:rsidRPr="00C85E97">
        <w:rPr>
          <w:rFonts w:ascii="Garamond" w:hAnsi="Garamond"/>
          <w:lang w:val="sr-Latn-RS"/>
        </w:rPr>
        <w:t>prema planu prisustva.</w:t>
      </w:r>
    </w:p>
    <w:p w14:paraId="3B431B3E" w14:textId="77777777" w:rsidR="0069044F" w:rsidRPr="00C85E97" w:rsidRDefault="0069044F" w:rsidP="0069044F">
      <w:pPr>
        <w:pStyle w:val="NoSpacing"/>
        <w:jc w:val="both"/>
        <w:rPr>
          <w:rFonts w:ascii="Garamond" w:hAnsi="Garamond"/>
          <w:lang w:val="sr-Latn-RS"/>
        </w:rPr>
      </w:pPr>
    </w:p>
    <w:p w14:paraId="1878E20F" w14:textId="77777777" w:rsidR="0069044F" w:rsidRPr="00C85E97" w:rsidRDefault="0069044F" w:rsidP="0069044F">
      <w:pPr>
        <w:pStyle w:val="Heading2"/>
        <w:spacing w:before="0" w:line="240" w:lineRule="auto"/>
        <w:jc w:val="both"/>
        <w:rPr>
          <w:bCs/>
          <w:color w:val="002060"/>
          <w:sz w:val="22"/>
          <w:szCs w:val="22"/>
          <w:lang w:val="sr-Latn-RS"/>
        </w:rPr>
      </w:pPr>
      <w:bookmarkStart w:id="49" w:name="_Toc38114431"/>
      <w:bookmarkStart w:id="50" w:name="_Toc46496705"/>
      <w:bookmarkStart w:id="51" w:name="_Toc77339290"/>
      <w:bookmarkStart w:id="52" w:name="_Toc77633142"/>
      <w:r w:rsidRPr="00C85E97">
        <w:rPr>
          <w:bCs/>
          <w:color w:val="002060"/>
          <w:sz w:val="22"/>
          <w:szCs w:val="22"/>
          <w:lang w:val="sr-Latn-RS"/>
        </w:rPr>
        <w:t>1.1. Radnje koje je MALS preduzela u odnosu na opštine u slučaju COVID -19</w:t>
      </w:r>
      <w:bookmarkEnd w:id="49"/>
      <w:bookmarkEnd w:id="50"/>
      <w:bookmarkEnd w:id="51"/>
      <w:bookmarkEnd w:id="52"/>
    </w:p>
    <w:p w14:paraId="70850654" w14:textId="77777777" w:rsidR="0069044F" w:rsidRPr="00C85E97" w:rsidRDefault="0069044F" w:rsidP="0069044F">
      <w:pPr>
        <w:pStyle w:val="NoSpacing"/>
        <w:jc w:val="both"/>
        <w:rPr>
          <w:rFonts w:ascii="Garamond" w:hAnsi="Garamond"/>
          <w:lang w:val="sr-Latn-RS"/>
        </w:rPr>
      </w:pPr>
    </w:p>
    <w:p w14:paraId="3A50BD27" w14:textId="6A29EE0B"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Ministarstvo administracije lokalne samouprave je u skladu sa svojim odgovornostima i prema </w:t>
      </w:r>
      <w:r w:rsidR="00C85E97" w:rsidRPr="00C85E97">
        <w:rPr>
          <w:rFonts w:ascii="Garamond" w:hAnsi="Garamond"/>
          <w:lang w:val="sr-Latn-RS"/>
        </w:rPr>
        <w:t>ciljevima</w:t>
      </w:r>
      <w:r w:rsidRPr="00C85E97">
        <w:rPr>
          <w:rFonts w:ascii="Garamond" w:hAnsi="Garamond"/>
          <w:lang w:val="sr-Latn-RS"/>
        </w:rPr>
        <w:t xml:space="preserve"> Strategije za lokalnu samoupravu, misijom i vizijom, tokom ovog perioda važnu ulogu posvetil</w:t>
      </w:r>
      <w:r w:rsidR="007C4374" w:rsidRPr="00C85E97">
        <w:rPr>
          <w:rFonts w:ascii="Garamond" w:hAnsi="Garamond"/>
          <w:lang w:val="sr-Latn-RS"/>
        </w:rPr>
        <w:t>o</w:t>
      </w:r>
      <w:r w:rsidRPr="00C85E97">
        <w:rPr>
          <w:rFonts w:ascii="Garamond" w:hAnsi="Garamond"/>
          <w:lang w:val="sr-Latn-RS"/>
        </w:rPr>
        <w:t xml:space="preserve"> i opštinama, kako bi podržal</w:t>
      </w:r>
      <w:r w:rsidR="007C4374" w:rsidRPr="00C85E97">
        <w:rPr>
          <w:rFonts w:ascii="Garamond" w:hAnsi="Garamond"/>
          <w:lang w:val="sr-Latn-RS"/>
        </w:rPr>
        <w:t>o</w:t>
      </w:r>
      <w:r w:rsidRPr="00C85E97">
        <w:rPr>
          <w:rFonts w:ascii="Garamond" w:hAnsi="Garamond"/>
          <w:lang w:val="sr-Latn-RS"/>
        </w:rPr>
        <w:t xml:space="preserve"> i preduzel</w:t>
      </w:r>
      <w:r w:rsidR="007C4374" w:rsidRPr="00C85E97">
        <w:rPr>
          <w:rFonts w:ascii="Garamond" w:hAnsi="Garamond"/>
          <w:lang w:val="sr-Latn-RS"/>
        </w:rPr>
        <w:t>o</w:t>
      </w:r>
      <w:r w:rsidRPr="00C85E97">
        <w:rPr>
          <w:rFonts w:ascii="Garamond" w:hAnsi="Garamond"/>
          <w:lang w:val="sr-Latn-RS"/>
        </w:rPr>
        <w:t xml:space="preserve"> odgovarajuće mere za sprečavanje globalne pandemije COVID 19. S tim u vezi, MALS je uputi</w:t>
      </w:r>
      <w:r w:rsidR="007C4374" w:rsidRPr="00C85E97">
        <w:rPr>
          <w:rFonts w:ascii="Garamond" w:hAnsi="Garamond"/>
          <w:lang w:val="sr-Latn-RS"/>
        </w:rPr>
        <w:t>o</w:t>
      </w:r>
      <w:r w:rsidRPr="00C85E97">
        <w:rPr>
          <w:rFonts w:ascii="Garamond" w:hAnsi="Garamond"/>
          <w:lang w:val="sr-Latn-RS"/>
        </w:rPr>
        <w:t xml:space="preserve"> niz zahteva i obaveštenja predsednicima opština, predsedavajućima skupština opština, Operativnom centru za vanredne situacije (OCVS), Operativnom centru MUPJU (OCMUPJU) i Centru za prevenciju i kontrolu bolesti (CPKB).</w:t>
      </w:r>
    </w:p>
    <w:p w14:paraId="467545BA" w14:textId="77777777" w:rsidR="0069044F" w:rsidRPr="00C85E97" w:rsidRDefault="0069044F" w:rsidP="0069044F">
      <w:pPr>
        <w:pStyle w:val="NoSpacing"/>
        <w:jc w:val="both"/>
        <w:rPr>
          <w:rStyle w:val="Emphasis"/>
          <w:rFonts w:ascii="Garamond" w:hAnsi="Garamond"/>
          <w:i w:val="0"/>
          <w:lang w:val="sr-Latn-RS"/>
        </w:rPr>
      </w:pPr>
    </w:p>
    <w:p w14:paraId="1C00D221"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Takođe, MALS je održao virtuelne koordinacione sastanke sa predsednicima opština Republike Kosovo, kako bi razgovarali o novim merama vezanim za pandemiju COVID-19 i zajedničkom prevazilaženju izazova.</w:t>
      </w:r>
    </w:p>
    <w:p w14:paraId="668A027E" w14:textId="77777777" w:rsidR="0069044F" w:rsidRPr="00C85E97" w:rsidRDefault="0069044F" w:rsidP="0069044F">
      <w:pPr>
        <w:pStyle w:val="NoSpacing"/>
        <w:rPr>
          <w:rStyle w:val="Emphasis"/>
          <w:i w:val="0"/>
          <w:iCs w:val="0"/>
          <w:lang w:val="sr-Latn-RS"/>
        </w:rPr>
      </w:pPr>
    </w:p>
    <w:p w14:paraId="578E990D" w14:textId="77777777" w:rsidR="0069044F" w:rsidRPr="00C85E97" w:rsidRDefault="0069044F" w:rsidP="0069044F">
      <w:pPr>
        <w:pStyle w:val="Heading1"/>
        <w:spacing w:before="0" w:line="240" w:lineRule="auto"/>
        <w:jc w:val="both"/>
        <w:rPr>
          <w:rFonts w:ascii="Garamond" w:hAnsi="Garamond"/>
          <w:color w:val="002060"/>
          <w:szCs w:val="24"/>
          <w:lang w:val="sr-Latn-RS"/>
        </w:rPr>
      </w:pPr>
      <w:bookmarkStart w:id="53" w:name="_Toc6493163"/>
      <w:bookmarkStart w:id="54" w:name="_Toc37445115"/>
      <w:bookmarkStart w:id="55" w:name="_Toc38114432"/>
      <w:bookmarkStart w:id="56" w:name="_Toc46496706"/>
      <w:bookmarkStart w:id="57" w:name="_Toc77339291"/>
      <w:bookmarkStart w:id="58" w:name="_Toc77633143"/>
      <w:r w:rsidRPr="00C85E97">
        <w:rPr>
          <w:rFonts w:ascii="Garamond" w:hAnsi="Garamond"/>
          <w:color w:val="002060"/>
          <w:szCs w:val="24"/>
          <w:lang w:val="sr-Latn-RS"/>
        </w:rPr>
        <w:t>II. Povećavanje lokalnog ekonomskog razvoja kroz finansijsku podršku opština zasnovano na učinku</w:t>
      </w:r>
      <w:bookmarkEnd w:id="53"/>
      <w:bookmarkEnd w:id="54"/>
      <w:bookmarkEnd w:id="55"/>
      <w:bookmarkEnd w:id="56"/>
      <w:bookmarkEnd w:id="57"/>
      <w:bookmarkEnd w:id="58"/>
    </w:p>
    <w:p w14:paraId="14927C8A" w14:textId="77777777" w:rsidR="0069044F" w:rsidRPr="00C85E97" w:rsidRDefault="0069044F" w:rsidP="0069044F">
      <w:pPr>
        <w:pStyle w:val="NoSpacing"/>
        <w:jc w:val="both"/>
        <w:rPr>
          <w:rFonts w:ascii="Garamond" w:hAnsi="Garamond"/>
          <w:lang w:val="sr-Latn-RS"/>
        </w:rPr>
      </w:pPr>
    </w:p>
    <w:p w14:paraId="52C0746D" w14:textId="7BD53768"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Aktivnosti sprovedene u okviru prvog </w:t>
      </w:r>
      <w:r w:rsidR="00C85E97" w:rsidRPr="00C85E97">
        <w:rPr>
          <w:rFonts w:ascii="Garamond" w:hAnsi="Garamond"/>
          <w:lang w:val="sr-Latn-RS"/>
        </w:rPr>
        <w:t>cilja</w:t>
      </w:r>
      <w:r w:rsidRPr="00C85E97">
        <w:rPr>
          <w:rFonts w:ascii="Garamond" w:hAnsi="Garamond"/>
          <w:lang w:val="sr-Latn-RS"/>
        </w:rPr>
        <w:t xml:space="preserve"> grupisane su u 3 glavne oblasti kako sledi:</w:t>
      </w:r>
    </w:p>
    <w:p w14:paraId="3C3F5F93" w14:textId="77777777" w:rsidR="0069044F" w:rsidRPr="00C85E97" w:rsidRDefault="0069044F" w:rsidP="0069044F">
      <w:pPr>
        <w:pStyle w:val="NoSpacing"/>
        <w:jc w:val="both"/>
        <w:rPr>
          <w:rFonts w:ascii="Garamond" w:hAnsi="Garamond"/>
          <w:lang w:val="sr-Latn-RS"/>
        </w:rPr>
      </w:pPr>
    </w:p>
    <w:p w14:paraId="66426C68" w14:textId="77777777" w:rsidR="0069044F" w:rsidRPr="00C85E97" w:rsidRDefault="0069044F" w:rsidP="0069044F">
      <w:pPr>
        <w:pStyle w:val="NoSpacing"/>
        <w:numPr>
          <w:ilvl w:val="0"/>
          <w:numId w:val="3"/>
        </w:numPr>
        <w:jc w:val="both"/>
        <w:rPr>
          <w:rFonts w:ascii="Garamond" w:hAnsi="Garamond"/>
          <w:lang w:val="sr-Latn-RS"/>
        </w:rPr>
      </w:pPr>
      <w:r w:rsidRPr="00C85E97">
        <w:rPr>
          <w:rFonts w:ascii="Garamond" w:hAnsi="Garamond"/>
          <w:lang w:val="sr-Latn-RS"/>
        </w:rPr>
        <w:t>Izrada politika za lokalni ekonomski razvoj;</w:t>
      </w:r>
    </w:p>
    <w:p w14:paraId="1D45C21A" w14:textId="77777777" w:rsidR="0069044F" w:rsidRPr="00C85E97" w:rsidRDefault="0069044F" w:rsidP="0069044F">
      <w:pPr>
        <w:pStyle w:val="NoSpacing"/>
        <w:numPr>
          <w:ilvl w:val="0"/>
          <w:numId w:val="3"/>
        </w:numPr>
        <w:jc w:val="both"/>
        <w:rPr>
          <w:rFonts w:ascii="Garamond" w:hAnsi="Garamond"/>
          <w:lang w:val="sr-Latn-RS"/>
        </w:rPr>
      </w:pPr>
      <w:r w:rsidRPr="00C85E97">
        <w:rPr>
          <w:rFonts w:ascii="Garamond" w:hAnsi="Garamond"/>
          <w:lang w:val="sr-Latn-RS"/>
        </w:rPr>
        <w:t>Finansiranje opštinskih projekata;</w:t>
      </w:r>
    </w:p>
    <w:p w14:paraId="18341DA3" w14:textId="5D713F6A" w:rsidR="0069044F" w:rsidRPr="00C85E97" w:rsidRDefault="00C85E97" w:rsidP="0069044F">
      <w:pPr>
        <w:pStyle w:val="NoSpacing"/>
        <w:numPr>
          <w:ilvl w:val="0"/>
          <w:numId w:val="3"/>
        </w:numPr>
        <w:jc w:val="both"/>
        <w:rPr>
          <w:rFonts w:ascii="Garamond" w:hAnsi="Garamond"/>
          <w:lang w:val="sr-Latn-RS"/>
        </w:rPr>
      </w:pPr>
      <w:r w:rsidRPr="00C85E97">
        <w:rPr>
          <w:rFonts w:ascii="Garamond" w:hAnsi="Garamond"/>
          <w:lang w:val="sr-Latn-RS"/>
        </w:rPr>
        <w:t>Upravljanje</w:t>
      </w:r>
      <w:r w:rsidR="0069044F" w:rsidRPr="00C85E97">
        <w:rPr>
          <w:rFonts w:ascii="Garamond" w:hAnsi="Garamond"/>
          <w:lang w:val="sr-Latn-RS"/>
        </w:rPr>
        <w:t xml:space="preserve"> učinkom opštine.</w:t>
      </w:r>
    </w:p>
    <w:p w14:paraId="2261C6EA" w14:textId="77777777" w:rsidR="0069044F" w:rsidRPr="00C85E97" w:rsidRDefault="0069044F" w:rsidP="0069044F">
      <w:pPr>
        <w:pStyle w:val="NoSpacing"/>
        <w:jc w:val="both"/>
        <w:rPr>
          <w:rFonts w:ascii="Garamond" w:hAnsi="Garamond"/>
          <w:lang w:val="sr-Latn-RS"/>
        </w:rPr>
      </w:pPr>
    </w:p>
    <w:p w14:paraId="1C18CA8A" w14:textId="77777777" w:rsidR="0069044F" w:rsidRPr="00C85E97" w:rsidRDefault="0069044F" w:rsidP="0069044F">
      <w:pPr>
        <w:pStyle w:val="Heading2"/>
        <w:spacing w:before="0" w:line="240" w:lineRule="auto"/>
        <w:jc w:val="both"/>
        <w:rPr>
          <w:color w:val="002060"/>
          <w:sz w:val="22"/>
          <w:szCs w:val="22"/>
          <w:lang w:val="sr-Latn-RS"/>
        </w:rPr>
      </w:pPr>
      <w:bookmarkStart w:id="59" w:name="_Toc487543730"/>
      <w:bookmarkStart w:id="60" w:name="_Toc529266288"/>
      <w:bookmarkStart w:id="61" w:name="_Toc535397869"/>
      <w:bookmarkStart w:id="62" w:name="_Toc535398086"/>
      <w:bookmarkStart w:id="63" w:name="_Toc535398134"/>
      <w:bookmarkStart w:id="64" w:name="_Toc535412637"/>
      <w:bookmarkStart w:id="65" w:name="_Toc535830066"/>
      <w:bookmarkStart w:id="66" w:name="_Toc535842818"/>
      <w:bookmarkStart w:id="67" w:name="_Toc535914570"/>
      <w:bookmarkStart w:id="68" w:name="_Toc535919397"/>
      <w:bookmarkStart w:id="69" w:name="_Toc535997066"/>
      <w:bookmarkStart w:id="70" w:name="_Toc536177502"/>
      <w:bookmarkStart w:id="71" w:name="_Toc6227799"/>
      <w:bookmarkStart w:id="72" w:name="_Toc6227939"/>
      <w:bookmarkStart w:id="73" w:name="_Toc6493164"/>
      <w:bookmarkStart w:id="74" w:name="_Toc37445116"/>
      <w:bookmarkStart w:id="75" w:name="_Toc38114433"/>
      <w:bookmarkStart w:id="76" w:name="_Toc46496707"/>
      <w:bookmarkStart w:id="77" w:name="_Toc77339292"/>
      <w:bookmarkStart w:id="78" w:name="_Toc77633144"/>
      <w:bookmarkStart w:id="79" w:name="_Toc6492848"/>
      <w:r w:rsidRPr="00C85E97">
        <w:rPr>
          <w:color w:val="002060"/>
          <w:sz w:val="22"/>
          <w:szCs w:val="22"/>
          <w:lang w:val="sr-Latn-RS"/>
        </w:rPr>
        <w:t>2.1. Razvoj strateškog okvira za lokalni ekonomski razvoj</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E1EC734" w14:textId="77777777" w:rsidR="0069044F" w:rsidRPr="00C85E97" w:rsidRDefault="0069044F" w:rsidP="0069044F">
      <w:pPr>
        <w:spacing w:after="0" w:line="240" w:lineRule="auto"/>
        <w:jc w:val="both"/>
        <w:rPr>
          <w:rFonts w:ascii="Garamond" w:hAnsi="Garamond"/>
          <w:lang w:val="sr-Latn-RS"/>
        </w:rPr>
      </w:pPr>
    </w:p>
    <w:bookmarkEnd w:id="79"/>
    <w:p w14:paraId="7DCD0322" w14:textId="2FB24A92" w:rsidR="0069044F" w:rsidRPr="00C85E97" w:rsidRDefault="0069044F" w:rsidP="0069044F">
      <w:pPr>
        <w:pStyle w:val="NoSpacing"/>
        <w:jc w:val="both"/>
        <w:rPr>
          <w:rFonts w:ascii="Garamond" w:hAnsi="Garamond"/>
          <w:lang w:val="sr-Latn-RS"/>
        </w:rPr>
      </w:pPr>
      <w:r w:rsidRPr="00C85E97">
        <w:rPr>
          <w:rFonts w:ascii="Garamond" w:hAnsi="Garamond"/>
          <w:lang w:val="sr-Latn-RS"/>
        </w:rPr>
        <w:t>Nakon što je Vlada odobrila Strategiju za lokalni ekonomski razvoj 2019 - 2023, MALS je zajedno sa ostalim zainteresovanim stranama započe</w:t>
      </w:r>
      <w:r w:rsidR="007C4374" w:rsidRPr="00C85E97">
        <w:rPr>
          <w:rFonts w:ascii="Garamond" w:hAnsi="Garamond"/>
          <w:lang w:val="sr-Latn-RS"/>
        </w:rPr>
        <w:t>o</w:t>
      </w:r>
      <w:r w:rsidRPr="00C85E97">
        <w:rPr>
          <w:rFonts w:ascii="Garamond" w:hAnsi="Garamond"/>
          <w:lang w:val="sr-Latn-RS"/>
        </w:rPr>
        <w:t xml:space="preserve"> primenu ove strategije. U tu svrhu su u ovom periodu, u okviru praćenja strategije, poslata pisma opštinama i resornim ministarstvima u kojima su oni nosioci aktivnosti u okviru akcionog plana strategije za izveštavanje o sprovođenju aktivnosti proisteklih iz Akcionog plana SLER-a. Na osnovu godišnjeg plana rada za 2021. godinu i podataka dobijenih od opština i resornih ministarstava, izveštaj o sprovođenju akcionog plana SLER-a </w:t>
      </w:r>
      <w:r w:rsidR="00C85E97" w:rsidRPr="00C85E97">
        <w:rPr>
          <w:rFonts w:ascii="Garamond" w:hAnsi="Garamond"/>
          <w:lang w:val="sr-Latn-RS"/>
        </w:rPr>
        <w:t>pripremljen</w:t>
      </w:r>
      <w:r w:rsidRPr="00C85E97">
        <w:rPr>
          <w:rFonts w:ascii="Garamond" w:hAnsi="Garamond"/>
          <w:lang w:val="sr-Latn-RS"/>
        </w:rPr>
        <w:t xml:space="preserve"> je i poslat Kancelariji za strateško planiranje u KP, a sastanak je održan u pogledu iskustava u dostignućima, izazovima, mogućnostima i preprekama sa kojima se opštine suočavaju u svojim naporima za lokalni ekonomski razvoj. Komisija za grantove je za Ministarstvo finansija pripremila pismo u vezi sa preporukama za proces opštinskog budžeta za finalizaciju SO</w:t>
      </w:r>
      <w:r w:rsidR="00206927" w:rsidRPr="00C85E97">
        <w:rPr>
          <w:rFonts w:ascii="Garamond" w:hAnsi="Garamond"/>
          <w:lang w:val="sr-Latn-RS"/>
        </w:rPr>
        <w:t>R</w:t>
      </w:r>
      <w:r w:rsidRPr="00C85E97">
        <w:rPr>
          <w:rFonts w:ascii="Garamond" w:hAnsi="Garamond"/>
          <w:lang w:val="sr-Latn-RS"/>
        </w:rPr>
        <w:t xml:space="preserve">-a 2022-2024, a održan je sastanak sa USAID-om, NKR-om, MF-om, MALS-om i opštinama u vezi sa sprovođenjem preporuka proizašlih iz Nacionalne kancelarije za reviziju. Takođe su </w:t>
      </w:r>
      <w:r w:rsidR="00C85E97" w:rsidRPr="00C85E97">
        <w:rPr>
          <w:rFonts w:ascii="Garamond" w:hAnsi="Garamond"/>
          <w:lang w:val="sr-Latn-RS"/>
        </w:rPr>
        <w:t>sastavljeni</w:t>
      </w:r>
      <w:r w:rsidRPr="00C85E97">
        <w:rPr>
          <w:rFonts w:ascii="Garamond" w:hAnsi="Garamond"/>
          <w:lang w:val="sr-Latn-RS"/>
        </w:rPr>
        <w:t xml:space="preserve"> izveštaji:</w:t>
      </w:r>
    </w:p>
    <w:p w14:paraId="3CFE2943" w14:textId="77777777" w:rsidR="0069044F" w:rsidRPr="00C85E97" w:rsidRDefault="0069044F" w:rsidP="0069044F">
      <w:pPr>
        <w:pStyle w:val="NoSpacing"/>
        <w:jc w:val="both"/>
        <w:rPr>
          <w:rFonts w:ascii="Garamond" w:hAnsi="Garamond"/>
          <w:lang w:val="sr-Latn-RS"/>
        </w:rPr>
      </w:pPr>
    </w:p>
    <w:p w14:paraId="7D81B731" w14:textId="77777777" w:rsidR="0069044F" w:rsidRPr="00C85E97" w:rsidRDefault="0069044F" w:rsidP="0069044F">
      <w:pPr>
        <w:pStyle w:val="NoSpacing"/>
        <w:jc w:val="both"/>
        <w:rPr>
          <w:rFonts w:ascii="Garamond" w:hAnsi="Garamond"/>
          <w:lang w:val="sr-Latn-RS"/>
        </w:rPr>
      </w:pPr>
      <w:r w:rsidRPr="00C85E97">
        <w:rPr>
          <w:rFonts w:ascii="Garamond" w:hAnsi="Garamond"/>
          <w:noProof/>
          <w:lang w:val="en-GB" w:eastAsia="en-GB"/>
        </w:rPr>
        <mc:AlternateContent>
          <mc:Choice Requires="wps">
            <w:drawing>
              <wp:anchor distT="0" distB="0" distL="114300" distR="114300" simplePos="0" relativeHeight="251643904" behindDoc="0" locked="0" layoutInCell="1" allowOverlap="1" wp14:anchorId="01AE9CC4" wp14:editId="22C0CD71">
                <wp:simplePos x="0" y="0"/>
                <wp:positionH relativeFrom="margin">
                  <wp:posOffset>160020</wp:posOffset>
                </wp:positionH>
                <wp:positionV relativeFrom="paragraph">
                  <wp:posOffset>25376</wp:posOffset>
                </wp:positionV>
                <wp:extent cx="5559552" cy="706582"/>
                <wp:effectExtent l="38100" t="95250" r="117475" b="55880"/>
                <wp:wrapNone/>
                <wp:docPr id="4" name="Round Same Side Corner Rectangle 4"/>
                <wp:cNvGraphicFramePr/>
                <a:graphic xmlns:a="http://schemas.openxmlformats.org/drawingml/2006/main">
                  <a:graphicData uri="http://schemas.microsoft.com/office/word/2010/wordprocessingShape">
                    <wps:wsp>
                      <wps:cNvSpPr/>
                      <wps:spPr>
                        <a:xfrm>
                          <a:off x="0" y="0"/>
                          <a:ext cx="5559552" cy="706582"/>
                        </a:xfrm>
                        <a:prstGeom prst="round2SameRect">
                          <a:avLst/>
                        </a:prstGeom>
                        <a:ln/>
                        <a:effectLst>
                          <a:outerShdw blurRad="50800" dist="38100" dir="18900000" algn="b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60A2B7DE" w14:textId="77777777" w:rsidR="0069044F" w:rsidRPr="008713D5" w:rsidRDefault="0069044F" w:rsidP="0069044F">
                            <w:pPr>
                              <w:pStyle w:val="NoSpacing"/>
                              <w:rPr>
                                <w:sz w:val="6"/>
                                <w:lang w:val="sq-AL"/>
                              </w:rPr>
                            </w:pPr>
                          </w:p>
                          <w:p w14:paraId="5D74A2A1" w14:textId="77777777" w:rsidR="0069044F" w:rsidRDefault="0069044F" w:rsidP="0069044F">
                            <w:pPr>
                              <w:pStyle w:val="NoSpacing"/>
                              <w:numPr>
                                <w:ilvl w:val="0"/>
                                <w:numId w:val="10"/>
                              </w:numPr>
                              <w:jc w:val="both"/>
                              <w:rPr>
                                <w:rFonts w:ascii="Garamond" w:hAnsi="Garamond"/>
                                <w:lang w:val="sq-AL"/>
                              </w:rPr>
                            </w:pPr>
                            <w:r w:rsidRPr="006B0C6C">
                              <w:rPr>
                                <w:rFonts w:ascii="Garamond" w:hAnsi="Garamond"/>
                                <w:lang w:val="sq-AL"/>
                              </w:rPr>
                              <w:t xml:space="preserve">Izveštaj o opštinskim </w:t>
                            </w:r>
                            <w:r>
                              <w:rPr>
                                <w:rFonts w:ascii="Garamond" w:hAnsi="Garamond"/>
                                <w:lang w:val="sq-AL"/>
                              </w:rPr>
                              <w:t>rashodima</w:t>
                            </w:r>
                            <w:r w:rsidRPr="006B0C6C">
                              <w:rPr>
                                <w:rFonts w:ascii="Garamond" w:hAnsi="Garamond"/>
                                <w:lang w:val="sq-AL"/>
                              </w:rPr>
                              <w:t xml:space="preserve"> za 2020. godinu (</w:t>
                            </w:r>
                            <w:r w:rsidRPr="008E515E">
                              <w:rPr>
                                <w:rFonts w:ascii="Garamond" w:hAnsi="Garamond"/>
                                <w:i/>
                                <w:lang w:val="sq-AL"/>
                              </w:rPr>
                              <w:t>deo ovog izveštaja su podaci o uticaju pandemije na izvršenje opštinskih budžeta 2020.</w:t>
                            </w:r>
                            <w:r>
                              <w:rPr>
                                <w:rFonts w:ascii="Garamond" w:hAnsi="Garamond"/>
                                <w:i/>
                                <w:lang w:val="sq-AL"/>
                              </w:rPr>
                              <w:t xml:space="preserve"> godine</w:t>
                            </w:r>
                            <w:r w:rsidRPr="008E515E">
                              <w:rPr>
                                <w:rFonts w:ascii="Garamond" w:hAnsi="Garamond"/>
                                <w:i/>
                                <w:lang w:val="sq-AL"/>
                              </w:rPr>
                              <w:t xml:space="preserve"> u poređenju sa 2019. godinom</w:t>
                            </w:r>
                            <w:r>
                              <w:rPr>
                                <w:rFonts w:ascii="Garamond" w:hAnsi="Garamond"/>
                                <w:lang w:val="sq-AL"/>
                              </w:rPr>
                              <w:t xml:space="preserve">); i                  b) </w:t>
                            </w:r>
                            <w:r w:rsidRPr="006B0C6C">
                              <w:rPr>
                                <w:rFonts w:ascii="Garamond" w:hAnsi="Garamond"/>
                                <w:lang w:val="sq-AL"/>
                              </w:rPr>
                              <w:t>Izveštaj opštinsk</w:t>
                            </w:r>
                            <w:r>
                              <w:rPr>
                                <w:rFonts w:ascii="Garamond" w:hAnsi="Garamond"/>
                                <w:lang w:val="sq-AL"/>
                              </w:rPr>
                              <w:t>ih</w:t>
                            </w:r>
                            <w:r w:rsidRPr="006B0C6C">
                              <w:rPr>
                                <w:rFonts w:ascii="Garamond" w:hAnsi="Garamond"/>
                                <w:lang w:val="sq-AL"/>
                              </w:rPr>
                              <w:t xml:space="preserve"> sopstven</w:t>
                            </w:r>
                            <w:r>
                              <w:rPr>
                                <w:rFonts w:ascii="Garamond" w:hAnsi="Garamond"/>
                                <w:lang w:val="sq-AL"/>
                              </w:rPr>
                              <w:t>ih</w:t>
                            </w:r>
                            <w:r w:rsidRPr="006B0C6C">
                              <w:rPr>
                                <w:rFonts w:ascii="Garamond" w:hAnsi="Garamond"/>
                                <w:lang w:val="sq-AL"/>
                              </w:rPr>
                              <w:t xml:space="preserve"> prihoda za 2020.</w:t>
                            </w:r>
                            <w:r>
                              <w:rPr>
                                <w:rFonts w:ascii="Garamond" w:hAnsi="Garamond"/>
                                <w:lang w:val="sq-AL"/>
                              </w:rPr>
                              <w:t xml:space="preserve"> godinu.</w:t>
                            </w:r>
                          </w:p>
                          <w:p w14:paraId="5E8FD24D" w14:textId="77777777" w:rsidR="0069044F" w:rsidRDefault="0069044F" w:rsidP="006904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AE9CC4" id="Round Same Side Corner Rectangle 4" o:spid="_x0000_s1030" style="position:absolute;left:0;text-align:left;margin-left:12.6pt;margin-top:2pt;width:437.75pt;height:55.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59552,70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" adj="-11796480,,5400" path="m117766,l5441786,v65040,,117766,52726,117766,117766l5559552,706582r,l,706582r,l,117766c,52726,52726,,117766,xe" fillcolor="#c3c3c3 [2166]" strokecolor="#a5a5a5 [3206]" strokeweight=".5pt">
                <v:fill color2="#b6b6b6 [2614]" rotate="t" colors="0 #d2d2d2;.5 #c8c8c8;1 silver" focus="100%" type="gradient">
                  <o:fill v:ext="view" type="gradientUnscaled"/>
                </v:fill>
                <v:stroke joinstyle="miter"/>
                <v:shadow on="t" color="black" opacity="26214f" origin="-.5,.5" offset=".74836mm,-.74836mm"/>
                <v:formulas/>
                <v:path arrowok="t" o:connecttype="custom" o:connectlocs="117766,0;5441786,0;5559552,117766;5559552,706582;5559552,706582;0,706582;0,706582;0,117766;117766,0" o:connectangles="0,0,0,0,0,0,0,0,0" textboxrect="0,0,5559552,706582"/>
                <v:textbox>
                  <w:txbxContent>
                    <w:p w14:paraId="60A2B7DE" w14:textId="77777777" w:rsidR="0069044F" w:rsidRPr="008713D5" w:rsidRDefault="0069044F" w:rsidP="0069044F">
                      <w:pPr>
                        <w:pStyle w:val="Bezrazmaka"/>
                        <w:rPr>
                          <w:sz w:val="6"/>
                          <w:lang w:val="sq-AL"/>
                        </w:rPr>
                      </w:pPr>
                    </w:p>
                    <w:p w14:paraId="5D74A2A1" w14:textId="77777777" w:rsidR="0069044F" w:rsidRDefault="0069044F" w:rsidP="0069044F">
                      <w:pPr>
                        <w:pStyle w:val="Bezrazmaka"/>
                        <w:numPr>
                          <w:ilvl w:val="0"/>
                          <w:numId w:val="10"/>
                        </w:numPr>
                        <w:jc w:val="both"/>
                        <w:rPr>
                          <w:rFonts w:ascii="Garamond" w:hAnsi="Garamond"/>
                          <w:lang w:val="sq-AL"/>
                        </w:rPr>
                      </w:pPr>
                      <w:r w:rsidRPr="006B0C6C">
                        <w:rPr>
                          <w:rFonts w:ascii="Garamond" w:hAnsi="Garamond"/>
                          <w:lang w:val="sq-AL"/>
                        </w:rPr>
                        <w:t xml:space="preserve">Izveštaj </w:t>
                      </w:r>
                      <w:r w:rsidRPr="006B0C6C">
                        <w:rPr>
                          <w:rFonts w:ascii="Garamond" w:hAnsi="Garamond"/>
                          <w:lang w:val="sq-AL"/>
                        </w:rPr>
                        <w:t xml:space="preserve">o opštinskim </w:t>
                      </w:r>
                      <w:r>
                        <w:rPr>
                          <w:rFonts w:ascii="Garamond" w:hAnsi="Garamond"/>
                          <w:lang w:val="sq-AL"/>
                        </w:rPr>
                        <w:t>rashodima</w:t>
                      </w:r>
                      <w:r w:rsidRPr="006B0C6C">
                        <w:rPr>
                          <w:rFonts w:ascii="Garamond" w:hAnsi="Garamond"/>
                          <w:lang w:val="sq-AL"/>
                        </w:rPr>
                        <w:t xml:space="preserve"> za 2020. godinu (</w:t>
                      </w:r>
                      <w:r w:rsidRPr="008E515E">
                        <w:rPr>
                          <w:rFonts w:ascii="Garamond" w:hAnsi="Garamond"/>
                          <w:i/>
                          <w:lang w:val="sq-AL"/>
                        </w:rPr>
                        <w:t>deo ovog izveštaja su podaci o uticaju pandemije na izvršenje opštinskih budžeta 2020.</w:t>
                      </w:r>
                      <w:r>
                        <w:rPr>
                          <w:rFonts w:ascii="Garamond" w:hAnsi="Garamond"/>
                          <w:i/>
                          <w:lang w:val="sq-AL"/>
                        </w:rPr>
                        <w:t xml:space="preserve"> godine</w:t>
                      </w:r>
                      <w:r w:rsidRPr="008E515E">
                        <w:rPr>
                          <w:rFonts w:ascii="Garamond" w:hAnsi="Garamond"/>
                          <w:i/>
                          <w:lang w:val="sq-AL"/>
                        </w:rPr>
                        <w:t xml:space="preserve"> u poređenju sa 2019. godinom</w:t>
                      </w:r>
                      <w:r>
                        <w:rPr>
                          <w:rFonts w:ascii="Garamond" w:hAnsi="Garamond"/>
                          <w:lang w:val="sq-AL"/>
                        </w:rPr>
                        <w:t xml:space="preserve">); i                  b) </w:t>
                      </w:r>
                      <w:r w:rsidRPr="006B0C6C">
                        <w:rPr>
                          <w:rFonts w:ascii="Garamond" w:hAnsi="Garamond"/>
                          <w:lang w:val="sq-AL"/>
                        </w:rPr>
                        <w:t>Izveštaj opštinsk</w:t>
                      </w:r>
                      <w:r>
                        <w:rPr>
                          <w:rFonts w:ascii="Garamond" w:hAnsi="Garamond"/>
                          <w:lang w:val="sq-AL"/>
                        </w:rPr>
                        <w:t>ih</w:t>
                      </w:r>
                      <w:r w:rsidRPr="006B0C6C">
                        <w:rPr>
                          <w:rFonts w:ascii="Garamond" w:hAnsi="Garamond"/>
                          <w:lang w:val="sq-AL"/>
                        </w:rPr>
                        <w:t xml:space="preserve"> sopstven</w:t>
                      </w:r>
                      <w:r>
                        <w:rPr>
                          <w:rFonts w:ascii="Garamond" w:hAnsi="Garamond"/>
                          <w:lang w:val="sq-AL"/>
                        </w:rPr>
                        <w:t>ih</w:t>
                      </w:r>
                      <w:r w:rsidRPr="006B0C6C">
                        <w:rPr>
                          <w:rFonts w:ascii="Garamond" w:hAnsi="Garamond"/>
                          <w:lang w:val="sq-AL"/>
                        </w:rPr>
                        <w:t xml:space="preserve"> prihoda za 2020.</w:t>
                      </w:r>
                      <w:r>
                        <w:rPr>
                          <w:rFonts w:ascii="Garamond" w:hAnsi="Garamond"/>
                          <w:lang w:val="sq-AL"/>
                        </w:rPr>
                        <w:t xml:space="preserve"> godinu.</w:t>
                      </w:r>
                    </w:p>
                    <w:p w14:paraId="5E8FD24D" w14:textId="77777777" w:rsidR="0069044F" w:rsidRDefault="0069044F" w:rsidP="0069044F">
                      <w:pPr>
                        <w:jc w:val="center"/>
                      </w:pPr>
                    </w:p>
                  </w:txbxContent>
                </v:textbox>
                <w10:wrap anchorx="margin"/>
              </v:shape>
            </w:pict>
          </mc:Fallback>
        </mc:AlternateContent>
      </w:r>
    </w:p>
    <w:p w14:paraId="745DDA6B" w14:textId="77777777" w:rsidR="0069044F" w:rsidRPr="00C85E97" w:rsidRDefault="0069044F" w:rsidP="0069044F">
      <w:pPr>
        <w:pStyle w:val="NoSpacing"/>
        <w:jc w:val="both"/>
        <w:rPr>
          <w:rFonts w:ascii="Garamond" w:hAnsi="Garamond"/>
          <w:lang w:val="sr-Latn-RS"/>
        </w:rPr>
      </w:pPr>
    </w:p>
    <w:p w14:paraId="4F913262" w14:textId="77777777" w:rsidR="0069044F" w:rsidRPr="00C85E97" w:rsidRDefault="0069044F" w:rsidP="0069044F">
      <w:pPr>
        <w:pStyle w:val="NoSpacing"/>
        <w:jc w:val="both"/>
        <w:rPr>
          <w:rFonts w:ascii="Garamond" w:hAnsi="Garamond"/>
          <w:lang w:val="sr-Latn-RS"/>
        </w:rPr>
      </w:pPr>
    </w:p>
    <w:p w14:paraId="1046A8A7" w14:textId="77777777" w:rsidR="0069044F" w:rsidRDefault="0069044F" w:rsidP="0069044F">
      <w:pPr>
        <w:pStyle w:val="NoSpacing"/>
        <w:jc w:val="both"/>
        <w:rPr>
          <w:rFonts w:ascii="Garamond" w:hAnsi="Garamond"/>
          <w:lang w:val="sr-Latn-RS"/>
        </w:rPr>
      </w:pPr>
    </w:p>
    <w:p w14:paraId="018EBD63" w14:textId="77777777" w:rsidR="00275E78" w:rsidRPr="00C85E97" w:rsidRDefault="00275E78" w:rsidP="0069044F">
      <w:pPr>
        <w:pStyle w:val="NoSpacing"/>
        <w:jc w:val="both"/>
        <w:rPr>
          <w:rFonts w:ascii="Garamond" w:hAnsi="Garamond"/>
          <w:lang w:val="sr-Latn-RS"/>
        </w:rPr>
      </w:pPr>
    </w:p>
    <w:p w14:paraId="01C0DA5A" w14:textId="77777777" w:rsidR="0069044F" w:rsidRPr="00C85E97" w:rsidRDefault="0069044F" w:rsidP="0069044F">
      <w:pPr>
        <w:pStyle w:val="NoSpacing"/>
        <w:jc w:val="both"/>
        <w:rPr>
          <w:rFonts w:ascii="Garamond" w:hAnsi="Garamond"/>
          <w:lang w:val="sr-Latn-RS"/>
        </w:rPr>
      </w:pPr>
    </w:p>
    <w:p w14:paraId="5E854D57" w14:textId="77777777" w:rsidR="0069044F" w:rsidRPr="00C85E97" w:rsidRDefault="0069044F" w:rsidP="0069044F">
      <w:pPr>
        <w:pStyle w:val="Heading2"/>
        <w:spacing w:before="0" w:line="240" w:lineRule="auto"/>
        <w:jc w:val="both"/>
        <w:rPr>
          <w:color w:val="002060"/>
          <w:sz w:val="22"/>
          <w:szCs w:val="22"/>
          <w:lang w:val="sr-Latn-RS"/>
        </w:rPr>
      </w:pPr>
      <w:bookmarkStart w:id="80" w:name="_Toc535997067"/>
      <w:bookmarkStart w:id="81" w:name="_Toc536177503"/>
      <w:bookmarkStart w:id="82" w:name="_Toc6227800"/>
      <w:bookmarkStart w:id="83" w:name="_Toc6227940"/>
      <w:bookmarkStart w:id="84" w:name="_Toc6493165"/>
      <w:bookmarkStart w:id="85" w:name="_Toc37445117"/>
      <w:bookmarkStart w:id="86" w:name="_Toc38114434"/>
      <w:bookmarkStart w:id="87" w:name="_Toc46496708"/>
      <w:bookmarkStart w:id="88" w:name="_Toc77339293"/>
      <w:bookmarkStart w:id="89" w:name="_Toc77633145"/>
      <w:bookmarkStart w:id="90" w:name="_Toc6492849"/>
      <w:r w:rsidRPr="00C85E97">
        <w:rPr>
          <w:color w:val="002060"/>
          <w:sz w:val="22"/>
          <w:szCs w:val="22"/>
          <w:lang w:val="sr-Latn-RS"/>
        </w:rPr>
        <w:lastRenderedPageBreak/>
        <w:t>2.2. Finansiranje opštinskih projekata</w:t>
      </w:r>
      <w:bookmarkEnd w:id="80"/>
      <w:bookmarkEnd w:id="81"/>
      <w:bookmarkEnd w:id="82"/>
      <w:bookmarkEnd w:id="83"/>
      <w:bookmarkEnd w:id="84"/>
      <w:bookmarkEnd w:id="85"/>
      <w:bookmarkEnd w:id="86"/>
      <w:bookmarkEnd w:id="87"/>
      <w:bookmarkEnd w:id="88"/>
      <w:bookmarkEnd w:id="89"/>
    </w:p>
    <w:bookmarkEnd w:id="90"/>
    <w:p w14:paraId="3AF4E79D" w14:textId="77777777" w:rsidR="0069044F" w:rsidRPr="00C85E97" w:rsidRDefault="0069044F" w:rsidP="0069044F">
      <w:pPr>
        <w:pStyle w:val="NoSpacing"/>
        <w:jc w:val="both"/>
        <w:rPr>
          <w:rFonts w:ascii="Garamond" w:hAnsi="Garamond"/>
          <w:lang w:val="sr-Latn-RS"/>
        </w:rPr>
      </w:pPr>
    </w:p>
    <w:p w14:paraId="606636D1" w14:textId="118B4D7E" w:rsidR="0069044F" w:rsidRPr="00C85E97" w:rsidRDefault="0069044F" w:rsidP="0069044F">
      <w:pPr>
        <w:pStyle w:val="NoSpacing"/>
        <w:jc w:val="both"/>
        <w:rPr>
          <w:rFonts w:ascii="Garamond" w:hAnsi="Garamond"/>
          <w:lang w:val="sr-Latn-RS"/>
        </w:rPr>
      </w:pPr>
      <w:r w:rsidRPr="00C85E97">
        <w:rPr>
          <w:rFonts w:ascii="Garamond" w:hAnsi="Garamond"/>
          <w:lang w:val="sr-Latn-RS"/>
        </w:rPr>
        <w:t>Program finansiranja opštinskih kapitalnih projekata jedan je od glavnih instrumenata direktne podrške opštinama u oblasti ekonomskog razvoja. MALS je pripremi</w:t>
      </w:r>
      <w:r w:rsidR="00206927" w:rsidRPr="00C85E97">
        <w:rPr>
          <w:rFonts w:ascii="Garamond" w:hAnsi="Garamond"/>
          <w:lang w:val="sr-Latn-RS"/>
        </w:rPr>
        <w:t>o</w:t>
      </w:r>
      <w:r w:rsidRPr="00C85E97">
        <w:rPr>
          <w:rFonts w:ascii="Garamond" w:hAnsi="Garamond"/>
          <w:lang w:val="sr-Latn-RS"/>
        </w:rPr>
        <w:t xml:space="preserve"> kriterijume za </w:t>
      </w:r>
      <w:r w:rsidR="00206927" w:rsidRPr="00C85E97">
        <w:rPr>
          <w:rFonts w:ascii="Garamond" w:hAnsi="Garamond"/>
          <w:lang w:val="sr-Latn-RS"/>
        </w:rPr>
        <w:t>prijavu</w:t>
      </w:r>
      <w:r w:rsidRPr="00C85E97">
        <w:rPr>
          <w:rFonts w:ascii="Garamond" w:hAnsi="Garamond"/>
          <w:lang w:val="sr-Latn-RS"/>
        </w:rPr>
        <w:t xml:space="preserve"> za finansiranje opštinskih projekata iz opštinskog programa za razvoj socijalno-ekonomske infrastrukture, otvoren je javni poziv za </w:t>
      </w:r>
      <w:r w:rsidR="00206927" w:rsidRPr="00C85E97">
        <w:rPr>
          <w:rFonts w:ascii="Garamond" w:hAnsi="Garamond"/>
          <w:lang w:val="sr-Latn-RS"/>
        </w:rPr>
        <w:t>prijavu</w:t>
      </w:r>
      <w:r w:rsidRPr="00C85E97">
        <w:rPr>
          <w:rFonts w:ascii="Garamond" w:hAnsi="Garamond"/>
          <w:lang w:val="sr-Latn-RS"/>
        </w:rPr>
        <w:t xml:space="preserve">, gde je </w:t>
      </w:r>
      <w:r w:rsidR="00C85E97" w:rsidRPr="00C85E97">
        <w:rPr>
          <w:rFonts w:ascii="Garamond" w:hAnsi="Garamond"/>
          <w:lang w:val="sr-Latn-RS"/>
        </w:rPr>
        <w:t>primljeno</w:t>
      </w:r>
      <w:r w:rsidRPr="00C85E97">
        <w:rPr>
          <w:rFonts w:ascii="Garamond" w:hAnsi="Garamond"/>
          <w:lang w:val="sr-Latn-RS"/>
        </w:rPr>
        <w:t xml:space="preserve"> 26 zahteva za projekte iz 18 opština, koji su trenutno u fazi procene komisije za procenu. Takođe, </w:t>
      </w:r>
      <w:r w:rsidR="00C85E97" w:rsidRPr="00C85E97">
        <w:rPr>
          <w:rFonts w:ascii="Garamond" w:hAnsi="Garamond"/>
          <w:lang w:val="sr-Latn-RS"/>
        </w:rPr>
        <w:t>pripremljeni</w:t>
      </w:r>
      <w:r w:rsidRPr="00C85E97">
        <w:rPr>
          <w:rFonts w:ascii="Garamond" w:hAnsi="Garamond"/>
          <w:lang w:val="sr-Latn-RS"/>
        </w:rPr>
        <w:t xml:space="preserve"> su godišnji izveštaj o kapitalnim investicijama 2020. godine, sažeti izveštaj o kapitalnim investicijama (2008 - 2020) koji se u opštinama finansiraju iz sredstava MALS-a, i pripremljen je model sporazuma o razumevanju za finansiranje/sufinansiranje kapitalnih projekata.</w:t>
      </w:r>
    </w:p>
    <w:p w14:paraId="4C51E663" w14:textId="77777777" w:rsidR="0069044F" w:rsidRPr="00C85E97" w:rsidRDefault="0069044F" w:rsidP="0069044F">
      <w:pPr>
        <w:pStyle w:val="NoSpacing"/>
        <w:jc w:val="both"/>
        <w:rPr>
          <w:rFonts w:ascii="Garamond" w:hAnsi="Garamond"/>
          <w:lang w:val="sr-Latn-RS"/>
        </w:rPr>
      </w:pPr>
    </w:p>
    <w:p w14:paraId="7D004478" w14:textId="35E07631"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Na osnovu odluke Vlade od 21.01.2021. godine o nadoknadi štete nastale na stambenim zgradama usled poplava nastalih u prvoj </w:t>
      </w:r>
      <w:r w:rsidR="00C85E97" w:rsidRPr="00C85E97">
        <w:rPr>
          <w:rFonts w:ascii="Garamond" w:hAnsi="Garamond"/>
          <w:lang w:val="sr-Latn-RS"/>
        </w:rPr>
        <w:t>nedelji</w:t>
      </w:r>
      <w:r w:rsidRPr="00C85E97">
        <w:rPr>
          <w:rFonts w:ascii="Garamond" w:hAnsi="Garamond"/>
          <w:lang w:val="sr-Latn-RS"/>
        </w:rPr>
        <w:t xml:space="preserve"> januara 2021. godine, sastavljeni su kriterijumi koje je  odobrio ministar. Takođe, završen je izveštaj međuministarske komisije za procenu štete u opštinama Republike Kosovo o poplavama tokom januara 2021. godine i opštine su obaveštene o vrednostima koje će dobiti iz budžeta Vlade Kosova. Ovaj izveštaj je poslat Ministarstvu za finansije za raspodelu sredstava opštinama.</w:t>
      </w:r>
    </w:p>
    <w:p w14:paraId="0E4FAE00" w14:textId="77777777" w:rsidR="0069044F" w:rsidRPr="00C85E97" w:rsidRDefault="0069044F" w:rsidP="0069044F">
      <w:pPr>
        <w:pStyle w:val="NoSpacing"/>
        <w:jc w:val="both"/>
        <w:rPr>
          <w:rFonts w:ascii="Garamond" w:hAnsi="Garamond"/>
          <w:lang w:val="sr-Latn-RS"/>
        </w:rPr>
      </w:pPr>
    </w:p>
    <w:p w14:paraId="21D2F9F6" w14:textId="77777777" w:rsidR="0069044F" w:rsidRPr="00C85E97" w:rsidRDefault="0069044F" w:rsidP="0069044F">
      <w:pPr>
        <w:pStyle w:val="Heading2"/>
        <w:spacing w:before="0" w:line="240" w:lineRule="auto"/>
        <w:jc w:val="both"/>
        <w:rPr>
          <w:color w:val="002060"/>
          <w:sz w:val="22"/>
          <w:szCs w:val="22"/>
          <w:lang w:val="sr-Latn-RS"/>
        </w:rPr>
      </w:pPr>
      <w:bookmarkStart w:id="91" w:name="_Toc529266307"/>
      <w:bookmarkStart w:id="92" w:name="_Toc535397887"/>
      <w:bookmarkStart w:id="93" w:name="_Toc535398104"/>
      <w:bookmarkStart w:id="94" w:name="_Toc535398152"/>
      <w:bookmarkStart w:id="95" w:name="_Toc535412654"/>
      <w:bookmarkStart w:id="96" w:name="_Toc535830083"/>
      <w:bookmarkStart w:id="97" w:name="_Toc535842835"/>
      <w:bookmarkStart w:id="98" w:name="_Toc535914587"/>
      <w:bookmarkStart w:id="99" w:name="_Toc535919414"/>
      <w:bookmarkStart w:id="100" w:name="_Toc535997084"/>
      <w:bookmarkStart w:id="101" w:name="_Toc536177520"/>
      <w:bookmarkStart w:id="102" w:name="_Toc6227817"/>
      <w:bookmarkStart w:id="103" w:name="_Toc6227957"/>
      <w:bookmarkStart w:id="104" w:name="_Toc6493166"/>
      <w:bookmarkStart w:id="105" w:name="_Toc37445118"/>
      <w:bookmarkStart w:id="106" w:name="_Toc38114435"/>
      <w:bookmarkStart w:id="107" w:name="_Toc46496709"/>
      <w:bookmarkStart w:id="108" w:name="_Toc77339294"/>
      <w:bookmarkStart w:id="109" w:name="_Toc77633146"/>
      <w:bookmarkStart w:id="110" w:name="_Toc6492850"/>
      <w:r w:rsidRPr="00C85E97">
        <w:rPr>
          <w:color w:val="002060"/>
          <w:sz w:val="22"/>
          <w:szCs w:val="22"/>
          <w:lang w:val="sr-Latn-RS"/>
        </w:rPr>
        <w:t xml:space="preserve">2.3.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C85E97">
        <w:rPr>
          <w:color w:val="002060"/>
          <w:sz w:val="22"/>
          <w:szCs w:val="22"/>
          <w:lang w:val="sr-Latn-RS"/>
        </w:rPr>
        <w:t>Procena opštinskog učinka</w:t>
      </w:r>
      <w:bookmarkEnd w:id="109"/>
    </w:p>
    <w:bookmarkEnd w:id="110"/>
    <w:p w14:paraId="35CC228B" w14:textId="77777777" w:rsidR="0069044F" w:rsidRPr="00C85E97" w:rsidRDefault="0069044F" w:rsidP="0069044F">
      <w:pPr>
        <w:pStyle w:val="NoSpacing"/>
        <w:jc w:val="both"/>
        <w:rPr>
          <w:rFonts w:ascii="Garamond" w:hAnsi="Garamond"/>
          <w:lang w:val="sr-Latn-RS"/>
        </w:rPr>
      </w:pPr>
    </w:p>
    <w:p w14:paraId="7355EF9B" w14:textId="04759BC0" w:rsidR="0069044F" w:rsidRPr="00C85E97" w:rsidRDefault="0069044F" w:rsidP="0069044F">
      <w:pPr>
        <w:pStyle w:val="NoSpacing"/>
        <w:jc w:val="both"/>
        <w:rPr>
          <w:rFonts w:ascii="Garamond" w:hAnsi="Garamond"/>
          <w:lang w:val="sr-Latn-RS"/>
        </w:rPr>
      </w:pPr>
      <w:r w:rsidRPr="00C85E97">
        <w:rPr>
          <w:rFonts w:ascii="Garamond" w:hAnsi="Garamond"/>
          <w:lang w:val="sr-Latn-RS"/>
        </w:rPr>
        <w:t>Ministarstvo administracije lokalne samouprave je tokom ovog perioda posveti</w:t>
      </w:r>
      <w:r w:rsidR="00206927" w:rsidRPr="00C85E97">
        <w:rPr>
          <w:rFonts w:ascii="Garamond" w:hAnsi="Garamond"/>
          <w:lang w:val="sr-Latn-RS"/>
        </w:rPr>
        <w:t>lo</w:t>
      </w:r>
      <w:r w:rsidRPr="00C85E97">
        <w:rPr>
          <w:rFonts w:ascii="Garamond" w:hAnsi="Garamond"/>
          <w:lang w:val="sr-Latn-RS"/>
        </w:rPr>
        <w:t xml:space="preserve"> veliku pažnju unapređenju opštinskog sistema učinka i šemi grantova zasnovanih na učinku. Prema tome, u ovom šestomesečnom periodu, MALS je pripremi</w:t>
      </w:r>
      <w:r w:rsidR="00206927" w:rsidRPr="00C85E97">
        <w:rPr>
          <w:rFonts w:ascii="Garamond" w:hAnsi="Garamond"/>
          <w:lang w:val="sr-Latn-RS"/>
        </w:rPr>
        <w:t>o</w:t>
      </w:r>
      <w:r w:rsidRPr="00C85E97">
        <w:rPr>
          <w:rFonts w:ascii="Garamond" w:hAnsi="Garamond"/>
          <w:lang w:val="sr-Latn-RS"/>
        </w:rPr>
        <w:t xml:space="preserve"> izveštaj o revalorizaciji grantova opštinskog učinka za fiskalnu 2021. godinu, prema učinku iz 2019. godine, a izvršen je dogovor sa donatorima i zakazivanje datuma sastanka Komisije za dodelu grantova.</w:t>
      </w:r>
    </w:p>
    <w:p w14:paraId="42D60797" w14:textId="77777777" w:rsidR="0069044F" w:rsidRPr="00C85E97" w:rsidRDefault="0069044F" w:rsidP="0069044F">
      <w:pPr>
        <w:pStyle w:val="NoSpacing"/>
        <w:jc w:val="both"/>
        <w:rPr>
          <w:rFonts w:ascii="Garamond" w:hAnsi="Garamond"/>
          <w:lang w:val="sr-Latn-RS"/>
        </w:rPr>
      </w:pPr>
    </w:p>
    <w:p w14:paraId="27EE167B" w14:textId="6007DE2B"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Takođe, funkcionalizovan je elektronski sistem za </w:t>
      </w:r>
      <w:r w:rsidR="00C85E97" w:rsidRPr="00C85E97">
        <w:rPr>
          <w:rFonts w:ascii="Garamond" w:hAnsi="Garamond"/>
          <w:lang w:val="sr-Latn-RS"/>
        </w:rPr>
        <w:t>upravljanje</w:t>
      </w:r>
      <w:r w:rsidRPr="00C85E97">
        <w:rPr>
          <w:rFonts w:ascii="Garamond" w:hAnsi="Garamond"/>
          <w:lang w:val="sr-Latn-RS"/>
        </w:rPr>
        <w:t xml:space="preserve"> učinkom opštine. Sistem omogućava onlajn izveštavanje opština, obradu, verifikaciju (kontrolu kvaliteta) od strane ministarstva, mrežni razvoj administrativnih postupaka, komunikaciju sa opštinama, konačno izveštavanje, postupak za žalbe i </w:t>
      </w:r>
      <w:r w:rsidR="00C85E97" w:rsidRPr="00C85E97">
        <w:rPr>
          <w:rFonts w:ascii="Garamond" w:hAnsi="Garamond"/>
          <w:lang w:val="sr-Latn-RS"/>
        </w:rPr>
        <w:t>objavljivanje</w:t>
      </w:r>
      <w:r w:rsidRPr="00C85E97">
        <w:rPr>
          <w:rFonts w:ascii="Garamond" w:hAnsi="Garamond"/>
          <w:lang w:val="sr-Latn-RS"/>
        </w:rPr>
        <w:t xml:space="preserve"> rezultata. Iste funkcije se primenjuju prilikom ocenjivanja šeme </w:t>
      </w:r>
      <w:r w:rsidR="00C85E97" w:rsidRPr="00C85E97">
        <w:rPr>
          <w:rFonts w:ascii="Garamond" w:hAnsi="Garamond"/>
          <w:lang w:val="sr-Latn-RS"/>
        </w:rPr>
        <w:t>Granta</w:t>
      </w:r>
      <w:r w:rsidRPr="00C85E97">
        <w:rPr>
          <w:rFonts w:ascii="Garamond" w:hAnsi="Garamond"/>
          <w:lang w:val="sr-Latn-RS"/>
        </w:rPr>
        <w:t xml:space="preserve"> učinka. Dok su, kako bi se opštinski službenici </w:t>
      </w:r>
      <w:r w:rsidR="00C85E97" w:rsidRPr="00C85E97">
        <w:rPr>
          <w:rFonts w:ascii="Garamond" w:hAnsi="Garamond"/>
          <w:lang w:val="sr-Latn-RS"/>
        </w:rPr>
        <w:t>uključili</w:t>
      </w:r>
      <w:r w:rsidRPr="00C85E97">
        <w:rPr>
          <w:rFonts w:ascii="Garamond" w:hAnsi="Garamond"/>
          <w:lang w:val="sr-Latn-RS"/>
        </w:rPr>
        <w:t xml:space="preserve"> u elektronski sistem učinka, u ovom periodu održana dva sastanka sa 38 koordinatora za učinak opština.</w:t>
      </w:r>
    </w:p>
    <w:p w14:paraId="73E1325D" w14:textId="77777777" w:rsidR="0069044F" w:rsidRPr="00C85E97" w:rsidRDefault="0069044F" w:rsidP="0069044F">
      <w:pPr>
        <w:pStyle w:val="NoSpacing"/>
        <w:jc w:val="both"/>
        <w:rPr>
          <w:rFonts w:ascii="Garamond" w:hAnsi="Garamond"/>
          <w:lang w:val="sr-Latn-RS"/>
        </w:rPr>
      </w:pPr>
    </w:p>
    <w:p w14:paraId="21561724" w14:textId="2D9B0DDB"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U ovom periodu održano je 5 regionalnih sastanaka za obuku opštinskih službenika za izveštavanje. Na ovim sastancima razgovarano je o dizajnu elektronskog sistema za učinak opština, razmatrani su pokazatelji na koje je uticala pandemija i prihvaćeni su predlozi za ažuriranje Opštinskog sistema </w:t>
      </w:r>
      <w:r w:rsidR="00C85E97" w:rsidRPr="00C85E97">
        <w:rPr>
          <w:rFonts w:ascii="Garamond" w:hAnsi="Garamond"/>
          <w:lang w:val="sr-Latn-RS"/>
        </w:rPr>
        <w:t>upravljanja</w:t>
      </w:r>
      <w:r w:rsidRPr="00C85E97">
        <w:rPr>
          <w:rFonts w:ascii="Garamond" w:hAnsi="Garamond"/>
          <w:lang w:val="sr-Latn-RS"/>
        </w:rPr>
        <w:t xml:space="preserve"> učinkom. Istovremeno je </w:t>
      </w:r>
      <w:r w:rsidR="00C85E97" w:rsidRPr="00C85E97">
        <w:rPr>
          <w:rFonts w:ascii="Garamond" w:hAnsi="Garamond"/>
          <w:lang w:val="sr-Latn-RS"/>
        </w:rPr>
        <w:t>uspostavljen</w:t>
      </w:r>
      <w:r w:rsidRPr="00C85E97">
        <w:rPr>
          <w:rFonts w:ascii="Garamond" w:hAnsi="Garamond"/>
          <w:lang w:val="sr-Latn-RS"/>
        </w:rPr>
        <w:t xml:space="preserve"> Opštinski forum o učinku i kompletirana je dokumentacija za funkcionisanje ovog foruma. Nakon izrade koncept dokumenta o učinku opština, o njemu se razgovaralo sa forumom civilnog društva i koordinatorima učinka, a intervjuisano je 15 koordinatora i 7 predsednika opština.</w:t>
      </w:r>
    </w:p>
    <w:p w14:paraId="7EC29591" w14:textId="77777777" w:rsidR="0069044F" w:rsidRPr="00C85E97" w:rsidRDefault="0069044F" w:rsidP="0069044F">
      <w:pPr>
        <w:pStyle w:val="NoSpacing"/>
        <w:jc w:val="both"/>
        <w:rPr>
          <w:rFonts w:ascii="Garamond" w:hAnsi="Garamond"/>
          <w:lang w:val="sr-Latn-RS"/>
        </w:rPr>
      </w:pPr>
    </w:p>
    <w:p w14:paraId="09F0E58C" w14:textId="50164462"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Podaci su </w:t>
      </w:r>
      <w:r w:rsidR="00C85E97" w:rsidRPr="00C85E97">
        <w:rPr>
          <w:rFonts w:ascii="Garamond" w:hAnsi="Garamond"/>
          <w:lang w:val="sr-Latn-RS"/>
        </w:rPr>
        <w:t>primljeni</w:t>
      </w:r>
      <w:r w:rsidRPr="00C85E97">
        <w:rPr>
          <w:rFonts w:ascii="Garamond" w:hAnsi="Garamond"/>
          <w:lang w:val="sr-Latn-RS"/>
        </w:rPr>
        <w:t xml:space="preserve"> putem Elektronskog sistema </w:t>
      </w:r>
      <w:r w:rsidR="00C85E97" w:rsidRPr="00C85E97">
        <w:rPr>
          <w:rFonts w:ascii="Garamond" w:hAnsi="Garamond"/>
          <w:lang w:val="sr-Latn-RS"/>
        </w:rPr>
        <w:t>upravljanja</w:t>
      </w:r>
      <w:r w:rsidRPr="00C85E97">
        <w:rPr>
          <w:rFonts w:ascii="Garamond" w:hAnsi="Garamond"/>
          <w:lang w:val="sr-Latn-RS"/>
        </w:rPr>
        <w:t xml:space="preserve"> učinkom opština. Ovaj sistem je prvi put pokrenut ove godine, nakon rada na programiranju finansiranog projektom DEMOS-a. Čitav proces </w:t>
      </w:r>
      <w:r w:rsidR="00C85E97" w:rsidRPr="00C85E97">
        <w:rPr>
          <w:rFonts w:ascii="Garamond" w:hAnsi="Garamond"/>
          <w:lang w:val="sr-Latn-RS"/>
        </w:rPr>
        <w:t>upravljanja</w:t>
      </w:r>
      <w:r w:rsidRPr="00C85E97">
        <w:rPr>
          <w:rFonts w:ascii="Garamond" w:hAnsi="Garamond"/>
          <w:lang w:val="sr-Latn-RS"/>
        </w:rPr>
        <w:t xml:space="preserve"> podacima o učinku sada se vrši putem elektronskog sistema. </w:t>
      </w:r>
      <w:r w:rsidR="00206927" w:rsidRPr="00C85E97">
        <w:rPr>
          <w:rFonts w:ascii="Garamond" w:hAnsi="Garamond"/>
          <w:lang w:val="sr-Latn-RS"/>
        </w:rPr>
        <w:t>Prijavljene</w:t>
      </w:r>
      <w:r w:rsidRPr="00C85E97">
        <w:rPr>
          <w:rFonts w:ascii="Garamond" w:hAnsi="Garamond"/>
          <w:lang w:val="sr-Latn-RS"/>
        </w:rPr>
        <w:t xml:space="preserve"> podatke opština je primila 6. juna 2021. godine. Počeo je postupak razmatranja i verifikacije podataka koje su opštine prijavile o učinku 2020. godine. U tu svrhu je osnovana radna grupa koju čine službenici MALS-a i DEMOS projekta. Oko 12 </w:t>
      </w:r>
      <w:r w:rsidR="00C85E97" w:rsidRPr="00C85E97">
        <w:rPr>
          <w:rFonts w:ascii="Garamond" w:hAnsi="Garamond"/>
          <w:lang w:val="sr-Latn-RS"/>
        </w:rPr>
        <w:t>hiljada</w:t>
      </w:r>
      <w:r w:rsidRPr="00C85E97">
        <w:rPr>
          <w:rFonts w:ascii="Garamond" w:hAnsi="Garamond"/>
          <w:lang w:val="sr-Latn-RS"/>
        </w:rPr>
        <w:t xml:space="preserve"> podataka iz 28 opština prolazi postupak verifikacije i dokumentovanja. Dok je u julu planirano slanje zahteva za dodatnom dokumentacijom, kao prilika za opštine da povećaju kvalitet izveštavanja, pre nego što se </w:t>
      </w:r>
      <w:r w:rsidR="00206927" w:rsidRPr="00C85E97">
        <w:rPr>
          <w:rFonts w:ascii="Garamond" w:hAnsi="Garamond"/>
          <w:lang w:val="sr-Latn-RS"/>
        </w:rPr>
        <w:t>pređe</w:t>
      </w:r>
      <w:r w:rsidRPr="00C85E97">
        <w:rPr>
          <w:rFonts w:ascii="Garamond" w:hAnsi="Garamond"/>
          <w:lang w:val="sr-Latn-RS"/>
        </w:rPr>
        <w:t xml:space="preserve"> na period izrade preliminarnih nacrta. Dok je </w:t>
      </w:r>
      <w:r w:rsidR="00C85E97" w:rsidRPr="00C85E97">
        <w:rPr>
          <w:rFonts w:ascii="Garamond" w:hAnsi="Garamond"/>
          <w:lang w:val="sr-Latn-RS"/>
        </w:rPr>
        <w:t>objavljivanje</w:t>
      </w:r>
      <w:r w:rsidRPr="00C85E97">
        <w:rPr>
          <w:rFonts w:ascii="Garamond" w:hAnsi="Garamond"/>
          <w:lang w:val="sr-Latn-RS"/>
        </w:rPr>
        <w:t xml:space="preserve"> izveštaja odloženo za septembar ove godine, zbog primene elektronskog sistema učinka i potrebe za dodatnom verifikacijom podataka koje su opštine prijavile.</w:t>
      </w:r>
    </w:p>
    <w:p w14:paraId="79A2E7B9" w14:textId="77777777" w:rsidR="0069044F" w:rsidRPr="00C85E97" w:rsidRDefault="0069044F" w:rsidP="0069044F">
      <w:pPr>
        <w:pStyle w:val="NoSpacing"/>
        <w:jc w:val="both"/>
        <w:rPr>
          <w:rFonts w:ascii="Garamond" w:hAnsi="Garamond"/>
          <w:lang w:val="sr-Latn-RS"/>
        </w:rPr>
      </w:pPr>
    </w:p>
    <w:p w14:paraId="79A0A96D" w14:textId="5CA11B6A"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Što se tiče koordinacije aktivnosti sa opštinama korisnicama na osnovu Izveštaja o učinku opština, prihvaćeni su zahtevi opština korisnica za finansiranje kapitalnih projekata, izvršeno je obavezivanje sredstava za 25 projekata u 8 opština i nadgledani memorandumi o razumevanju za sprovođenje projekata u opštinama, tako da se postupci nabavki </w:t>
      </w:r>
      <w:r w:rsidR="00C85E97" w:rsidRPr="00C85E97">
        <w:rPr>
          <w:rFonts w:ascii="Garamond" w:hAnsi="Garamond"/>
          <w:lang w:val="sr-Latn-RS"/>
        </w:rPr>
        <w:t>najavljuju</w:t>
      </w:r>
      <w:r w:rsidRPr="00C85E97">
        <w:rPr>
          <w:rFonts w:ascii="Garamond" w:hAnsi="Garamond"/>
          <w:lang w:val="sr-Latn-RS"/>
        </w:rPr>
        <w:t xml:space="preserve"> u skladu sa dotičnim sporazumima. Takođe, MALS je održa</w:t>
      </w:r>
      <w:r w:rsidR="00206927" w:rsidRPr="00C85E97">
        <w:rPr>
          <w:rFonts w:ascii="Garamond" w:hAnsi="Garamond"/>
          <w:lang w:val="sr-Latn-RS"/>
        </w:rPr>
        <w:t>o</w:t>
      </w:r>
      <w:r w:rsidRPr="00C85E97">
        <w:rPr>
          <w:rFonts w:ascii="Garamond" w:hAnsi="Garamond"/>
          <w:lang w:val="sr-Latn-RS"/>
        </w:rPr>
        <w:t xml:space="preserve"> tehničke </w:t>
      </w:r>
      <w:r w:rsidRPr="00C85E97">
        <w:rPr>
          <w:rFonts w:ascii="Garamond" w:hAnsi="Garamond"/>
          <w:lang w:val="sr-Latn-RS"/>
        </w:rPr>
        <w:lastRenderedPageBreak/>
        <w:t xml:space="preserve">sastanke u 8 opština radi razgovora o obavezama koje proističu iz potpisanih sporazuma i za svaki sastanak su </w:t>
      </w:r>
      <w:r w:rsidR="00C85E97" w:rsidRPr="00C85E97">
        <w:rPr>
          <w:rFonts w:ascii="Garamond" w:hAnsi="Garamond"/>
          <w:lang w:val="sr-Latn-RS"/>
        </w:rPr>
        <w:t>pripremljeni</w:t>
      </w:r>
      <w:r w:rsidRPr="00C85E97">
        <w:rPr>
          <w:rFonts w:ascii="Garamond" w:hAnsi="Garamond"/>
          <w:lang w:val="sr-Latn-RS"/>
        </w:rPr>
        <w:t xml:space="preserve"> izveštaji.</w:t>
      </w:r>
    </w:p>
    <w:p w14:paraId="2390B94E" w14:textId="77777777" w:rsidR="0069044F" w:rsidRPr="00C85E97" w:rsidRDefault="0069044F" w:rsidP="0069044F">
      <w:pPr>
        <w:pStyle w:val="NoSpacing"/>
        <w:jc w:val="both"/>
        <w:rPr>
          <w:rFonts w:ascii="Garamond" w:hAnsi="Garamond"/>
          <w:lang w:val="sr-Latn-RS"/>
        </w:rPr>
      </w:pPr>
    </w:p>
    <w:p w14:paraId="02219ECF" w14:textId="5284E815"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Tokom ovog vremenskog perioda </w:t>
      </w:r>
      <w:r w:rsidR="00C85E97" w:rsidRPr="00C85E97">
        <w:rPr>
          <w:rFonts w:ascii="Garamond" w:hAnsi="Garamond"/>
          <w:lang w:val="sr-Latn-RS"/>
        </w:rPr>
        <w:t>nastavljeno</w:t>
      </w:r>
      <w:r w:rsidRPr="00C85E97">
        <w:rPr>
          <w:rFonts w:ascii="Garamond" w:hAnsi="Garamond"/>
          <w:lang w:val="sr-Latn-RS"/>
        </w:rPr>
        <w:t xml:space="preserve"> je planiranje opštinskih investicionih programa koji su deo oporavka od COVID-19 i koje podržava Svetska banka. MALS zajedno sa zvaničnicima EU je učestvova</w:t>
      </w:r>
      <w:r w:rsidR="00206927" w:rsidRPr="00C85E97">
        <w:rPr>
          <w:rFonts w:ascii="Garamond" w:hAnsi="Garamond"/>
          <w:lang w:val="sr-Latn-RS"/>
        </w:rPr>
        <w:t>o</w:t>
      </w:r>
      <w:r w:rsidRPr="00C85E97">
        <w:rPr>
          <w:rFonts w:ascii="Garamond" w:hAnsi="Garamond"/>
          <w:lang w:val="sr-Latn-RS"/>
        </w:rPr>
        <w:t xml:space="preserve"> u procesu provere preliminarne dokumentacije za predloge projekata koji se odnose na projekat koji finansira Kancelarija EU pod nazivom: </w:t>
      </w:r>
      <w:r w:rsidRPr="00C85E97">
        <w:rPr>
          <w:rFonts w:ascii="Garamond" w:hAnsi="Garamond"/>
          <w:i/>
          <w:lang w:val="sr-Latn-RS"/>
        </w:rPr>
        <w:t xml:space="preserve">„Identifikacija opštinskih potreba za investicije u infrastrukturu radi </w:t>
      </w:r>
      <w:r w:rsidR="00C85E97" w:rsidRPr="00C85E97">
        <w:rPr>
          <w:rFonts w:ascii="Garamond" w:hAnsi="Garamond"/>
          <w:i/>
          <w:lang w:val="sr-Latn-RS"/>
        </w:rPr>
        <w:t>poboljšanja</w:t>
      </w:r>
      <w:r w:rsidRPr="00C85E97">
        <w:rPr>
          <w:rFonts w:ascii="Garamond" w:hAnsi="Garamond"/>
          <w:i/>
          <w:lang w:val="sr-Latn-RS"/>
        </w:rPr>
        <w:t xml:space="preserve"> pristupa javnim objektima za osobe sa invaliditetom i smanjenom </w:t>
      </w:r>
      <w:r w:rsidR="00C85E97" w:rsidRPr="00C85E97">
        <w:rPr>
          <w:rFonts w:ascii="Garamond" w:hAnsi="Garamond"/>
          <w:i/>
          <w:lang w:val="sr-Latn-RS"/>
        </w:rPr>
        <w:t>pokretljivošću</w:t>
      </w:r>
      <w:r w:rsidRPr="00C85E97">
        <w:rPr>
          <w:rFonts w:ascii="Garamond" w:hAnsi="Garamond"/>
          <w:i/>
          <w:lang w:val="sr-Latn-RS"/>
        </w:rPr>
        <w:t>“.</w:t>
      </w:r>
    </w:p>
    <w:p w14:paraId="5ED62AE3" w14:textId="77777777" w:rsidR="0069044F" w:rsidRPr="00C85E97" w:rsidRDefault="0069044F" w:rsidP="0069044F">
      <w:pPr>
        <w:pStyle w:val="NoSpacing"/>
        <w:jc w:val="both"/>
        <w:rPr>
          <w:rFonts w:ascii="Garamond" w:hAnsi="Garamond"/>
          <w:lang w:val="sr-Latn-RS"/>
        </w:rPr>
      </w:pPr>
    </w:p>
    <w:p w14:paraId="59382F71" w14:textId="77777777" w:rsidR="0069044F" w:rsidRPr="00C85E97" w:rsidRDefault="0069044F" w:rsidP="0069044F">
      <w:pPr>
        <w:pStyle w:val="NoSpacing"/>
        <w:jc w:val="both"/>
        <w:rPr>
          <w:rFonts w:ascii="Garamond" w:hAnsi="Garamond"/>
          <w:lang w:val="sr-Latn-RS"/>
        </w:rPr>
      </w:pPr>
    </w:p>
    <w:p w14:paraId="5B80DEE3" w14:textId="77777777" w:rsidR="0069044F" w:rsidRPr="00C85E97" w:rsidRDefault="0069044F" w:rsidP="0069044F">
      <w:pPr>
        <w:pStyle w:val="NoSpacing"/>
        <w:jc w:val="both"/>
        <w:rPr>
          <w:rFonts w:ascii="Garamond" w:hAnsi="Garamond"/>
          <w:lang w:val="sr-Latn-RS"/>
        </w:rPr>
      </w:pPr>
    </w:p>
    <w:p w14:paraId="79F38653" w14:textId="77777777" w:rsidR="0069044F" w:rsidRPr="00C85E97" w:rsidRDefault="0069044F" w:rsidP="0069044F">
      <w:pPr>
        <w:pStyle w:val="NoSpacing"/>
        <w:jc w:val="both"/>
        <w:rPr>
          <w:rFonts w:ascii="Garamond" w:hAnsi="Garamond"/>
          <w:lang w:val="sr-Latn-RS"/>
        </w:rPr>
      </w:pPr>
    </w:p>
    <w:p w14:paraId="0E751285" w14:textId="77777777" w:rsidR="0069044F" w:rsidRPr="00C85E97" w:rsidRDefault="0069044F" w:rsidP="0069044F">
      <w:pPr>
        <w:pStyle w:val="NoSpacing"/>
        <w:jc w:val="both"/>
        <w:rPr>
          <w:rFonts w:ascii="Garamond" w:hAnsi="Garamond"/>
          <w:lang w:val="sr-Latn-RS"/>
        </w:rPr>
      </w:pPr>
    </w:p>
    <w:p w14:paraId="3C542F3D" w14:textId="77777777" w:rsidR="0069044F" w:rsidRPr="00C85E97" w:rsidRDefault="0069044F" w:rsidP="0069044F">
      <w:pPr>
        <w:pStyle w:val="NoSpacing"/>
        <w:jc w:val="both"/>
        <w:rPr>
          <w:rFonts w:ascii="Garamond" w:hAnsi="Garamond"/>
          <w:lang w:val="sr-Latn-RS"/>
        </w:rPr>
      </w:pPr>
    </w:p>
    <w:p w14:paraId="04A51679" w14:textId="77777777" w:rsidR="0069044F" w:rsidRPr="00C85E97" w:rsidRDefault="0069044F" w:rsidP="0069044F">
      <w:pPr>
        <w:pStyle w:val="NoSpacing"/>
        <w:jc w:val="both"/>
        <w:rPr>
          <w:rFonts w:ascii="Garamond" w:hAnsi="Garamond"/>
          <w:lang w:val="sr-Latn-RS"/>
        </w:rPr>
      </w:pPr>
    </w:p>
    <w:p w14:paraId="4C5BD53B" w14:textId="77777777" w:rsidR="0069044F" w:rsidRPr="00C85E97" w:rsidRDefault="0069044F" w:rsidP="0069044F">
      <w:pPr>
        <w:pStyle w:val="NoSpacing"/>
        <w:jc w:val="both"/>
        <w:rPr>
          <w:rFonts w:ascii="Garamond" w:hAnsi="Garamond"/>
          <w:lang w:val="sr-Latn-RS"/>
        </w:rPr>
      </w:pPr>
    </w:p>
    <w:p w14:paraId="7A1017E4" w14:textId="77777777" w:rsidR="0069044F" w:rsidRPr="00C85E97" w:rsidRDefault="0069044F" w:rsidP="0069044F">
      <w:pPr>
        <w:pStyle w:val="NoSpacing"/>
        <w:jc w:val="both"/>
        <w:rPr>
          <w:rFonts w:ascii="Garamond" w:hAnsi="Garamond"/>
          <w:lang w:val="sr-Latn-RS"/>
        </w:rPr>
      </w:pPr>
    </w:p>
    <w:p w14:paraId="56716F67" w14:textId="77777777" w:rsidR="0069044F" w:rsidRPr="00C85E97" w:rsidRDefault="0069044F" w:rsidP="0069044F">
      <w:pPr>
        <w:pStyle w:val="NoSpacing"/>
        <w:jc w:val="both"/>
        <w:rPr>
          <w:rFonts w:ascii="Garamond" w:hAnsi="Garamond"/>
          <w:lang w:val="sr-Latn-RS"/>
        </w:rPr>
      </w:pPr>
    </w:p>
    <w:p w14:paraId="58CB99B5" w14:textId="77777777" w:rsidR="0069044F" w:rsidRPr="00C85E97" w:rsidRDefault="0069044F" w:rsidP="0069044F">
      <w:pPr>
        <w:pStyle w:val="NoSpacing"/>
        <w:jc w:val="both"/>
        <w:rPr>
          <w:rFonts w:ascii="Garamond" w:hAnsi="Garamond"/>
          <w:lang w:val="sr-Latn-RS"/>
        </w:rPr>
      </w:pPr>
    </w:p>
    <w:p w14:paraId="15D4A60C" w14:textId="77777777" w:rsidR="0069044F" w:rsidRPr="00C85E97" w:rsidRDefault="0069044F" w:rsidP="0069044F">
      <w:pPr>
        <w:pStyle w:val="NoSpacing"/>
        <w:jc w:val="both"/>
        <w:rPr>
          <w:rFonts w:ascii="Garamond" w:hAnsi="Garamond"/>
          <w:lang w:val="sr-Latn-RS"/>
        </w:rPr>
      </w:pPr>
    </w:p>
    <w:p w14:paraId="19F2E66A" w14:textId="77777777" w:rsidR="0069044F" w:rsidRPr="00C85E97" w:rsidRDefault="0069044F" w:rsidP="0069044F">
      <w:pPr>
        <w:pStyle w:val="NoSpacing"/>
        <w:jc w:val="both"/>
        <w:rPr>
          <w:rFonts w:ascii="Garamond" w:hAnsi="Garamond"/>
          <w:lang w:val="sr-Latn-RS"/>
        </w:rPr>
      </w:pPr>
    </w:p>
    <w:p w14:paraId="167E31FF" w14:textId="77777777" w:rsidR="0069044F" w:rsidRPr="00C85E97" w:rsidRDefault="0069044F" w:rsidP="0069044F">
      <w:pPr>
        <w:pStyle w:val="NoSpacing"/>
        <w:jc w:val="both"/>
        <w:rPr>
          <w:rFonts w:ascii="Garamond" w:hAnsi="Garamond"/>
          <w:lang w:val="sr-Latn-RS"/>
        </w:rPr>
      </w:pPr>
    </w:p>
    <w:p w14:paraId="0250D40A" w14:textId="77777777" w:rsidR="0069044F" w:rsidRPr="00C85E97" w:rsidRDefault="0069044F" w:rsidP="0069044F">
      <w:pPr>
        <w:pStyle w:val="NoSpacing"/>
        <w:jc w:val="both"/>
        <w:rPr>
          <w:rFonts w:ascii="Garamond" w:hAnsi="Garamond"/>
          <w:lang w:val="sr-Latn-RS"/>
        </w:rPr>
      </w:pPr>
    </w:p>
    <w:p w14:paraId="71E33349" w14:textId="77777777" w:rsidR="0069044F" w:rsidRPr="00C85E97" w:rsidRDefault="0069044F" w:rsidP="0069044F">
      <w:pPr>
        <w:pStyle w:val="NoSpacing"/>
        <w:jc w:val="both"/>
        <w:rPr>
          <w:rFonts w:ascii="Garamond" w:hAnsi="Garamond"/>
          <w:lang w:val="sr-Latn-RS"/>
        </w:rPr>
      </w:pPr>
    </w:p>
    <w:p w14:paraId="34336571" w14:textId="77777777" w:rsidR="0069044F" w:rsidRPr="00C85E97" w:rsidRDefault="0069044F" w:rsidP="0069044F">
      <w:pPr>
        <w:pStyle w:val="NoSpacing"/>
        <w:jc w:val="both"/>
        <w:rPr>
          <w:rFonts w:ascii="Garamond" w:hAnsi="Garamond"/>
          <w:lang w:val="sr-Latn-RS"/>
        </w:rPr>
      </w:pPr>
    </w:p>
    <w:p w14:paraId="32C77C70" w14:textId="77777777" w:rsidR="0069044F" w:rsidRPr="00C85E97" w:rsidRDefault="0069044F" w:rsidP="0069044F">
      <w:pPr>
        <w:pStyle w:val="NoSpacing"/>
        <w:jc w:val="both"/>
        <w:rPr>
          <w:rFonts w:ascii="Garamond" w:hAnsi="Garamond"/>
          <w:lang w:val="sr-Latn-RS"/>
        </w:rPr>
      </w:pPr>
    </w:p>
    <w:p w14:paraId="29FDAD1B" w14:textId="77777777" w:rsidR="0069044F" w:rsidRPr="00C85E97" w:rsidRDefault="0069044F" w:rsidP="0069044F">
      <w:pPr>
        <w:pStyle w:val="NoSpacing"/>
        <w:jc w:val="both"/>
        <w:rPr>
          <w:rFonts w:ascii="Garamond" w:hAnsi="Garamond"/>
          <w:lang w:val="sr-Latn-RS"/>
        </w:rPr>
      </w:pPr>
    </w:p>
    <w:p w14:paraId="03E6A52D" w14:textId="77777777" w:rsidR="0069044F" w:rsidRPr="00C85E97" w:rsidRDefault="0069044F" w:rsidP="0069044F">
      <w:pPr>
        <w:pStyle w:val="NoSpacing"/>
        <w:jc w:val="both"/>
        <w:rPr>
          <w:rFonts w:ascii="Garamond" w:hAnsi="Garamond"/>
          <w:lang w:val="sr-Latn-RS"/>
        </w:rPr>
      </w:pPr>
    </w:p>
    <w:p w14:paraId="425B63F3" w14:textId="77777777" w:rsidR="0069044F" w:rsidRPr="00C85E97" w:rsidRDefault="0069044F" w:rsidP="0069044F">
      <w:pPr>
        <w:pStyle w:val="NoSpacing"/>
        <w:jc w:val="both"/>
        <w:rPr>
          <w:rFonts w:ascii="Garamond" w:hAnsi="Garamond"/>
          <w:lang w:val="sr-Latn-RS"/>
        </w:rPr>
      </w:pPr>
    </w:p>
    <w:p w14:paraId="47162862" w14:textId="77777777" w:rsidR="0069044F" w:rsidRPr="00C85E97" w:rsidRDefault="0069044F" w:rsidP="0069044F">
      <w:pPr>
        <w:pStyle w:val="NoSpacing"/>
        <w:jc w:val="both"/>
        <w:rPr>
          <w:rFonts w:ascii="Garamond" w:hAnsi="Garamond"/>
          <w:lang w:val="sr-Latn-RS"/>
        </w:rPr>
      </w:pPr>
    </w:p>
    <w:p w14:paraId="38181FE7" w14:textId="77777777" w:rsidR="0069044F" w:rsidRPr="00C85E97" w:rsidRDefault="0069044F" w:rsidP="0069044F">
      <w:pPr>
        <w:pStyle w:val="NoSpacing"/>
        <w:jc w:val="both"/>
        <w:rPr>
          <w:rFonts w:ascii="Garamond" w:hAnsi="Garamond"/>
          <w:lang w:val="sr-Latn-RS"/>
        </w:rPr>
      </w:pPr>
    </w:p>
    <w:p w14:paraId="108CB4C4" w14:textId="77777777" w:rsidR="0069044F" w:rsidRPr="00C85E97" w:rsidRDefault="0069044F" w:rsidP="0069044F">
      <w:pPr>
        <w:pStyle w:val="NoSpacing"/>
        <w:jc w:val="both"/>
        <w:rPr>
          <w:rFonts w:ascii="Garamond" w:hAnsi="Garamond"/>
          <w:lang w:val="sr-Latn-RS"/>
        </w:rPr>
      </w:pPr>
    </w:p>
    <w:p w14:paraId="00FF8080" w14:textId="77777777" w:rsidR="0069044F" w:rsidRDefault="0069044F" w:rsidP="0069044F">
      <w:pPr>
        <w:pStyle w:val="NoSpacing"/>
        <w:jc w:val="both"/>
        <w:rPr>
          <w:rFonts w:ascii="Garamond" w:hAnsi="Garamond"/>
          <w:lang w:val="sr-Latn-RS"/>
        </w:rPr>
      </w:pPr>
    </w:p>
    <w:p w14:paraId="5C043151" w14:textId="77777777" w:rsidR="00275E78" w:rsidRDefault="00275E78" w:rsidP="0069044F">
      <w:pPr>
        <w:pStyle w:val="NoSpacing"/>
        <w:jc w:val="both"/>
        <w:rPr>
          <w:rFonts w:ascii="Garamond" w:hAnsi="Garamond"/>
          <w:lang w:val="sr-Latn-RS"/>
        </w:rPr>
      </w:pPr>
    </w:p>
    <w:p w14:paraId="27E4CCAA" w14:textId="77777777" w:rsidR="00275E78" w:rsidRDefault="00275E78" w:rsidP="0069044F">
      <w:pPr>
        <w:pStyle w:val="NoSpacing"/>
        <w:jc w:val="both"/>
        <w:rPr>
          <w:rFonts w:ascii="Garamond" w:hAnsi="Garamond"/>
          <w:lang w:val="sr-Latn-RS"/>
        </w:rPr>
      </w:pPr>
    </w:p>
    <w:p w14:paraId="0F8C6BB4" w14:textId="77777777" w:rsidR="00275E78" w:rsidRDefault="00275E78" w:rsidP="0069044F">
      <w:pPr>
        <w:pStyle w:val="NoSpacing"/>
        <w:jc w:val="both"/>
        <w:rPr>
          <w:rFonts w:ascii="Garamond" w:hAnsi="Garamond"/>
          <w:lang w:val="sr-Latn-RS"/>
        </w:rPr>
      </w:pPr>
    </w:p>
    <w:p w14:paraId="190C98FB" w14:textId="77777777" w:rsidR="00275E78" w:rsidRDefault="00275E78" w:rsidP="0069044F">
      <w:pPr>
        <w:pStyle w:val="NoSpacing"/>
        <w:jc w:val="both"/>
        <w:rPr>
          <w:rFonts w:ascii="Garamond" w:hAnsi="Garamond"/>
          <w:lang w:val="sr-Latn-RS"/>
        </w:rPr>
      </w:pPr>
    </w:p>
    <w:p w14:paraId="13559EB1" w14:textId="77777777" w:rsidR="00275E78" w:rsidRDefault="00275E78" w:rsidP="0069044F">
      <w:pPr>
        <w:pStyle w:val="NoSpacing"/>
        <w:jc w:val="both"/>
        <w:rPr>
          <w:rFonts w:ascii="Garamond" w:hAnsi="Garamond"/>
          <w:lang w:val="sr-Latn-RS"/>
        </w:rPr>
      </w:pPr>
    </w:p>
    <w:p w14:paraId="56B5A70B" w14:textId="77777777" w:rsidR="00275E78" w:rsidRPr="00C85E97" w:rsidRDefault="00275E78" w:rsidP="0069044F">
      <w:pPr>
        <w:pStyle w:val="NoSpacing"/>
        <w:jc w:val="both"/>
        <w:rPr>
          <w:rFonts w:ascii="Garamond" w:hAnsi="Garamond"/>
          <w:lang w:val="sr-Latn-RS"/>
        </w:rPr>
      </w:pPr>
    </w:p>
    <w:p w14:paraId="64F151F0" w14:textId="77777777" w:rsidR="0069044F" w:rsidRPr="00C85E97" w:rsidRDefault="0069044F" w:rsidP="0069044F">
      <w:pPr>
        <w:pStyle w:val="NoSpacing"/>
        <w:jc w:val="both"/>
        <w:rPr>
          <w:rFonts w:ascii="Garamond" w:hAnsi="Garamond"/>
          <w:lang w:val="sr-Latn-RS"/>
        </w:rPr>
      </w:pPr>
    </w:p>
    <w:p w14:paraId="18E1612C" w14:textId="77777777" w:rsidR="0069044F" w:rsidRPr="00C85E97" w:rsidRDefault="0069044F" w:rsidP="0069044F">
      <w:pPr>
        <w:pStyle w:val="NoSpacing"/>
        <w:jc w:val="both"/>
        <w:rPr>
          <w:rFonts w:ascii="Garamond" w:hAnsi="Garamond"/>
          <w:lang w:val="sr-Latn-RS"/>
        </w:rPr>
      </w:pPr>
    </w:p>
    <w:p w14:paraId="19599307" w14:textId="77777777" w:rsidR="0069044F" w:rsidRPr="00C85E97" w:rsidRDefault="0069044F" w:rsidP="0069044F">
      <w:pPr>
        <w:pStyle w:val="NoSpacing"/>
        <w:jc w:val="both"/>
        <w:rPr>
          <w:rFonts w:ascii="Garamond" w:hAnsi="Garamond"/>
          <w:lang w:val="sr-Latn-RS"/>
        </w:rPr>
      </w:pPr>
    </w:p>
    <w:p w14:paraId="1C6A364E" w14:textId="77777777" w:rsidR="0069044F" w:rsidRPr="00C85E97" w:rsidRDefault="0069044F" w:rsidP="0069044F">
      <w:pPr>
        <w:pStyle w:val="NoSpacing"/>
        <w:jc w:val="both"/>
        <w:rPr>
          <w:rFonts w:ascii="Garamond" w:hAnsi="Garamond"/>
          <w:lang w:val="sr-Latn-RS"/>
        </w:rPr>
      </w:pPr>
    </w:p>
    <w:p w14:paraId="31B2221B" w14:textId="77777777" w:rsidR="0069044F" w:rsidRPr="00C85E97" w:rsidRDefault="0069044F" w:rsidP="0069044F">
      <w:pPr>
        <w:pStyle w:val="NoSpacing"/>
        <w:jc w:val="both"/>
        <w:rPr>
          <w:rFonts w:ascii="Garamond" w:hAnsi="Garamond"/>
          <w:lang w:val="sr-Latn-RS"/>
        </w:rPr>
      </w:pPr>
    </w:p>
    <w:p w14:paraId="19D3427F" w14:textId="77777777" w:rsidR="0069044F" w:rsidRPr="00C85E97" w:rsidRDefault="0069044F" w:rsidP="0069044F">
      <w:pPr>
        <w:pStyle w:val="NoSpacing"/>
        <w:jc w:val="both"/>
        <w:rPr>
          <w:rFonts w:ascii="Garamond" w:hAnsi="Garamond"/>
          <w:lang w:val="sr-Latn-RS"/>
        </w:rPr>
      </w:pPr>
    </w:p>
    <w:p w14:paraId="58AAD010" w14:textId="77777777" w:rsidR="0069044F" w:rsidRPr="00C85E97" w:rsidRDefault="0069044F" w:rsidP="0069044F">
      <w:pPr>
        <w:pStyle w:val="NoSpacing"/>
        <w:jc w:val="both"/>
        <w:rPr>
          <w:rFonts w:ascii="Garamond" w:hAnsi="Garamond"/>
          <w:lang w:val="sr-Latn-RS"/>
        </w:rPr>
      </w:pPr>
    </w:p>
    <w:p w14:paraId="2BFCCC0E" w14:textId="77777777" w:rsidR="0069044F" w:rsidRPr="00C85E97" w:rsidRDefault="0069044F" w:rsidP="0069044F">
      <w:pPr>
        <w:pStyle w:val="NoSpacing"/>
        <w:jc w:val="both"/>
        <w:rPr>
          <w:rFonts w:ascii="Garamond" w:hAnsi="Garamond"/>
          <w:lang w:val="sr-Latn-RS"/>
        </w:rPr>
      </w:pPr>
    </w:p>
    <w:p w14:paraId="1C2D118D" w14:textId="77777777" w:rsidR="0069044F" w:rsidRPr="00C85E97" w:rsidRDefault="0069044F" w:rsidP="0069044F">
      <w:pPr>
        <w:pStyle w:val="NoSpacing"/>
        <w:jc w:val="both"/>
        <w:rPr>
          <w:rFonts w:ascii="Garamond" w:hAnsi="Garamond"/>
          <w:lang w:val="sr-Latn-RS"/>
        </w:rPr>
      </w:pPr>
    </w:p>
    <w:p w14:paraId="0807073F" w14:textId="77777777" w:rsidR="0069044F" w:rsidRPr="00C85E97" w:rsidRDefault="0069044F" w:rsidP="0069044F">
      <w:pPr>
        <w:pStyle w:val="NoSpacing"/>
        <w:jc w:val="both"/>
        <w:rPr>
          <w:rFonts w:ascii="Garamond" w:hAnsi="Garamond"/>
          <w:lang w:val="sr-Latn-RS"/>
        </w:rPr>
      </w:pPr>
    </w:p>
    <w:p w14:paraId="10ADB822" w14:textId="77777777" w:rsidR="0069044F" w:rsidRPr="00C85E97" w:rsidRDefault="0069044F" w:rsidP="0069044F">
      <w:pPr>
        <w:pStyle w:val="Heading1"/>
        <w:spacing w:before="0" w:line="240" w:lineRule="auto"/>
        <w:jc w:val="both"/>
        <w:rPr>
          <w:rFonts w:ascii="Garamond" w:hAnsi="Garamond"/>
          <w:color w:val="002060"/>
          <w:szCs w:val="24"/>
          <w:lang w:val="sr-Latn-RS"/>
        </w:rPr>
      </w:pPr>
      <w:bookmarkStart w:id="111" w:name="_Toc6492851"/>
      <w:bookmarkStart w:id="112" w:name="_Toc6493167"/>
      <w:bookmarkStart w:id="113" w:name="_Toc37445119"/>
      <w:bookmarkStart w:id="114" w:name="_Toc38114436"/>
      <w:bookmarkStart w:id="115" w:name="_Toc46496710"/>
      <w:bookmarkStart w:id="116" w:name="_Toc77339295"/>
      <w:bookmarkStart w:id="117" w:name="_Toc77633147"/>
      <w:r w:rsidRPr="00C85E97">
        <w:rPr>
          <w:rFonts w:ascii="Garamond" w:hAnsi="Garamond"/>
          <w:color w:val="002060"/>
          <w:szCs w:val="24"/>
          <w:lang w:val="sr-Latn-RS"/>
        </w:rPr>
        <w:lastRenderedPageBreak/>
        <w:t>III. Unapređenje međuopštinske, opštinske međunarodne i prekogranične saradnje</w:t>
      </w:r>
      <w:bookmarkEnd w:id="111"/>
      <w:bookmarkEnd w:id="112"/>
      <w:bookmarkEnd w:id="113"/>
      <w:bookmarkEnd w:id="114"/>
      <w:bookmarkEnd w:id="115"/>
      <w:bookmarkEnd w:id="116"/>
      <w:bookmarkEnd w:id="117"/>
    </w:p>
    <w:p w14:paraId="737DA553" w14:textId="77777777" w:rsidR="0069044F" w:rsidRPr="00C85E97" w:rsidRDefault="0069044F" w:rsidP="0069044F">
      <w:pPr>
        <w:spacing w:after="0" w:line="240" w:lineRule="auto"/>
        <w:jc w:val="both"/>
        <w:rPr>
          <w:rFonts w:ascii="Garamond" w:hAnsi="Garamond"/>
          <w:lang w:val="sr-Latn-RS"/>
        </w:rPr>
      </w:pPr>
      <w:bookmarkStart w:id="118" w:name="_Toc529266291"/>
      <w:bookmarkStart w:id="119" w:name="_Toc535397871"/>
      <w:bookmarkStart w:id="120" w:name="_Toc535398088"/>
      <w:bookmarkStart w:id="121" w:name="_Toc535398136"/>
      <w:bookmarkStart w:id="122" w:name="_Toc535412639"/>
      <w:bookmarkStart w:id="123" w:name="_Toc535830068"/>
      <w:bookmarkStart w:id="124" w:name="_Toc535842820"/>
      <w:bookmarkStart w:id="125" w:name="_Toc535914572"/>
      <w:bookmarkStart w:id="126" w:name="_Toc535919399"/>
      <w:bookmarkStart w:id="127" w:name="_Toc535997069"/>
      <w:bookmarkStart w:id="128" w:name="_Toc536177505"/>
      <w:bookmarkStart w:id="129" w:name="_Toc6227802"/>
      <w:bookmarkStart w:id="130" w:name="_Toc6227942"/>
    </w:p>
    <w:p w14:paraId="363C4B1A" w14:textId="5050E4F0" w:rsidR="0069044F" w:rsidRPr="00C85E97" w:rsidRDefault="0069044F" w:rsidP="0069044F">
      <w:pPr>
        <w:pStyle w:val="NoSpacing"/>
        <w:jc w:val="both"/>
        <w:rPr>
          <w:rFonts w:ascii="Garamond" w:hAnsi="Garamond"/>
          <w:lang w:val="sr-Latn-RS"/>
        </w:rPr>
      </w:pPr>
      <w:bookmarkStart w:id="131" w:name="_Toc6492852"/>
      <w:r w:rsidRPr="00C85E97">
        <w:rPr>
          <w:rFonts w:ascii="Garamond" w:hAnsi="Garamond"/>
          <w:lang w:val="sr-Latn-RS"/>
        </w:rPr>
        <w:t xml:space="preserve">Aktivnosti u ovom </w:t>
      </w:r>
      <w:r w:rsidR="00C85E97" w:rsidRPr="00C85E97">
        <w:rPr>
          <w:rFonts w:ascii="Garamond" w:hAnsi="Garamond"/>
          <w:lang w:val="sr-Latn-RS"/>
        </w:rPr>
        <w:t>cilju</w:t>
      </w:r>
      <w:r w:rsidRPr="00C85E97">
        <w:rPr>
          <w:rFonts w:ascii="Garamond" w:hAnsi="Garamond"/>
          <w:lang w:val="sr-Latn-RS"/>
        </w:rPr>
        <w:t xml:space="preserve"> sproveden</w:t>
      </w:r>
      <w:r w:rsidR="00206927" w:rsidRPr="00C85E97">
        <w:rPr>
          <w:rFonts w:ascii="Garamond" w:hAnsi="Garamond"/>
          <w:lang w:val="sr-Latn-RS"/>
        </w:rPr>
        <w:t>e</w:t>
      </w:r>
      <w:r w:rsidRPr="00C85E97">
        <w:rPr>
          <w:rFonts w:ascii="Garamond" w:hAnsi="Garamond"/>
          <w:lang w:val="sr-Latn-RS"/>
        </w:rPr>
        <w:t xml:space="preserve"> su u pravcu:</w:t>
      </w:r>
      <w:bookmarkEnd w:id="131"/>
    </w:p>
    <w:p w14:paraId="4219F84A" w14:textId="77777777" w:rsidR="0069044F" w:rsidRPr="00C85E97" w:rsidRDefault="0069044F" w:rsidP="0069044F">
      <w:pPr>
        <w:pStyle w:val="NoSpacing"/>
        <w:jc w:val="both"/>
        <w:rPr>
          <w:rFonts w:ascii="Garamond" w:hAnsi="Garamond"/>
          <w:lang w:val="sr-Latn-RS"/>
        </w:rPr>
      </w:pPr>
    </w:p>
    <w:p w14:paraId="79571289" w14:textId="77777777" w:rsidR="0069044F" w:rsidRPr="00C85E97" w:rsidRDefault="0069044F" w:rsidP="0069044F">
      <w:pPr>
        <w:pStyle w:val="NoSpacing"/>
        <w:numPr>
          <w:ilvl w:val="0"/>
          <w:numId w:val="6"/>
        </w:numPr>
        <w:jc w:val="both"/>
        <w:rPr>
          <w:rFonts w:ascii="Garamond" w:hAnsi="Garamond"/>
          <w:lang w:val="sr-Latn-RS"/>
        </w:rPr>
      </w:pPr>
      <w:r w:rsidRPr="00C85E97">
        <w:rPr>
          <w:rFonts w:ascii="Garamond" w:hAnsi="Garamond"/>
          <w:lang w:val="sr-Latn-RS"/>
        </w:rPr>
        <w:t>Jačanja međuopštinske i opštinske međunarodne saradnje; i</w:t>
      </w:r>
    </w:p>
    <w:p w14:paraId="1C6F01F1" w14:textId="77777777" w:rsidR="0069044F" w:rsidRPr="00C85E97" w:rsidRDefault="0069044F" w:rsidP="0069044F">
      <w:pPr>
        <w:pStyle w:val="NoSpacing"/>
        <w:numPr>
          <w:ilvl w:val="0"/>
          <w:numId w:val="6"/>
        </w:numPr>
        <w:jc w:val="both"/>
        <w:rPr>
          <w:rFonts w:ascii="Garamond" w:hAnsi="Garamond"/>
          <w:lang w:val="sr-Latn-RS"/>
        </w:rPr>
      </w:pPr>
      <w:r w:rsidRPr="00C85E97">
        <w:rPr>
          <w:rFonts w:ascii="Garamond" w:hAnsi="Garamond"/>
          <w:lang w:val="sr-Latn-RS"/>
        </w:rPr>
        <w:t>Sprovođenja programa prekogranične saradnje</w:t>
      </w:r>
    </w:p>
    <w:p w14:paraId="69AA2AE1" w14:textId="77777777" w:rsidR="0069044F" w:rsidRPr="00C85E97" w:rsidRDefault="0069044F" w:rsidP="0069044F">
      <w:pPr>
        <w:spacing w:after="0" w:line="240" w:lineRule="auto"/>
        <w:jc w:val="both"/>
        <w:rPr>
          <w:rFonts w:ascii="Garamond" w:hAnsi="Garamond"/>
          <w:lang w:val="sr-Latn-RS"/>
        </w:rPr>
      </w:pPr>
    </w:p>
    <w:p w14:paraId="403BD9A6" w14:textId="77777777" w:rsidR="0069044F" w:rsidRPr="00C85E97" w:rsidRDefault="0069044F" w:rsidP="0069044F">
      <w:pPr>
        <w:pStyle w:val="Heading2"/>
        <w:spacing w:before="0" w:line="240" w:lineRule="auto"/>
        <w:jc w:val="both"/>
        <w:rPr>
          <w:color w:val="002060"/>
          <w:sz w:val="22"/>
          <w:szCs w:val="22"/>
          <w:lang w:val="sr-Latn-RS"/>
        </w:rPr>
      </w:pPr>
      <w:bookmarkStart w:id="132" w:name="_Toc529266290"/>
      <w:bookmarkStart w:id="133" w:name="_Toc535397870"/>
      <w:bookmarkStart w:id="134" w:name="_Toc535398087"/>
      <w:bookmarkStart w:id="135" w:name="_Toc535398135"/>
      <w:bookmarkStart w:id="136" w:name="_Toc535412638"/>
      <w:bookmarkStart w:id="137" w:name="_Toc535830067"/>
      <w:bookmarkStart w:id="138" w:name="_Toc535842819"/>
      <w:bookmarkStart w:id="139" w:name="_Toc535914571"/>
      <w:bookmarkStart w:id="140" w:name="_Toc535919398"/>
      <w:bookmarkStart w:id="141" w:name="_Toc535997068"/>
      <w:bookmarkStart w:id="142" w:name="_Toc536177504"/>
      <w:bookmarkStart w:id="143" w:name="_Toc6227801"/>
      <w:bookmarkStart w:id="144" w:name="_Toc6227941"/>
      <w:bookmarkStart w:id="145" w:name="_Toc6493168"/>
      <w:bookmarkStart w:id="146" w:name="_Toc37445120"/>
      <w:bookmarkStart w:id="147" w:name="_Toc38114437"/>
      <w:bookmarkStart w:id="148" w:name="_Toc46496711"/>
      <w:bookmarkStart w:id="149" w:name="_Toc77339296"/>
      <w:bookmarkStart w:id="150" w:name="_Toc77633148"/>
      <w:bookmarkStart w:id="151" w:name="_Toc6492853"/>
      <w:r w:rsidRPr="00C85E97">
        <w:rPr>
          <w:color w:val="002060"/>
          <w:sz w:val="22"/>
          <w:szCs w:val="22"/>
          <w:lang w:val="sr-Latn-RS"/>
        </w:rPr>
        <w:t>3.1. Međuopštinska i opštinska međunarodna saradnja</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53197BF6" w14:textId="77777777" w:rsidR="0069044F" w:rsidRPr="00C85E97" w:rsidRDefault="0069044F" w:rsidP="0069044F">
      <w:pPr>
        <w:spacing w:after="0" w:line="240" w:lineRule="auto"/>
        <w:jc w:val="both"/>
        <w:rPr>
          <w:rFonts w:ascii="Garamond" w:hAnsi="Garamond"/>
          <w:lang w:val="sr-Latn-RS"/>
        </w:rPr>
      </w:pPr>
    </w:p>
    <w:bookmarkEnd w:id="151"/>
    <w:p w14:paraId="13B57139" w14:textId="219DAD13" w:rsidR="0069044F" w:rsidRPr="00C85E97" w:rsidRDefault="0069044F" w:rsidP="0069044F">
      <w:pPr>
        <w:spacing w:after="0" w:line="240" w:lineRule="auto"/>
        <w:jc w:val="both"/>
        <w:rPr>
          <w:rFonts w:ascii="Garamond" w:hAnsi="Garamond"/>
          <w:lang w:val="sr-Latn-RS"/>
        </w:rPr>
      </w:pPr>
      <w:r w:rsidRPr="00C85E97">
        <w:rPr>
          <w:rFonts w:ascii="Garamond" w:hAnsi="Garamond"/>
          <w:lang w:val="sr-Latn-RS"/>
        </w:rPr>
        <w:t>U periodu januar - jun 2021. godine, MALS je u saradnji sa misijom OEBS-a na Kosovu dovrši</w:t>
      </w:r>
      <w:r w:rsidR="00206927" w:rsidRPr="00C85E97">
        <w:rPr>
          <w:rFonts w:ascii="Garamond" w:hAnsi="Garamond"/>
          <w:lang w:val="sr-Latn-RS"/>
        </w:rPr>
        <w:t>o</w:t>
      </w:r>
      <w:r w:rsidRPr="00C85E97">
        <w:rPr>
          <w:rFonts w:ascii="Garamond" w:hAnsi="Garamond"/>
          <w:lang w:val="sr-Latn-RS"/>
        </w:rPr>
        <w:t xml:space="preserve"> Analizu za međuopštinsku i opštinsku međunarodnu saradnju koja je utvrdila potrebe opština za međuopštinskom saradnjom. MALS je održao dvodnevnu radionicu, a podržala ju je misija OEBS-a na Kosovu, u oblasti  IMC, gde je </w:t>
      </w:r>
      <w:r w:rsidR="00C85E97" w:rsidRPr="00C85E97">
        <w:rPr>
          <w:rFonts w:ascii="Garamond" w:hAnsi="Garamond"/>
          <w:lang w:val="sr-Latn-RS"/>
        </w:rPr>
        <w:t>predstavljen</w:t>
      </w:r>
      <w:r w:rsidRPr="00C85E97">
        <w:rPr>
          <w:rFonts w:ascii="Garamond" w:hAnsi="Garamond"/>
          <w:lang w:val="sr-Latn-RS"/>
        </w:rPr>
        <w:t xml:space="preserve"> i razmatran </w:t>
      </w:r>
      <w:r w:rsidRPr="00C85E97">
        <w:rPr>
          <w:rFonts w:ascii="Garamond" w:hAnsi="Garamond"/>
          <w:i/>
          <w:lang w:val="sr-Latn-RS"/>
        </w:rPr>
        <w:t>„Izveštaj o proceni potreba međuopštinske saradnje“</w:t>
      </w:r>
      <w:r w:rsidRPr="00C85E97">
        <w:rPr>
          <w:rFonts w:ascii="Garamond" w:hAnsi="Garamond"/>
          <w:lang w:val="sr-Latn-RS"/>
        </w:rPr>
        <w:t xml:space="preserve"> i „Nacrt </w:t>
      </w:r>
      <w:r w:rsidRPr="00C85E97">
        <w:rPr>
          <w:rFonts w:ascii="Garamond" w:hAnsi="Garamond"/>
          <w:i/>
          <w:lang w:val="sr-Latn-RS"/>
        </w:rPr>
        <w:t>Akcionog plana za međuopštinsku saradnju“</w:t>
      </w:r>
      <w:r w:rsidRPr="00C85E97">
        <w:rPr>
          <w:rFonts w:ascii="Garamond" w:hAnsi="Garamond"/>
          <w:lang w:val="sr-Latn-RS"/>
        </w:rPr>
        <w:t>, i uspostavljena je baza podataka sa podacima o međuopštinskoj i opštinskoj međunarodnoj saradnji.</w:t>
      </w:r>
    </w:p>
    <w:p w14:paraId="32C55DEA" w14:textId="77777777" w:rsidR="0069044F" w:rsidRPr="00C85E97" w:rsidRDefault="0069044F" w:rsidP="0069044F">
      <w:pPr>
        <w:spacing w:after="0" w:line="240" w:lineRule="auto"/>
        <w:jc w:val="both"/>
        <w:rPr>
          <w:rFonts w:ascii="Garamond" w:eastAsia="Times New Roman" w:hAnsi="Garamond" w:cs="Calibri"/>
          <w:color w:val="000000"/>
          <w:lang w:val="sr-Latn-RS"/>
        </w:rPr>
      </w:pPr>
    </w:p>
    <w:p w14:paraId="58B0BB6A" w14:textId="22ACA245"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Takođe u </w:t>
      </w:r>
      <w:r w:rsidR="00C85E97" w:rsidRPr="00C85E97">
        <w:rPr>
          <w:rFonts w:ascii="Garamond" w:hAnsi="Garamond"/>
          <w:lang w:val="sr-Latn-RS"/>
        </w:rPr>
        <w:t>cilju</w:t>
      </w:r>
      <w:r w:rsidRPr="00C85E97">
        <w:rPr>
          <w:rFonts w:ascii="Garamond" w:hAnsi="Garamond"/>
          <w:lang w:val="sr-Latn-RS"/>
        </w:rPr>
        <w:t xml:space="preserve"> intenziviranja međuopštinske saradnje između opština, MALS je sprove</w:t>
      </w:r>
      <w:r w:rsidR="00206927" w:rsidRPr="00C85E97">
        <w:rPr>
          <w:rFonts w:ascii="Garamond" w:hAnsi="Garamond"/>
          <w:lang w:val="sr-Latn-RS"/>
        </w:rPr>
        <w:t>o</w:t>
      </w:r>
      <w:r w:rsidRPr="00C85E97">
        <w:rPr>
          <w:rFonts w:ascii="Garamond" w:hAnsi="Garamond"/>
          <w:lang w:val="sr-Latn-RS"/>
        </w:rPr>
        <w:t xml:space="preserve"> diskusije sa svim opštinama kako bi identifikova</w:t>
      </w:r>
      <w:r w:rsidR="00206927" w:rsidRPr="00C85E97">
        <w:rPr>
          <w:rFonts w:ascii="Garamond" w:hAnsi="Garamond"/>
          <w:lang w:val="sr-Latn-RS"/>
        </w:rPr>
        <w:t>o</w:t>
      </w:r>
      <w:r w:rsidRPr="00C85E97">
        <w:rPr>
          <w:rFonts w:ascii="Garamond" w:hAnsi="Garamond"/>
          <w:lang w:val="sr-Latn-RS"/>
        </w:rPr>
        <w:t xml:space="preserve"> inicijative za međuopštinsku saradnju. Shodno tome, izvršena je koordinacija sa predstavnicima opštine Podujevo i Ames iz države AJOVA u vezi sa postizanjem sporazuma. U ovom vremenskom periodu izvršena je koordinacija sa predstavnicima opštine Uroševac i grada Cedar Falls u vezi sa zvaničnom posetom koja će se obaviti u Republici Kosovo radi potpisivanja sporazuma.</w:t>
      </w:r>
    </w:p>
    <w:p w14:paraId="0F12B072" w14:textId="77777777" w:rsidR="0069044F" w:rsidRPr="00C85E97" w:rsidRDefault="0069044F" w:rsidP="0069044F">
      <w:pPr>
        <w:pStyle w:val="NoSpacing"/>
        <w:jc w:val="both"/>
        <w:rPr>
          <w:rFonts w:ascii="Garamond" w:hAnsi="Garamond"/>
          <w:lang w:val="sr-Latn-RS"/>
        </w:rPr>
      </w:pPr>
    </w:p>
    <w:p w14:paraId="5B07BE35" w14:textId="375C33C1"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Izvršene su 2 inicijative za međuopštinsku saradnju između opštine Klina i opštine </w:t>
      </w:r>
      <w:r w:rsidR="00206927" w:rsidRPr="00C85E97">
        <w:rPr>
          <w:rFonts w:ascii="Garamond" w:hAnsi="Garamond"/>
          <w:lang w:val="sr-Latn-RS"/>
        </w:rPr>
        <w:t>Srbica</w:t>
      </w:r>
      <w:r w:rsidRPr="00C85E97">
        <w:rPr>
          <w:rFonts w:ascii="Garamond" w:hAnsi="Garamond"/>
          <w:lang w:val="sr-Latn-RS"/>
        </w:rPr>
        <w:t xml:space="preserve"> i opština Priština i Liplјan. Takođe, Skupština opštine Peć odobrila je inicijativu za pokretanje procedura za </w:t>
      </w:r>
      <w:r w:rsidR="00C85E97" w:rsidRPr="00C85E97">
        <w:rPr>
          <w:rFonts w:ascii="Garamond" w:hAnsi="Garamond"/>
          <w:lang w:val="sr-Latn-RS"/>
        </w:rPr>
        <w:t>zaključivanje</w:t>
      </w:r>
      <w:r w:rsidRPr="00C85E97">
        <w:rPr>
          <w:rFonts w:ascii="Garamond" w:hAnsi="Garamond"/>
          <w:lang w:val="sr-Latn-RS"/>
        </w:rPr>
        <w:t xml:space="preserve"> međunarodnog međuopštinskog sporazuma sa opštinom Čair-</w:t>
      </w:r>
      <w:r w:rsidR="00C85E97" w:rsidRPr="00C85E97">
        <w:rPr>
          <w:rFonts w:ascii="Garamond" w:hAnsi="Garamond"/>
          <w:lang w:val="sr-Latn-RS"/>
        </w:rPr>
        <w:t>Skoplje</w:t>
      </w:r>
      <w:r w:rsidRPr="00C85E97">
        <w:rPr>
          <w:rFonts w:ascii="Garamond" w:hAnsi="Garamond"/>
          <w:lang w:val="sr-Latn-RS"/>
        </w:rPr>
        <w:t>, a odobrene su još tri (3) inicijative za međunarodnu opštinsku saradnju: Kamenica-Bujanovac, Podujevo -Linc-Austrija, Podujevo-Kestel-Busa Turska.</w:t>
      </w:r>
    </w:p>
    <w:p w14:paraId="5318EB51" w14:textId="77777777"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 </w:t>
      </w:r>
    </w:p>
    <w:p w14:paraId="7E086A20" w14:textId="77777777" w:rsidR="0069044F" w:rsidRPr="00C85E97" w:rsidRDefault="0069044F" w:rsidP="0069044F">
      <w:pPr>
        <w:pStyle w:val="Heading2"/>
        <w:spacing w:before="0" w:line="240" w:lineRule="auto"/>
        <w:jc w:val="both"/>
        <w:rPr>
          <w:color w:val="002060"/>
          <w:sz w:val="22"/>
          <w:szCs w:val="22"/>
          <w:lang w:val="sr-Latn-RS"/>
        </w:rPr>
      </w:pPr>
      <w:bookmarkStart w:id="152" w:name="_Toc6492854"/>
      <w:bookmarkStart w:id="153" w:name="_Toc6493169"/>
      <w:bookmarkStart w:id="154" w:name="_Toc37445121"/>
      <w:bookmarkStart w:id="155" w:name="_Toc38114438"/>
      <w:bookmarkStart w:id="156" w:name="_Toc46496712"/>
      <w:bookmarkStart w:id="157" w:name="_Toc77339297"/>
      <w:bookmarkStart w:id="158" w:name="_Toc77633149"/>
      <w:r w:rsidRPr="00C85E97">
        <w:rPr>
          <w:color w:val="002060"/>
          <w:sz w:val="22"/>
          <w:szCs w:val="22"/>
          <w:lang w:val="sr-Latn-RS"/>
        </w:rPr>
        <w:t>3.2. Sprovođenje programa prekogranične saradnje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52"/>
      <w:bookmarkEnd w:id="153"/>
      <w:bookmarkEnd w:id="154"/>
      <w:bookmarkEnd w:id="155"/>
      <w:bookmarkEnd w:id="156"/>
      <w:bookmarkEnd w:id="157"/>
      <w:bookmarkEnd w:id="158"/>
    </w:p>
    <w:p w14:paraId="11D63A6C" w14:textId="77777777" w:rsidR="00275E78" w:rsidRDefault="00275E78" w:rsidP="0069044F">
      <w:pPr>
        <w:pStyle w:val="NoSpacing"/>
        <w:jc w:val="both"/>
        <w:rPr>
          <w:rFonts w:ascii="Garamond" w:hAnsi="Garamond"/>
          <w:lang w:val="sr-Latn-RS"/>
        </w:rPr>
      </w:pPr>
    </w:p>
    <w:p w14:paraId="7E45F9EC" w14:textId="4328587E" w:rsidR="0069044F" w:rsidRPr="00C85E97" w:rsidRDefault="00C85E97" w:rsidP="0069044F">
      <w:pPr>
        <w:pStyle w:val="NoSpacing"/>
        <w:jc w:val="both"/>
        <w:rPr>
          <w:rFonts w:ascii="Garamond" w:hAnsi="Garamond"/>
          <w:lang w:val="sr-Latn-RS"/>
        </w:rPr>
      </w:pPr>
      <w:r w:rsidRPr="00C85E97">
        <w:rPr>
          <w:rFonts w:ascii="Garamond" w:hAnsi="Garamond"/>
          <w:lang w:val="sr-Latn-RS"/>
        </w:rPr>
        <w:t>Nastavljeno</w:t>
      </w:r>
      <w:r w:rsidR="0069044F" w:rsidRPr="00C85E97">
        <w:rPr>
          <w:rFonts w:ascii="Garamond" w:hAnsi="Garamond"/>
          <w:lang w:val="sr-Latn-RS"/>
        </w:rPr>
        <w:t xml:space="preserve"> je unapređenje prekogranične saradnje u okviru tri programa: Kosovo - Albanija, Kosovo - Makedonija i Kosovo - Crna Gora. </w:t>
      </w:r>
    </w:p>
    <w:p w14:paraId="5D91DEB3" w14:textId="77777777" w:rsidR="0069044F" w:rsidRPr="00C85E97" w:rsidRDefault="0069044F" w:rsidP="0069044F">
      <w:pPr>
        <w:pStyle w:val="Heading3"/>
        <w:jc w:val="both"/>
        <w:rPr>
          <w:rFonts w:ascii="Garamond" w:hAnsi="Garamond"/>
          <w:bCs w:val="0"/>
          <w:color w:val="002060"/>
          <w:sz w:val="22"/>
          <w:szCs w:val="22"/>
          <w:lang w:val="sr-Latn-RS"/>
        </w:rPr>
      </w:pPr>
      <w:bookmarkStart w:id="159" w:name="_Toc77633150"/>
      <w:r w:rsidRPr="00C85E97">
        <w:rPr>
          <w:rFonts w:ascii="Garamond" w:hAnsi="Garamond"/>
          <w:bCs w:val="0"/>
          <w:color w:val="002060"/>
          <w:sz w:val="22"/>
          <w:szCs w:val="22"/>
          <w:lang w:val="sr-Latn-RS"/>
        </w:rPr>
        <w:t>3.2.1. IPA II program Kosovo-Albanija 2014-2020</w:t>
      </w:r>
      <w:bookmarkEnd w:id="159"/>
    </w:p>
    <w:p w14:paraId="40195E8E" w14:textId="77777777" w:rsidR="0069044F" w:rsidRPr="00C85E97" w:rsidRDefault="0069044F" w:rsidP="0069044F">
      <w:pPr>
        <w:spacing w:after="0" w:line="240" w:lineRule="auto"/>
        <w:jc w:val="both"/>
        <w:rPr>
          <w:rFonts w:ascii="Garamond" w:eastAsia="Calibri" w:hAnsi="Garamond" w:cs="Arial"/>
          <w:color w:val="FF0000"/>
          <w:lang w:val="sr-Latn-RS"/>
        </w:rPr>
      </w:pPr>
    </w:p>
    <w:p w14:paraId="284D4C26" w14:textId="57F5757D" w:rsidR="0069044F" w:rsidRPr="00C85E97" w:rsidRDefault="0069044F" w:rsidP="0069044F">
      <w:pPr>
        <w:pStyle w:val="NoSpacing"/>
        <w:jc w:val="both"/>
        <w:rPr>
          <w:rFonts w:ascii="Garamond" w:hAnsi="Garamond"/>
          <w:color w:val="000000"/>
          <w:lang w:val="sr-Latn-RS"/>
        </w:rPr>
      </w:pPr>
      <w:r w:rsidRPr="00C85E97">
        <w:rPr>
          <w:rFonts w:ascii="Garamond" w:hAnsi="Garamond"/>
          <w:lang w:val="sr-Latn-RS"/>
        </w:rPr>
        <w:t xml:space="preserve">U okviru IPA II programa </w:t>
      </w:r>
      <w:r w:rsidR="00C85E97" w:rsidRPr="00C85E97">
        <w:rPr>
          <w:rFonts w:ascii="Garamond" w:hAnsi="Garamond"/>
          <w:lang w:val="sr-Latn-RS"/>
        </w:rPr>
        <w:t>između</w:t>
      </w:r>
      <w:r w:rsidRPr="00C85E97">
        <w:rPr>
          <w:rFonts w:ascii="Garamond" w:hAnsi="Garamond"/>
          <w:lang w:val="sr-Latn-RS"/>
        </w:rPr>
        <w:t xml:space="preserve"> Kosova i Albanije 2014-2020 - </w:t>
      </w:r>
      <w:r w:rsidR="00206927" w:rsidRPr="00C85E97">
        <w:rPr>
          <w:rFonts w:ascii="Garamond" w:hAnsi="Garamond"/>
          <w:lang w:val="sr-Latn-RS"/>
        </w:rPr>
        <w:t>o</w:t>
      </w:r>
      <w:r w:rsidRPr="00C85E97">
        <w:rPr>
          <w:rFonts w:ascii="Garamond" w:hAnsi="Garamond"/>
          <w:lang w:val="sr-Latn-RS"/>
        </w:rPr>
        <w:t xml:space="preserve">dobreni su tematski prioriteti za treći poziv za podnošenje predloga projekata na sastanku Zajedničkog nadzornog odbora. Održan je  6. sastanak JMC između Kosova i Albanije, u okviru IPA II programa </w:t>
      </w:r>
      <w:r w:rsidRPr="00C85E97">
        <w:rPr>
          <w:rFonts w:ascii="Garamond" w:hAnsi="Garamond"/>
          <w:color w:val="000000"/>
          <w:lang w:val="sr-Latn-RS"/>
        </w:rPr>
        <w:t xml:space="preserve">prekogranične saradnje </w:t>
      </w:r>
      <w:r w:rsidRPr="00C85E97">
        <w:rPr>
          <w:rFonts w:ascii="Garamond" w:hAnsi="Garamond"/>
          <w:lang w:val="sr-Latn-RS"/>
        </w:rPr>
        <w:t xml:space="preserve">2014 - 2020, čija je svrha bila </w:t>
      </w:r>
      <w:r w:rsidRPr="00C85E97">
        <w:rPr>
          <w:rFonts w:ascii="Garamond" w:hAnsi="Garamond"/>
          <w:color w:val="000000"/>
          <w:lang w:val="sr-Latn-RS"/>
        </w:rPr>
        <w:t>završna diskusija pre odobravanja revidirane verzije na osnovu najnovijih komentara Evropske komisije na 3. dokument IPA prekogranične saradnje Albanija-Kosovo 2021-2027.</w:t>
      </w:r>
    </w:p>
    <w:p w14:paraId="386F0A1F" w14:textId="77777777" w:rsidR="0069044F" w:rsidRPr="00C85E97" w:rsidRDefault="0069044F" w:rsidP="0069044F">
      <w:pPr>
        <w:pStyle w:val="NoSpacing"/>
        <w:jc w:val="both"/>
        <w:rPr>
          <w:rFonts w:ascii="Garamond" w:hAnsi="Garamond"/>
          <w:lang w:val="sr-Latn-RS"/>
        </w:rPr>
      </w:pPr>
    </w:p>
    <w:p w14:paraId="16E42992" w14:textId="3AAD058E"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Članovi JMC / KPM odobrili su godišnji izveštaj o primeni AIR 2020 koji je prosleđen nacionalnom IPA koordinatoru na Kosovu za informisanje. Organizovane su nadzorne posete korisničkim projektima koji se sprovode na Kosovu i u Albaniji. Radilo se na ažuriranju IPA III programskog dokumenta 2021-2027 na osnovu preporuka DG NEAR u saradnji sa kancelarijom NIPAC-a na Kosovu i u Albaniji. </w:t>
      </w:r>
      <w:r w:rsidR="00C85E97" w:rsidRPr="00C85E97">
        <w:rPr>
          <w:rFonts w:ascii="Garamond" w:hAnsi="Garamond"/>
          <w:lang w:val="sr-Latn-RS"/>
        </w:rPr>
        <w:t>Nastavljeno</w:t>
      </w:r>
      <w:r w:rsidRPr="00C85E97">
        <w:rPr>
          <w:rFonts w:ascii="Garamond" w:hAnsi="Garamond"/>
          <w:lang w:val="sr-Latn-RS"/>
        </w:rPr>
        <w:t xml:space="preserve"> je sprovođenje 2 projekta ugovorenih drugim pozivom: Green Cross - ka lokalnim zelenim ekonomijama sa pametnim investicijama sa vremenskim ograničenjem: 15. januar 2020. - 15. maj 2023. godine i </w:t>
      </w:r>
      <w:r w:rsidRPr="00C85E97">
        <w:rPr>
          <w:rFonts w:ascii="Garamond" w:hAnsi="Garamond"/>
          <w:i/>
          <w:lang w:val="sr-Latn-RS"/>
        </w:rPr>
        <w:t>Green water project</w:t>
      </w:r>
      <w:r w:rsidRPr="00C85E97">
        <w:rPr>
          <w:rFonts w:ascii="Garamond" w:hAnsi="Garamond"/>
          <w:lang w:val="sr-Latn-RS"/>
        </w:rPr>
        <w:t xml:space="preserve"> - projekat čiste vode u Đakovici i Kukešu sa rokom: 15. januar 2020. - 15. januar 2023. godine, održan je prvi </w:t>
      </w:r>
      <w:r w:rsidRPr="00C85E97">
        <w:rPr>
          <w:rFonts w:ascii="Garamond" w:hAnsi="Garamond"/>
          <w:lang w:val="sr-Latn-RS"/>
        </w:rPr>
        <w:lastRenderedPageBreak/>
        <w:t>sastanak Upravnog odbora projekta, tehnička pomoć u upravljanju bilateralnim programima između Crne Gore i Albanije i Crne Gore i Kosova.</w:t>
      </w:r>
    </w:p>
    <w:p w14:paraId="4A1B8581" w14:textId="77777777" w:rsidR="0069044F" w:rsidRPr="00C85E97" w:rsidRDefault="0069044F" w:rsidP="0069044F">
      <w:pPr>
        <w:pStyle w:val="NoSpacing"/>
        <w:jc w:val="both"/>
        <w:rPr>
          <w:rFonts w:ascii="Garamond" w:hAnsi="Garamond"/>
          <w:lang w:val="sr-Latn-RS"/>
        </w:rPr>
      </w:pPr>
    </w:p>
    <w:p w14:paraId="1CDD79EF" w14:textId="717906D0" w:rsidR="0069044F" w:rsidRPr="00C85E97" w:rsidRDefault="0069044F" w:rsidP="0069044F">
      <w:pPr>
        <w:pStyle w:val="NoSpacing"/>
        <w:jc w:val="both"/>
        <w:rPr>
          <w:rFonts w:ascii="Garamond" w:hAnsi="Garamond"/>
          <w:color w:val="000000"/>
          <w:lang w:val="sr-Latn-RS"/>
        </w:rPr>
      </w:pPr>
      <w:r w:rsidRPr="00C85E97">
        <w:rPr>
          <w:rFonts w:ascii="Garamond" w:hAnsi="Garamond"/>
          <w:lang w:val="sr-Latn-RS"/>
        </w:rPr>
        <w:t xml:space="preserve">U ovom periodu je </w:t>
      </w:r>
      <w:r w:rsidR="00C85E97" w:rsidRPr="00C85E97">
        <w:rPr>
          <w:rFonts w:ascii="Garamond" w:hAnsi="Garamond"/>
          <w:lang w:val="sr-Latn-RS"/>
        </w:rPr>
        <w:t>nastavljen</w:t>
      </w:r>
      <w:r w:rsidRPr="00C85E97">
        <w:rPr>
          <w:rFonts w:ascii="Garamond" w:hAnsi="Garamond"/>
          <w:lang w:val="sr-Latn-RS"/>
        </w:rPr>
        <w:t xml:space="preserve"> </w:t>
      </w:r>
      <w:r w:rsidRPr="00C85E97">
        <w:rPr>
          <w:rFonts w:ascii="Garamond" w:hAnsi="Garamond"/>
          <w:color w:val="000000"/>
          <w:lang w:val="sr-Latn-RS"/>
        </w:rPr>
        <w:t xml:space="preserve">Treći poziv za projektne predloge za program IPA Prekogranične saradnje između Albanije i Kosova, koji je </w:t>
      </w:r>
      <w:r w:rsidR="00C85E97" w:rsidRPr="00C85E97">
        <w:rPr>
          <w:rFonts w:ascii="Garamond" w:hAnsi="Garamond"/>
          <w:color w:val="000000"/>
          <w:lang w:val="sr-Latn-RS"/>
        </w:rPr>
        <w:t>objavljen</w:t>
      </w:r>
      <w:r w:rsidRPr="00C85E97">
        <w:rPr>
          <w:rFonts w:ascii="Garamond" w:hAnsi="Garamond"/>
          <w:color w:val="000000"/>
          <w:lang w:val="sr-Latn-RS"/>
        </w:rPr>
        <w:t xml:space="preserve"> 18. maja 2021. godine i biće otvoren do 14. jula 2021. godine. Ukupan budžet za treći poziv iznosi 1.600.000 evra (doprinos EU) </w:t>
      </w:r>
      <w:r w:rsidR="00C85E97" w:rsidRPr="00C85E97">
        <w:rPr>
          <w:rFonts w:ascii="Garamond" w:hAnsi="Garamond"/>
          <w:color w:val="000000"/>
          <w:lang w:val="sr-Latn-RS"/>
        </w:rPr>
        <w:t>podeljen</w:t>
      </w:r>
      <w:r w:rsidRPr="00C85E97">
        <w:rPr>
          <w:rFonts w:ascii="Garamond" w:hAnsi="Garamond"/>
          <w:color w:val="000000"/>
          <w:lang w:val="sr-Latn-RS"/>
        </w:rPr>
        <w:t xml:space="preserve"> podjednako na dva LOT-a : a) LOT 1 - Zaštita i očuvanje i procena resursa životne sredine u programskom području - vredan 800.000 evra;</w:t>
      </w:r>
      <w:r w:rsidRPr="00C85E97">
        <w:rPr>
          <w:rFonts w:ascii="Garamond" w:hAnsi="Garamond"/>
          <w:lang w:val="sr-Latn-RS"/>
        </w:rPr>
        <w:t xml:space="preserve"> b) </w:t>
      </w:r>
      <w:r w:rsidRPr="00C85E97">
        <w:rPr>
          <w:rFonts w:ascii="Garamond" w:hAnsi="Garamond"/>
          <w:color w:val="000000"/>
          <w:lang w:val="sr-Latn-RS"/>
        </w:rPr>
        <w:t>LOT 2 - Promocija turizma i validacija kulturnog i prirodnog nasleđa kao način za promociju ekonomskog razvoja područja - 800.000 evra.</w:t>
      </w:r>
    </w:p>
    <w:p w14:paraId="779B9804" w14:textId="77777777" w:rsidR="0069044F" w:rsidRPr="00C85E97" w:rsidRDefault="0069044F" w:rsidP="0069044F">
      <w:pPr>
        <w:pStyle w:val="NoSpacing"/>
        <w:jc w:val="both"/>
        <w:rPr>
          <w:rFonts w:ascii="Garamond" w:hAnsi="Garamond"/>
          <w:color w:val="000000"/>
          <w:lang w:val="sr-Latn-RS"/>
        </w:rPr>
      </w:pPr>
    </w:p>
    <w:p w14:paraId="2723DB9F" w14:textId="77777777" w:rsidR="0069044F" w:rsidRPr="00C85E97" w:rsidRDefault="0069044F" w:rsidP="0069044F">
      <w:pPr>
        <w:pStyle w:val="NoSpacing"/>
        <w:jc w:val="both"/>
        <w:rPr>
          <w:rFonts w:ascii="Garamond" w:hAnsi="Garamond"/>
          <w:color w:val="000000"/>
          <w:lang w:val="sr-Latn-RS"/>
        </w:rPr>
      </w:pPr>
      <w:r w:rsidRPr="00C85E97">
        <w:rPr>
          <w:rFonts w:ascii="Garamond" w:hAnsi="Garamond"/>
          <w:color w:val="000000"/>
          <w:lang w:val="sr-Latn-RS"/>
        </w:rPr>
        <w:t>U cilju informisanja potencijalnih podnosilaca zahteva o pravilima i kriterijumima 3. poziva za podnošenje predloga projekata u okviru IPA Programa prekogranične saradnje Albanija - Kosovo 2014-2020, tokom juna 2021. godine su organizovane sesije informisanja u Leži, Kukešu, Prizrenu i Peći.</w:t>
      </w:r>
    </w:p>
    <w:p w14:paraId="25AD3A81" w14:textId="77777777" w:rsidR="0069044F" w:rsidRPr="00C85E97" w:rsidRDefault="0069044F" w:rsidP="0069044F">
      <w:pPr>
        <w:pStyle w:val="NoSpacing"/>
        <w:jc w:val="both"/>
        <w:rPr>
          <w:rFonts w:ascii="Garamond" w:hAnsi="Garamond"/>
          <w:color w:val="000000"/>
          <w:lang w:val="sr-Latn-RS"/>
        </w:rPr>
      </w:pPr>
    </w:p>
    <w:p w14:paraId="01AA353E" w14:textId="387E1483" w:rsidR="0069044F" w:rsidRPr="00C85E97" w:rsidRDefault="0069044F" w:rsidP="0069044F">
      <w:pPr>
        <w:pStyle w:val="NoSpacing"/>
        <w:jc w:val="both"/>
        <w:rPr>
          <w:rFonts w:ascii="Garamond" w:hAnsi="Garamond"/>
          <w:color w:val="000000"/>
          <w:lang w:val="sr-Latn-RS"/>
        </w:rPr>
      </w:pPr>
      <w:r w:rsidRPr="00C85E97">
        <w:rPr>
          <w:rFonts w:ascii="Garamond" w:hAnsi="Garamond"/>
          <w:color w:val="000000"/>
          <w:lang w:val="sr-Latn-RS"/>
        </w:rPr>
        <w:t xml:space="preserve">Operativne strukture Albanije i Kosova održale su drugi bilateralni sastanak na kojem su razgovarali o važnim pitanjima programa koji se odnose na: funkcionisanje Zajedničkog tehničkog sekretarijata, rasprave o tehničkoj pomoći i sprovođenju aktivnosti </w:t>
      </w:r>
      <w:r w:rsidR="00845B31" w:rsidRPr="00C85E97">
        <w:rPr>
          <w:rFonts w:ascii="Garamond" w:hAnsi="Garamond"/>
          <w:color w:val="000000"/>
          <w:lang w:val="sr-Latn-RS"/>
        </w:rPr>
        <w:t>predviđanih</w:t>
      </w:r>
      <w:r w:rsidRPr="00C85E97">
        <w:rPr>
          <w:rFonts w:ascii="Garamond" w:hAnsi="Garamond"/>
          <w:color w:val="000000"/>
          <w:lang w:val="sr-Latn-RS"/>
        </w:rPr>
        <w:t xml:space="preserve"> za 2021. godinu. Takođe, u okviru priprema IPA III programa prekogranične saradnje Albanija - Kosovo 2021 - 2027. godine, održan javni konsultativni sastanak o nacrtu dokumenta Programa, održana je obuka o Ciklusu </w:t>
      </w:r>
      <w:r w:rsidR="00845B31" w:rsidRPr="00C85E97">
        <w:rPr>
          <w:rFonts w:ascii="Garamond" w:hAnsi="Garamond"/>
          <w:color w:val="000000"/>
          <w:lang w:val="sr-Latn-RS"/>
        </w:rPr>
        <w:t>upravljanja</w:t>
      </w:r>
      <w:r w:rsidRPr="00C85E97">
        <w:rPr>
          <w:rFonts w:ascii="Garamond" w:hAnsi="Garamond"/>
          <w:color w:val="000000"/>
          <w:lang w:val="sr-Latn-RS"/>
        </w:rPr>
        <w:t xml:space="preserve"> projektima (CUP) za potencijalne podnosioce zahteva za programsko područje, završen je sporazum o partnerstvu između KS i AL za primenu TAGC-a i istovremeno je odobrena inicijativa za pregovore o Sporazumu, ceremonija inauguracije zajedničke kancelarije Prekogranične saradnje u Prištini održana je uz učešće šefa misije EU na Kosovu i predstavnika odgovarajućih </w:t>
      </w:r>
      <w:r w:rsidR="00845B31" w:rsidRPr="00C85E97">
        <w:rPr>
          <w:rFonts w:ascii="Garamond" w:hAnsi="Garamond"/>
          <w:color w:val="000000"/>
          <w:lang w:val="sr-Latn-RS"/>
        </w:rPr>
        <w:t>zemalja</w:t>
      </w:r>
      <w:r w:rsidRPr="00C85E97">
        <w:rPr>
          <w:rFonts w:ascii="Garamond" w:hAnsi="Garamond"/>
          <w:color w:val="000000"/>
          <w:lang w:val="sr-Latn-RS"/>
        </w:rPr>
        <w:t xml:space="preserve"> koje učestvuju u programima prekogranične saradnje.</w:t>
      </w:r>
    </w:p>
    <w:p w14:paraId="79C93ED9" w14:textId="77777777" w:rsidR="0069044F" w:rsidRPr="00C85E97" w:rsidRDefault="0069044F" w:rsidP="0069044F">
      <w:pPr>
        <w:pStyle w:val="Heading3"/>
        <w:jc w:val="both"/>
        <w:rPr>
          <w:rFonts w:ascii="Garamond" w:hAnsi="Garamond"/>
          <w:bCs w:val="0"/>
          <w:color w:val="002060"/>
          <w:sz w:val="22"/>
          <w:szCs w:val="22"/>
          <w:lang w:val="sr-Latn-RS"/>
        </w:rPr>
      </w:pPr>
      <w:bookmarkStart w:id="160" w:name="_Toc77633151"/>
      <w:r w:rsidRPr="00C85E97">
        <w:rPr>
          <w:rFonts w:ascii="Garamond" w:hAnsi="Garamond"/>
          <w:bCs w:val="0"/>
          <w:color w:val="002060"/>
          <w:sz w:val="22"/>
          <w:szCs w:val="22"/>
          <w:lang w:val="sr-Latn-RS"/>
        </w:rPr>
        <w:t>3.2.2. IPA II program Kosovo-Makedonija 2014-2020</w:t>
      </w:r>
      <w:bookmarkEnd w:id="160"/>
    </w:p>
    <w:p w14:paraId="387CF4EF" w14:textId="77777777" w:rsidR="0069044F" w:rsidRPr="00C85E97" w:rsidRDefault="0069044F" w:rsidP="0069044F">
      <w:pPr>
        <w:pStyle w:val="NoSpacing"/>
        <w:jc w:val="both"/>
        <w:rPr>
          <w:rFonts w:ascii="Garamond" w:hAnsi="Garamond"/>
          <w:color w:val="FF0000"/>
          <w:lang w:val="sr-Latn-RS"/>
        </w:rPr>
      </w:pPr>
    </w:p>
    <w:p w14:paraId="2CCD3BA2" w14:textId="38D11327"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U okviru IPA II programa prekogranične saradnje između Kosova i Makedonije 2014-2020 - </w:t>
      </w:r>
      <w:r w:rsidR="00845B31" w:rsidRPr="00C85E97">
        <w:rPr>
          <w:rFonts w:ascii="Garamond" w:hAnsi="Garamond"/>
          <w:lang w:val="sr-Latn-RS"/>
        </w:rPr>
        <w:t>Nastavljeno</w:t>
      </w:r>
      <w:r w:rsidRPr="00C85E97">
        <w:rPr>
          <w:rFonts w:ascii="Garamond" w:hAnsi="Garamond"/>
          <w:lang w:val="sr-Latn-RS"/>
        </w:rPr>
        <w:t xml:space="preserve"> je sprovođenje projekata ugovorenih drugim i trećim pozivom (4 projekta u toku sprovođenja). Četvrti poziv za podnošenje predloga projekata (sa finansijskim izdvajanjima za 2017. i 2018. godinu) </w:t>
      </w:r>
      <w:r w:rsidR="00845B31" w:rsidRPr="00C85E97">
        <w:rPr>
          <w:rFonts w:ascii="Garamond" w:hAnsi="Garamond"/>
          <w:lang w:val="sr-Latn-RS"/>
        </w:rPr>
        <w:t>objavljen</w:t>
      </w:r>
      <w:r w:rsidRPr="00C85E97">
        <w:rPr>
          <w:rFonts w:ascii="Garamond" w:hAnsi="Garamond"/>
          <w:lang w:val="sr-Latn-RS"/>
        </w:rPr>
        <w:t xml:space="preserve"> je u februaru 2021. godine sa rokom za apliciranje do 13. aprila 2021. godine za Tematski prioritet 2: Podsticanje turizma i kulturnog i prirodnog nasleđa i Tematski prioritet 3: Zaštita životne sredine, promocija prilagođavanje i ublažavanje klimatskih promena, </w:t>
      </w:r>
      <w:r w:rsidR="00845B31" w:rsidRPr="00C85E97">
        <w:rPr>
          <w:rFonts w:ascii="Garamond" w:hAnsi="Garamond"/>
          <w:lang w:val="sr-Latn-RS"/>
        </w:rPr>
        <w:t>upravljanje</w:t>
      </w:r>
      <w:r w:rsidRPr="00C85E97">
        <w:rPr>
          <w:rFonts w:ascii="Garamond" w:hAnsi="Garamond"/>
          <w:lang w:val="sr-Latn-RS"/>
        </w:rPr>
        <w:t xml:space="preserve"> i sprečavanje rizika. Ukupan iznos na raspolaganju za ovaj poziv je 2.040.000 evra, dok informativne dane organizuju Operativne strukture u koordinaciji sa Kancelarijom EU na Kosovu. Takođe, organizovano je 8 nadzornih poseta projektima korisnicima koji se realizuju. 12 projekata ugovorenih u okviru programa integrisano je u </w:t>
      </w:r>
      <w:r w:rsidRPr="00C85E97">
        <w:rPr>
          <w:rFonts w:ascii="Garamond" w:hAnsi="Garamond"/>
          <w:i/>
          <w:lang w:val="sr-Latn-RS"/>
        </w:rPr>
        <w:t>„Regionalnu bazu podataka o mrežnom monitoringu“</w:t>
      </w:r>
      <w:r w:rsidRPr="00C85E97">
        <w:rPr>
          <w:rFonts w:ascii="Garamond" w:hAnsi="Garamond"/>
          <w:lang w:val="sr-Latn-RS"/>
        </w:rPr>
        <w:t xml:space="preserve"> koju su projektovali DG NEAR i CBIB tim. Izrađena je analiza </w:t>
      </w:r>
      <w:r w:rsidR="00845B31" w:rsidRPr="00C85E97">
        <w:rPr>
          <w:rFonts w:ascii="Garamond" w:hAnsi="Garamond"/>
          <w:lang w:val="sr-Latn-RS"/>
        </w:rPr>
        <w:t>pokazatelja</w:t>
      </w:r>
      <w:r w:rsidRPr="00C85E97">
        <w:rPr>
          <w:rFonts w:ascii="Garamond" w:hAnsi="Garamond"/>
          <w:lang w:val="sr-Latn-RS"/>
        </w:rPr>
        <w:t xml:space="preserve"> i infografika o rezultatima i </w:t>
      </w:r>
      <w:r w:rsidR="00845B31" w:rsidRPr="00C85E97">
        <w:rPr>
          <w:rFonts w:ascii="Garamond" w:hAnsi="Garamond"/>
          <w:lang w:val="sr-Latn-RS"/>
        </w:rPr>
        <w:t>pokazateljima</w:t>
      </w:r>
      <w:r w:rsidRPr="00C85E97">
        <w:rPr>
          <w:rFonts w:ascii="Garamond" w:hAnsi="Garamond"/>
          <w:lang w:val="sr-Latn-RS"/>
        </w:rPr>
        <w:t xml:space="preserve"> postignutim za period 2016-2020. Radilo se na ažuriranju IPA III programskog dokumenta 2021-2027 na osnovu preporuka DG NEAR u saradnji sa kancelarijom NIPAC-a na Kosovu i severnoj Makedoniji, a Zajednički tehnički sekretarijat je pokrenuo i </w:t>
      </w:r>
      <w:r w:rsidR="00845B31" w:rsidRPr="00C85E97">
        <w:rPr>
          <w:rFonts w:ascii="Garamond" w:hAnsi="Garamond"/>
          <w:lang w:val="sr-Latn-RS"/>
        </w:rPr>
        <w:t>zaključio</w:t>
      </w:r>
      <w:r w:rsidRPr="00C85E97">
        <w:rPr>
          <w:rFonts w:ascii="Garamond" w:hAnsi="Garamond"/>
          <w:lang w:val="sr-Latn-RS"/>
        </w:rPr>
        <w:t xml:space="preserve"> pismeni postupak za odobrenje trećeg nacrta dokumenta. Godišnji izveštaj o primeni AIR 2020 odobrili su članovi JMC / KPM i održan je 8. sastanak JMC između Kosova i </w:t>
      </w:r>
      <w:r w:rsidR="00206927" w:rsidRPr="00C85E97">
        <w:rPr>
          <w:rFonts w:ascii="Garamond" w:hAnsi="Garamond"/>
          <w:lang w:val="sr-Latn-RS"/>
        </w:rPr>
        <w:t>S</w:t>
      </w:r>
      <w:r w:rsidRPr="00C85E97">
        <w:rPr>
          <w:rFonts w:ascii="Garamond" w:hAnsi="Garamond"/>
          <w:lang w:val="sr-Latn-RS"/>
        </w:rPr>
        <w:t>everne Makedonije, u okviru programa prekogranične saradnje IPA II 2014 - 2020.</w:t>
      </w:r>
    </w:p>
    <w:p w14:paraId="58758247" w14:textId="77777777" w:rsidR="0069044F" w:rsidRPr="00C85E97" w:rsidRDefault="0069044F" w:rsidP="0069044F">
      <w:pPr>
        <w:pStyle w:val="NoSpacing"/>
        <w:jc w:val="both"/>
        <w:rPr>
          <w:rFonts w:ascii="Garamond" w:hAnsi="Garamond"/>
          <w:lang w:val="sr-Latn-RS"/>
        </w:rPr>
      </w:pPr>
    </w:p>
    <w:p w14:paraId="2F13C220" w14:textId="628C0A83" w:rsidR="0069044F" w:rsidRDefault="0069044F" w:rsidP="0069044F">
      <w:pPr>
        <w:pStyle w:val="NoSpacing"/>
        <w:jc w:val="both"/>
        <w:rPr>
          <w:rFonts w:ascii="Garamond" w:hAnsi="Garamond"/>
          <w:lang w:val="sr-Latn-RS"/>
        </w:rPr>
      </w:pPr>
      <w:r w:rsidRPr="00C85E97">
        <w:rPr>
          <w:rFonts w:ascii="Garamond" w:hAnsi="Garamond"/>
          <w:lang w:val="sr-Latn-RS"/>
        </w:rPr>
        <w:t xml:space="preserve">Tokom ovog perioda, Zajednički tehnički sekretarijat je u saradnji sa CBIB + pripremio paket obuke za predstavnike projekata koji su prošli fazu odobravanja koncept dokumenata za pripremu kompletne prijave, organizovane su dve obuke za potencijalne korisnike i dovršen je sporazum o partnerstvu između KS i SMK-a za primenu TAGC-a i istovremeno je odobrena inicijativa za pregovore o Sporazumu. Takođe, ceremonija inauguracije zajedničke kancelarije prekogranične saradnje u Prištini održana je uz učešće šefa misije EU na Kosovu i predstavnika odgovarajućih </w:t>
      </w:r>
      <w:r w:rsidR="00845B31" w:rsidRPr="00C85E97">
        <w:rPr>
          <w:rFonts w:ascii="Garamond" w:hAnsi="Garamond"/>
          <w:lang w:val="sr-Latn-RS"/>
        </w:rPr>
        <w:t>zemalja</w:t>
      </w:r>
      <w:r w:rsidRPr="00C85E97">
        <w:rPr>
          <w:rFonts w:ascii="Garamond" w:hAnsi="Garamond"/>
          <w:lang w:val="sr-Latn-RS"/>
        </w:rPr>
        <w:t xml:space="preserve"> koje učestvuju u programima Prekogranične saradnje.</w:t>
      </w:r>
    </w:p>
    <w:p w14:paraId="193DC14F" w14:textId="77777777" w:rsidR="00275E78" w:rsidRPr="00C85E97" w:rsidRDefault="00275E78" w:rsidP="0069044F">
      <w:pPr>
        <w:pStyle w:val="NoSpacing"/>
        <w:jc w:val="both"/>
        <w:rPr>
          <w:rFonts w:ascii="Garamond" w:hAnsi="Garamond"/>
          <w:lang w:val="sr-Latn-RS"/>
        </w:rPr>
      </w:pPr>
    </w:p>
    <w:p w14:paraId="240B016B" w14:textId="13D85E2A" w:rsidR="0069044F" w:rsidRPr="00C85E97" w:rsidRDefault="0069044F" w:rsidP="0069044F">
      <w:pPr>
        <w:pStyle w:val="Heading3"/>
        <w:jc w:val="both"/>
        <w:rPr>
          <w:rFonts w:ascii="Garamond" w:hAnsi="Garamond"/>
          <w:bCs w:val="0"/>
          <w:color w:val="002060"/>
          <w:sz w:val="22"/>
          <w:szCs w:val="22"/>
          <w:lang w:val="sr-Latn-RS"/>
        </w:rPr>
      </w:pPr>
      <w:bookmarkStart w:id="161" w:name="_Toc46496713"/>
      <w:bookmarkStart w:id="162" w:name="_Toc77339298"/>
      <w:bookmarkStart w:id="163" w:name="_Toc77633152"/>
      <w:r w:rsidRPr="00C85E97">
        <w:rPr>
          <w:rFonts w:ascii="Garamond" w:hAnsi="Garamond"/>
          <w:bCs w:val="0"/>
          <w:color w:val="002060"/>
          <w:sz w:val="22"/>
          <w:szCs w:val="22"/>
          <w:lang w:val="sr-Latn-RS"/>
        </w:rPr>
        <w:lastRenderedPageBreak/>
        <w:t>3.2.3. IPA II program Kosovo-Crna Gora 2014-2020</w:t>
      </w:r>
      <w:bookmarkEnd w:id="161"/>
      <w:bookmarkEnd w:id="162"/>
      <w:bookmarkEnd w:id="163"/>
    </w:p>
    <w:p w14:paraId="55423DC3" w14:textId="77777777" w:rsidR="0069044F" w:rsidRPr="00C85E97" w:rsidRDefault="0069044F" w:rsidP="0069044F">
      <w:pPr>
        <w:spacing w:after="0" w:line="240" w:lineRule="auto"/>
        <w:jc w:val="both"/>
        <w:rPr>
          <w:rFonts w:ascii="Garamond" w:hAnsi="Garamond"/>
          <w:b/>
          <w:color w:val="FF0000"/>
          <w:lang w:val="sr-Latn-RS"/>
        </w:rPr>
      </w:pPr>
    </w:p>
    <w:p w14:paraId="69483E26" w14:textId="08541164" w:rsidR="0069044F" w:rsidRPr="00C85E97" w:rsidRDefault="0069044F" w:rsidP="0069044F">
      <w:pPr>
        <w:pStyle w:val="NoSpacing"/>
        <w:jc w:val="both"/>
        <w:rPr>
          <w:rFonts w:ascii="Garamond" w:hAnsi="Garamond"/>
          <w:color w:val="000000"/>
          <w:lang w:val="sr-Latn-RS"/>
        </w:rPr>
      </w:pPr>
      <w:r w:rsidRPr="00C85E97">
        <w:rPr>
          <w:rFonts w:ascii="Garamond" w:hAnsi="Garamond"/>
          <w:lang w:val="sr-Latn-RS"/>
        </w:rPr>
        <w:t xml:space="preserve">U okviru IPA II programa za Prekograničnu saradnju između Kosova i Crne Gore 2014-2020 - Odobren je paket </w:t>
      </w:r>
      <w:r w:rsidR="00206927" w:rsidRPr="00C85E97">
        <w:rPr>
          <w:rFonts w:ascii="Garamond" w:hAnsi="Garamond"/>
          <w:lang w:val="sr-Latn-RS"/>
        </w:rPr>
        <w:t>prijave</w:t>
      </w:r>
      <w:r w:rsidRPr="00C85E97">
        <w:rPr>
          <w:rFonts w:ascii="Garamond" w:hAnsi="Garamond"/>
          <w:lang w:val="sr-Latn-RS"/>
        </w:rPr>
        <w:t xml:space="preserve"> za treći poziv za podnošenje predloga projekata. Članovi JMC / KPM odobrili su godišnji izveštaj o primeni AIR 2020, koji je prosleđen nacionalnom IPA koordinatoru na Kosovu da bi bio poslat u kancelariju EU na Kosovu pre 15. februara u skladu sa okvirnim sporazumom o programu. Organizovane su nadzorne posete korisničkim projektima koji se sprovode na Kosovu i u Crnoj Gori. Radilo se na ažuriranju IPA III programskog dokumenta 2021-2027 na osnovu preporuka DG NEAR u saradnji sa kancelarijom NIPAC-a na Kosovu i Crnoj Gori. </w:t>
      </w:r>
      <w:r w:rsidRPr="00C85E97">
        <w:rPr>
          <w:rFonts w:ascii="Garamond" w:hAnsi="Garamond"/>
          <w:color w:val="000000"/>
          <w:lang w:val="sr-Latn-RS"/>
        </w:rPr>
        <w:t xml:space="preserve">Od ukupno 7 projekata Prvog poziva, završena su 3 projekta, odnosno dva projekta za tematski prioritet 1. Zaštita životne sredine, promocija prilagođavanja i ublažavanje klimatskih promena, kao i sprečavanje i </w:t>
      </w:r>
      <w:r w:rsidR="00845B31" w:rsidRPr="00C85E97">
        <w:rPr>
          <w:rFonts w:ascii="Garamond" w:hAnsi="Garamond"/>
          <w:color w:val="000000"/>
          <w:lang w:val="sr-Latn-RS"/>
        </w:rPr>
        <w:t>upravljanje</w:t>
      </w:r>
      <w:r w:rsidRPr="00C85E97">
        <w:rPr>
          <w:rFonts w:ascii="Garamond" w:hAnsi="Garamond"/>
          <w:color w:val="000000"/>
          <w:lang w:val="sr-Latn-RS"/>
        </w:rPr>
        <w:t xml:space="preserve"> rizikom u iznosu od  564.320,57 evra + sufinansiranje (CFCU ugovor / CG / 067 i CFCU / CG / 070), kao i jedan od tematskih prioriteta 1 Promocija </w:t>
      </w:r>
      <w:r w:rsidR="00845B31" w:rsidRPr="00C85E97">
        <w:rPr>
          <w:rFonts w:ascii="Garamond" w:hAnsi="Garamond"/>
          <w:color w:val="000000"/>
          <w:lang w:val="sr-Latn-RS"/>
        </w:rPr>
        <w:t>zapošljavanja</w:t>
      </w:r>
      <w:r w:rsidRPr="00C85E97">
        <w:rPr>
          <w:rFonts w:ascii="Garamond" w:hAnsi="Garamond"/>
          <w:color w:val="000000"/>
          <w:lang w:val="sr-Latn-RS"/>
        </w:rPr>
        <w:t>, kretanja radne snage i socijalne i kulturne inkluzije duž granice u iznosu od 262445,32 (ugovor CFCU / CG / 071).</w:t>
      </w:r>
    </w:p>
    <w:p w14:paraId="13852F9E" w14:textId="77777777" w:rsidR="0069044F" w:rsidRPr="00C85E97" w:rsidRDefault="0069044F" w:rsidP="0069044F">
      <w:pPr>
        <w:pStyle w:val="NoSpacing"/>
        <w:jc w:val="both"/>
        <w:rPr>
          <w:rFonts w:ascii="Garamond" w:hAnsi="Garamond"/>
          <w:color w:val="000000"/>
          <w:lang w:val="sr-Latn-RS"/>
        </w:rPr>
      </w:pPr>
    </w:p>
    <w:p w14:paraId="778084E1" w14:textId="05394780" w:rsidR="0069044F" w:rsidRPr="00C85E97" w:rsidRDefault="0069044F" w:rsidP="0069044F">
      <w:pPr>
        <w:pStyle w:val="NoSpacing"/>
        <w:jc w:val="both"/>
        <w:rPr>
          <w:rFonts w:ascii="Garamond" w:hAnsi="Garamond"/>
          <w:lang w:val="sr-Latn-RS"/>
        </w:rPr>
      </w:pPr>
      <w:r w:rsidRPr="00C85E97">
        <w:rPr>
          <w:rFonts w:ascii="Garamond" w:hAnsi="Garamond"/>
          <w:color w:val="000000"/>
          <w:lang w:val="sr-Latn-RS"/>
        </w:rPr>
        <w:t>Dok se očekuje da će se druga 4 projekta završiti u drugom i trećem kvartalu.</w:t>
      </w:r>
      <w:r w:rsidR="00845B31">
        <w:rPr>
          <w:rFonts w:ascii="Garamond" w:hAnsi="Garamond"/>
          <w:color w:val="000000"/>
          <w:lang w:val="sr-Latn-RS"/>
        </w:rPr>
        <w:t xml:space="preserve"> </w:t>
      </w:r>
      <w:r w:rsidR="00845B31" w:rsidRPr="00C85E97">
        <w:rPr>
          <w:rFonts w:ascii="Garamond" w:hAnsi="Garamond"/>
          <w:lang w:val="sr-Latn-RS"/>
        </w:rPr>
        <w:t>Nastavljeno</w:t>
      </w:r>
      <w:r w:rsidRPr="00C85E97">
        <w:rPr>
          <w:rFonts w:ascii="Garamond" w:hAnsi="Garamond"/>
          <w:lang w:val="sr-Latn-RS"/>
        </w:rPr>
        <w:t xml:space="preserve"> je sprovođenje šest projekata ugovorenih u okviru drugog poziva, koji su ugovoreni 2020. godine. Ceremonija dodele grantova održana je za korisnike programa Prekogranične saradnje, IPA II 2014 - 2020 iz drugog poziva za podnošenje predloga projekata. U periodu april - jun 2021. godine radilo se na programiranju IPA III 2021 - 2027, gde je pregledan prvi nacrt koji je poslao DEU i isti je vraćen sa komentarima. Trenutno je programski dokument IPA III 2021 - 2027 u fazi finalizacije nakon dobijanja komentara na prvi podneti nacrt. Isti će biti </w:t>
      </w:r>
      <w:r w:rsidR="00845B31" w:rsidRPr="00C85E97">
        <w:rPr>
          <w:rFonts w:ascii="Garamond" w:hAnsi="Garamond"/>
          <w:lang w:val="sr-Latn-RS"/>
        </w:rPr>
        <w:t>dostavljen</w:t>
      </w:r>
      <w:r w:rsidRPr="00C85E97">
        <w:rPr>
          <w:rFonts w:ascii="Garamond" w:hAnsi="Garamond"/>
          <w:lang w:val="sr-Latn-RS"/>
        </w:rPr>
        <w:t xml:space="preserve"> DEU u Crnoj Gori 06.07.2021. godine u skladu sa rokom. Sporazum o partnerstvu između KS i CG za sprovođenje TAGC-a je završen i istovremeno je odobrena inicijativa za pregovore o Sporazumu. Održan je prvi sastanak Upravnog odbora projekta, tehnička pomoć za </w:t>
      </w:r>
      <w:r w:rsidR="00845B31" w:rsidRPr="00C85E97">
        <w:rPr>
          <w:rFonts w:ascii="Garamond" w:hAnsi="Garamond"/>
          <w:lang w:val="sr-Latn-RS"/>
        </w:rPr>
        <w:t>upravljanje</w:t>
      </w:r>
      <w:r w:rsidRPr="00C85E97">
        <w:rPr>
          <w:rFonts w:ascii="Garamond" w:hAnsi="Garamond"/>
          <w:lang w:val="sr-Latn-RS"/>
        </w:rPr>
        <w:t xml:space="preserve"> bilateralnim programima Crna Gora - Albanija i Crna Gora - Kosovo. Takođe, ceremonija inauguracije zajedničke kancelarije Prekogranične saradnje u Prištini održana je uz učešće šefa EU na Kosovu i predstavnika odgovarajućih </w:t>
      </w:r>
      <w:r w:rsidR="00845B31" w:rsidRPr="00C85E97">
        <w:rPr>
          <w:rFonts w:ascii="Garamond" w:hAnsi="Garamond"/>
          <w:lang w:val="sr-Latn-RS"/>
        </w:rPr>
        <w:t>zemalja</w:t>
      </w:r>
      <w:r w:rsidRPr="00C85E97">
        <w:rPr>
          <w:rFonts w:ascii="Garamond" w:hAnsi="Garamond"/>
          <w:lang w:val="sr-Latn-RS"/>
        </w:rPr>
        <w:t xml:space="preserve"> koje učestvuju u programima prekogranične saradnje.</w:t>
      </w:r>
    </w:p>
    <w:p w14:paraId="1876ACB1" w14:textId="77777777" w:rsidR="0069044F" w:rsidRPr="00C85E97" w:rsidRDefault="0069044F" w:rsidP="0069044F">
      <w:pPr>
        <w:pStyle w:val="NoSpacing"/>
        <w:jc w:val="both"/>
        <w:rPr>
          <w:rFonts w:ascii="Garamond" w:hAnsi="Garamond"/>
          <w:lang w:val="sr-Latn-RS"/>
        </w:rPr>
      </w:pPr>
    </w:p>
    <w:p w14:paraId="1BCBCD02" w14:textId="552EC221" w:rsidR="0069044F" w:rsidRPr="00C85E97" w:rsidRDefault="0069044F" w:rsidP="0069044F">
      <w:pPr>
        <w:pStyle w:val="NoSpacing"/>
        <w:jc w:val="both"/>
        <w:rPr>
          <w:rFonts w:ascii="Garamond" w:hAnsi="Garamond"/>
          <w:lang w:val="sr-Latn-RS"/>
        </w:rPr>
      </w:pPr>
      <w:r w:rsidRPr="00C85E97">
        <w:rPr>
          <w:rFonts w:ascii="Garamond" w:hAnsi="Garamond"/>
          <w:lang w:val="sr-Latn-RS"/>
        </w:rPr>
        <w:t xml:space="preserve">U okviru trećeg poziva programa Crna Gora - Kosovo koji je </w:t>
      </w:r>
      <w:r w:rsidR="00845B31" w:rsidRPr="00C85E97">
        <w:rPr>
          <w:rFonts w:ascii="Garamond" w:hAnsi="Garamond"/>
          <w:lang w:val="sr-Latn-RS"/>
        </w:rPr>
        <w:t>objavljen</w:t>
      </w:r>
      <w:r w:rsidRPr="00C85E97">
        <w:rPr>
          <w:rFonts w:ascii="Garamond" w:hAnsi="Garamond"/>
          <w:lang w:val="sr-Latn-RS"/>
        </w:rPr>
        <w:t xml:space="preserve"> 11.05.2021. godine i bio je otvoren do 25.06.2021. godine. Poziv je </w:t>
      </w:r>
      <w:r w:rsidR="00845B31" w:rsidRPr="00C85E97">
        <w:rPr>
          <w:rFonts w:ascii="Garamond" w:hAnsi="Garamond"/>
          <w:lang w:val="sr-Latn-RS"/>
        </w:rPr>
        <w:t>objavljen</w:t>
      </w:r>
      <w:r w:rsidRPr="00C85E97">
        <w:rPr>
          <w:rFonts w:ascii="Garamond" w:hAnsi="Garamond"/>
          <w:lang w:val="sr-Latn-RS"/>
        </w:rPr>
        <w:t xml:space="preserve"> u nacionalnim novinama na Kosovu i u Crnoj Gori, na veb stranicama operativnih struktura i na veb stranici programa i promovisan je kroz lokalne radio i TV emisije dve zemlje. U međuvremenu, </w:t>
      </w:r>
      <w:r w:rsidR="00845B31" w:rsidRPr="00C85E97">
        <w:rPr>
          <w:rFonts w:ascii="Garamond" w:hAnsi="Garamond"/>
          <w:lang w:val="sr-Latn-RS"/>
        </w:rPr>
        <w:t>nastavljeno</w:t>
      </w:r>
      <w:r w:rsidRPr="00C85E97">
        <w:rPr>
          <w:rFonts w:ascii="Garamond" w:hAnsi="Garamond"/>
          <w:lang w:val="sr-Latn-RS"/>
        </w:rPr>
        <w:t xml:space="preserve"> je sa sprovođenjem projekata:</w:t>
      </w:r>
    </w:p>
    <w:p w14:paraId="74847CDF" w14:textId="77777777" w:rsidR="0069044F" w:rsidRPr="00C85E97" w:rsidRDefault="0069044F" w:rsidP="0069044F">
      <w:pPr>
        <w:pStyle w:val="NoSpacing"/>
        <w:jc w:val="both"/>
        <w:rPr>
          <w:rFonts w:ascii="Garamond" w:hAnsi="Garamond"/>
          <w:lang w:val="sr-Latn-RS"/>
        </w:rPr>
      </w:pPr>
    </w:p>
    <w:p w14:paraId="19B76B3A" w14:textId="3A9B9D58" w:rsidR="0069044F" w:rsidRPr="00C85E97" w:rsidRDefault="0069044F" w:rsidP="0069044F">
      <w:pPr>
        <w:pStyle w:val="NoSpacing"/>
        <w:numPr>
          <w:ilvl w:val="0"/>
          <w:numId w:val="27"/>
        </w:numPr>
        <w:jc w:val="both"/>
        <w:rPr>
          <w:rFonts w:ascii="Garamond" w:hAnsi="Garamond"/>
          <w:lang w:val="sr-Latn-RS"/>
        </w:rPr>
      </w:pPr>
      <w:r w:rsidRPr="00C85E97">
        <w:rPr>
          <w:rFonts w:ascii="Garamond" w:hAnsi="Garamond"/>
          <w:lang w:val="sr-Latn-RS"/>
        </w:rPr>
        <w:t xml:space="preserve">Stvaranje zapošljavanja u </w:t>
      </w:r>
      <w:r w:rsidR="00845B31" w:rsidRPr="00C85E97">
        <w:rPr>
          <w:rFonts w:ascii="Garamond" w:hAnsi="Garamond"/>
          <w:lang w:val="sr-Latn-RS"/>
        </w:rPr>
        <w:t>poljoprivredi</w:t>
      </w:r>
      <w:r w:rsidRPr="00C85E97">
        <w:rPr>
          <w:rFonts w:ascii="Garamond" w:hAnsi="Garamond"/>
          <w:lang w:val="sr-Latn-RS"/>
        </w:rPr>
        <w:t>;</w:t>
      </w:r>
    </w:p>
    <w:p w14:paraId="2C995F6C" w14:textId="579908B4" w:rsidR="0069044F" w:rsidRPr="00C85E97" w:rsidRDefault="0069044F" w:rsidP="0069044F">
      <w:pPr>
        <w:pStyle w:val="NoSpacing"/>
        <w:numPr>
          <w:ilvl w:val="0"/>
          <w:numId w:val="27"/>
        </w:numPr>
        <w:jc w:val="both"/>
        <w:rPr>
          <w:rFonts w:ascii="Garamond" w:hAnsi="Garamond"/>
          <w:lang w:val="sr-Latn-RS"/>
        </w:rPr>
      </w:pPr>
      <w:r w:rsidRPr="00C85E97">
        <w:rPr>
          <w:rFonts w:ascii="Garamond" w:hAnsi="Garamond"/>
          <w:lang w:val="sr-Latn-RS"/>
        </w:rPr>
        <w:t xml:space="preserve">Turistički centri za </w:t>
      </w:r>
      <w:r w:rsidR="00845B31" w:rsidRPr="00C85E97">
        <w:rPr>
          <w:rFonts w:ascii="Garamond" w:hAnsi="Garamond"/>
          <w:lang w:val="sr-Latn-RS"/>
        </w:rPr>
        <w:t>bolju</w:t>
      </w:r>
      <w:r w:rsidRPr="00C85E97">
        <w:rPr>
          <w:rFonts w:ascii="Garamond" w:hAnsi="Garamond"/>
          <w:lang w:val="sr-Latn-RS"/>
        </w:rPr>
        <w:t xml:space="preserve"> turističku ponudu u manje naprednim planinskim mestima;</w:t>
      </w:r>
    </w:p>
    <w:p w14:paraId="12EE736D" w14:textId="77777777" w:rsidR="0069044F" w:rsidRPr="00C85E97" w:rsidRDefault="0069044F" w:rsidP="0069044F">
      <w:pPr>
        <w:pStyle w:val="NoSpacing"/>
        <w:numPr>
          <w:ilvl w:val="0"/>
          <w:numId w:val="27"/>
        </w:numPr>
        <w:jc w:val="both"/>
        <w:rPr>
          <w:rFonts w:ascii="Garamond" w:hAnsi="Garamond"/>
          <w:lang w:val="sr-Latn-RS"/>
        </w:rPr>
      </w:pPr>
      <w:r w:rsidRPr="00C85E97">
        <w:rPr>
          <w:rFonts w:ascii="Garamond" w:hAnsi="Garamond"/>
          <w:lang w:val="sr-Latn-RS"/>
        </w:rPr>
        <w:t>Transhumance - nova turistička ponuda Kosova i Crne Gore;</w:t>
      </w:r>
    </w:p>
    <w:p w14:paraId="60CED11F" w14:textId="77777777" w:rsidR="0069044F" w:rsidRPr="00C85E97" w:rsidRDefault="0069044F" w:rsidP="0069044F">
      <w:pPr>
        <w:pStyle w:val="NoSpacing"/>
        <w:numPr>
          <w:ilvl w:val="0"/>
          <w:numId w:val="27"/>
        </w:numPr>
        <w:jc w:val="both"/>
        <w:rPr>
          <w:rFonts w:ascii="Garamond" w:hAnsi="Garamond"/>
          <w:lang w:val="sr-Latn-RS"/>
        </w:rPr>
      </w:pPr>
      <w:r w:rsidRPr="00C85E97">
        <w:rPr>
          <w:rFonts w:ascii="Garamond" w:hAnsi="Garamond"/>
          <w:lang w:val="sr-Latn-RS"/>
        </w:rPr>
        <w:t>Kulturno nasleđe - blago prekograničnog regiona.</w:t>
      </w:r>
    </w:p>
    <w:p w14:paraId="793978C3" w14:textId="77777777" w:rsidR="0069044F" w:rsidRPr="00C85E97" w:rsidRDefault="0069044F" w:rsidP="0069044F">
      <w:pPr>
        <w:pStyle w:val="NoSpacing"/>
        <w:jc w:val="both"/>
        <w:rPr>
          <w:rFonts w:ascii="Garamond" w:hAnsi="Garamond"/>
          <w:lang w:val="sr-Latn-RS"/>
        </w:rPr>
      </w:pPr>
    </w:p>
    <w:p w14:paraId="2CDABD43" w14:textId="77777777" w:rsidR="0069044F" w:rsidRPr="00C85E97" w:rsidRDefault="0069044F" w:rsidP="0069044F">
      <w:pPr>
        <w:pStyle w:val="Heading2"/>
        <w:jc w:val="both"/>
        <w:rPr>
          <w:color w:val="002060"/>
          <w:sz w:val="22"/>
          <w:szCs w:val="22"/>
          <w:lang w:val="sr-Latn-RS"/>
        </w:rPr>
      </w:pPr>
      <w:bookmarkStart w:id="164" w:name="_Toc77339299"/>
      <w:bookmarkStart w:id="165" w:name="_Toc77633153"/>
      <w:r w:rsidRPr="00C85E97">
        <w:rPr>
          <w:color w:val="002060"/>
          <w:sz w:val="22"/>
          <w:szCs w:val="22"/>
          <w:lang w:val="sr-Latn-RS"/>
        </w:rPr>
        <w:t>3. 4. Sprovođenje projekta Svetske banke „Opštine za mlade - Komponenta 1“</w:t>
      </w:r>
      <w:bookmarkEnd w:id="164"/>
      <w:bookmarkEnd w:id="165"/>
    </w:p>
    <w:p w14:paraId="5E9B86E2" w14:textId="77777777" w:rsidR="0069044F" w:rsidRPr="00C85E97" w:rsidRDefault="0069044F" w:rsidP="0069044F">
      <w:pPr>
        <w:spacing w:after="0" w:line="240" w:lineRule="auto"/>
        <w:jc w:val="both"/>
        <w:rPr>
          <w:rFonts w:ascii="Garamond" w:hAnsi="Garamond"/>
          <w:color w:val="FF0000"/>
          <w:lang w:val="sr-Latn-RS"/>
        </w:rPr>
      </w:pPr>
    </w:p>
    <w:p w14:paraId="0F927A40" w14:textId="159B2D10" w:rsidR="0069044F" w:rsidRPr="00C85E97" w:rsidRDefault="0069044F" w:rsidP="0069044F">
      <w:pPr>
        <w:pStyle w:val="NoSpacing"/>
        <w:jc w:val="both"/>
        <w:rPr>
          <w:rFonts w:ascii="Garamond" w:hAnsi="Garamond"/>
          <w:lang w:val="sr-Latn-RS"/>
        </w:rPr>
      </w:pPr>
      <w:r w:rsidRPr="00C85E97">
        <w:rPr>
          <w:rFonts w:ascii="Garamond" w:hAnsi="Garamond"/>
          <w:noProof/>
          <w:lang w:val="en-GB" w:eastAsia="en-GB"/>
        </w:rPr>
        <mc:AlternateContent>
          <mc:Choice Requires="wps">
            <w:drawing>
              <wp:anchor distT="0" distB="0" distL="114300" distR="114300" simplePos="0" relativeHeight="251648000" behindDoc="0" locked="0" layoutInCell="1" allowOverlap="1" wp14:anchorId="59963168" wp14:editId="71F24CF4">
                <wp:simplePos x="0" y="0"/>
                <wp:positionH relativeFrom="column">
                  <wp:posOffset>0</wp:posOffset>
                </wp:positionH>
                <wp:positionV relativeFrom="paragraph">
                  <wp:posOffset>22225</wp:posOffset>
                </wp:positionV>
                <wp:extent cx="1763395" cy="1347470"/>
                <wp:effectExtent l="0" t="0" r="27305" b="24130"/>
                <wp:wrapSquare wrapText="bothSides"/>
                <wp:docPr id="10" name="Rounded Rectangle 10"/>
                <wp:cNvGraphicFramePr/>
                <a:graphic xmlns:a="http://schemas.openxmlformats.org/drawingml/2006/main">
                  <a:graphicData uri="http://schemas.microsoft.com/office/word/2010/wordprocessingShape">
                    <wps:wsp>
                      <wps:cNvSpPr/>
                      <wps:spPr>
                        <a:xfrm>
                          <a:off x="0" y="0"/>
                          <a:ext cx="1763395" cy="1347470"/>
                        </a:xfrm>
                        <a:prstGeom prst="roundRect">
                          <a:avLst/>
                        </a:prstGeom>
                      </wps:spPr>
                      <wps:style>
                        <a:lnRef idx="2">
                          <a:schemeClr val="accent4"/>
                        </a:lnRef>
                        <a:fillRef idx="1003">
                          <a:schemeClr val="lt1"/>
                        </a:fillRef>
                        <a:effectRef idx="0">
                          <a:schemeClr val="accent4"/>
                        </a:effectRef>
                        <a:fontRef idx="minor">
                          <a:schemeClr val="dk1"/>
                        </a:fontRef>
                      </wps:style>
                      <wps:txbx>
                        <w:txbxContent>
                          <w:p w14:paraId="31C31BC8" w14:textId="77777777" w:rsidR="0069044F" w:rsidRPr="00494E26" w:rsidRDefault="0069044F" w:rsidP="0069044F">
                            <w:pPr>
                              <w:pStyle w:val="NoSpacing"/>
                              <w:jc w:val="center"/>
                              <w:rPr>
                                <w:i/>
                                <w:sz w:val="12"/>
                              </w:rPr>
                            </w:pPr>
                            <w:r w:rsidRPr="00D8155B">
                              <w:rPr>
                                <w:rFonts w:ascii="Garamond" w:hAnsi="Garamond"/>
                                <w:i/>
                                <w:color w:val="000000"/>
                                <w:sz w:val="20"/>
                                <w:lang w:val="sq-AL"/>
                              </w:rPr>
                              <w:t xml:space="preserve">Projekat „Opštine za mlade </w:t>
                            </w:r>
                            <w:r>
                              <w:rPr>
                                <w:rFonts w:ascii="Garamond" w:hAnsi="Garamond"/>
                                <w:i/>
                                <w:color w:val="000000"/>
                                <w:sz w:val="20"/>
                                <w:lang w:val="sq-AL"/>
                              </w:rPr>
                              <w:t>- komponenta I“ ili projekat M4Y je donacija od 2.</w:t>
                            </w:r>
                            <w:r w:rsidRPr="00D8155B">
                              <w:rPr>
                                <w:rFonts w:ascii="Garamond" w:hAnsi="Garamond"/>
                                <w:i/>
                                <w:color w:val="000000"/>
                                <w:sz w:val="20"/>
                                <w:lang w:val="sq-AL"/>
                              </w:rPr>
                              <w:t>7 miliona dolara koju je obezbedila japanska vlada putem Japanskog fonda za socijalni razvoj (JSDF), kojim upravlja Svetska banka</w:t>
                            </w:r>
                            <w:r w:rsidRPr="000F3379">
                              <w:rPr>
                                <w:rFonts w:ascii="Garamond" w:hAnsi="Garamond"/>
                                <w:i/>
                                <w:color w:val="000000"/>
                                <w:sz w:val="20"/>
                                <w:lang w:val="sq-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9963168" id="Rounded Rectangle 10" o:spid="_x0000_s1031" style="position:absolute;left:0;text-align:left;margin-left:0;margin-top:1.75pt;width:138.85pt;height:10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" fillcolor="white [2993]" strokecolor="#ffc000 [3207]" strokeweight="1pt">
                <v:fill color2="#a0a0a0 [2017]" rotate="t" colors="0 white;.5 #fbfbfb;1 #d0d0d0" focus="100%" type="gradient">
                  <o:fill v:ext="view" type="gradientUnscaled"/>
                </v:fill>
                <v:stroke joinstyle="miter"/>
                <v:textbox>
                  <w:txbxContent>
                    <w:p w14:paraId="31C31BC8" w14:textId="77777777" w:rsidR="0069044F" w:rsidRPr="00494E26" w:rsidRDefault="0069044F" w:rsidP="0069044F">
                      <w:pPr>
                        <w:pStyle w:val="Bezrazmaka"/>
                        <w:jc w:val="center"/>
                        <w:rPr>
                          <w:i/>
                          <w:sz w:val="12"/>
                        </w:rPr>
                      </w:pPr>
                      <w:r w:rsidRPr="00D8155B">
                        <w:rPr>
                          <w:rFonts w:ascii="Garamond" w:hAnsi="Garamond"/>
                          <w:i/>
                          <w:color w:val="000000"/>
                          <w:sz w:val="20"/>
                          <w:lang w:val="sq-AL"/>
                        </w:rPr>
                        <w:t xml:space="preserve">Projekat „Opštine za mlade </w:t>
                      </w:r>
                      <w:r>
                        <w:rPr>
                          <w:rFonts w:ascii="Garamond" w:hAnsi="Garamond"/>
                          <w:i/>
                          <w:color w:val="000000"/>
                          <w:sz w:val="20"/>
                          <w:lang w:val="sq-AL"/>
                        </w:rPr>
                        <w:t>- komponenta I“ ili projekat M4Y je donacija od 2.</w:t>
                      </w:r>
                      <w:r w:rsidRPr="00D8155B">
                        <w:rPr>
                          <w:rFonts w:ascii="Garamond" w:hAnsi="Garamond"/>
                          <w:i/>
                          <w:color w:val="000000"/>
                          <w:sz w:val="20"/>
                          <w:lang w:val="sq-AL"/>
                        </w:rPr>
                        <w:t>7 miliona dolara koju je obezbedila japanska vlada putem Japanskog fonda za socijalni razvoj (JSDF), kojim upravlja Svetska banka</w:t>
                      </w:r>
                      <w:r w:rsidRPr="000F3379">
                        <w:rPr>
                          <w:rFonts w:ascii="Garamond" w:hAnsi="Garamond"/>
                          <w:i/>
                          <w:color w:val="000000"/>
                          <w:sz w:val="20"/>
                          <w:lang w:val="sq-AL"/>
                        </w:rPr>
                        <w:t>.</w:t>
                      </w:r>
                    </w:p>
                  </w:txbxContent>
                </v:textbox>
                <w10:wrap type="square"/>
              </v:roundrect>
            </w:pict>
          </mc:Fallback>
        </mc:AlternateContent>
      </w:r>
      <w:r w:rsidR="00845B31" w:rsidRPr="00C85E97">
        <w:rPr>
          <w:rFonts w:ascii="Garamond" w:hAnsi="Garamond"/>
          <w:lang w:val="sr-Latn-RS"/>
        </w:rPr>
        <w:t>Cilj</w:t>
      </w:r>
      <w:r w:rsidRPr="00C85E97">
        <w:rPr>
          <w:rFonts w:ascii="Garamond" w:hAnsi="Garamond"/>
          <w:lang w:val="sr-Latn-RS"/>
        </w:rPr>
        <w:t xml:space="preserve"> projekta je da poveća socio-ekonomske mogućnosti za marginalizovanu omladinu (15-24 godine) na Kosovu. Kroz ovaj projekat, odabrane opštine će se baviti socijalno-ekonomskim potrebama mladih, finansirajući inicijative koje proističu od njih, u cilju povećanja saradnje između mladih i lokalnih samouprava, radi rešavanja problema u zajednici. Projekat će se sprovoditi u 10 odabranih opština. </w:t>
      </w:r>
      <w:r w:rsidR="00845B31" w:rsidRPr="00C85E97">
        <w:rPr>
          <w:rFonts w:ascii="Garamond" w:hAnsi="Garamond"/>
          <w:lang w:val="sr-Latn-RS"/>
        </w:rPr>
        <w:t>Cilj</w:t>
      </w:r>
      <w:r w:rsidRPr="00C85E97">
        <w:rPr>
          <w:rFonts w:ascii="Garamond" w:hAnsi="Garamond"/>
          <w:lang w:val="sr-Latn-RS"/>
        </w:rPr>
        <w:t xml:space="preserve"> projekta je </w:t>
      </w:r>
      <w:r w:rsidR="00845B31" w:rsidRPr="00C85E97">
        <w:rPr>
          <w:rFonts w:ascii="Garamond" w:hAnsi="Garamond"/>
          <w:lang w:val="sr-Latn-RS"/>
        </w:rPr>
        <w:t>poboljšati</w:t>
      </w:r>
      <w:r w:rsidRPr="00C85E97">
        <w:rPr>
          <w:rFonts w:ascii="Garamond" w:hAnsi="Garamond"/>
          <w:lang w:val="sr-Latn-RS"/>
        </w:rPr>
        <w:t xml:space="preserve"> socijalno-ekonomsko </w:t>
      </w:r>
      <w:r w:rsidR="00845B31" w:rsidRPr="00C85E97">
        <w:rPr>
          <w:rFonts w:ascii="Garamond" w:hAnsi="Garamond"/>
          <w:lang w:val="sr-Latn-RS"/>
        </w:rPr>
        <w:t>uključivanje</w:t>
      </w:r>
      <w:r w:rsidRPr="00C85E97">
        <w:rPr>
          <w:rFonts w:ascii="Garamond" w:hAnsi="Garamond"/>
          <w:lang w:val="sr-Latn-RS"/>
        </w:rPr>
        <w:t xml:space="preserve"> najmanje 3.000 marginalizovanih mladih u ugroženim zajednicama na Kosovu kroz građansko angažovanje i izgradnju njihovih  kapaciteta i veština. Što se tiče ovog projekta, nacrt priručnika za grantove je završen zajedno sa aneksima, ugovori o sprovođenju pod-grantova potpisani su sa 10 opština korisnica 30. juna 2021. godine i završen je izveštaj o evaluaciji za izbor konsultanata za projekat „Opštine za </w:t>
      </w:r>
      <w:r w:rsidRPr="00C85E97">
        <w:rPr>
          <w:rFonts w:ascii="Garamond" w:hAnsi="Garamond"/>
          <w:lang w:val="sr-Latn-RS"/>
        </w:rPr>
        <w:lastRenderedPageBreak/>
        <w:t>mlade na Kosovu“. Dok će nadgledanje započeti nakon izbora projekata korisnika i sprovodiće se u skladu sa priručnikom, a opštinski forumi će se organizovati nakon početka sprovođenja projekata.</w:t>
      </w:r>
    </w:p>
    <w:p w14:paraId="01689D2E" w14:textId="77777777" w:rsidR="0069044F" w:rsidRPr="00C85E97" w:rsidRDefault="0069044F" w:rsidP="0069044F">
      <w:pPr>
        <w:spacing w:after="0" w:line="240" w:lineRule="auto"/>
        <w:jc w:val="both"/>
        <w:rPr>
          <w:rFonts w:ascii="Garamond" w:hAnsi="Garamond"/>
          <w:lang w:val="sr-Latn-RS"/>
        </w:rPr>
      </w:pPr>
    </w:p>
    <w:p w14:paraId="25629C78" w14:textId="77777777" w:rsidR="0069044F" w:rsidRPr="00C85E97" w:rsidRDefault="0069044F" w:rsidP="0069044F">
      <w:pPr>
        <w:spacing w:after="0" w:line="240" w:lineRule="auto"/>
        <w:jc w:val="both"/>
        <w:rPr>
          <w:rFonts w:ascii="Garamond" w:hAnsi="Garamond"/>
          <w:lang w:val="sr-Latn-RS"/>
        </w:rPr>
      </w:pPr>
    </w:p>
    <w:p w14:paraId="53196842" w14:textId="77777777" w:rsidR="0069044F" w:rsidRPr="00C85E97" w:rsidRDefault="0069044F" w:rsidP="0069044F">
      <w:pPr>
        <w:spacing w:after="0" w:line="240" w:lineRule="auto"/>
        <w:jc w:val="both"/>
        <w:rPr>
          <w:rFonts w:ascii="Garamond" w:hAnsi="Garamond"/>
          <w:lang w:val="sr-Latn-RS"/>
        </w:rPr>
      </w:pPr>
    </w:p>
    <w:p w14:paraId="10C187F4" w14:textId="77777777" w:rsidR="0069044F" w:rsidRPr="00C85E97" w:rsidRDefault="0069044F" w:rsidP="0069044F">
      <w:pPr>
        <w:spacing w:after="0" w:line="240" w:lineRule="auto"/>
        <w:jc w:val="both"/>
        <w:rPr>
          <w:rFonts w:ascii="Garamond" w:hAnsi="Garamond"/>
          <w:lang w:val="sr-Latn-RS"/>
        </w:rPr>
      </w:pPr>
    </w:p>
    <w:p w14:paraId="6B8960DF" w14:textId="77777777" w:rsidR="0069044F" w:rsidRPr="00C85E97" w:rsidRDefault="0069044F" w:rsidP="0069044F">
      <w:pPr>
        <w:spacing w:after="0" w:line="240" w:lineRule="auto"/>
        <w:jc w:val="both"/>
        <w:rPr>
          <w:rFonts w:ascii="Garamond" w:hAnsi="Garamond"/>
          <w:lang w:val="sr-Latn-RS"/>
        </w:rPr>
      </w:pPr>
    </w:p>
    <w:p w14:paraId="105644EC" w14:textId="77777777" w:rsidR="0069044F" w:rsidRPr="00C85E97" w:rsidRDefault="0069044F" w:rsidP="0069044F">
      <w:pPr>
        <w:spacing w:after="0" w:line="240" w:lineRule="auto"/>
        <w:jc w:val="both"/>
        <w:rPr>
          <w:rFonts w:ascii="Garamond" w:hAnsi="Garamond"/>
          <w:lang w:val="sr-Latn-RS"/>
        </w:rPr>
      </w:pPr>
    </w:p>
    <w:p w14:paraId="589ED997" w14:textId="77777777" w:rsidR="0069044F" w:rsidRPr="00C85E97" w:rsidRDefault="0069044F" w:rsidP="0069044F">
      <w:pPr>
        <w:spacing w:after="0" w:line="240" w:lineRule="auto"/>
        <w:jc w:val="both"/>
        <w:rPr>
          <w:rFonts w:ascii="Garamond" w:hAnsi="Garamond"/>
          <w:lang w:val="sr-Latn-RS"/>
        </w:rPr>
      </w:pPr>
    </w:p>
    <w:p w14:paraId="610E571C" w14:textId="77777777" w:rsidR="0069044F" w:rsidRPr="00C85E97" w:rsidRDefault="0069044F" w:rsidP="0069044F">
      <w:pPr>
        <w:spacing w:after="0" w:line="240" w:lineRule="auto"/>
        <w:jc w:val="both"/>
        <w:rPr>
          <w:rFonts w:ascii="Garamond" w:hAnsi="Garamond"/>
          <w:lang w:val="sr-Latn-RS"/>
        </w:rPr>
      </w:pPr>
    </w:p>
    <w:p w14:paraId="7E30C487" w14:textId="77777777" w:rsidR="0069044F" w:rsidRPr="00C85E97" w:rsidRDefault="0069044F" w:rsidP="0069044F">
      <w:pPr>
        <w:spacing w:after="0" w:line="240" w:lineRule="auto"/>
        <w:jc w:val="both"/>
        <w:rPr>
          <w:rFonts w:ascii="Garamond" w:hAnsi="Garamond"/>
          <w:lang w:val="sr-Latn-RS"/>
        </w:rPr>
      </w:pPr>
    </w:p>
    <w:p w14:paraId="2FF07CCF" w14:textId="77777777" w:rsidR="0069044F" w:rsidRPr="00C85E97" w:rsidRDefault="0069044F" w:rsidP="0069044F">
      <w:pPr>
        <w:spacing w:after="0" w:line="240" w:lineRule="auto"/>
        <w:jc w:val="both"/>
        <w:rPr>
          <w:rFonts w:ascii="Garamond" w:hAnsi="Garamond"/>
          <w:lang w:val="sr-Latn-RS"/>
        </w:rPr>
      </w:pPr>
    </w:p>
    <w:p w14:paraId="37F0DE27" w14:textId="77777777" w:rsidR="0069044F" w:rsidRPr="00C85E97" w:rsidRDefault="0069044F" w:rsidP="0069044F">
      <w:pPr>
        <w:spacing w:after="0" w:line="240" w:lineRule="auto"/>
        <w:jc w:val="both"/>
        <w:rPr>
          <w:rFonts w:ascii="Garamond" w:hAnsi="Garamond"/>
          <w:lang w:val="sr-Latn-RS"/>
        </w:rPr>
      </w:pPr>
    </w:p>
    <w:p w14:paraId="2E87468D" w14:textId="77777777" w:rsidR="0069044F" w:rsidRPr="00C85E97" w:rsidRDefault="0069044F" w:rsidP="0069044F">
      <w:pPr>
        <w:spacing w:after="0" w:line="240" w:lineRule="auto"/>
        <w:jc w:val="both"/>
        <w:rPr>
          <w:rFonts w:ascii="Garamond" w:hAnsi="Garamond"/>
          <w:lang w:val="sr-Latn-RS"/>
        </w:rPr>
      </w:pPr>
    </w:p>
    <w:p w14:paraId="16AA5489" w14:textId="77777777" w:rsidR="0069044F" w:rsidRPr="00C85E97" w:rsidRDefault="0069044F" w:rsidP="0069044F">
      <w:pPr>
        <w:spacing w:after="0" w:line="240" w:lineRule="auto"/>
        <w:jc w:val="both"/>
        <w:rPr>
          <w:rFonts w:ascii="Garamond" w:hAnsi="Garamond"/>
          <w:lang w:val="sr-Latn-RS"/>
        </w:rPr>
      </w:pPr>
    </w:p>
    <w:p w14:paraId="1F79BFEC" w14:textId="77777777" w:rsidR="0069044F" w:rsidRPr="00C85E97" w:rsidRDefault="0069044F" w:rsidP="0069044F">
      <w:pPr>
        <w:spacing w:after="0" w:line="240" w:lineRule="auto"/>
        <w:jc w:val="both"/>
        <w:rPr>
          <w:rFonts w:ascii="Garamond" w:hAnsi="Garamond"/>
          <w:lang w:val="sr-Latn-RS"/>
        </w:rPr>
      </w:pPr>
    </w:p>
    <w:p w14:paraId="1CC48466" w14:textId="77777777" w:rsidR="0069044F" w:rsidRPr="00C85E97" w:rsidRDefault="0069044F" w:rsidP="0069044F">
      <w:pPr>
        <w:spacing w:after="0" w:line="240" w:lineRule="auto"/>
        <w:jc w:val="both"/>
        <w:rPr>
          <w:rFonts w:ascii="Garamond" w:hAnsi="Garamond"/>
          <w:lang w:val="sr-Latn-RS"/>
        </w:rPr>
      </w:pPr>
    </w:p>
    <w:p w14:paraId="3A17F15B" w14:textId="77777777" w:rsidR="0069044F" w:rsidRPr="00C85E97" w:rsidRDefault="0069044F" w:rsidP="0069044F">
      <w:pPr>
        <w:spacing w:after="0" w:line="240" w:lineRule="auto"/>
        <w:jc w:val="both"/>
        <w:rPr>
          <w:rFonts w:ascii="Garamond" w:hAnsi="Garamond"/>
          <w:lang w:val="sr-Latn-RS"/>
        </w:rPr>
      </w:pPr>
    </w:p>
    <w:p w14:paraId="439301A8" w14:textId="77777777" w:rsidR="0069044F" w:rsidRPr="00C85E97" w:rsidRDefault="0069044F" w:rsidP="0069044F">
      <w:pPr>
        <w:spacing w:after="0" w:line="240" w:lineRule="auto"/>
        <w:jc w:val="both"/>
        <w:rPr>
          <w:rFonts w:ascii="Garamond" w:hAnsi="Garamond"/>
          <w:lang w:val="sr-Latn-RS"/>
        </w:rPr>
      </w:pPr>
    </w:p>
    <w:p w14:paraId="79B35C73" w14:textId="77777777" w:rsidR="0069044F" w:rsidRPr="00C85E97" w:rsidRDefault="0069044F" w:rsidP="0069044F">
      <w:pPr>
        <w:spacing w:after="0" w:line="240" w:lineRule="auto"/>
        <w:jc w:val="both"/>
        <w:rPr>
          <w:rFonts w:ascii="Garamond" w:hAnsi="Garamond"/>
          <w:lang w:val="sr-Latn-RS"/>
        </w:rPr>
      </w:pPr>
    </w:p>
    <w:p w14:paraId="70EEA07C" w14:textId="77777777" w:rsidR="0069044F" w:rsidRPr="00C85E97" w:rsidRDefault="0069044F" w:rsidP="0069044F">
      <w:pPr>
        <w:spacing w:after="0" w:line="240" w:lineRule="auto"/>
        <w:jc w:val="both"/>
        <w:rPr>
          <w:rFonts w:ascii="Garamond" w:hAnsi="Garamond"/>
          <w:lang w:val="sr-Latn-RS"/>
        </w:rPr>
      </w:pPr>
    </w:p>
    <w:p w14:paraId="0D8FA6DE" w14:textId="77777777" w:rsidR="0069044F" w:rsidRPr="00C85E97" w:rsidRDefault="0069044F" w:rsidP="0069044F">
      <w:pPr>
        <w:spacing w:after="0" w:line="240" w:lineRule="auto"/>
        <w:jc w:val="both"/>
        <w:rPr>
          <w:rFonts w:ascii="Garamond" w:hAnsi="Garamond"/>
          <w:lang w:val="sr-Latn-RS"/>
        </w:rPr>
      </w:pPr>
    </w:p>
    <w:p w14:paraId="5B0142D3" w14:textId="77777777" w:rsidR="0069044F" w:rsidRPr="00C85E97" w:rsidRDefault="0069044F" w:rsidP="0069044F">
      <w:pPr>
        <w:spacing w:after="0" w:line="240" w:lineRule="auto"/>
        <w:jc w:val="both"/>
        <w:rPr>
          <w:rFonts w:ascii="Garamond" w:hAnsi="Garamond"/>
          <w:lang w:val="sr-Latn-RS"/>
        </w:rPr>
      </w:pPr>
    </w:p>
    <w:p w14:paraId="5A6D90FC" w14:textId="77777777" w:rsidR="0069044F" w:rsidRPr="00C85E97" w:rsidRDefault="0069044F" w:rsidP="0069044F">
      <w:pPr>
        <w:spacing w:after="0" w:line="240" w:lineRule="auto"/>
        <w:jc w:val="both"/>
        <w:rPr>
          <w:rFonts w:ascii="Garamond" w:hAnsi="Garamond"/>
          <w:lang w:val="sr-Latn-RS"/>
        </w:rPr>
      </w:pPr>
    </w:p>
    <w:p w14:paraId="386008CF" w14:textId="77777777" w:rsidR="0069044F" w:rsidRPr="00C85E97" w:rsidRDefault="0069044F" w:rsidP="0069044F">
      <w:pPr>
        <w:spacing w:after="0" w:line="240" w:lineRule="auto"/>
        <w:jc w:val="both"/>
        <w:rPr>
          <w:rFonts w:ascii="Garamond" w:hAnsi="Garamond"/>
          <w:lang w:val="sr-Latn-RS"/>
        </w:rPr>
      </w:pPr>
    </w:p>
    <w:p w14:paraId="573ED14D" w14:textId="77777777" w:rsidR="0069044F" w:rsidRPr="00C85E97" w:rsidRDefault="0069044F" w:rsidP="0069044F">
      <w:pPr>
        <w:spacing w:after="0" w:line="240" w:lineRule="auto"/>
        <w:jc w:val="both"/>
        <w:rPr>
          <w:rFonts w:ascii="Garamond" w:hAnsi="Garamond"/>
          <w:lang w:val="sr-Latn-RS"/>
        </w:rPr>
      </w:pPr>
    </w:p>
    <w:p w14:paraId="1FF06A97" w14:textId="77777777" w:rsidR="0069044F" w:rsidRPr="00C85E97" w:rsidRDefault="0069044F" w:rsidP="0069044F">
      <w:pPr>
        <w:spacing w:after="0" w:line="240" w:lineRule="auto"/>
        <w:jc w:val="both"/>
        <w:rPr>
          <w:rFonts w:ascii="Garamond" w:hAnsi="Garamond"/>
          <w:lang w:val="sr-Latn-RS"/>
        </w:rPr>
      </w:pPr>
    </w:p>
    <w:p w14:paraId="6535E0BF" w14:textId="77777777" w:rsidR="0069044F" w:rsidRPr="00C85E97" w:rsidRDefault="0069044F" w:rsidP="0069044F">
      <w:pPr>
        <w:spacing w:after="0" w:line="240" w:lineRule="auto"/>
        <w:jc w:val="both"/>
        <w:rPr>
          <w:rFonts w:ascii="Garamond" w:hAnsi="Garamond"/>
          <w:lang w:val="sr-Latn-RS"/>
        </w:rPr>
      </w:pPr>
    </w:p>
    <w:p w14:paraId="5EFBDA93" w14:textId="77777777" w:rsidR="0069044F" w:rsidRPr="00C85E97" w:rsidRDefault="0069044F" w:rsidP="0069044F">
      <w:pPr>
        <w:spacing w:after="0" w:line="240" w:lineRule="auto"/>
        <w:jc w:val="both"/>
        <w:rPr>
          <w:rFonts w:ascii="Garamond" w:hAnsi="Garamond"/>
          <w:lang w:val="sr-Latn-RS"/>
        </w:rPr>
      </w:pPr>
    </w:p>
    <w:p w14:paraId="7EFD1569" w14:textId="77777777" w:rsidR="0069044F" w:rsidRPr="00C85E97" w:rsidRDefault="0069044F" w:rsidP="0069044F">
      <w:pPr>
        <w:spacing w:after="0" w:line="240" w:lineRule="auto"/>
        <w:jc w:val="both"/>
        <w:rPr>
          <w:rFonts w:ascii="Garamond" w:hAnsi="Garamond"/>
          <w:lang w:val="sr-Latn-RS"/>
        </w:rPr>
      </w:pPr>
    </w:p>
    <w:p w14:paraId="4E2B5F72" w14:textId="77777777" w:rsidR="0069044F" w:rsidRPr="00C85E97" w:rsidRDefault="0069044F" w:rsidP="0069044F">
      <w:pPr>
        <w:spacing w:after="0" w:line="240" w:lineRule="auto"/>
        <w:jc w:val="both"/>
        <w:rPr>
          <w:rFonts w:ascii="Garamond" w:hAnsi="Garamond"/>
          <w:lang w:val="sr-Latn-RS"/>
        </w:rPr>
      </w:pPr>
    </w:p>
    <w:p w14:paraId="70F96D74" w14:textId="77777777" w:rsidR="0069044F" w:rsidRPr="00C85E97" w:rsidRDefault="0069044F" w:rsidP="0069044F">
      <w:pPr>
        <w:spacing w:after="0" w:line="240" w:lineRule="auto"/>
        <w:jc w:val="both"/>
        <w:rPr>
          <w:rFonts w:ascii="Garamond" w:hAnsi="Garamond"/>
          <w:lang w:val="sr-Latn-RS"/>
        </w:rPr>
      </w:pPr>
    </w:p>
    <w:p w14:paraId="2BE90190" w14:textId="77777777" w:rsidR="0069044F" w:rsidRPr="00C85E97" w:rsidRDefault="0069044F" w:rsidP="0069044F">
      <w:pPr>
        <w:spacing w:after="0" w:line="240" w:lineRule="auto"/>
        <w:jc w:val="both"/>
        <w:rPr>
          <w:rFonts w:ascii="Garamond" w:hAnsi="Garamond"/>
          <w:lang w:val="sr-Latn-RS"/>
        </w:rPr>
      </w:pPr>
    </w:p>
    <w:p w14:paraId="24EDC60F" w14:textId="77777777" w:rsidR="0069044F" w:rsidRPr="00C85E97" w:rsidRDefault="0069044F" w:rsidP="0069044F">
      <w:pPr>
        <w:spacing w:after="0" w:line="240" w:lineRule="auto"/>
        <w:jc w:val="both"/>
        <w:rPr>
          <w:rFonts w:ascii="Garamond" w:hAnsi="Garamond"/>
          <w:lang w:val="sr-Latn-RS"/>
        </w:rPr>
      </w:pPr>
    </w:p>
    <w:p w14:paraId="50D3F1A2" w14:textId="77777777" w:rsidR="0069044F" w:rsidRPr="00C85E97" w:rsidRDefault="0069044F" w:rsidP="0069044F">
      <w:pPr>
        <w:spacing w:after="0" w:line="240" w:lineRule="auto"/>
        <w:jc w:val="both"/>
        <w:rPr>
          <w:rFonts w:ascii="Garamond" w:hAnsi="Garamond"/>
          <w:lang w:val="sr-Latn-RS"/>
        </w:rPr>
      </w:pPr>
    </w:p>
    <w:p w14:paraId="6DE9B8ED" w14:textId="77777777" w:rsidR="0069044F" w:rsidRPr="00C85E97" w:rsidRDefault="0069044F" w:rsidP="0069044F">
      <w:pPr>
        <w:spacing w:after="0" w:line="240" w:lineRule="auto"/>
        <w:jc w:val="both"/>
        <w:rPr>
          <w:rFonts w:ascii="Garamond" w:hAnsi="Garamond"/>
          <w:lang w:val="sr-Latn-RS"/>
        </w:rPr>
      </w:pPr>
    </w:p>
    <w:p w14:paraId="3A685D93" w14:textId="77777777" w:rsidR="0069044F" w:rsidRPr="00C85E97" w:rsidRDefault="0069044F" w:rsidP="0069044F">
      <w:pPr>
        <w:spacing w:after="0" w:line="240" w:lineRule="auto"/>
        <w:jc w:val="both"/>
        <w:rPr>
          <w:rFonts w:ascii="Garamond" w:hAnsi="Garamond"/>
          <w:lang w:val="sr-Latn-RS"/>
        </w:rPr>
      </w:pPr>
    </w:p>
    <w:p w14:paraId="50DAA572" w14:textId="77777777" w:rsidR="0069044F" w:rsidRPr="00C85E97" w:rsidRDefault="0069044F" w:rsidP="0069044F">
      <w:pPr>
        <w:spacing w:after="0" w:line="240" w:lineRule="auto"/>
        <w:jc w:val="both"/>
        <w:rPr>
          <w:rFonts w:ascii="Garamond" w:hAnsi="Garamond"/>
          <w:lang w:val="sr-Latn-RS"/>
        </w:rPr>
      </w:pPr>
    </w:p>
    <w:p w14:paraId="6F09E678" w14:textId="77777777" w:rsidR="0069044F" w:rsidRPr="00C85E97" w:rsidRDefault="0069044F" w:rsidP="0069044F">
      <w:pPr>
        <w:spacing w:after="0" w:line="240" w:lineRule="auto"/>
        <w:jc w:val="both"/>
        <w:rPr>
          <w:rFonts w:ascii="Garamond" w:hAnsi="Garamond"/>
          <w:lang w:val="sr-Latn-RS"/>
        </w:rPr>
      </w:pPr>
    </w:p>
    <w:p w14:paraId="69DB848D" w14:textId="77777777" w:rsidR="0069044F" w:rsidRPr="00C85E97" w:rsidRDefault="0069044F" w:rsidP="0069044F">
      <w:pPr>
        <w:spacing w:after="0" w:line="240" w:lineRule="auto"/>
        <w:jc w:val="both"/>
        <w:rPr>
          <w:rFonts w:ascii="Garamond" w:hAnsi="Garamond"/>
          <w:lang w:val="sr-Latn-RS"/>
        </w:rPr>
      </w:pPr>
    </w:p>
    <w:p w14:paraId="2578F1E9" w14:textId="77777777" w:rsidR="0069044F" w:rsidRPr="00C85E97" w:rsidRDefault="0069044F" w:rsidP="0069044F">
      <w:pPr>
        <w:spacing w:after="0" w:line="240" w:lineRule="auto"/>
        <w:jc w:val="both"/>
        <w:rPr>
          <w:rFonts w:ascii="Garamond" w:hAnsi="Garamond"/>
          <w:lang w:val="sr-Latn-RS"/>
        </w:rPr>
      </w:pPr>
    </w:p>
    <w:p w14:paraId="2BE54592" w14:textId="77777777" w:rsidR="0069044F" w:rsidRPr="00C85E97" w:rsidRDefault="0069044F" w:rsidP="0069044F">
      <w:pPr>
        <w:spacing w:after="0" w:line="240" w:lineRule="auto"/>
        <w:jc w:val="both"/>
        <w:rPr>
          <w:rFonts w:ascii="Garamond" w:hAnsi="Garamond"/>
          <w:lang w:val="sr-Latn-RS"/>
        </w:rPr>
      </w:pPr>
    </w:p>
    <w:p w14:paraId="15AAC849" w14:textId="77777777" w:rsidR="0069044F" w:rsidRPr="00C85E97" w:rsidRDefault="0069044F" w:rsidP="0069044F">
      <w:pPr>
        <w:spacing w:after="0" w:line="240" w:lineRule="auto"/>
        <w:jc w:val="both"/>
        <w:rPr>
          <w:rFonts w:ascii="Garamond" w:hAnsi="Garamond"/>
          <w:lang w:val="sr-Latn-RS"/>
        </w:rPr>
      </w:pPr>
    </w:p>
    <w:p w14:paraId="53D24E9E" w14:textId="77777777" w:rsidR="0069044F" w:rsidRPr="00C85E97" w:rsidRDefault="0069044F" w:rsidP="0069044F">
      <w:pPr>
        <w:spacing w:after="0" w:line="240" w:lineRule="auto"/>
        <w:jc w:val="both"/>
        <w:rPr>
          <w:rFonts w:ascii="Garamond" w:hAnsi="Garamond"/>
          <w:lang w:val="sr-Latn-RS"/>
        </w:rPr>
      </w:pPr>
    </w:p>
    <w:p w14:paraId="461EE2C8" w14:textId="77777777" w:rsidR="0069044F" w:rsidRPr="00C85E97" w:rsidRDefault="0069044F" w:rsidP="0069044F">
      <w:pPr>
        <w:spacing w:after="0" w:line="240" w:lineRule="auto"/>
        <w:jc w:val="both"/>
        <w:rPr>
          <w:rFonts w:ascii="Garamond" w:hAnsi="Garamond"/>
          <w:lang w:val="sr-Latn-RS"/>
        </w:rPr>
      </w:pPr>
    </w:p>
    <w:p w14:paraId="29EEF543" w14:textId="77777777" w:rsidR="0069044F" w:rsidRPr="00C85E97" w:rsidRDefault="0069044F" w:rsidP="0069044F">
      <w:pPr>
        <w:spacing w:after="0" w:line="240" w:lineRule="auto"/>
        <w:jc w:val="both"/>
        <w:rPr>
          <w:rFonts w:ascii="Garamond" w:hAnsi="Garamond"/>
          <w:lang w:val="sr-Latn-RS"/>
        </w:rPr>
      </w:pPr>
    </w:p>
    <w:p w14:paraId="4F43E6AD" w14:textId="77777777" w:rsidR="0069044F" w:rsidRPr="00C85E97" w:rsidRDefault="0069044F" w:rsidP="0069044F">
      <w:pPr>
        <w:spacing w:after="0" w:line="240" w:lineRule="auto"/>
        <w:jc w:val="both"/>
        <w:rPr>
          <w:rFonts w:ascii="Garamond" w:hAnsi="Garamond"/>
          <w:lang w:val="sr-Latn-RS"/>
        </w:rPr>
      </w:pPr>
    </w:p>
    <w:p w14:paraId="7AF564CB" w14:textId="77777777" w:rsidR="0069044F" w:rsidRPr="00C85E97" w:rsidRDefault="0069044F" w:rsidP="0069044F">
      <w:pPr>
        <w:spacing w:after="0" w:line="240" w:lineRule="auto"/>
        <w:jc w:val="both"/>
        <w:rPr>
          <w:rFonts w:ascii="Garamond" w:hAnsi="Garamond"/>
          <w:lang w:val="sr-Latn-RS"/>
        </w:rPr>
      </w:pPr>
    </w:p>
    <w:p w14:paraId="3328B9CE" w14:textId="77777777" w:rsidR="0069044F" w:rsidRPr="00C85E97" w:rsidRDefault="0069044F" w:rsidP="0069044F">
      <w:pPr>
        <w:spacing w:after="0" w:line="240" w:lineRule="auto"/>
        <w:jc w:val="both"/>
        <w:rPr>
          <w:rFonts w:ascii="Garamond" w:hAnsi="Garamond"/>
          <w:lang w:val="sr-Latn-RS"/>
        </w:rPr>
      </w:pPr>
    </w:p>
    <w:p w14:paraId="3C6CE9A1" w14:textId="77777777" w:rsidR="0069044F" w:rsidRPr="00C85E97" w:rsidRDefault="0069044F" w:rsidP="0069044F">
      <w:pPr>
        <w:spacing w:after="0" w:line="240" w:lineRule="auto"/>
        <w:jc w:val="both"/>
        <w:rPr>
          <w:rFonts w:ascii="Garamond" w:hAnsi="Garamond"/>
          <w:lang w:val="sr-Latn-RS"/>
        </w:rPr>
      </w:pPr>
    </w:p>
    <w:p w14:paraId="316C820E" w14:textId="77777777" w:rsidR="00B80391" w:rsidRPr="00C85E97" w:rsidRDefault="0069044F" w:rsidP="00B80391">
      <w:pPr>
        <w:pStyle w:val="Heading1"/>
        <w:spacing w:before="0" w:line="240" w:lineRule="auto"/>
        <w:jc w:val="both"/>
        <w:rPr>
          <w:rFonts w:ascii="Garamond" w:hAnsi="Garamond"/>
          <w:color w:val="002060"/>
          <w:szCs w:val="24"/>
          <w:lang w:val="sr-Latn-RS"/>
        </w:rPr>
      </w:pPr>
      <w:bookmarkStart w:id="166" w:name="_Toc6493170"/>
      <w:bookmarkStart w:id="167" w:name="_Toc37445122"/>
      <w:bookmarkStart w:id="168" w:name="_Toc38114439"/>
      <w:bookmarkStart w:id="169" w:name="_Toc46496714"/>
      <w:bookmarkStart w:id="170" w:name="_Toc77339300"/>
      <w:bookmarkStart w:id="171" w:name="_Toc77633154"/>
      <w:r w:rsidRPr="00C85E97">
        <w:rPr>
          <w:rFonts w:ascii="Garamond" w:hAnsi="Garamond"/>
          <w:color w:val="002060"/>
          <w:szCs w:val="24"/>
          <w:lang w:val="sr-Latn-RS"/>
        </w:rPr>
        <w:lastRenderedPageBreak/>
        <w:t xml:space="preserve">IV. </w:t>
      </w:r>
      <w:bookmarkEnd w:id="40"/>
      <w:bookmarkEnd w:id="41"/>
      <w:bookmarkEnd w:id="42"/>
      <w:bookmarkEnd w:id="43"/>
      <w:bookmarkEnd w:id="44"/>
      <w:bookmarkEnd w:id="45"/>
      <w:bookmarkEnd w:id="46"/>
      <w:bookmarkEnd w:id="47"/>
      <w:bookmarkEnd w:id="48"/>
      <w:bookmarkEnd w:id="166"/>
      <w:bookmarkEnd w:id="167"/>
      <w:bookmarkEnd w:id="168"/>
      <w:bookmarkEnd w:id="169"/>
      <w:bookmarkEnd w:id="170"/>
      <w:r w:rsidR="00B80391" w:rsidRPr="00C85E97">
        <w:rPr>
          <w:rFonts w:ascii="Garamond" w:hAnsi="Garamond"/>
          <w:color w:val="002060"/>
          <w:szCs w:val="24"/>
          <w:lang w:val="sr-Latn-RS"/>
        </w:rPr>
        <w:t>Unapređenje politika i pravnog okvira za lokalnu samoupravu</w:t>
      </w:r>
      <w:bookmarkEnd w:id="171"/>
    </w:p>
    <w:p w14:paraId="2AC61879" w14:textId="77777777" w:rsidR="00B80391" w:rsidRPr="00C85E97" w:rsidRDefault="00B80391" w:rsidP="00B80391">
      <w:pPr>
        <w:pStyle w:val="NoSpacing"/>
        <w:jc w:val="both"/>
        <w:rPr>
          <w:rFonts w:ascii="Garamond" w:hAnsi="Garamond"/>
          <w:lang w:val="sr-Latn-RS"/>
        </w:rPr>
      </w:pPr>
    </w:p>
    <w:p w14:paraId="0CA59514" w14:textId="4A1992DF" w:rsidR="00B80391" w:rsidRPr="00C85E97" w:rsidRDefault="00B80391" w:rsidP="00B80391">
      <w:pPr>
        <w:pStyle w:val="NoSpacing"/>
        <w:jc w:val="both"/>
        <w:rPr>
          <w:rFonts w:ascii="Garamond" w:hAnsi="Garamond"/>
          <w:lang w:val="sr-Latn-RS"/>
        </w:rPr>
      </w:pPr>
      <w:r w:rsidRPr="00C85E97">
        <w:rPr>
          <w:rFonts w:ascii="Garamond" w:hAnsi="Garamond"/>
          <w:lang w:val="sr-Latn-RS"/>
        </w:rPr>
        <w:t xml:space="preserve">Aktivnosti sprovedene tokom ovog perioda, koje su povezane sa ispunjavanjem </w:t>
      </w:r>
      <w:r w:rsidR="00845B31" w:rsidRPr="00C85E97">
        <w:rPr>
          <w:rFonts w:ascii="Garamond" w:hAnsi="Garamond"/>
          <w:lang w:val="sr-Latn-RS"/>
        </w:rPr>
        <w:t>cilja</w:t>
      </w:r>
      <w:r w:rsidRPr="00C85E97">
        <w:rPr>
          <w:rFonts w:ascii="Garamond" w:hAnsi="Garamond"/>
          <w:lang w:val="sr-Latn-RS"/>
        </w:rPr>
        <w:t xml:space="preserve"> 2 Plana rada za 2020. godinu, rasprostranjeni se u pravcu:</w:t>
      </w:r>
    </w:p>
    <w:p w14:paraId="4754DFCE" w14:textId="77777777" w:rsidR="00B80391" w:rsidRPr="00C85E97" w:rsidRDefault="00B80391" w:rsidP="00B80391">
      <w:pPr>
        <w:pStyle w:val="NoSpacing"/>
        <w:jc w:val="both"/>
        <w:rPr>
          <w:rFonts w:ascii="Garamond" w:hAnsi="Garamond"/>
          <w:lang w:val="sr-Latn-RS"/>
        </w:rPr>
      </w:pPr>
    </w:p>
    <w:p w14:paraId="1E1ABCE0" w14:textId="77777777" w:rsidR="00B80391" w:rsidRPr="00C85E97" w:rsidRDefault="00B80391" w:rsidP="00B80391">
      <w:pPr>
        <w:pStyle w:val="NoSpacing"/>
        <w:numPr>
          <w:ilvl w:val="0"/>
          <w:numId w:val="4"/>
        </w:numPr>
        <w:jc w:val="both"/>
        <w:rPr>
          <w:rFonts w:ascii="Garamond" w:hAnsi="Garamond"/>
          <w:lang w:val="sr-Latn-RS"/>
        </w:rPr>
      </w:pPr>
      <w:r w:rsidRPr="00C85E97">
        <w:rPr>
          <w:rFonts w:ascii="Garamond" w:hAnsi="Garamond"/>
          <w:lang w:val="sr-Latn-RS"/>
        </w:rPr>
        <w:t>Izrade planiranih nacrt zakona i podzakonskih akata;</w:t>
      </w:r>
    </w:p>
    <w:p w14:paraId="02CCAB74" w14:textId="77777777" w:rsidR="00B80391" w:rsidRPr="00C85E97" w:rsidRDefault="00B80391" w:rsidP="00B80391">
      <w:pPr>
        <w:pStyle w:val="NoSpacing"/>
        <w:numPr>
          <w:ilvl w:val="0"/>
          <w:numId w:val="4"/>
        </w:numPr>
        <w:jc w:val="both"/>
        <w:rPr>
          <w:rFonts w:ascii="Garamond" w:hAnsi="Garamond"/>
          <w:lang w:val="sr-Latn-RS"/>
        </w:rPr>
      </w:pPr>
      <w:r w:rsidRPr="00C85E97">
        <w:rPr>
          <w:rFonts w:ascii="Garamond" w:hAnsi="Garamond"/>
          <w:lang w:val="sr-Latn-RS"/>
        </w:rPr>
        <w:t>Prethodnog konsultovanja sektorskih akata;</w:t>
      </w:r>
    </w:p>
    <w:p w14:paraId="00DA3EF6" w14:textId="77777777" w:rsidR="00B80391" w:rsidRPr="00C85E97" w:rsidRDefault="00B80391" w:rsidP="00B80391">
      <w:pPr>
        <w:pStyle w:val="NoSpacing"/>
        <w:numPr>
          <w:ilvl w:val="0"/>
          <w:numId w:val="4"/>
        </w:numPr>
        <w:jc w:val="both"/>
        <w:rPr>
          <w:rFonts w:ascii="Garamond" w:hAnsi="Garamond"/>
          <w:lang w:val="sr-Latn-RS"/>
        </w:rPr>
      </w:pPr>
      <w:r w:rsidRPr="00C85E97">
        <w:rPr>
          <w:rFonts w:ascii="Garamond" w:hAnsi="Garamond"/>
          <w:lang w:val="sr-Latn-RS"/>
        </w:rPr>
        <w:t>Redovnih sastanaka sa opštinama;</w:t>
      </w:r>
    </w:p>
    <w:p w14:paraId="4FAE113A" w14:textId="77777777" w:rsidR="00B80391" w:rsidRPr="00C85E97" w:rsidRDefault="00B80391" w:rsidP="00B80391">
      <w:pPr>
        <w:pStyle w:val="NoSpacing"/>
        <w:numPr>
          <w:ilvl w:val="0"/>
          <w:numId w:val="4"/>
        </w:numPr>
        <w:jc w:val="both"/>
        <w:rPr>
          <w:rFonts w:ascii="Garamond" w:hAnsi="Garamond"/>
          <w:lang w:val="sr-Latn-RS"/>
        </w:rPr>
      </w:pPr>
      <w:r w:rsidRPr="00C85E97">
        <w:rPr>
          <w:rFonts w:ascii="Garamond" w:hAnsi="Garamond"/>
          <w:lang w:val="sr-Latn-RS"/>
        </w:rPr>
        <w:t>Opštinskog nadgledanja;</w:t>
      </w:r>
    </w:p>
    <w:p w14:paraId="63D7AED6" w14:textId="77777777" w:rsidR="00B80391" w:rsidRPr="00C85E97" w:rsidRDefault="00B80391" w:rsidP="00B80391">
      <w:pPr>
        <w:pStyle w:val="NoSpacing"/>
        <w:numPr>
          <w:ilvl w:val="0"/>
          <w:numId w:val="4"/>
        </w:numPr>
        <w:jc w:val="both"/>
        <w:rPr>
          <w:rFonts w:ascii="Garamond" w:eastAsia="Times New Roman" w:hAnsi="Garamond" w:cs="Segoe UI"/>
          <w:lang w:val="sr-Latn-RS"/>
        </w:rPr>
      </w:pPr>
      <w:r w:rsidRPr="00C85E97">
        <w:rPr>
          <w:rFonts w:ascii="Garamond" w:eastAsia="Times New Roman" w:hAnsi="Garamond" w:cs="Segoe UI"/>
          <w:lang w:val="sr-Latn-RS"/>
        </w:rPr>
        <w:t xml:space="preserve">Rešavanja i sprovođenja obaveza iz evropske agende; </w:t>
      </w:r>
    </w:p>
    <w:p w14:paraId="645B2D7E" w14:textId="77777777" w:rsidR="00B80391" w:rsidRPr="00C85E97" w:rsidRDefault="00B80391" w:rsidP="00B80391">
      <w:pPr>
        <w:pStyle w:val="NoSpacing"/>
        <w:numPr>
          <w:ilvl w:val="0"/>
          <w:numId w:val="4"/>
        </w:numPr>
        <w:jc w:val="both"/>
        <w:rPr>
          <w:rFonts w:ascii="Garamond" w:hAnsi="Garamond"/>
          <w:lang w:val="sr-Latn-RS"/>
        </w:rPr>
      </w:pPr>
      <w:r w:rsidRPr="00C85E97">
        <w:rPr>
          <w:rFonts w:ascii="Garamond" w:hAnsi="Garamond"/>
          <w:lang w:val="sr-Latn-RS"/>
        </w:rPr>
        <w:t>Izrađenih izveštaja;</w:t>
      </w:r>
    </w:p>
    <w:p w14:paraId="18ED2E3E" w14:textId="77777777" w:rsidR="00B80391" w:rsidRPr="00C85E97" w:rsidRDefault="00B80391" w:rsidP="00B80391">
      <w:pPr>
        <w:pStyle w:val="NoSpacing"/>
        <w:numPr>
          <w:ilvl w:val="0"/>
          <w:numId w:val="4"/>
        </w:numPr>
        <w:jc w:val="both"/>
        <w:rPr>
          <w:rFonts w:ascii="Garamond" w:hAnsi="Garamond"/>
          <w:lang w:val="sr-Latn-RS"/>
        </w:rPr>
      </w:pPr>
      <w:r w:rsidRPr="00C85E97">
        <w:rPr>
          <w:rFonts w:ascii="Garamond" w:hAnsi="Garamond"/>
          <w:lang w:val="sr-Latn-RS"/>
        </w:rPr>
        <w:t>Koordinacije politika.</w:t>
      </w:r>
    </w:p>
    <w:p w14:paraId="5E13B07A" w14:textId="77777777" w:rsidR="00B80391" w:rsidRPr="00C85E97" w:rsidRDefault="00B80391" w:rsidP="00B80391">
      <w:pPr>
        <w:spacing w:after="0" w:line="240" w:lineRule="auto"/>
        <w:jc w:val="both"/>
        <w:rPr>
          <w:rFonts w:ascii="Garamond" w:hAnsi="Garamond"/>
          <w:lang w:val="sr-Latn-RS"/>
        </w:rPr>
      </w:pPr>
      <w:bookmarkStart w:id="172" w:name="_Toc529266297"/>
      <w:bookmarkStart w:id="173" w:name="_Toc535397877"/>
      <w:bookmarkStart w:id="174" w:name="_Toc535398094"/>
      <w:bookmarkStart w:id="175" w:name="_Toc535398142"/>
      <w:bookmarkStart w:id="176" w:name="_Toc535412644"/>
      <w:bookmarkStart w:id="177" w:name="_Toc535830073"/>
      <w:bookmarkStart w:id="178" w:name="_Toc535842825"/>
      <w:bookmarkStart w:id="179" w:name="_Toc535914577"/>
      <w:bookmarkStart w:id="180" w:name="_Toc535919404"/>
    </w:p>
    <w:p w14:paraId="34661BC0" w14:textId="77777777" w:rsidR="00B80391" w:rsidRPr="00C85E97" w:rsidRDefault="00B80391" w:rsidP="00B80391">
      <w:pPr>
        <w:pStyle w:val="Heading2"/>
        <w:spacing w:before="0" w:line="240" w:lineRule="auto"/>
        <w:jc w:val="both"/>
        <w:rPr>
          <w:color w:val="002060"/>
          <w:sz w:val="22"/>
          <w:szCs w:val="22"/>
          <w:lang w:val="sr-Latn-RS"/>
        </w:rPr>
      </w:pPr>
      <w:bookmarkStart w:id="181" w:name="_Toc535997074"/>
      <w:bookmarkStart w:id="182" w:name="_Toc536177510"/>
      <w:bookmarkStart w:id="183" w:name="_Toc6227807"/>
      <w:bookmarkStart w:id="184" w:name="_Toc6227947"/>
      <w:bookmarkStart w:id="185" w:name="_Toc6493171"/>
      <w:bookmarkStart w:id="186" w:name="_Toc37445123"/>
      <w:bookmarkStart w:id="187" w:name="_Toc38114440"/>
      <w:bookmarkStart w:id="188" w:name="_Toc46496715"/>
      <w:bookmarkStart w:id="189" w:name="_Toc77339301"/>
      <w:bookmarkStart w:id="190" w:name="_Toc77633155"/>
      <w:bookmarkStart w:id="191" w:name="_Toc6492855"/>
      <w:r w:rsidRPr="00C85E97">
        <w:rPr>
          <w:color w:val="002060"/>
          <w:sz w:val="22"/>
          <w:szCs w:val="22"/>
          <w:lang w:val="sr-Latn-RS"/>
        </w:rPr>
        <w:t>4.1. Razvoj zakonskih i podzakonskih akata</w:t>
      </w:r>
      <w:bookmarkStart w:id="192" w:name="_Toc501452855"/>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4C437003" w14:textId="77777777" w:rsidR="00B80391" w:rsidRPr="00C85E97" w:rsidRDefault="00B80391" w:rsidP="00B80391">
      <w:pPr>
        <w:spacing w:after="0" w:line="240" w:lineRule="auto"/>
        <w:jc w:val="both"/>
        <w:rPr>
          <w:rFonts w:ascii="Garamond" w:hAnsi="Garamond" w:cs="Calibri"/>
          <w:lang w:val="sr-Latn-RS"/>
        </w:rPr>
      </w:pPr>
    </w:p>
    <w:bookmarkEnd w:id="191"/>
    <w:bookmarkEnd w:id="192"/>
    <w:p w14:paraId="522D0612" w14:textId="77777777" w:rsidR="00B80391" w:rsidRPr="00C85E97" w:rsidRDefault="00B80391" w:rsidP="00B80391">
      <w:pPr>
        <w:pStyle w:val="NoSpacing"/>
        <w:jc w:val="both"/>
        <w:rPr>
          <w:rFonts w:ascii="Garamond" w:hAnsi="Garamond"/>
          <w:lang w:val="sr-Latn-RS"/>
        </w:rPr>
      </w:pPr>
      <w:r w:rsidRPr="00C85E97">
        <w:rPr>
          <w:rFonts w:ascii="Garamond" w:hAnsi="Garamond"/>
          <w:lang w:val="sr-Latn-RS"/>
        </w:rPr>
        <w:t>Ministarstvo administracije lokalne samouprave je posebnu pažnju posvetilo podzakonskim aktima u zakonodavnom programu za 2021. godinu i drugim dokumentima, koji su u toku izrade i izmene, kako sledi:</w:t>
      </w:r>
    </w:p>
    <w:p w14:paraId="244EB85B" w14:textId="77777777" w:rsidR="00B80391" w:rsidRPr="00C85E97" w:rsidRDefault="00B80391" w:rsidP="00B80391">
      <w:pPr>
        <w:pStyle w:val="NoSpacing"/>
        <w:jc w:val="both"/>
        <w:rPr>
          <w:lang w:val="sr-Latn-RS"/>
        </w:rPr>
      </w:pPr>
    </w:p>
    <w:p w14:paraId="7B035066" w14:textId="77777777" w:rsidR="00B80391" w:rsidRPr="00C85E97" w:rsidRDefault="00B80391" w:rsidP="00B80391">
      <w:pPr>
        <w:pStyle w:val="NoSpacing"/>
        <w:numPr>
          <w:ilvl w:val="0"/>
          <w:numId w:val="9"/>
        </w:numPr>
        <w:jc w:val="both"/>
        <w:rPr>
          <w:rFonts w:ascii="Garamond" w:hAnsi="Garamond"/>
          <w:lang w:val="sr-Latn-RS"/>
        </w:rPr>
      </w:pPr>
      <w:r w:rsidRPr="00C85E97">
        <w:rPr>
          <w:rFonts w:ascii="Garamond" w:hAnsi="Garamond"/>
          <w:lang w:val="sr-Latn-RS"/>
        </w:rPr>
        <w:t xml:space="preserve">Izmena/dopuna Zakona o lokalnoj samoupravi br. 03 / L-040 </w:t>
      </w:r>
      <w:r w:rsidRPr="00C85E97">
        <w:rPr>
          <w:rFonts w:ascii="Garamond" w:hAnsi="Garamond"/>
          <w:i/>
          <w:lang w:val="sr-Latn-RS"/>
        </w:rPr>
        <w:t>(formirana je radna grupa za izradu prvog nacrta)</w:t>
      </w:r>
      <w:r w:rsidRPr="00C85E97">
        <w:rPr>
          <w:rFonts w:ascii="Garamond" w:hAnsi="Garamond"/>
          <w:lang w:val="sr-Latn-RS"/>
        </w:rPr>
        <w:t>;</w:t>
      </w:r>
    </w:p>
    <w:p w14:paraId="493054FC" w14:textId="540EE898" w:rsidR="00B80391" w:rsidRPr="00C85E97" w:rsidRDefault="00B80391" w:rsidP="00B80391">
      <w:pPr>
        <w:pStyle w:val="NoSpacing"/>
        <w:numPr>
          <w:ilvl w:val="0"/>
          <w:numId w:val="9"/>
        </w:numPr>
        <w:jc w:val="both"/>
        <w:rPr>
          <w:rFonts w:ascii="Garamond" w:hAnsi="Garamond"/>
          <w:lang w:val="sr-Latn-RS"/>
        </w:rPr>
      </w:pPr>
      <w:r w:rsidRPr="00C85E97">
        <w:rPr>
          <w:rFonts w:ascii="Garamond" w:hAnsi="Garamond"/>
          <w:lang w:val="sr-Latn-RS"/>
        </w:rPr>
        <w:t xml:space="preserve">Nacrt zakona o sistemu </w:t>
      </w:r>
      <w:r w:rsidR="00845B31" w:rsidRPr="00C85E97">
        <w:rPr>
          <w:rFonts w:ascii="Garamond" w:hAnsi="Garamond"/>
          <w:lang w:val="sr-Latn-RS"/>
        </w:rPr>
        <w:t>upravljanja</w:t>
      </w:r>
      <w:r w:rsidRPr="00C85E97">
        <w:rPr>
          <w:rFonts w:ascii="Garamond" w:hAnsi="Garamond"/>
          <w:lang w:val="sr-Latn-RS"/>
        </w:rPr>
        <w:t xml:space="preserve"> učinkom i šemi grantova za učinak opština </w:t>
      </w:r>
      <w:r w:rsidRPr="00C85E97">
        <w:rPr>
          <w:rFonts w:ascii="Garamond" w:hAnsi="Garamond"/>
          <w:i/>
          <w:lang w:val="sr-Latn-RS"/>
        </w:rPr>
        <w:t>(izrađen je koncept dokumenta i podnet vladi na odobrenje)</w:t>
      </w:r>
      <w:r w:rsidRPr="00C85E97">
        <w:rPr>
          <w:rFonts w:ascii="Garamond" w:hAnsi="Garamond"/>
          <w:lang w:val="sr-Latn-RS"/>
        </w:rPr>
        <w:t>;</w:t>
      </w:r>
    </w:p>
    <w:p w14:paraId="5E39322B" w14:textId="77777777" w:rsidR="00B80391" w:rsidRPr="00C85E97" w:rsidRDefault="00B80391" w:rsidP="00B80391">
      <w:pPr>
        <w:pStyle w:val="NoSpacing"/>
        <w:numPr>
          <w:ilvl w:val="0"/>
          <w:numId w:val="9"/>
        </w:numPr>
        <w:jc w:val="both"/>
        <w:rPr>
          <w:rFonts w:ascii="Garamond" w:hAnsi="Garamond"/>
          <w:lang w:val="sr-Latn-RS"/>
        </w:rPr>
      </w:pPr>
      <w:r w:rsidRPr="00C85E97">
        <w:rPr>
          <w:rFonts w:ascii="Garamond" w:hAnsi="Garamond"/>
          <w:lang w:val="sr-Latn-RS"/>
        </w:rPr>
        <w:t>Izrada uredbe o carinskim tarifama i kaznama za opštine Zvečan, Leposavić i Zubin Potok (</w:t>
      </w:r>
      <w:r w:rsidRPr="00C85E97">
        <w:rPr>
          <w:rFonts w:ascii="Garamond" w:hAnsi="Garamond"/>
          <w:i/>
          <w:lang w:val="sr-Latn-RS"/>
        </w:rPr>
        <w:t>koja je poslata opštinama</w:t>
      </w:r>
      <w:r w:rsidRPr="00C85E97">
        <w:rPr>
          <w:rFonts w:ascii="Garamond" w:hAnsi="Garamond"/>
          <w:lang w:val="sr-Latn-RS"/>
        </w:rPr>
        <w:t>);</w:t>
      </w:r>
    </w:p>
    <w:p w14:paraId="534687AB" w14:textId="77777777" w:rsidR="00B80391" w:rsidRPr="00C85E97" w:rsidRDefault="00B80391" w:rsidP="00B80391">
      <w:pPr>
        <w:pStyle w:val="NoSpacing"/>
        <w:numPr>
          <w:ilvl w:val="0"/>
          <w:numId w:val="9"/>
        </w:numPr>
        <w:jc w:val="both"/>
        <w:rPr>
          <w:rFonts w:ascii="Garamond" w:hAnsi="Garamond"/>
          <w:lang w:val="sr-Latn-RS"/>
        </w:rPr>
      </w:pPr>
      <w:r w:rsidRPr="00C85E97">
        <w:rPr>
          <w:rFonts w:ascii="Garamond" w:hAnsi="Garamond"/>
          <w:lang w:val="sr-Latn-RS"/>
        </w:rPr>
        <w:t>Izmena/dopuna Uredbe br. 04/2019 o unutrašnjoj organizaciji i sistematizaciji radnih mesta Ministarstva lokalne uprave (</w:t>
      </w:r>
      <w:r w:rsidRPr="00C85E97">
        <w:rPr>
          <w:rFonts w:ascii="Garamond" w:hAnsi="Garamond"/>
          <w:i/>
          <w:lang w:val="sr-Latn-RS"/>
        </w:rPr>
        <w:t>formirana je radna grupa za izradu prvog nacrta</w:t>
      </w:r>
      <w:r w:rsidRPr="00C85E97">
        <w:rPr>
          <w:rFonts w:ascii="Garamond" w:hAnsi="Garamond"/>
          <w:lang w:val="sr-Latn-RS"/>
        </w:rPr>
        <w:t>);</w:t>
      </w:r>
    </w:p>
    <w:p w14:paraId="7C03D82C" w14:textId="1909217E" w:rsidR="00B80391" w:rsidRPr="00275E78" w:rsidRDefault="00B80391" w:rsidP="00B80391">
      <w:pPr>
        <w:pStyle w:val="NoSpacing"/>
        <w:numPr>
          <w:ilvl w:val="0"/>
          <w:numId w:val="9"/>
        </w:numPr>
        <w:jc w:val="both"/>
        <w:rPr>
          <w:rFonts w:ascii="Garamond" w:hAnsi="Garamond"/>
          <w:lang w:val="sr-Latn-RS"/>
        </w:rPr>
      </w:pPr>
      <w:r w:rsidRPr="00C85E97">
        <w:rPr>
          <w:rFonts w:ascii="Garamond" w:hAnsi="Garamond"/>
          <w:lang w:val="sr-Latn-RS"/>
        </w:rPr>
        <w:t xml:space="preserve">Izmena Uredbe (VRK) br. 10/2019 o administrativnom pregledu opštinskih akata </w:t>
      </w:r>
      <w:r w:rsidRPr="00C85E97">
        <w:rPr>
          <w:rFonts w:ascii="Garamond" w:hAnsi="Garamond"/>
          <w:i/>
          <w:lang w:val="sr-Latn-RS"/>
        </w:rPr>
        <w:t>(nacrt je izmenjen i nalazi se u proceduri javne i preliminarne konsultacije);</w:t>
      </w:r>
    </w:p>
    <w:p w14:paraId="3A891CB3" w14:textId="77777777" w:rsidR="00B80391" w:rsidRPr="00C85E97" w:rsidRDefault="00B80391" w:rsidP="00B80391">
      <w:pPr>
        <w:pStyle w:val="NoSpacing"/>
        <w:numPr>
          <w:ilvl w:val="0"/>
          <w:numId w:val="9"/>
        </w:numPr>
        <w:jc w:val="both"/>
        <w:rPr>
          <w:rFonts w:ascii="Garamond" w:hAnsi="Garamond"/>
          <w:lang w:val="sr-Latn-RS"/>
        </w:rPr>
      </w:pPr>
      <w:r w:rsidRPr="00C85E97">
        <w:rPr>
          <w:rFonts w:ascii="Garamond" w:hAnsi="Garamond"/>
          <w:lang w:val="sr-Latn-RS"/>
        </w:rPr>
        <w:t>Izmena-dopuna Administrativnog uputstva (MALS) br. 03/2018 o funkcionisanju centara za pružanje usluga građanima u opštini (</w:t>
      </w:r>
      <w:r w:rsidRPr="00C85E97">
        <w:rPr>
          <w:rFonts w:ascii="Garamond" w:hAnsi="Garamond"/>
          <w:i/>
          <w:lang w:val="sr-Latn-RS"/>
        </w:rPr>
        <w:t>radna grupa je formirana i nalazi se u gornjem procesu promena)</w:t>
      </w:r>
      <w:r w:rsidRPr="00C85E97">
        <w:rPr>
          <w:rFonts w:ascii="Garamond" w:hAnsi="Garamond"/>
          <w:lang w:val="sr-Latn-RS"/>
        </w:rPr>
        <w:t>;</w:t>
      </w:r>
    </w:p>
    <w:p w14:paraId="391EDDAA" w14:textId="5A1673CB" w:rsidR="00B80391" w:rsidRPr="00C85E97" w:rsidRDefault="00B80391" w:rsidP="00B80391">
      <w:pPr>
        <w:pStyle w:val="NoSpacing"/>
        <w:numPr>
          <w:ilvl w:val="0"/>
          <w:numId w:val="9"/>
        </w:numPr>
        <w:jc w:val="both"/>
        <w:rPr>
          <w:rFonts w:ascii="Garamond" w:hAnsi="Garamond"/>
          <w:lang w:val="sr-Latn-RS"/>
        </w:rPr>
      </w:pPr>
      <w:r w:rsidRPr="00C85E97">
        <w:rPr>
          <w:rFonts w:ascii="Garamond" w:hAnsi="Garamond"/>
          <w:lang w:val="sr-Latn-RS"/>
        </w:rPr>
        <w:t xml:space="preserve">Izmena-dopuna Uredbe (MLU) br. 01/2017 o proceduri za izradu i </w:t>
      </w:r>
      <w:r w:rsidR="00845B31" w:rsidRPr="00C85E97">
        <w:rPr>
          <w:rFonts w:ascii="Garamond" w:hAnsi="Garamond"/>
          <w:lang w:val="sr-Latn-RS"/>
        </w:rPr>
        <w:t>objavljivanje</w:t>
      </w:r>
      <w:r w:rsidRPr="00C85E97">
        <w:rPr>
          <w:rFonts w:ascii="Garamond" w:hAnsi="Garamond"/>
          <w:lang w:val="sr-Latn-RS"/>
        </w:rPr>
        <w:t xml:space="preserve"> opštinskih akata (</w:t>
      </w:r>
      <w:r w:rsidRPr="00C85E97">
        <w:rPr>
          <w:rFonts w:ascii="Garamond" w:hAnsi="Garamond"/>
          <w:i/>
          <w:lang w:val="sr-Latn-RS"/>
        </w:rPr>
        <w:t>radna grupa je formirana i u procesu je izmena i dopuna</w:t>
      </w:r>
      <w:r w:rsidRPr="00C85E97">
        <w:rPr>
          <w:rFonts w:ascii="Garamond" w:hAnsi="Garamond"/>
          <w:lang w:val="sr-Latn-RS"/>
        </w:rPr>
        <w:t>);</w:t>
      </w:r>
    </w:p>
    <w:p w14:paraId="702A860A" w14:textId="01F1248C" w:rsidR="00B80391" w:rsidRPr="00C85E97" w:rsidRDefault="00B80391" w:rsidP="00B80391">
      <w:pPr>
        <w:pStyle w:val="NoSpacing"/>
        <w:numPr>
          <w:ilvl w:val="0"/>
          <w:numId w:val="9"/>
        </w:numPr>
        <w:jc w:val="both"/>
        <w:rPr>
          <w:rFonts w:ascii="Garamond" w:hAnsi="Garamond"/>
          <w:lang w:val="sr-Latn-RS"/>
        </w:rPr>
      </w:pPr>
      <w:r w:rsidRPr="00C85E97">
        <w:rPr>
          <w:rFonts w:ascii="Garamond" w:hAnsi="Garamond"/>
          <w:lang w:val="sr-Latn-RS"/>
        </w:rPr>
        <w:t xml:space="preserve">Izmena-dopuna Uredbe br. 04/2013 o Jedinici za </w:t>
      </w:r>
      <w:r w:rsidR="00845B31" w:rsidRPr="00C85E97">
        <w:rPr>
          <w:rFonts w:ascii="Garamond" w:hAnsi="Garamond"/>
          <w:lang w:val="sr-Latn-RS"/>
        </w:rPr>
        <w:t>upravljanje</w:t>
      </w:r>
      <w:r w:rsidRPr="00C85E97">
        <w:rPr>
          <w:rFonts w:ascii="Garamond" w:hAnsi="Garamond"/>
          <w:lang w:val="sr-Latn-RS"/>
        </w:rPr>
        <w:t xml:space="preserve"> dokumentima, arhivu i arhivskom materijalu kreatora fonda (</w:t>
      </w:r>
      <w:r w:rsidRPr="00C85E97">
        <w:rPr>
          <w:rFonts w:ascii="Garamond" w:hAnsi="Garamond"/>
          <w:i/>
          <w:lang w:val="sr-Latn-RS"/>
        </w:rPr>
        <w:t>radna grupa je formirana i u gornjem je procesu promena</w:t>
      </w:r>
      <w:r w:rsidRPr="00C85E97">
        <w:rPr>
          <w:rFonts w:ascii="Garamond" w:hAnsi="Garamond"/>
          <w:lang w:val="sr-Latn-RS"/>
        </w:rPr>
        <w:t>);</w:t>
      </w:r>
    </w:p>
    <w:p w14:paraId="2A65322F" w14:textId="77777777" w:rsidR="00B80391" w:rsidRPr="00C85E97" w:rsidRDefault="00B80391" w:rsidP="00B80391">
      <w:pPr>
        <w:pStyle w:val="NoSpacing"/>
        <w:numPr>
          <w:ilvl w:val="0"/>
          <w:numId w:val="9"/>
        </w:numPr>
        <w:jc w:val="both"/>
        <w:rPr>
          <w:rFonts w:ascii="Garamond" w:hAnsi="Garamond"/>
          <w:lang w:val="sr-Latn-RS"/>
        </w:rPr>
      </w:pPr>
      <w:r w:rsidRPr="00C85E97">
        <w:rPr>
          <w:rFonts w:ascii="Garamond" w:hAnsi="Garamond"/>
          <w:lang w:val="sr-Latn-RS"/>
        </w:rPr>
        <w:t>Izmena-dopuna Administrativnog uputstva br. 2011/02 o definisanju procedura za sprovođenje Zakona o upotrebi jezika (</w:t>
      </w:r>
      <w:r w:rsidRPr="00C85E97">
        <w:rPr>
          <w:rFonts w:ascii="Garamond" w:hAnsi="Garamond"/>
          <w:i/>
          <w:lang w:val="sr-Latn-RS"/>
        </w:rPr>
        <w:t>radna grupa je formirana i u gornjem je procesu promena</w:t>
      </w:r>
      <w:r w:rsidRPr="00C85E97">
        <w:rPr>
          <w:rFonts w:ascii="Garamond" w:hAnsi="Garamond"/>
          <w:lang w:val="sr-Latn-RS"/>
        </w:rPr>
        <w:t>);</w:t>
      </w:r>
    </w:p>
    <w:p w14:paraId="0742F4FE" w14:textId="77777777" w:rsidR="00B80391" w:rsidRPr="00C85E97" w:rsidRDefault="00B80391" w:rsidP="00B80391">
      <w:pPr>
        <w:pStyle w:val="NoSpacing"/>
        <w:numPr>
          <w:ilvl w:val="0"/>
          <w:numId w:val="9"/>
        </w:numPr>
        <w:jc w:val="both"/>
        <w:rPr>
          <w:rFonts w:ascii="Garamond" w:hAnsi="Garamond"/>
          <w:lang w:val="sr-Latn-RS"/>
        </w:rPr>
      </w:pPr>
      <w:r w:rsidRPr="00C85E97">
        <w:rPr>
          <w:rFonts w:ascii="Garamond" w:hAnsi="Garamond"/>
          <w:lang w:val="sr-Latn-RS"/>
        </w:rPr>
        <w:t>Izmena-dopuna Administrativnog uputstva br. 2010/03 o postupku prestanka mandata gradonačelnika (</w:t>
      </w:r>
      <w:r w:rsidRPr="00C85E97">
        <w:rPr>
          <w:rFonts w:ascii="Garamond" w:hAnsi="Garamond"/>
          <w:i/>
          <w:lang w:val="sr-Latn-RS"/>
        </w:rPr>
        <w:t>radna grupa je formirana i u gornjem je procesu promena</w:t>
      </w:r>
      <w:r w:rsidRPr="00C85E97">
        <w:rPr>
          <w:rFonts w:ascii="Garamond" w:hAnsi="Garamond"/>
          <w:lang w:val="sr-Latn-RS"/>
        </w:rPr>
        <w:t>);</w:t>
      </w:r>
    </w:p>
    <w:p w14:paraId="2EBD656E" w14:textId="5FF67035" w:rsidR="00B80391" w:rsidRPr="00C85E97" w:rsidRDefault="00B80391" w:rsidP="00B80391">
      <w:pPr>
        <w:pStyle w:val="NoSpacing"/>
        <w:numPr>
          <w:ilvl w:val="0"/>
          <w:numId w:val="9"/>
        </w:numPr>
        <w:jc w:val="both"/>
        <w:rPr>
          <w:rFonts w:ascii="Garamond" w:hAnsi="Garamond"/>
          <w:i/>
          <w:lang w:val="sr-Latn-RS"/>
        </w:rPr>
      </w:pPr>
      <w:r w:rsidRPr="00C85E97">
        <w:rPr>
          <w:rFonts w:ascii="Garamond" w:hAnsi="Garamond"/>
          <w:lang w:val="sr-Latn-RS"/>
        </w:rPr>
        <w:t xml:space="preserve">Nacrt administrativnog uputstva za </w:t>
      </w:r>
      <w:r w:rsidR="00845B31" w:rsidRPr="00C85E97">
        <w:rPr>
          <w:rFonts w:ascii="Garamond" w:hAnsi="Garamond"/>
          <w:lang w:val="sr-Latn-RS"/>
        </w:rPr>
        <w:t>uspostavljanje</w:t>
      </w:r>
      <w:r w:rsidRPr="00C85E97">
        <w:rPr>
          <w:rFonts w:ascii="Garamond" w:hAnsi="Garamond"/>
          <w:lang w:val="sr-Latn-RS"/>
        </w:rPr>
        <w:t xml:space="preserve"> tima za prava deteta </w:t>
      </w:r>
      <w:r w:rsidRPr="00C85E97">
        <w:rPr>
          <w:rFonts w:ascii="Garamond" w:hAnsi="Garamond"/>
          <w:i/>
          <w:lang w:val="sr-Latn-RS"/>
        </w:rPr>
        <w:t>(pokrenut je postupak za formiranje radne grupe za izradu nacrta).</w:t>
      </w:r>
    </w:p>
    <w:p w14:paraId="32E8E66F" w14:textId="77777777" w:rsidR="00B80391" w:rsidRPr="00C85E97" w:rsidRDefault="00B80391" w:rsidP="00B80391">
      <w:pPr>
        <w:pStyle w:val="NoSpacing"/>
        <w:jc w:val="both"/>
        <w:rPr>
          <w:rFonts w:ascii="Garamond" w:hAnsi="Garamond"/>
          <w:color w:val="002060"/>
          <w:lang w:val="sr-Latn-RS"/>
        </w:rPr>
      </w:pPr>
    </w:p>
    <w:p w14:paraId="2BDCF004" w14:textId="77777777" w:rsidR="00B80391" w:rsidRPr="00C85E97" w:rsidRDefault="00B80391" w:rsidP="00B80391">
      <w:pPr>
        <w:pStyle w:val="Heading2"/>
        <w:spacing w:before="0" w:line="240" w:lineRule="auto"/>
        <w:jc w:val="both"/>
        <w:rPr>
          <w:color w:val="002060"/>
          <w:sz w:val="22"/>
          <w:szCs w:val="22"/>
          <w:lang w:val="sr-Latn-RS"/>
        </w:rPr>
      </w:pPr>
      <w:bookmarkStart w:id="193" w:name="_Toc529266299"/>
      <w:bookmarkStart w:id="194" w:name="_Toc535397879"/>
      <w:bookmarkStart w:id="195" w:name="_Toc535398096"/>
      <w:bookmarkStart w:id="196" w:name="_Toc535398144"/>
      <w:bookmarkStart w:id="197" w:name="_Toc535412646"/>
      <w:bookmarkStart w:id="198" w:name="_Toc535830075"/>
      <w:bookmarkStart w:id="199" w:name="_Toc535842827"/>
      <w:bookmarkStart w:id="200" w:name="_Toc535914579"/>
      <w:bookmarkStart w:id="201" w:name="_Toc535919406"/>
      <w:bookmarkStart w:id="202" w:name="_Toc535997076"/>
      <w:bookmarkStart w:id="203" w:name="_Toc536177512"/>
      <w:bookmarkStart w:id="204" w:name="_Toc6227809"/>
      <w:bookmarkStart w:id="205" w:name="_Toc6227949"/>
      <w:bookmarkStart w:id="206" w:name="_Toc6492856"/>
      <w:bookmarkStart w:id="207" w:name="_Toc6493172"/>
      <w:bookmarkStart w:id="208" w:name="_Toc37445124"/>
      <w:bookmarkStart w:id="209" w:name="_Toc38114441"/>
      <w:bookmarkStart w:id="210" w:name="_Toc46496716"/>
      <w:bookmarkStart w:id="211" w:name="_Toc77339302"/>
      <w:bookmarkStart w:id="212" w:name="_Toc77633156"/>
      <w:r w:rsidRPr="00C85E97">
        <w:rPr>
          <w:color w:val="002060"/>
          <w:sz w:val="22"/>
          <w:szCs w:val="22"/>
          <w:lang w:val="sr-Latn-RS"/>
        </w:rPr>
        <w:t>4.2. Procena uticaja politika u oblasti lokalne samouprave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55F08C10" w14:textId="77777777" w:rsidR="00B80391" w:rsidRPr="00C85E97" w:rsidRDefault="00B80391" w:rsidP="00B80391">
      <w:pPr>
        <w:spacing w:after="0" w:line="240" w:lineRule="auto"/>
        <w:jc w:val="both"/>
        <w:rPr>
          <w:rFonts w:ascii="Garamond" w:hAnsi="Garamond" w:cs="Book Antiqua"/>
          <w:color w:val="000000"/>
          <w:lang w:val="sr-Latn-RS"/>
        </w:rPr>
      </w:pPr>
    </w:p>
    <w:p w14:paraId="083A2E03" w14:textId="008D23A9" w:rsidR="00B80391" w:rsidRPr="00C85E97" w:rsidRDefault="00B80391" w:rsidP="00B80391">
      <w:pPr>
        <w:pStyle w:val="NoSpacing"/>
        <w:jc w:val="both"/>
        <w:rPr>
          <w:rFonts w:ascii="Garamond" w:hAnsi="Garamond" w:cs="Book Antiqua"/>
          <w:color w:val="000000" w:themeColor="text1"/>
          <w:lang w:val="sr-Latn-RS"/>
        </w:rPr>
      </w:pPr>
      <w:r w:rsidRPr="00C85E97">
        <w:rPr>
          <w:rFonts w:ascii="Garamond" w:hAnsi="Garamond" w:cs="Book Antiqua"/>
          <w:color w:val="000000" w:themeColor="text1"/>
          <w:lang w:val="sr-Latn-RS"/>
        </w:rPr>
        <w:t>U periodu januar - jun 2021. godine, MALS je završi</w:t>
      </w:r>
      <w:r w:rsidR="0080617C" w:rsidRPr="00C85E97">
        <w:rPr>
          <w:rFonts w:ascii="Garamond" w:hAnsi="Garamond" w:cs="Book Antiqua"/>
          <w:color w:val="000000" w:themeColor="text1"/>
          <w:lang w:val="sr-Latn-RS"/>
        </w:rPr>
        <w:t>o</w:t>
      </w:r>
      <w:r w:rsidRPr="00C85E97">
        <w:rPr>
          <w:rFonts w:ascii="Garamond" w:hAnsi="Garamond" w:cs="Book Antiqua"/>
          <w:color w:val="000000" w:themeColor="text1"/>
          <w:lang w:val="sr-Latn-RS"/>
        </w:rPr>
        <w:t xml:space="preserve"> I fazu studije </w:t>
      </w:r>
      <w:r w:rsidR="00845B31" w:rsidRPr="00C85E97">
        <w:rPr>
          <w:rFonts w:ascii="Garamond" w:hAnsi="Garamond" w:cs="Book Antiqua"/>
          <w:color w:val="000000" w:themeColor="text1"/>
          <w:lang w:val="sr-Latn-RS"/>
        </w:rPr>
        <w:t>izvodljivosti</w:t>
      </w:r>
      <w:r w:rsidRPr="00C85E97">
        <w:rPr>
          <w:rFonts w:ascii="Garamond" w:hAnsi="Garamond" w:cs="Book Antiqua"/>
          <w:color w:val="000000" w:themeColor="text1"/>
          <w:lang w:val="sr-Latn-RS"/>
        </w:rPr>
        <w:t xml:space="preserve"> za lokalnu samoupravu. Takođe, započeta je faza II studije </w:t>
      </w:r>
      <w:r w:rsidR="00845B31" w:rsidRPr="00C85E97">
        <w:rPr>
          <w:rFonts w:ascii="Garamond" w:hAnsi="Garamond" w:cs="Book Antiqua"/>
          <w:color w:val="000000" w:themeColor="text1"/>
          <w:lang w:val="sr-Latn-RS"/>
        </w:rPr>
        <w:t>izvodljivosti</w:t>
      </w:r>
      <w:r w:rsidRPr="00C85E97">
        <w:rPr>
          <w:rFonts w:ascii="Garamond" w:hAnsi="Garamond" w:cs="Book Antiqua"/>
          <w:color w:val="000000" w:themeColor="text1"/>
          <w:lang w:val="sr-Latn-RS"/>
        </w:rPr>
        <w:t xml:space="preserve"> za lokalnu samoupravu koja je </w:t>
      </w:r>
      <w:r w:rsidR="00845B31" w:rsidRPr="00C85E97">
        <w:rPr>
          <w:rFonts w:ascii="Garamond" w:hAnsi="Garamond" w:cs="Book Antiqua"/>
          <w:color w:val="000000" w:themeColor="text1"/>
          <w:lang w:val="sr-Latn-RS"/>
        </w:rPr>
        <w:t>podeljena</w:t>
      </w:r>
      <w:r w:rsidRPr="00C85E97">
        <w:rPr>
          <w:rFonts w:ascii="Garamond" w:hAnsi="Garamond" w:cs="Book Antiqua"/>
          <w:color w:val="000000" w:themeColor="text1"/>
          <w:lang w:val="sr-Latn-RS"/>
        </w:rPr>
        <w:t xml:space="preserve"> na podprioritetne. U okviru Prioriteta 2 - izrađene su 3 odluke za tematske radne grupe: a) Odluka za tematsku radnu grupu 1 - Organizacija i nadležnosti opština; b) Odluka o tematskoj radnoj grupi 2 - Saradnja i lokalna demokratija; i c) Odluka o tematskoj radnoj grupi 3 - Lokalne finansije. U saradnji sa DEMOS projektom izrađeni su projektni zadaci za angažovanje stručnjaka u okviru 3. radne grupe. Održani su interni sastanci sa predsedavajućim radnih </w:t>
      </w:r>
      <w:r w:rsidRPr="00C85E97">
        <w:rPr>
          <w:rFonts w:ascii="Garamond" w:hAnsi="Garamond" w:cs="Book Antiqua"/>
          <w:color w:val="000000" w:themeColor="text1"/>
          <w:lang w:val="sr-Latn-RS"/>
        </w:rPr>
        <w:lastRenderedPageBreak/>
        <w:t>grupa i ugovorenim ekspertima i sveobuhvatan sastanak sa radnim grupama i sastavljen kalendar narednih koraka za razvoj druge faze studije izvodljivosti za lokalnu samoupravu.</w:t>
      </w:r>
    </w:p>
    <w:p w14:paraId="3B03E7A8" w14:textId="77777777" w:rsidR="00B80391" w:rsidRPr="00C85E97" w:rsidRDefault="00B80391" w:rsidP="00B80391">
      <w:pPr>
        <w:pStyle w:val="NoSpacing"/>
        <w:jc w:val="both"/>
        <w:rPr>
          <w:rFonts w:ascii="Garamond" w:hAnsi="Garamond"/>
          <w:lang w:val="sr-Latn-RS"/>
        </w:rPr>
      </w:pPr>
    </w:p>
    <w:p w14:paraId="1FDAE536" w14:textId="11609928" w:rsidR="00B80391" w:rsidRPr="00C85E97" w:rsidRDefault="00B80391" w:rsidP="00B80391">
      <w:pPr>
        <w:pStyle w:val="NoSpacing"/>
        <w:jc w:val="both"/>
        <w:rPr>
          <w:rFonts w:ascii="Garamond" w:hAnsi="Garamond" w:cs="Book Antiqua"/>
          <w:color w:val="000000" w:themeColor="text1"/>
          <w:lang w:val="sr-Latn-RS"/>
        </w:rPr>
      </w:pPr>
      <w:r w:rsidRPr="00C85E97">
        <w:rPr>
          <w:rFonts w:ascii="Garamond" w:hAnsi="Garamond" w:cs="Book Antiqua"/>
          <w:color w:val="000000" w:themeColor="text1"/>
          <w:lang w:val="sr-Latn-RS"/>
        </w:rPr>
        <w:t xml:space="preserve">Što se tiče preliminarnih konsultacija sa aktima sektorskih ministarstava i njihove usklađenosti sa zakonodavstvom o lokalnoj samoupravi, </w:t>
      </w:r>
      <w:r w:rsidR="00845B31" w:rsidRPr="00C85E97">
        <w:rPr>
          <w:rFonts w:ascii="Garamond" w:hAnsi="Garamond" w:cs="Book Antiqua"/>
          <w:color w:val="000000" w:themeColor="text1"/>
          <w:lang w:val="sr-Latn-RS"/>
        </w:rPr>
        <w:t>primljeno</w:t>
      </w:r>
      <w:r w:rsidRPr="00C85E97">
        <w:rPr>
          <w:rFonts w:ascii="Garamond" w:hAnsi="Garamond" w:cs="Book Antiqua"/>
          <w:color w:val="000000" w:themeColor="text1"/>
          <w:lang w:val="sr-Latn-RS"/>
        </w:rPr>
        <w:t xml:space="preserve"> je ukupno 46 zakona i podzakonskih akata od kojih: Nacrti zakona 13, Nacrt Uredbe 5, Nacrt administrativnih uputstava 25 i koncept dokumenti 3 . </w:t>
      </w:r>
      <w:r w:rsidRPr="00C85E97">
        <w:rPr>
          <w:rFonts w:ascii="Garamond" w:hAnsi="Garamond"/>
          <w:lang w:val="sr-Latn-RS"/>
        </w:rPr>
        <w:t>Tokom perioda januar-jun, MALS je primi</w:t>
      </w:r>
      <w:r w:rsidR="0080617C" w:rsidRPr="00C85E97">
        <w:rPr>
          <w:rFonts w:ascii="Garamond" w:hAnsi="Garamond"/>
          <w:lang w:val="sr-Latn-RS"/>
        </w:rPr>
        <w:t>o</w:t>
      </w:r>
      <w:r w:rsidRPr="00C85E97">
        <w:rPr>
          <w:rFonts w:ascii="Garamond" w:hAnsi="Garamond"/>
          <w:lang w:val="sr-Latn-RS"/>
        </w:rPr>
        <w:t xml:space="preserve"> i pregleda</w:t>
      </w:r>
      <w:r w:rsidR="0080617C" w:rsidRPr="00C85E97">
        <w:rPr>
          <w:rFonts w:ascii="Garamond" w:hAnsi="Garamond"/>
          <w:lang w:val="sr-Latn-RS"/>
        </w:rPr>
        <w:t>o</w:t>
      </w:r>
      <w:r w:rsidRPr="00C85E97">
        <w:rPr>
          <w:rFonts w:ascii="Garamond" w:hAnsi="Garamond"/>
          <w:lang w:val="sr-Latn-RS"/>
        </w:rPr>
        <w:t xml:space="preserve"> 50 zahteva i 10 žalbi </w:t>
      </w:r>
      <w:r w:rsidR="00845B31" w:rsidRPr="00C85E97">
        <w:rPr>
          <w:rFonts w:ascii="Garamond" w:hAnsi="Garamond"/>
          <w:lang w:val="sr-Latn-RS"/>
        </w:rPr>
        <w:t>primljenih</w:t>
      </w:r>
      <w:r w:rsidRPr="00C85E97">
        <w:rPr>
          <w:rFonts w:ascii="Garamond" w:hAnsi="Garamond"/>
          <w:lang w:val="sr-Latn-RS"/>
        </w:rPr>
        <w:t xml:space="preserve"> od fizičkih i pravnih lica.</w:t>
      </w:r>
    </w:p>
    <w:p w14:paraId="2B97FF8B" w14:textId="77777777" w:rsidR="00B80391" w:rsidRPr="00C85E97" w:rsidRDefault="00B80391" w:rsidP="00B80391">
      <w:pPr>
        <w:pStyle w:val="NoSpacing"/>
        <w:jc w:val="both"/>
        <w:rPr>
          <w:rFonts w:ascii="Garamond" w:hAnsi="Garamond"/>
          <w:lang w:val="sr-Latn-RS"/>
        </w:rPr>
      </w:pPr>
    </w:p>
    <w:p w14:paraId="01333072" w14:textId="5358F1AD" w:rsidR="00B80391" w:rsidRPr="00C85E97" w:rsidRDefault="00B80391" w:rsidP="00B80391">
      <w:pPr>
        <w:pStyle w:val="Heading1"/>
        <w:spacing w:before="0" w:line="240" w:lineRule="auto"/>
        <w:jc w:val="both"/>
        <w:rPr>
          <w:rFonts w:ascii="Garamond" w:hAnsi="Garamond" w:cs="Book Antiqua"/>
          <w:b w:val="0"/>
          <w:color w:val="000000" w:themeColor="text1"/>
          <w:sz w:val="22"/>
          <w:szCs w:val="22"/>
          <w:lang w:val="sr-Latn-RS"/>
        </w:rPr>
      </w:pPr>
      <w:bookmarkStart w:id="213" w:name="_Toc77633157"/>
      <w:r w:rsidRPr="00C85E97">
        <w:rPr>
          <w:rFonts w:ascii="Garamond" w:hAnsi="Garamond" w:cs="Book Antiqua"/>
          <w:b w:val="0"/>
          <w:color w:val="000000" w:themeColor="text1"/>
          <w:sz w:val="22"/>
          <w:szCs w:val="22"/>
          <w:lang w:val="sr-Latn-RS"/>
        </w:rPr>
        <w:t>Na zahtev Državne advokature, MALS je sastavi</w:t>
      </w:r>
      <w:r w:rsidR="0080617C" w:rsidRPr="00C85E97">
        <w:rPr>
          <w:rFonts w:ascii="Garamond" w:hAnsi="Garamond" w:cs="Book Antiqua"/>
          <w:b w:val="0"/>
          <w:color w:val="000000" w:themeColor="text1"/>
          <w:sz w:val="22"/>
          <w:szCs w:val="22"/>
          <w:lang w:val="sr-Latn-RS"/>
        </w:rPr>
        <w:t xml:space="preserve">o </w:t>
      </w:r>
      <w:r w:rsidRPr="00C85E97">
        <w:rPr>
          <w:rFonts w:ascii="Garamond" w:hAnsi="Garamond" w:cs="Book Antiqua"/>
          <w:b w:val="0"/>
          <w:color w:val="000000" w:themeColor="text1"/>
          <w:sz w:val="22"/>
          <w:szCs w:val="22"/>
          <w:lang w:val="sr-Latn-RS"/>
        </w:rPr>
        <w:t>pismo kojim se usprotivi</w:t>
      </w:r>
      <w:r w:rsidR="0080617C" w:rsidRPr="00C85E97">
        <w:rPr>
          <w:rFonts w:ascii="Garamond" w:hAnsi="Garamond" w:cs="Book Antiqua"/>
          <w:b w:val="0"/>
          <w:color w:val="000000" w:themeColor="text1"/>
          <w:sz w:val="22"/>
          <w:szCs w:val="22"/>
          <w:lang w:val="sr-Latn-RS"/>
        </w:rPr>
        <w:t>o</w:t>
      </w:r>
      <w:r w:rsidRPr="00C85E97">
        <w:rPr>
          <w:rFonts w:ascii="Garamond" w:hAnsi="Garamond" w:cs="Book Antiqua"/>
          <w:b w:val="0"/>
          <w:color w:val="000000" w:themeColor="text1"/>
          <w:sz w:val="22"/>
          <w:szCs w:val="22"/>
          <w:lang w:val="sr-Latn-RS"/>
        </w:rPr>
        <w:t xml:space="preserve"> izvršnom postupku gde je stranka u postupku bila MALS. Takođe, u ovom periodu je izrađen Priručnik za odgovornosti opština koji proizilaze iz pravnih akata usvojenih od strane Skupštine Kosova, Vlade Republike Kosovo i sektorskih ministarstava, isti je </w:t>
      </w:r>
      <w:r w:rsidR="00845B31" w:rsidRPr="00C85E97">
        <w:rPr>
          <w:rFonts w:ascii="Garamond" w:hAnsi="Garamond" w:cs="Book Antiqua"/>
          <w:b w:val="0"/>
          <w:color w:val="000000" w:themeColor="text1"/>
          <w:sz w:val="22"/>
          <w:szCs w:val="22"/>
          <w:lang w:val="sr-Latn-RS"/>
        </w:rPr>
        <w:t>predstavljen</w:t>
      </w:r>
      <w:r w:rsidRPr="00C85E97">
        <w:rPr>
          <w:rFonts w:ascii="Garamond" w:hAnsi="Garamond" w:cs="Book Antiqua"/>
          <w:b w:val="0"/>
          <w:color w:val="000000" w:themeColor="text1"/>
          <w:sz w:val="22"/>
          <w:szCs w:val="22"/>
          <w:lang w:val="sr-Latn-RS"/>
        </w:rPr>
        <w:t xml:space="preserve"> na radionici koju su organizovali MALS i OEBS, gde su učestvovali i pravni službenici opština, predstavnici Asocijacije opština, predstavnici Skupštine Kosova iz resornih ministarstava.</w:t>
      </w:r>
      <w:bookmarkEnd w:id="213"/>
    </w:p>
    <w:p w14:paraId="23D63AB1" w14:textId="77777777" w:rsidR="00B80391" w:rsidRPr="00C85E97" w:rsidRDefault="00B80391" w:rsidP="00B80391">
      <w:pPr>
        <w:pStyle w:val="NoSpacing"/>
        <w:jc w:val="both"/>
        <w:rPr>
          <w:rFonts w:ascii="Garamond" w:hAnsi="Garamond"/>
          <w:lang w:val="sr-Latn-RS"/>
        </w:rPr>
      </w:pPr>
    </w:p>
    <w:p w14:paraId="6C965165" w14:textId="77777777" w:rsidR="00B80391" w:rsidRPr="00C85E97" w:rsidRDefault="00B80391" w:rsidP="00B80391">
      <w:pPr>
        <w:pStyle w:val="Heading2"/>
        <w:spacing w:before="0" w:line="240" w:lineRule="auto"/>
        <w:jc w:val="both"/>
        <w:rPr>
          <w:color w:val="002060"/>
          <w:sz w:val="22"/>
          <w:szCs w:val="22"/>
          <w:lang w:val="sr-Latn-RS"/>
        </w:rPr>
      </w:pPr>
      <w:bookmarkStart w:id="214" w:name="_Toc535997078"/>
      <w:bookmarkStart w:id="215" w:name="_Toc536177514"/>
      <w:bookmarkStart w:id="216" w:name="_Toc6227811"/>
      <w:bookmarkStart w:id="217" w:name="_Toc6227951"/>
      <w:bookmarkStart w:id="218" w:name="_Toc6493173"/>
      <w:bookmarkStart w:id="219" w:name="_Toc37445125"/>
      <w:bookmarkStart w:id="220" w:name="_Toc38114442"/>
      <w:bookmarkStart w:id="221" w:name="_Toc46496717"/>
      <w:bookmarkStart w:id="222" w:name="_Toc77339303"/>
      <w:bookmarkStart w:id="223" w:name="_Toc77633158"/>
      <w:bookmarkStart w:id="224" w:name="_Toc6492858"/>
      <w:r w:rsidRPr="00C85E97">
        <w:rPr>
          <w:color w:val="002060"/>
          <w:sz w:val="22"/>
          <w:szCs w:val="22"/>
          <w:lang w:val="sr-Latn-RS"/>
        </w:rPr>
        <w:t>4.3. Nadgledanje Skupština opština</w:t>
      </w:r>
      <w:bookmarkEnd w:id="214"/>
      <w:bookmarkEnd w:id="215"/>
      <w:bookmarkEnd w:id="216"/>
      <w:bookmarkEnd w:id="217"/>
      <w:bookmarkEnd w:id="218"/>
      <w:bookmarkEnd w:id="219"/>
      <w:bookmarkEnd w:id="220"/>
      <w:bookmarkEnd w:id="221"/>
      <w:bookmarkEnd w:id="222"/>
      <w:bookmarkEnd w:id="223"/>
    </w:p>
    <w:p w14:paraId="5DBD84C4" w14:textId="77777777" w:rsidR="00B80391" w:rsidRPr="00C85E97" w:rsidRDefault="00B80391" w:rsidP="00B80391">
      <w:pPr>
        <w:pStyle w:val="NoSpacing"/>
        <w:tabs>
          <w:tab w:val="left" w:pos="1890"/>
        </w:tabs>
        <w:jc w:val="both"/>
        <w:rPr>
          <w:rFonts w:ascii="Garamond" w:hAnsi="Garamond"/>
          <w:lang w:val="sr-Latn-RS"/>
        </w:rPr>
      </w:pPr>
      <w:r w:rsidRPr="00C85E97">
        <w:rPr>
          <w:rFonts w:ascii="Garamond" w:hAnsi="Garamond"/>
          <w:lang w:val="sr-Latn-RS"/>
        </w:rPr>
        <w:tab/>
      </w:r>
    </w:p>
    <w:p w14:paraId="4A9B392E" w14:textId="229A21AA" w:rsidR="00B80391" w:rsidRPr="00C85E97" w:rsidRDefault="00B80391" w:rsidP="00B80391">
      <w:pPr>
        <w:pStyle w:val="NoSpacing"/>
        <w:jc w:val="both"/>
        <w:rPr>
          <w:rFonts w:ascii="Garamond" w:hAnsi="Garamond"/>
          <w:lang w:val="sr-Latn-RS"/>
        </w:rPr>
      </w:pPr>
      <w:bookmarkStart w:id="225" w:name="_Hlk46182453"/>
      <w:bookmarkEnd w:id="224"/>
      <w:r w:rsidRPr="00C85E97">
        <w:rPr>
          <w:rFonts w:ascii="Garamond" w:hAnsi="Garamond"/>
          <w:lang w:val="sr-Latn-RS"/>
        </w:rPr>
        <w:t xml:space="preserve">U periodu januar - jun 2021. godine funkcionisalo je 38 opština Republike Kosovo, održavajući redovne sednice. Skupštine opština održale su ukupno 185 sednica, od kojih je 158 bilo redovnih, 13 vanrednih i 14 svečanih. Sednice skupština opština nadgledane su putem sistema teleprisutnosti, kao i fizičkog prisustva zvaničnika opština: Severna Mitrovica, Zubin Potok, Zvečan i Leposavić. Izveštaji o održanim sednicama </w:t>
      </w:r>
      <w:r w:rsidR="00845B31" w:rsidRPr="00C85E97">
        <w:rPr>
          <w:rFonts w:ascii="Garamond" w:hAnsi="Garamond"/>
          <w:lang w:val="sr-Latn-RS"/>
        </w:rPr>
        <w:t>pripremljeni</w:t>
      </w:r>
      <w:r w:rsidRPr="00C85E97">
        <w:rPr>
          <w:rFonts w:ascii="Garamond" w:hAnsi="Garamond"/>
          <w:lang w:val="sr-Latn-RS"/>
        </w:rPr>
        <w:t xml:space="preserve"> su za sve održane sednice. Takođe, skupštine opština odobrile su ukupno 642 akta, od čega 60 propisa i 582 odluke, gde je MALS proceni</w:t>
      </w:r>
      <w:r w:rsidR="0080617C" w:rsidRPr="00C85E97">
        <w:rPr>
          <w:rFonts w:ascii="Garamond" w:hAnsi="Garamond"/>
          <w:lang w:val="sr-Latn-RS"/>
        </w:rPr>
        <w:t>o</w:t>
      </w:r>
      <w:r w:rsidRPr="00C85E97">
        <w:rPr>
          <w:rFonts w:ascii="Garamond" w:hAnsi="Garamond"/>
          <w:lang w:val="sr-Latn-RS"/>
        </w:rPr>
        <w:t xml:space="preserve"> 370 akata ili 57,6%, dok je Resornom ministarstvu poslato 218 akata ili 34% na procenu, kao i 54 akta ili 8,4% na osnovu liste za procenu zakonitosti, ne podležu preispitivanju zakonitosti. 100% akata skupština podleže procesu administrativne kontrole zakonitosti. Od ukupno 370 akata koje je MALS proceni</w:t>
      </w:r>
      <w:r w:rsidR="0080617C" w:rsidRPr="00C85E97">
        <w:rPr>
          <w:rFonts w:ascii="Garamond" w:hAnsi="Garamond"/>
          <w:lang w:val="sr-Latn-RS"/>
        </w:rPr>
        <w:t>o</w:t>
      </w:r>
      <w:r w:rsidRPr="00C85E97">
        <w:rPr>
          <w:rFonts w:ascii="Garamond" w:hAnsi="Garamond"/>
          <w:lang w:val="sr-Latn-RS"/>
        </w:rPr>
        <w:t xml:space="preserve">, 344 su potvrđena kao zakonita, a 26 kao nezakonita. Od 26 zahteva za ponovno razmatranje, opštine su usaglasile 16 akata na zahtev MALS-a, dok je još 6 akata u roku za ponovno razmatranje. Dok je, u vezi sa aktima prosleđenim Resornom ministarstvu, MALS prosledio 218 akata gde je potvrđena zakonitost 109 akata i 28 akata je procenjeno kao nezakonito. Od toga su 13 akta pregledale opštine, a još 12 akta je u zakonskom roku. MALS je preduzela proceduralne radnje da ospori 7 akata u osnovnom sudu, preko Ministarstva pravde. </w:t>
      </w:r>
    </w:p>
    <w:p w14:paraId="3FED7BB8" w14:textId="77777777" w:rsidR="00B80391" w:rsidRPr="00C85E97" w:rsidRDefault="00B80391" w:rsidP="00B80391">
      <w:pPr>
        <w:pStyle w:val="NoSpacing"/>
        <w:jc w:val="both"/>
        <w:rPr>
          <w:rFonts w:ascii="Garamond" w:hAnsi="Garamond"/>
          <w:lang w:val="sr-Latn-RS"/>
        </w:rPr>
      </w:pPr>
    </w:p>
    <w:p w14:paraId="14B00BCD" w14:textId="77777777" w:rsidR="00B80391" w:rsidRPr="00C85E97" w:rsidRDefault="00B80391" w:rsidP="00B80391">
      <w:pPr>
        <w:pStyle w:val="NoSpacing"/>
        <w:jc w:val="both"/>
        <w:rPr>
          <w:rFonts w:ascii="Garamond" w:hAnsi="Garamond"/>
          <w:lang w:val="sr-Latn-RS"/>
        </w:rPr>
      </w:pPr>
    </w:p>
    <w:p w14:paraId="40C175AA" w14:textId="77777777" w:rsidR="00B80391" w:rsidRPr="00C85E97" w:rsidRDefault="00B80391" w:rsidP="00B80391">
      <w:pPr>
        <w:pStyle w:val="NoSpacing"/>
        <w:jc w:val="both"/>
        <w:rPr>
          <w:rFonts w:ascii="Garamond" w:hAnsi="Garamond"/>
          <w:lang w:val="sr-Latn-RS"/>
        </w:rPr>
      </w:pPr>
    </w:p>
    <w:p w14:paraId="58CBCB74" w14:textId="77777777" w:rsidR="00B80391" w:rsidRPr="00C85E97" w:rsidRDefault="00B80391" w:rsidP="00B80391">
      <w:pPr>
        <w:pStyle w:val="NoSpacing"/>
        <w:jc w:val="both"/>
        <w:rPr>
          <w:rFonts w:ascii="Garamond" w:hAnsi="Garamond"/>
          <w:lang w:val="sr-Latn-RS"/>
        </w:rPr>
      </w:pPr>
    </w:p>
    <w:p w14:paraId="1D491309" w14:textId="77777777" w:rsidR="00B80391" w:rsidRPr="00C85E97" w:rsidRDefault="00B80391" w:rsidP="00B80391">
      <w:pPr>
        <w:pStyle w:val="NoSpacing"/>
        <w:jc w:val="both"/>
        <w:rPr>
          <w:rFonts w:ascii="Garamond" w:hAnsi="Garamond"/>
          <w:lang w:val="sr-Latn-RS"/>
        </w:rPr>
      </w:pPr>
    </w:p>
    <w:p w14:paraId="176BF758" w14:textId="77777777" w:rsidR="00B80391" w:rsidRDefault="00B80391" w:rsidP="00B80391">
      <w:pPr>
        <w:pStyle w:val="NoSpacing"/>
        <w:jc w:val="both"/>
        <w:rPr>
          <w:rFonts w:ascii="Garamond" w:hAnsi="Garamond"/>
          <w:lang w:val="sr-Latn-RS"/>
        </w:rPr>
      </w:pPr>
    </w:p>
    <w:p w14:paraId="0E36F312" w14:textId="77777777" w:rsidR="00624E6A" w:rsidRDefault="00624E6A" w:rsidP="00B80391">
      <w:pPr>
        <w:pStyle w:val="NoSpacing"/>
        <w:jc w:val="both"/>
        <w:rPr>
          <w:rFonts w:ascii="Garamond" w:hAnsi="Garamond"/>
          <w:lang w:val="sr-Latn-RS"/>
        </w:rPr>
      </w:pPr>
    </w:p>
    <w:p w14:paraId="2A3B5DD9" w14:textId="77777777" w:rsidR="00624E6A" w:rsidRDefault="00624E6A" w:rsidP="00B80391">
      <w:pPr>
        <w:pStyle w:val="NoSpacing"/>
        <w:jc w:val="both"/>
        <w:rPr>
          <w:rFonts w:ascii="Garamond" w:hAnsi="Garamond"/>
          <w:lang w:val="sr-Latn-RS"/>
        </w:rPr>
      </w:pPr>
    </w:p>
    <w:p w14:paraId="428C24E6" w14:textId="77777777" w:rsidR="00624E6A" w:rsidRDefault="00624E6A" w:rsidP="00B80391">
      <w:pPr>
        <w:pStyle w:val="NoSpacing"/>
        <w:jc w:val="both"/>
        <w:rPr>
          <w:rFonts w:ascii="Garamond" w:hAnsi="Garamond"/>
          <w:lang w:val="sr-Latn-RS"/>
        </w:rPr>
      </w:pPr>
    </w:p>
    <w:p w14:paraId="157067F2" w14:textId="77777777" w:rsidR="00624E6A" w:rsidRDefault="00624E6A" w:rsidP="00B80391">
      <w:pPr>
        <w:pStyle w:val="NoSpacing"/>
        <w:jc w:val="both"/>
        <w:rPr>
          <w:rFonts w:ascii="Garamond" w:hAnsi="Garamond"/>
          <w:lang w:val="sr-Latn-RS"/>
        </w:rPr>
      </w:pPr>
    </w:p>
    <w:p w14:paraId="145060F8" w14:textId="77777777" w:rsidR="00624E6A" w:rsidRDefault="00624E6A" w:rsidP="00B80391">
      <w:pPr>
        <w:pStyle w:val="NoSpacing"/>
        <w:jc w:val="both"/>
        <w:rPr>
          <w:rFonts w:ascii="Garamond" w:hAnsi="Garamond"/>
          <w:lang w:val="sr-Latn-RS"/>
        </w:rPr>
      </w:pPr>
    </w:p>
    <w:p w14:paraId="6AA4CA74" w14:textId="77777777" w:rsidR="00624E6A" w:rsidRDefault="00624E6A" w:rsidP="00B80391">
      <w:pPr>
        <w:pStyle w:val="NoSpacing"/>
        <w:jc w:val="both"/>
        <w:rPr>
          <w:rFonts w:ascii="Garamond" w:hAnsi="Garamond"/>
          <w:lang w:val="sr-Latn-RS"/>
        </w:rPr>
      </w:pPr>
    </w:p>
    <w:p w14:paraId="4EF7C577" w14:textId="77777777" w:rsidR="00624E6A" w:rsidRDefault="00624E6A" w:rsidP="00B80391">
      <w:pPr>
        <w:pStyle w:val="NoSpacing"/>
        <w:jc w:val="both"/>
        <w:rPr>
          <w:rFonts w:ascii="Garamond" w:hAnsi="Garamond"/>
          <w:lang w:val="sr-Latn-RS"/>
        </w:rPr>
      </w:pPr>
    </w:p>
    <w:p w14:paraId="125F53B4" w14:textId="77777777" w:rsidR="00624E6A" w:rsidRDefault="00624E6A" w:rsidP="00B80391">
      <w:pPr>
        <w:pStyle w:val="NoSpacing"/>
        <w:jc w:val="both"/>
        <w:rPr>
          <w:rFonts w:ascii="Garamond" w:hAnsi="Garamond"/>
          <w:lang w:val="sr-Latn-RS"/>
        </w:rPr>
      </w:pPr>
    </w:p>
    <w:p w14:paraId="6E1AE253" w14:textId="77777777" w:rsidR="00624E6A" w:rsidRDefault="00624E6A" w:rsidP="00B80391">
      <w:pPr>
        <w:pStyle w:val="NoSpacing"/>
        <w:jc w:val="both"/>
        <w:rPr>
          <w:rFonts w:ascii="Garamond" w:hAnsi="Garamond"/>
          <w:lang w:val="sr-Latn-RS"/>
        </w:rPr>
      </w:pPr>
    </w:p>
    <w:p w14:paraId="1869845D" w14:textId="77777777" w:rsidR="00624E6A" w:rsidRDefault="00624E6A" w:rsidP="00B80391">
      <w:pPr>
        <w:pStyle w:val="NoSpacing"/>
        <w:jc w:val="both"/>
        <w:rPr>
          <w:rFonts w:ascii="Garamond" w:hAnsi="Garamond"/>
          <w:lang w:val="sr-Latn-RS"/>
        </w:rPr>
      </w:pPr>
    </w:p>
    <w:p w14:paraId="2307A127" w14:textId="77777777" w:rsidR="00624E6A" w:rsidRDefault="00624E6A" w:rsidP="00B80391">
      <w:pPr>
        <w:pStyle w:val="NoSpacing"/>
        <w:jc w:val="both"/>
        <w:rPr>
          <w:rFonts w:ascii="Garamond" w:hAnsi="Garamond"/>
          <w:lang w:val="sr-Latn-RS"/>
        </w:rPr>
      </w:pPr>
    </w:p>
    <w:p w14:paraId="76BE25F0" w14:textId="77777777" w:rsidR="00624E6A" w:rsidRDefault="00624E6A" w:rsidP="00B80391">
      <w:pPr>
        <w:pStyle w:val="NoSpacing"/>
        <w:jc w:val="both"/>
        <w:rPr>
          <w:rFonts w:ascii="Garamond" w:hAnsi="Garamond"/>
          <w:lang w:val="sr-Latn-RS"/>
        </w:rPr>
      </w:pPr>
    </w:p>
    <w:p w14:paraId="77C2610B" w14:textId="77777777" w:rsidR="00624E6A" w:rsidRDefault="00624E6A" w:rsidP="00B80391">
      <w:pPr>
        <w:pStyle w:val="NoSpacing"/>
        <w:jc w:val="both"/>
        <w:rPr>
          <w:rFonts w:ascii="Garamond" w:hAnsi="Garamond"/>
          <w:lang w:val="sr-Latn-RS"/>
        </w:rPr>
      </w:pPr>
    </w:p>
    <w:p w14:paraId="7711E2BF" w14:textId="77777777" w:rsidR="00624E6A" w:rsidRDefault="00624E6A" w:rsidP="00B80391">
      <w:pPr>
        <w:pStyle w:val="NoSpacing"/>
        <w:jc w:val="both"/>
        <w:rPr>
          <w:rFonts w:ascii="Garamond" w:hAnsi="Garamond"/>
          <w:lang w:val="sr-Latn-RS"/>
        </w:rPr>
      </w:pPr>
    </w:p>
    <w:p w14:paraId="0434AE0E" w14:textId="77777777" w:rsidR="00624E6A" w:rsidRDefault="00624E6A" w:rsidP="00B80391">
      <w:pPr>
        <w:pStyle w:val="NoSpacing"/>
        <w:jc w:val="both"/>
        <w:rPr>
          <w:rFonts w:ascii="Garamond" w:hAnsi="Garamond"/>
          <w:lang w:val="sr-Latn-RS"/>
        </w:rPr>
      </w:pPr>
    </w:p>
    <w:p w14:paraId="7405FB84" w14:textId="77777777" w:rsidR="00624E6A" w:rsidRDefault="00624E6A" w:rsidP="00B80391">
      <w:pPr>
        <w:pStyle w:val="NoSpacing"/>
        <w:jc w:val="both"/>
        <w:rPr>
          <w:rFonts w:ascii="Garamond" w:hAnsi="Garamond"/>
          <w:lang w:val="sr-Latn-RS"/>
        </w:rPr>
      </w:pPr>
    </w:p>
    <w:p w14:paraId="1A724011" w14:textId="7703DBF2" w:rsidR="00B80391" w:rsidRPr="00C85E97" w:rsidRDefault="00624E6A" w:rsidP="00B80391">
      <w:pPr>
        <w:pStyle w:val="NoSpacing"/>
        <w:jc w:val="both"/>
        <w:rPr>
          <w:rFonts w:ascii="Garamond" w:hAnsi="Garamond"/>
          <w:lang w:val="sr-Latn-RS"/>
        </w:rPr>
      </w:pPr>
      <w:r>
        <w:rPr>
          <w:noProof/>
          <w:lang w:val="en-GB" w:eastAsia="en-GB"/>
        </w:rPr>
        <w:lastRenderedPageBreak/>
        <w:drawing>
          <wp:anchor distT="0" distB="0" distL="114300" distR="114300" simplePos="0" relativeHeight="251686912" behindDoc="0" locked="0" layoutInCell="1" allowOverlap="1" wp14:anchorId="6339DC75" wp14:editId="1FE88B78">
            <wp:simplePos x="0" y="0"/>
            <wp:positionH relativeFrom="column">
              <wp:posOffset>0</wp:posOffset>
            </wp:positionH>
            <wp:positionV relativeFrom="paragraph">
              <wp:posOffset>2559</wp:posOffset>
            </wp:positionV>
            <wp:extent cx="5943600" cy="3743325"/>
            <wp:effectExtent l="0" t="0" r="0" b="952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B80391" w:rsidRPr="00C85E97">
        <w:rPr>
          <w:rFonts w:ascii="Garamond" w:hAnsi="Garamond"/>
          <w:b/>
          <w:bCs/>
          <w:lang w:val="sr-Latn-RS"/>
        </w:rPr>
        <w:t>Dijagram 1</w:t>
      </w:r>
      <w:r w:rsidR="00B80391" w:rsidRPr="00C85E97">
        <w:rPr>
          <w:rFonts w:ascii="Garamond" w:hAnsi="Garamond"/>
          <w:bCs/>
          <w:lang w:val="sr-Latn-RS"/>
        </w:rPr>
        <w:t>: Broj opštinskih sednica i akata razmatranih tokom perioda januar - jun 2021.godine</w:t>
      </w:r>
      <w:r>
        <w:rPr>
          <w:rFonts w:ascii="Garamond" w:hAnsi="Garamond"/>
          <w:bCs/>
          <w:lang w:val="sr-Latn-RS"/>
        </w:rPr>
        <w:t>.</w:t>
      </w:r>
    </w:p>
    <w:p w14:paraId="2C108858" w14:textId="77777777" w:rsidR="00B80391" w:rsidRPr="00C85E97" w:rsidRDefault="00B80391" w:rsidP="00B80391">
      <w:pPr>
        <w:pStyle w:val="NoSpacing"/>
        <w:jc w:val="both"/>
        <w:rPr>
          <w:rFonts w:ascii="Garamond" w:hAnsi="Garamond"/>
          <w:lang w:val="sr-Latn-RS"/>
        </w:rPr>
      </w:pPr>
    </w:p>
    <w:p w14:paraId="114B6C57" w14:textId="77777777" w:rsidR="00B80391" w:rsidRPr="00C85E97" w:rsidRDefault="00B80391" w:rsidP="00B80391">
      <w:pPr>
        <w:pStyle w:val="NoSpacing"/>
        <w:jc w:val="both"/>
        <w:rPr>
          <w:rFonts w:ascii="Garamond" w:hAnsi="Garamond"/>
          <w:lang w:val="sr-Latn-RS"/>
        </w:rPr>
      </w:pPr>
      <w:r w:rsidRPr="00C85E97">
        <w:rPr>
          <w:rFonts w:ascii="Garamond" w:hAnsi="Garamond"/>
          <w:lang w:val="sr-Latn-RS"/>
        </w:rPr>
        <w:t>Ministarstvo administracije i lokalne samouprave u skladu sa zakonskim mandatom definisanim zakonom o lokalnoj samoupravi nadgleda opštine na osnovu kojih izrađuje periodične izveštaje o funkcionisanju opština Republike Kosovo. Opštine, odnosno opštinski organi su dužni da vrše svoje nadležnosti u skladu sa Ustavom, zakonima i podzakonskim aktima Republike Kosovo.</w:t>
      </w:r>
    </w:p>
    <w:p w14:paraId="15880D51" w14:textId="77777777" w:rsidR="00B80391" w:rsidRPr="00C85E97" w:rsidRDefault="00B80391" w:rsidP="00B80391">
      <w:pPr>
        <w:pStyle w:val="NoSpacing"/>
        <w:jc w:val="both"/>
        <w:rPr>
          <w:rFonts w:ascii="Garamond" w:hAnsi="Garamond"/>
          <w:bCs/>
          <w:lang w:val="sr-Latn-RS"/>
        </w:rPr>
      </w:pPr>
      <w:r w:rsidRPr="00C85E97">
        <w:rPr>
          <w:rFonts w:ascii="Garamond" w:hAnsi="Garamond"/>
          <w:lang w:val="sr-Latn-RS"/>
        </w:rPr>
        <w:t>Tokom ovog perioda funkcionisale su skupštine 38 opština, na osnovu člana 86. Zakona o lokalnoj samoupravi, MALS je dužna da izrađuje i podnosi Vladi i Skupštini Republike Kosovo, Godišnji izveštaj o funkcionisanju opštine. Ovaj izveštaj je poslat Vladi, Predsedništvu i Skupštini 28. marta 2021. Izveštaj izdaje 39 opštih preporuka posvećenih opštinama. Takođe je izrađen kvartalni izveštaj o funkcionisanju opština januar - mart i april - jun 2021.</w:t>
      </w:r>
    </w:p>
    <w:bookmarkEnd w:id="225"/>
    <w:p w14:paraId="1F738963" w14:textId="77777777" w:rsidR="00B80391" w:rsidRPr="00C85E97" w:rsidRDefault="00B80391" w:rsidP="00B80391">
      <w:pPr>
        <w:spacing w:after="0" w:line="240" w:lineRule="auto"/>
        <w:jc w:val="both"/>
        <w:rPr>
          <w:rFonts w:ascii="Garamond" w:hAnsi="Garamond"/>
          <w:color w:val="000000"/>
          <w:lang w:val="sr-Latn-RS"/>
        </w:rPr>
      </w:pPr>
    </w:p>
    <w:p w14:paraId="2E6A4DD8" w14:textId="77777777" w:rsidR="00B80391" w:rsidRPr="00C85E97" w:rsidRDefault="00B80391" w:rsidP="00B80391">
      <w:pPr>
        <w:pStyle w:val="Heading2"/>
        <w:spacing w:before="0" w:line="240" w:lineRule="auto"/>
        <w:jc w:val="both"/>
        <w:rPr>
          <w:color w:val="002060"/>
          <w:sz w:val="22"/>
          <w:szCs w:val="22"/>
          <w:lang w:val="sr-Latn-RS"/>
        </w:rPr>
      </w:pPr>
      <w:bookmarkStart w:id="226" w:name="_Toc529266302"/>
      <w:bookmarkStart w:id="227" w:name="_Toc535397882"/>
      <w:bookmarkStart w:id="228" w:name="_Toc535398099"/>
      <w:bookmarkStart w:id="229" w:name="_Toc535398147"/>
      <w:bookmarkStart w:id="230" w:name="_Toc535412649"/>
      <w:bookmarkStart w:id="231" w:name="_Toc535830078"/>
      <w:bookmarkStart w:id="232" w:name="_Toc535842830"/>
      <w:bookmarkStart w:id="233" w:name="_Toc535914582"/>
      <w:bookmarkStart w:id="234" w:name="_Toc535919409"/>
      <w:bookmarkStart w:id="235" w:name="_Toc535997079"/>
      <w:bookmarkStart w:id="236" w:name="_Toc536177515"/>
      <w:bookmarkStart w:id="237" w:name="_Toc6227812"/>
      <w:bookmarkStart w:id="238" w:name="_Toc6227952"/>
      <w:bookmarkStart w:id="239" w:name="_Toc6493174"/>
      <w:bookmarkStart w:id="240" w:name="_Toc37445126"/>
      <w:bookmarkStart w:id="241" w:name="_Toc38114443"/>
      <w:bookmarkStart w:id="242" w:name="_Toc46496718"/>
      <w:bookmarkStart w:id="243" w:name="_Toc77339304"/>
      <w:bookmarkStart w:id="244" w:name="_Toc77633159"/>
      <w:bookmarkStart w:id="245" w:name="_Toc6492859"/>
      <w:r w:rsidRPr="00C85E97">
        <w:rPr>
          <w:color w:val="002060"/>
          <w:sz w:val="22"/>
          <w:szCs w:val="22"/>
          <w:lang w:val="sr-Latn-RS"/>
        </w:rPr>
        <w:t>4.4. Rešavanje  obaveza iz evropske agende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3F3917C2" w14:textId="77777777" w:rsidR="00B80391" w:rsidRPr="00C85E97" w:rsidRDefault="00B80391" w:rsidP="00B80391">
      <w:pPr>
        <w:pStyle w:val="NoSpacing"/>
        <w:jc w:val="both"/>
        <w:rPr>
          <w:lang w:val="sr-Latn-RS"/>
        </w:rPr>
      </w:pPr>
    </w:p>
    <w:bookmarkEnd w:id="245"/>
    <w:p w14:paraId="0C51417A" w14:textId="39EE6FD8" w:rsidR="00B80391" w:rsidRPr="00C85E97" w:rsidRDefault="00B80391" w:rsidP="00B80391">
      <w:pPr>
        <w:pStyle w:val="NoSpacing"/>
        <w:jc w:val="both"/>
        <w:rPr>
          <w:rFonts w:ascii="Garamond" w:hAnsi="Garamond"/>
          <w:lang w:val="sr-Latn-RS"/>
        </w:rPr>
      </w:pPr>
      <w:r w:rsidRPr="00C85E97">
        <w:rPr>
          <w:rFonts w:ascii="Garamond" w:hAnsi="Garamond"/>
          <w:lang w:val="sr-Latn-RS"/>
        </w:rPr>
        <w:t>Ministarstvo administracije</w:t>
      </w:r>
      <w:r w:rsidRPr="00C85E97">
        <w:rPr>
          <w:rFonts w:ascii="Garamond" w:hAnsi="Garamond"/>
          <w:color w:val="000000"/>
          <w:lang w:val="sr-Latn-RS"/>
        </w:rPr>
        <w:t xml:space="preserve"> </w:t>
      </w:r>
      <w:r w:rsidRPr="00C85E97">
        <w:rPr>
          <w:rFonts w:ascii="Garamond" w:hAnsi="Garamond"/>
          <w:lang w:val="sr-Latn-RS"/>
        </w:rPr>
        <w:t>lokalne samouprave koordiniralo je aktivnosti sa opštinama za rešavanje i sprovođenje obaveza koje proi</w:t>
      </w:r>
      <w:r w:rsidR="0080617C" w:rsidRPr="00C85E97">
        <w:rPr>
          <w:rFonts w:ascii="Garamond" w:hAnsi="Garamond"/>
          <w:lang w:val="sr-Latn-RS"/>
        </w:rPr>
        <w:t>z</w:t>
      </w:r>
      <w:r w:rsidRPr="00C85E97">
        <w:rPr>
          <w:rFonts w:ascii="Garamond" w:hAnsi="Garamond"/>
          <w:lang w:val="sr-Latn-RS"/>
        </w:rPr>
        <w:t xml:space="preserve">laze iz agende evropskih integracija. U ovom vremenskom periodu Izveštaj o ispunjavanju opštinskih obaveza izrađen je iz Evropske agende za period januar-decembar 2020. Izveštaj navodi da su opštine Republike Kosovo uspele da ispune 57% aktivnosti u oblasti političkih kriterijumima. Dok su, u smislu ispunjavanja ekonomskih kriterijuma, opštine uspele da ispune 65% kriterijuma, a na </w:t>
      </w:r>
      <w:r w:rsidR="00845B31" w:rsidRPr="00C85E97">
        <w:rPr>
          <w:rFonts w:ascii="Garamond" w:hAnsi="Garamond"/>
          <w:lang w:val="sr-Latn-RS"/>
        </w:rPr>
        <w:t>polju</w:t>
      </w:r>
      <w:r w:rsidRPr="00C85E97">
        <w:rPr>
          <w:rFonts w:ascii="Garamond" w:hAnsi="Garamond"/>
          <w:lang w:val="sr-Latn-RS"/>
        </w:rPr>
        <w:t xml:space="preserve"> evropskih standarda sprovele su 57% aktivnosti. Ukupan nivo ispunjavanja opštinskih obaveza iz evropske agende za 2020. godinu iznosi 60%. Održana je zajednička konsultacija sa opštinskim službenicima za evropske integracije kako bi se razgovaralo o izazovima i dostignućima koja proizlaze iz Izve</w:t>
      </w:r>
      <w:r w:rsidRPr="00C85E97">
        <w:rPr>
          <w:rFonts w:ascii="Garamond" w:hAnsi="Garamond" w:cs="Garamond"/>
          <w:lang w:val="sr-Latn-RS"/>
        </w:rPr>
        <w:t>š</w:t>
      </w:r>
      <w:r w:rsidRPr="00C85E97">
        <w:rPr>
          <w:rFonts w:ascii="Garamond" w:hAnsi="Garamond"/>
          <w:lang w:val="sr-Latn-RS"/>
        </w:rPr>
        <w:t xml:space="preserve">taja o ispunjavanju obaveza iz Evropske agende za period januar-decembar 2020. godine, radi izrade sveobuhvatnog plana opština za obaveze iz Evropske agende i koordinaciji opštinskih aktivnosti za 2021. godinu. Uzimajući u obzir relevantne dokumente, kao </w:t>
      </w:r>
      <w:r w:rsidRPr="00C85E97">
        <w:rPr>
          <w:rFonts w:ascii="Garamond" w:hAnsi="Garamond" w:cs="Garamond"/>
          <w:lang w:val="sr-Latn-RS"/>
        </w:rPr>
        <w:t>š</w:t>
      </w:r>
      <w:r w:rsidRPr="00C85E97">
        <w:rPr>
          <w:rFonts w:ascii="Garamond" w:hAnsi="Garamond"/>
          <w:lang w:val="sr-Latn-RS"/>
        </w:rPr>
        <w:t>to su: mere utvr</w:t>
      </w:r>
      <w:r w:rsidRPr="00C85E97">
        <w:rPr>
          <w:rFonts w:ascii="Garamond" w:hAnsi="Garamond" w:cs="Garamond"/>
          <w:lang w:val="sr-Latn-RS"/>
        </w:rPr>
        <w:t>đ</w:t>
      </w:r>
      <w:r w:rsidRPr="00C85E97">
        <w:rPr>
          <w:rFonts w:ascii="Garamond" w:hAnsi="Garamond"/>
          <w:lang w:val="sr-Latn-RS"/>
        </w:rPr>
        <w:t>ene u NPSSSP, Izve</w:t>
      </w:r>
      <w:r w:rsidRPr="00C85E97">
        <w:rPr>
          <w:rFonts w:ascii="Garamond" w:hAnsi="Garamond" w:cs="Garamond"/>
          <w:lang w:val="sr-Latn-RS"/>
        </w:rPr>
        <w:t>š</w:t>
      </w:r>
      <w:r w:rsidRPr="00C85E97">
        <w:rPr>
          <w:rFonts w:ascii="Garamond" w:hAnsi="Garamond"/>
          <w:lang w:val="sr-Latn-RS"/>
        </w:rPr>
        <w:t>taj o zemlji Evropske komisije  i zaklju</w:t>
      </w:r>
      <w:r w:rsidRPr="00C85E97">
        <w:rPr>
          <w:rFonts w:ascii="Garamond" w:hAnsi="Garamond" w:cs="Garamond"/>
          <w:lang w:val="sr-Latn-RS"/>
        </w:rPr>
        <w:t>č</w:t>
      </w:r>
      <w:r w:rsidRPr="00C85E97">
        <w:rPr>
          <w:rFonts w:ascii="Garamond" w:hAnsi="Garamond"/>
          <w:lang w:val="sr-Latn-RS"/>
        </w:rPr>
        <w:t xml:space="preserve">ci relevantnih podkomiteta, MALS je pregledao i pripremio sveobuhvatan plan za opštine, u vezi sa ispunjavanjem obaveza koje proizlaze iz evropske agende za lokalni nivo za 2021. godinu. </w:t>
      </w:r>
    </w:p>
    <w:p w14:paraId="24498A30" w14:textId="77777777" w:rsidR="00B80391" w:rsidRPr="00C85E97" w:rsidRDefault="00B80391" w:rsidP="00B80391">
      <w:pPr>
        <w:pStyle w:val="NoSpacing"/>
        <w:jc w:val="both"/>
        <w:rPr>
          <w:rFonts w:ascii="Garamond" w:hAnsi="Garamond"/>
          <w:lang w:val="sr-Latn-RS"/>
        </w:rPr>
      </w:pPr>
    </w:p>
    <w:p w14:paraId="34471500" w14:textId="4C6D123A" w:rsidR="00B80391" w:rsidRPr="00C85E97" w:rsidRDefault="00B80391" w:rsidP="00B80391">
      <w:pPr>
        <w:pStyle w:val="NoSpacing"/>
        <w:jc w:val="both"/>
        <w:rPr>
          <w:rFonts w:ascii="Garamond" w:hAnsi="Garamond"/>
          <w:lang w:val="sr-Latn-RS"/>
        </w:rPr>
      </w:pPr>
      <w:r w:rsidRPr="00C85E97">
        <w:rPr>
          <w:rFonts w:ascii="Garamond" w:hAnsi="Garamond"/>
          <w:lang w:val="sr-Latn-RS"/>
        </w:rPr>
        <w:lastRenderedPageBreak/>
        <w:t xml:space="preserve">Na zahtev KP-a, sačinjen je izveštaj o prvom inputu za izveštaj EK-a o Kosovu - 2021. i input o izveštaju o </w:t>
      </w:r>
      <w:r w:rsidR="00845B31" w:rsidRPr="00C85E97">
        <w:rPr>
          <w:rFonts w:ascii="Garamond" w:hAnsi="Garamond"/>
          <w:lang w:val="sr-Latn-RS"/>
        </w:rPr>
        <w:t>zaključcima</w:t>
      </w:r>
      <w:r w:rsidRPr="00C85E97">
        <w:rPr>
          <w:rFonts w:ascii="Garamond" w:hAnsi="Garamond"/>
          <w:lang w:val="sr-Latn-RS"/>
        </w:rPr>
        <w:t xml:space="preserve"> podkomiteta za slobodu, pravdu i bezbednost. Takođe, održan je sastanak sa predstavnicima KP-a i dat je doprinos u pripremi strateškog odgovora za IPA III. Što se tiče primene u instrumentu TAIEX, MALS je u saradnji sa GIZ pružio podršku opštinama putem najave i organizovanja obuke na temu „Primena i korist opština u IPA i TAIEX fondovima“ sa opštinskim službenicima za evropske integracije. Takođe, u saradnji sa opštinama, </w:t>
      </w:r>
      <w:r w:rsidR="00845B31" w:rsidRPr="00C85E97">
        <w:rPr>
          <w:rFonts w:ascii="Garamond" w:hAnsi="Garamond"/>
          <w:lang w:val="sr-Latn-RS"/>
        </w:rPr>
        <w:t>pripremljen</w:t>
      </w:r>
      <w:r w:rsidRPr="00C85E97">
        <w:rPr>
          <w:rFonts w:ascii="Garamond" w:hAnsi="Garamond"/>
          <w:lang w:val="sr-Latn-RS"/>
        </w:rPr>
        <w:t xml:space="preserve"> je i prosleđen KP-u plan sa opštinskim aktivnostima vezanim za projekat „TAIEX </w:t>
      </w:r>
      <w:r w:rsidRPr="00C85E97">
        <w:rPr>
          <w:rFonts w:ascii="Garamond" w:hAnsi="Garamond"/>
          <w:i/>
          <w:lang w:val="sr-Latn-RS"/>
        </w:rPr>
        <w:t>Strateška podrška lokalnim vlastima na zapadnom Balkanu</w:t>
      </w:r>
      <w:r w:rsidRPr="00C85E97">
        <w:rPr>
          <w:rFonts w:ascii="Garamond" w:hAnsi="Garamond"/>
          <w:lang w:val="sr-Latn-RS"/>
        </w:rPr>
        <w:t>“.</w:t>
      </w:r>
    </w:p>
    <w:p w14:paraId="25FD785E" w14:textId="77777777" w:rsidR="00B80391" w:rsidRPr="00C85E97" w:rsidRDefault="00B80391" w:rsidP="00B80391">
      <w:pPr>
        <w:pStyle w:val="NoSpacing"/>
        <w:jc w:val="both"/>
        <w:rPr>
          <w:rFonts w:ascii="Garamond" w:hAnsi="Garamond"/>
          <w:lang w:val="sr-Latn-RS"/>
        </w:rPr>
      </w:pPr>
    </w:p>
    <w:p w14:paraId="07FF800C" w14:textId="77777777" w:rsidR="00B80391" w:rsidRPr="00C85E97" w:rsidRDefault="00B80391" w:rsidP="00B80391">
      <w:pPr>
        <w:pStyle w:val="Heading2"/>
        <w:spacing w:before="0" w:line="240" w:lineRule="auto"/>
        <w:jc w:val="both"/>
        <w:rPr>
          <w:color w:val="002060"/>
          <w:sz w:val="22"/>
          <w:szCs w:val="22"/>
          <w:lang w:val="sr-Latn-RS"/>
        </w:rPr>
      </w:pPr>
      <w:bookmarkStart w:id="246" w:name="_Toc529266303"/>
      <w:bookmarkStart w:id="247" w:name="_Toc535397883"/>
      <w:bookmarkStart w:id="248" w:name="_Toc535398100"/>
      <w:bookmarkStart w:id="249" w:name="_Toc535398148"/>
      <w:bookmarkStart w:id="250" w:name="_Toc535412650"/>
      <w:bookmarkStart w:id="251" w:name="_Toc535830079"/>
      <w:bookmarkStart w:id="252" w:name="_Toc535842831"/>
      <w:bookmarkStart w:id="253" w:name="_Toc535914583"/>
      <w:bookmarkStart w:id="254" w:name="_Toc535919410"/>
      <w:bookmarkStart w:id="255" w:name="_Toc535997080"/>
      <w:bookmarkStart w:id="256" w:name="_Toc536177516"/>
      <w:bookmarkStart w:id="257" w:name="_Toc6227813"/>
      <w:bookmarkStart w:id="258" w:name="_Toc6227953"/>
      <w:bookmarkStart w:id="259" w:name="_Toc6493175"/>
      <w:bookmarkStart w:id="260" w:name="_Toc37445127"/>
      <w:bookmarkStart w:id="261" w:name="_Toc38114444"/>
      <w:bookmarkStart w:id="262" w:name="_Toc46496719"/>
      <w:bookmarkStart w:id="263" w:name="_Toc77339305"/>
      <w:bookmarkStart w:id="264" w:name="_Toc77633160"/>
      <w:bookmarkStart w:id="265" w:name="_Toc6492860"/>
      <w:r w:rsidRPr="00C85E97">
        <w:rPr>
          <w:color w:val="002060"/>
          <w:sz w:val="22"/>
          <w:szCs w:val="22"/>
          <w:lang w:val="sr-Latn-RS"/>
        </w:rPr>
        <w:t>4.5. Koordinacija politike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6FE0144A" w14:textId="77777777" w:rsidR="00B80391" w:rsidRPr="00C85E97" w:rsidRDefault="00B80391" w:rsidP="00B80391">
      <w:pPr>
        <w:pStyle w:val="NoSpacing"/>
        <w:jc w:val="both"/>
        <w:rPr>
          <w:rFonts w:ascii="Garamond" w:hAnsi="Garamond"/>
          <w:lang w:val="sr-Latn-RS"/>
        </w:rPr>
      </w:pPr>
    </w:p>
    <w:p w14:paraId="0277431D" w14:textId="3D7B59BC" w:rsidR="00B80391" w:rsidRPr="00C85E97" w:rsidRDefault="00B80391" w:rsidP="00B80391">
      <w:pPr>
        <w:pStyle w:val="NoSpacing"/>
        <w:jc w:val="both"/>
        <w:rPr>
          <w:rFonts w:ascii="Garamond" w:hAnsi="Garamond"/>
          <w:lang w:val="sr-Latn-RS"/>
        </w:rPr>
      </w:pPr>
      <w:r w:rsidRPr="00C85E97">
        <w:rPr>
          <w:rFonts w:ascii="Garamond" w:hAnsi="Garamond"/>
          <w:lang w:val="sr-Latn-RS"/>
        </w:rPr>
        <w:t xml:space="preserve">U ovom periodu januar - jun 2021. godine završena je izrada plana rada MALS-a za 2021. godinu, koji je poslat koordinacionom sekretarijatu vlade. </w:t>
      </w:r>
      <w:r w:rsidRPr="00C85E97">
        <w:rPr>
          <w:rFonts w:ascii="Garamond" w:hAnsi="Garamond"/>
          <w:color w:val="000000"/>
          <w:lang w:val="sr-Latn-RS"/>
        </w:rPr>
        <w:t>Obezbeđuje se identifikacija strateških prioriteta MALS-a, koji proizlaze kao obaveza iz Strategije za lokalnu samoupravu, Strategije za lokalni ekonomski razvoj, NSR,</w:t>
      </w:r>
      <w:r w:rsidRPr="00C85E97">
        <w:rPr>
          <w:rFonts w:ascii="Garamond" w:hAnsi="Garamond"/>
          <w:color w:val="FF0000"/>
          <w:lang w:val="sr-Latn-RS"/>
        </w:rPr>
        <w:t xml:space="preserve"> </w:t>
      </w:r>
      <w:r w:rsidRPr="00C85E97">
        <w:rPr>
          <w:rFonts w:ascii="Garamond" w:hAnsi="Garamond"/>
          <w:lang w:val="sr-Latn-RS"/>
        </w:rPr>
        <w:t xml:space="preserve">NPSSSP, ERA, kao </w:t>
      </w:r>
      <w:r w:rsidRPr="00C85E97">
        <w:rPr>
          <w:rFonts w:ascii="Garamond" w:hAnsi="Garamond"/>
          <w:color w:val="000000"/>
          <w:lang w:val="sr-Latn-RS"/>
        </w:rPr>
        <w:t xml:space="preserve">i drugih sektorskih dokumenata. Svi relevantni dokumenti uzeti su u obzir tokom izrade plana rada za 2021. </w:t>
      </w:r>
      <w:r w:rsidR="00845B31" w:rsidRPr="00C85E97">
        <w:rPr>
          <w:rFonts w:ascii="Garamond" w:hAnsi="Garamond"/>
          <w:color w:val="000000"/>
          <w:lang w:val="sr-Latn-RS"/>
        </w:rPr>
        <w:t>godinu.</w:t>
      </w:r>
      <w:r w:rsidR="00845B31" w:rsidRPr="00C85E97">
        <w:rPr>
          <w:rFonts w:ascii="Garamond" w:hAnsi="Garamond"/>
          <w:lang w:val="sr-Latn-RS"/>
        </w:rPr>
        <w:t xml:space="preserve"> Takođe</w:t>
      </w:r>
      <w:r w:rsidRPr="00C85E97">
        <w:rPr>
          <w:rFonts w:ascii="Garamond" w:hAnsi="Garamond"/>
          <w:lang w:val="sr-Latn-RS"/>
        </w:rPr>
        <w:t xml:space="preserve">, održan je sastanak </w:t>
      </w:r>
      <w:r w:rsidR="00845B31" w:rsidRPr="00C85E97">
        <w:rPr>
          <w:rFonts w:ascii="Garamond" w:hAnsi="Garamond"/>
          <w:lang w:val="sr-Latn-RS"/>
        </w:rPr>
        <w:t>odeljenja</w:t>
      </w:r>
      <w:r w:rsidRPr="00C85E97">
        <w:rPr>
          <w:rFonts w:ascii="Garamond" w:hAnsi="Garamond"/>
          <w:lang w:val="sr-Latn-RS"/>
        </w:rPr>
        <w:t xml:space="preserve"> i organizacionih jedinica MALS-a radi koordinacije aktivnosti planiranih za 2021. godinu, završen je Strateški operativni plan 2021 - 2025 i na osnovu ovog plana godišnji plan rada MALS-a za 2021. godinu.</w:t>
      </w:r>
      <w:bookmarkEnd w:id="265"/>
      <w:r w:rsidRPr="00C85E97">
        <w:rPr>
          <w:rFonts w:ascii="Garamond" w:hAnsi="Garamond"/>
          <w:lang w:val="sr-Latn-RS"/>
        </w:rPr>
        <w:t xml:space="preserve"> </w:t>
      </w:r>
      <w:r w:rsidRPr="00C85E97">
        <w:rPr>
          <w:rFonts w:ascii="Garamond" w:hAnsi="Garamond"/>
          <w:color w:val="000000"/>
          <w:lang w:val="sr-Latn-RS"/>
        </w:rPr>
        <w:t>U ovom periodu su identifikovani srednjoročni strateški prioriteti, izrađen je trogodišnji plan rada MALS-a i izvršeno je njegovo usklađivanje sa SOR-om. Takođe su izrađeni i drugi dokumenti, kao što su:</w:t>
      </w:r>
    </w:p>
    <w:p w14:paraId="34565620" w14:textId="77777777" w:rsidR="00B80391" w:rsidRPr="00C85E97" w:rsidRDefault="00B80391" w:rsidP="00B80391">
      <w:pPr>
        <w:pStyle w:val="NoSpacing"/>
        <w:jc w:val="both"/>
        <w:rPr>
          <w:rFonts w:ascii="Garamond" w:hAnsi="Garamond"/>
          <w:lang w:val="sr-Latn-RS"/>
        </w:rPr>
      </w:pPr>
      <w:r w:rsidRPr="00C85E97">
        <w:rPr>
          <w:rFonts w:ascii="Garamond" w:hAnsi="Garamond"/>
          <w:noProof/>
          <w:lang w:val="en-GB" w:eastAsia="en-GB"/>
        </w:rPr>
        <w:drawing>
          <wp:anchor distT="0" distB="0" distL="114300" distR="114300" simplePos="0" relativeHeight="251654144" behindDoc="0" locked="0" layoutInCell="1" allowOverlap="1" wp14:anchorId="7766F4A3" wp14:editId="575041FE">
            <wp:simplePos x="0" y="0"/>
            <wp:positionH relativeFrom="margin">
              <wp:posOffset>154305</wp:posOffset>
            </wp:positionH>
            <wp:positionV relativeFrom="paragraph">
              <wp:posOffset>105410</wp:posOffset>
            </wp:positionV>
            <wp:extent cx="5212715" cy="2764155"/>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F32D201" w14:textId="77777777" w:rsidR="00B80391" w:rsidRPr="00C85E97" w:rsidRDefault="00B80391" w:rsidP="00B80391">
      <w:pPr>
        <w:spacing w:after="0" w:line="240" w:lineRule="auto"/>
        <w:jc w:val="both"/>
        <w:rPr>
          <w:rFonts w:ascii="Garamond" w:hAnsi="Garamond"/>
          <w:color w:val="000000"/>
          <w:lang w:val="sr-Latn-RS"/>
        </w:rPr>
      </w:pPr>
      <w:bookmarkStart w:id="266" w:name="_Toc487543734"/>
      <w:bookmarkStart w:id="267" w:name="_Toc529266305"/>
      <w:bookmarkStart w:id="268" w:name="_Toc535397885"/>
      <w:bookmarkStart w:id="269" w:name="_Toc535398102"/>
      <w:bookmarkStart w:id="270" w:name="_Toc535398150"/>
      <w:bookmarkStart w:id="271" w:name="_Toc535412652"/>
      <w:bookmarkStart w:id="272" w:name="_Toc535830081"/>
      <w:bookmarkStart w:id="273" w:name="_Toc535842833"/>
      <w:bookmarkStart w:id="274" w:name="_Toc535914585"/>
      <w:bookmarkStart w:id="275" w:name="_Toc535919412"/>
    </w:p>
    <w:p w14:paraId="0BAF730B" w14:textId="77777777" w:rsidR="00B80391" w:rsidRPr="00C85E97" w:rsidRDefault="00B80391" w:rsidP="00B80391">
      <w:pPr>
        <w:spacing w:after="0" w:line="240" w:lineRule="auto"/>
        <w:jc w:val="both"/>
        <w:rPr>
          <w:rFonts w:ascii="Garamond" w:hAnsi="Garamond"/>
          <w:color w:val="000000"/>
          <w:lang w:val="sr-Latn-RS"/>
        </w:rPr>
      </w:pPr>
    </w:p>
    <w:p w14:paraId="64DD1814" w14:textId="77777777" w:rsidR="00B80391" w:rsidRPr="00C85E97" w:rsidRDefault="00B80391" w:rsidP="00B80391">
      <w:pPr>
        <w:spacing w:after="0" w:line="240" w:lineRule="auto"/>
        <w:jc w:val="both"/>
        <w:rPr>
          <w:rFonts w:ascii="Garamond" w:hAnsi="Garamond"/>
          <w:color w:val="000000"/>
          <w:lang w:val="sr-Latn-RS"/>
        </w:rPr>
      </w:pPr>
    </w:p>
    <w:p w14:paraId="10F1A21E" w14:textId="77777777" w:rsidR="00B80391" w:rsidRPr="00C85E97" w:rsidRDefault="00B80391" w:rsidP="00B80391">
      <w:pPr>
        <w:spacing w:after="0" w:line="240" w:lineRule="auto"/>
        <w:jc w:val="both"/>
        <w:rPr>
          <w:rFonts w:ascii="Garamond" w:hAnsi="Garamond"/>
          <w:color w:val="000000"/>
          <w:lang w:val="sr-Latn-RS"/>
        </w:rPr>
      </w:pPr>
    </w:p>
    <w:p w14:paraId="20E50D20" w14:textId="77777777" w:rsidR="00B80391" w:rsidRPr="00C85E97" w:rsidRDefault="00B80391" w:rsidP="00B80391">
      <w:pPr>
        <w:spacing w:after="0" w:line="240" w:lineRule="auto"/>
        <w:jc w:val="both"/>
        <w:rPr>
          <w:rFonts w:ascii="Garamond" w:hAnsi="Garamond"/>
          <w:color w:val="000000"/>
          <w:lang w:val="sr-Latn-RS"/>
        </w:rPr>
      </w:pPr>
    </w:p>
    <w:p w14:paraId="0E354F42" w14:textId="77777777" w:rsidR="00B80391" w:rsidRPr="00C85E97" w:rsidRDefault="00B80391" w:rsidP="00B80391">
      <w:pPr>
        <w:spacing w:after="0" w:line="240" w:lineRule="auto"/>
        <w:jc w:val="both"/>
        <w:rPr>
          <w:rFonts w:ascii="Garamond" w:hAnsi="Garamond"/>
          <w:color w:val="000000"/>
          <w:lang w:val="sr-Latn-RS"/>
        </w:rPr>
      </w:pPr>
    </w:p>
    <w:p w14:paraId="2E2E4728" w14:textId="77777777" w:rsidR="00B80391" w:rsidRPr="00C85E97" w:rsidRDefault="00B80391" w:rsidP="00B80391">
      <w:pPr>
        <w:spacing w:after="0" w:line="240" w:lineRule="auto"/>
        <w:jc w:val="both"/>
        <w:rPr>
          <w:rFonts w:ascii="Garamond" w:hAnsi="Garamond"/>
          <w:color w:val="000000"/>
          <w:lang w:val="sr-Latn-RS"/>
        </w:rPr>
      </w:pPr>
    </w:p>
    <w:p w14:paraId="406C9B81" w14:textId="77777777" w:rsidR="00B80391" w:rsidRPr="00C85E97" w:rsidRDefault="00B80391" w:rsidP="00B80391">
      <w:pPr>
        <w:spacing w:after="0" w:line="240" w:lineRule="auto"/>
        <w:jc w:val="both"/>
        <w:rPr>
          <w:rFonts w:ascii="Garamond" w:hAnsi="Garamond"/>
          <w:color w:val="000000"/>
          <w:lang w:val="sr-Latn-RS"/>
        </w:rPr>
      </w:pPr>
      <w:r w:rsidRPr="00C85E97">
        <w:rPr>
          <w:rFonts w:ascii="Garamond" w:hAnsi="Garamond"/>
          <w:noProof/>
          <w:color w:val="000000"/>
          <w:lang w:val="en-GB" w:eastAsia="en-GB"/>
        </w:rPr>
        <mc:AlternateContent>
          <mc:Choice Requires="wps">
            <w:drawing>
              <wp:anchor distT="0" distB="0" distL="114300" distR="114300" simplePos="0" relativeHeight="251672576" behindDoc="0" locked="0" layoutInCell="1" allowOverlap="1" wp14:anchorId="526D182C" wp14:editId="3E4526C0">
                <wp:simplePos x="0" y="0"/>
                <wp:positionH relativeFrom="column">
                  <wp:posOffset>4417036</wp:posOffset>
                </wp:positionH>
                <wp:positionV relativeFrom="paragraph">
                  <wp:posOffset>152086</wp:posOffset>
                </wp:positionV>
                <wp:extent cx="1240972" cy="1181595"/>
                <wp:effectExtent l="0" t="0" r="16510" b="19050"/>
                <wp:wrapNone/>
                <wp:docPr id="6" name="Oval 6"/>
                <wp:cNvGraphicFramePr/>
                <a:graphic xmlns:a="http://schemas.openxmlformats.org/drawingml/2006/main">
                  <a:graphicData uri="http://schemas.microsoft.com/office/word/2010/wordprocessingShape">
                    <wps:wsp>
                      <wps:cNvSpPr/>
                      <wps:spPr>
                        <a:xfrm>
                          <a:off x="0" y="0"/>
                          <a:ext cx="1240972" cy="1181595"/>
                        </a:xfrm>
                        <a:prstGeom prst="ellipse">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14:paraId="53269F50" w14:textId="77777777" w:rsidR="00B80391" w:rsidRPr="00D03A86" w:rsidRDefault="00B80391" w:rsidP="00B80391">
                            <w:pPr>
                              <w:pStyle w:val="NoSpacing"/>
                              <w:jc w:val="center"/>
                              <w:rPr>
                                <w:rFonts w:ascii="Garamond" w:hAnsi="Garamond"/>
                                <w:sz w:val="20"/>
                                <w:szCs w:val="16"/>
                              </w:rPr>
                            </w:pPr>
                            <w:r w:rsidRPr="00D03A86">
                              <w:rPr>
                                <w:rFonts w:ascii="Garamond" w:hAnsi="Garamond"/>
                                <w:sz w:val="20"/>
                                <w:szCs w:val="16"/>
                                <w:lang w:val="sq-AL"/>
                              </w:rPr>
                              <w:t>100-дневни извештај о раду министра и МЛУ</w:t>
                            </w:r>
                          </w:p>
                          <w:p w14:paraId="0BBAA8D1" w14:textId="77777777" w:rsidR="00B80391" w:rsidRPr="00D03A86" w:rsidRDefault="00B80391" w:rsidP="00B80391">
                            <w:pPr>
                              <w:pStyle w:val="NoSpacing"/>
                              <w:rPr>
                                <w:rFonts w:ascii="Garamond" w:hAnsi="Garamond"/>
                                <w:sz w:val="12"/>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26D182C" id="Oval 6" o:spid="_x0000_s1032" style="position:absolute;left:0;text-align:left;margin-left:347.8pt;margin-top:12pt;width:97.7pt;height:9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" fillcolor="#bdd6ee [1300]" strokecolor="#5b9bd5 [3204]" strokeweight=".5pt">
                <v:stroke joinstyle="miter"/>
                <v:textbox>
                  <w:txbxContent>
                    <w:p w14:paraId="53269F50" w14:textId="77777777" w:rsidR="00B80391" w:rsidRPr="00D03A86" w:rsidRDefault="00B80391" w:rsidP="00B80391">
                      <w:pPr>
                        <w:pStyle w:val="Bezrazmaka"/>
                        <w:jc w:val="center"/>
                        <w:rPr>
                          <w:rFonts w:ascii="Garamond" w:hAnsi="Garamond"/>
                          <w:sz w:val="20"/>
                          <w:szCs w:val="16"/>
                        </w:rPr>
                      </w:pPr>
                      <w:r w:rsidRPr="00D03A86">
                        <w:rPr>
                          <w:rFonts w:ascii="Garamond" w:hAnsi="Garamond"/>
                          <w:sz w:val="20"/>
                          <w:szCs w:val="16"/>
                          <w:lang w:val="sq-AL"/>
                        </w:rPr>
                        <w:t>100-дневни извештај о раду министра и МЛУ</w:t>
                      </w:r>
                    </w:p>
                    <w:p w14:paraId="0BBAA8D1" w14:textId="77777777" w:rsidR="00B80391" w:rsidRPr="00D03A86" w:rsidRDefault="00B80391" w:rsidP="00B80391">
                      <w:pPr>
                        <w:pStyle w:val="Bezrazmaka"/>
                        <w:rPr>
                          <w:rFonts w:ascii="Garamond" w:hAnsi="Garamond"/>
                          <w:sz w:val="12"/>
                          <w:szCs w:val="16"/>
                        </w:rPr>
                      </w:pPr>
                    </w:p>
                  </w:txbxContent>
                </v:textbox>
              </v:oval>
            </w:pict>
          </mc:Fallback>
        </mc:AlternateContent>
      </w:r>
    </w:p>
    <w:p w14:paraId="219672C4" w14:textId="77777777" w:rsidR="00B80391" w:rsidRPr="00C85E97" w:rsidRDefault="00B80391" w:rsidP="00B80391">
      <w:pPr>
        <w:spacing w:after="0" w:line="240" w:lineRule="auto"/>
        <w:jc w:val="both"/>
        <w:rPr>
          <w:rFonts w:ascii="Garamond" w:hAnsi="Garamond"/>
          <w:color w:val="000000"/>
          <w:lang w:val="sr-Latn-RS"/>
        </w:rPr>
      </w:pPr>
    </w:p>
    <w:p w14:paraId="23BD86F2" w14:textId="77777777" w:rsidR="00B80391" w:rsidRPr="00C85E97" w:rsidRDefault="00B80391" w:rsidP="00B80391">
      <w:pPr>
        <w:spacing w:after="0" w:line="240" w:lineRule="auto"/>
        <w:jc w:val="both"/>
        <w:rPr>
          <w:rFonts w:ascii="Garamond" w:hAnsi="Garamond"/>
          <w:color w:val="000000"/>
          <w:lang w:val="sr-Latn-RS"/>
        </w:rPr>
      </w:pPr>
    </w:p>
    <w:p w14:paraId="38EEBF2A" w14:textId="77777777" w:rsidR="00B80391" w:rsidRPr="00C85E97" w:rsidRDefault="00B80391" w:rsidP="00B80391">
      <w:pPr>
        <w:spacing w:after="0" w:line="240" w:lineRule="auto"/>
        <w:jc w:val="both"/>
        <w:rPr>
          <w:rFonts w:ascii="Garamond" w:hAnsi="Garamond"/>
          <w:color w:val="000000"/>
          <w:lang w:val="sr-Latn-RS"/>
        </w:rPr>
      </w:pPr>
    </w:p>
    <w:p w14:paraId="3A289283" w14:textId="77777777" w:rsidR="00B80391" w:rsidRPr="00C85E97" w:rsidRDefault="00B80391" w:rsidP="00B80391">
      <w:pPr>
        <w:spacing w:after="0" w:line="240" w:lineRule="auto"/>
        <w:jc w:val="both"/>
        <w:rPr>
          <w:rFonts w:ascii="Garamond" w:hAnsi="Garamond"/>
          <w:color w:val="000000"/>
          <w:lang w:val="sr-Latn-RS"/>
        </w:rPr>
      </w:pPr>
    </w:p>
    <w:p w14:paraId="418986C7" w14:textId="77777777" w:rsidR="00B80391" w:rsidRPr="00C85E97" w:rsidRDefault="00B80391" w:rsidP="00B80391">
      <w:pPr>
        <w:spacing w:after="0" w:line="240" w:lineRule="auto"/>
        <w:jc w:val="both"/>
        <w:rPr>
          <w:rFonts w:ascii="Garamond" w:hAnsi="Garamond"/>
          <w:color w:val="000000"/>
          <w:lang w:val="sr-Latn-RS"/>
        </w:rPr>
      </w:pPr>
    </w:p>
    <w:p w14:paraId="54045C4E" w14:textId="77777777" w:rsidR="00B80391" w:rsidRPr="00C85E97" w:rsidRDefault="00B80391" w:rsidP="00B80391">
      <w:pPr>
        <w:spacing w:after="0" w:line="240" w:lineRule="auto"/>
        <w:jc w:val="both"/>
        <w:rPr>
          <w:rFonts w:ascii="Garamond" w:hAnsi="Garamond"/>
          <w:color w:val="000000"/>
          <w:lang w:val="sr-Latn-RS"/>
        </w:rPr>
      </w:pPr>
    </w:p>
    <w:p w14:paraId="4655F846" w14:textId="77777777" w:rsidR="00B80391" w:rsidRPr="00C85E97" w:rsidRDefault="00B80391" w:rsidP="00B80391">
      <w:pPr>
        <w:spacing w:after="0" w:line="240" w:lineRule="auto"/>
        <w:jc w:val="both"/>
        <w:rPr>
          <w:rFonts w:ascii="Garamond" w:hAnsi="Garamond"/>
          <w:color w:val="000000"/>
          <w:lang w:val="sr-Latn-RS"/>
        </w:rPr>
      </w:pPr>
    </w:p>
    <w:p w14:paraId="6B226A65" w14:textId="77777777" w:rsidR="00B80391" w:rsidRPr="00C85E97" w:rsidRDefault="00B80391" w:rsidP="00B80391">
      <w:pPr>
        <w:pStyle w:val="NoSpacing"/>
        <w:jc w:val="both"/>
        <w:rPr>
          <w:rFonts w:ascii="Garamond" w:hAnsi="Garamond"/>
          <w:color w:val="000000"/>
          <w:lang w:val="sr-Latn-RS"/>
        </w:rPr>
      </w:pPr>
    </w:p>
    <w:p w14:paraId="2258A426" w14:textId="77777777" w:rsidR="00B80391" w:rsidRPr="00C85E97" w:rsidRDefault="00B80391" w:rsidP="00B80391">
      <w:pPr>
        <w:pStyle w:val="NoSpacing"/>
        <w:jc w:val="both"/>
        <w:rPr>
          <w:rFonts w:ascii="Garamond" w:hAnsi="Garamond"/>
          <w:color w:val="000000"/>
          <w:lang w:val="sr-Latn-RS"/>
        </w:rPr>
      </w:pPr>
    </w:p>
    <w:p w14:paraId="3D9DF83B" w14:textId="77777777" w:rsidR="00B80391" w:rsidRPr="00C85E97" w:rsidRDefault="00B80391" w:rsidP="00B80391">
      <w:pPr>
        <w:pStyle w:val="NoSpacing"/>
        <w:jc w:val="both"/>
        <w:rPr>
          <w:rFonts w:ascii="Garamond" w:hAnsi="Garamond"/>
          <w:color w:val="000000"/>
          <w:lang w:val="sr-Latn-RS"/>
        </w:rPr>
      </w:pPr>
    </w:p>
    <w:p w14:paraId="7048D2A3" w14:textId="1493F4C2" w:rsidR="00B80391" w:rsidRPr="00C85E97" w:rsidRDefault="00B80391" w:rsidP="00B80391">
      <w:pPr>
        <w:pStyle w:val="NoSpacing"/>
        <w:jc w:val="both"/>
        <w:rPr>
          <w:rFonts w:ascii="Garamond" w:hAnsi="Garamond"/>
          <w:color w:val="000000"/>
          <w:lang w:val="sr-Latn-RS"/>
        </w:rPr>
      </w:pPr>
      <w:r w:rsidRPr="00C85E97">
        <w:rPr>
          <w:rFonts w:ascii="Garamond" w:hAnsi="Garamond"/>
          <w:color w:val="000000"/>
          <w:lang w:val="sr-Latn-RS"/>
        </w:rPr>
        <w:t xml:space="preserve">Nakon </w:t>
      </w:r>
      <w:r w:rsidR="00845B31" w:rsidRPr="00C85E97">
        <w:rPr>
          <w:rFonts w:ascii="Garamond" w:hAnsi="Garamond"/>
          <w:color w:val="000000"/>
          <w:lang w:val="sr-Latn-RS"/>
        </w:rPr>
        <w:t>objavljivanja</w:t>
      </w:r>
      <w:r w:rsidRPr="00C85E97">
        <w:rPr>
          <w:rFonts w:ascii="Garamond" w:hAnsi="Garamond"/>
          <w:color w:val="000000"/>
          <w:lang w:val="sr-Latn-RS"/>
        </w:rPr>
        <w:t xml:space="preserve"> priručnika o minimalnim standardima za javne konsultacije, koji je </w:t>
      </w:r>
      <w:r w:rsidR="00845B31" w:rsidRPr="00C85E97">
        <w:rPr>
          <w:rFonts w:ascii="Garamond" w:hAnsi="Garamond"/>
          <w:color w:val="000000"/>
          <w:lang w:val="sr-Latn-RS"/>
        </w:rPr>
        <w:t>objavljen</w:t>
      </w:r>
      <w:r w:rsidRPr="00C85E97">
        <w:rPr>
          <w:rFonts w:ascii="Garamond" w:hAnsi="Garamond"/>
          <w:color w:val="000000"/>
          <w:lang w:val="sr-Latn-RS"/>
        </w:rPr>
        <w:t xml:space="preserve"> na tri jezika (albanski, srpski i engleski), MALS je u saradnji sa Misijom OEBS-a na Kosovu, sproveo dve informativne sesije sa 38 opština prilikom kojih je </w:t>
      </w:r>
      <w:r w:rsidR="00845B31" w:rsidRPr="00C85E97">
        <w:rPr>
          <w:rFonts w:ascii="Garamond" w:hAnsi="Garamond"/>
          <w:color w:val="000000"/>
          <w:lang w:val="sr-Latn-RS"/>
        </w:rPr>
        <w:t>predstavljen</w:t>
      </w:r>
      <w:r w:rsidRPr="00C85E97">
        <w:rPr>
          <w:rFonts w:ascii="Garamond" w:hAnsi="Garamond"/>
          <w:color w:val="000000"/>
          <w:lang w:val="sr-Latn-RS"/>
        </w:rPr>
        <w:t xml:space="preserve"> priručnik za javne konsultacije. Takođe, ova organizacija je omogućila organizaciju i održavanje obuke za rukovodeće </w:t>
      </w:r>
      <w:r w:rsidR="00845B31" w:rsidRPr="00C85E97">
        <w:rPr>
          <w:rFonts w:ascii="Garamond" w:hAnsi="Garamond"/>
          <w:color w:val="000000"/>
          <w:lang w:val="sr-Latn-RS"/>
        </w:rPr>
        <w:t>osoblje</w:t>
      </w:r>
      <w:r w:rsidRPr="00C85E97">
        <w:rPr>
          <w:rFonts w:ascii="Garamond" w:hAnsi="Garamond"/>
          <w:color w:val="000000"/>
          <w:lang w:val="sr-Latn-RS"/>
        </w:rPr>
        <w:t xml:space="preserve"> ministarstva za komunikaciju sa medijima, kao i stručnu podršku MALS-u i opštinama u započinjanju izrade modela plana integriteta u opštinama.</w:t>
      </w:r>
    </w:p>
    <w:p w14:paraId="34C5A3F0" w14:textId="77777777" w:rsidR="00B80391" w:rsidRPr="00C85E97" w:rsidRDefault="00B80391" w:rsidP="00B80391">
      <w:pPr>
        <w:pStyle w:val="NoSpacing"/>
        <w:jc w:val="both"/>
        <w:rPr>
          <w:rFonts w:ascii="Garamond" w:hAnsi="Garamond"/>
          <w:color w:val="000000"/>
          <w:lang w:val="sr-Latn-RS"/>
        </w:rPr>
      </w:pPr>
    </w:p>
    <w:p w14:paraId="1D2EF73F" w14:textId="55FDFFAD" w:rsidR="00B80391" w:rsidRPr="00C85E97" w:rsidRDefault="00B80391" w:rsidP="00B80391">
      <w:pPr>
        <w:pStyle w:val="NoSpacing"/>
        <w:jc w:val="both"/>
        <w:rPr>
          <w:rFonts w:ascii="Garamond" w:hAnsi="Garamond"/>
          <w:color w:val="000000"/>
          <w:lang w:val="sr-Latn-RS"/>
        </w:rPr>
      </w:pPr>
      <w:r w:rsidRPr="00C85E97">
        <w:rPr>
          <w:rFonts w:ascii="Garamond" w:hAnsi="Garamond"/>
          <w:color w:val="000000"/>
          <w:lang w:val="sr-Latn-RS"/>
        </w:rPr>
        <w:t xml:space="preserve">Tokom ovog perioda, u saradnji sa Misijom OEBS-a na Kosovu i resornim ministarstvima, dizajniran je program za prijem novih pripravnika, koji će biti smešteni u partnerska ministarstva. Ovaj program je u vezi sa </w:t>
      </w:r>
      <w:r w:rsidR="00845B31" w:rsidRPr="00C85E97">
        <w:rPr>
          <w:rFonts w:ascii="Garamond" w:hAnsi="Garamond"/>
          <w:color w:val="000000"/>
          <w:lang w:val="sr-Latn-RS"/>
        </w:rPr>
        <w:t>uključivanjem</w:t>
      </w:r>
      <w:r w:rsidRPr="00C85E97">
        <w:rPr>
          <w:rFonts w:ascii="Garamond" w:hAnsi="Garamond"/>
          <w:color w:val="000000"/>
          <w:lang w:val="sr-Latn-RS"/>
        </w:rPr>
        <w:t xml:space="preserve"> mladih u sticanje iskustva u donošenju odluka i donošenju politika u tromesečnom periodu prakse u javnim institucijama. Ovo je peta godina da MALS učestvuje u regrutovanju pripravnika i ove godine će MALS u okviru ove profesionalne prakse primiti 10 pripravnika.</w:t>
      </w:r>
    </w:p>
    <w:p w14:paraId="2DCFE32F" w14:textId="03E6FB66" w:rsidR="00B80391" w:rsidRPr="00C85E97" w:rsidRDefault="00B80391" w:rsidP="00B80391">
      <w:pPr>
        <w:pStyle w:val="Heading1"/>
        <w:spacing w:before="0" w:line="240" w:lineRule="auto"/>
        <w:jc w:val="both"/>
        <w:rPr>
          <w:rFonts w:ascii="Garamond" w:hAnsi="Garamond"/>
          <w:color w:val="002060"/>
          <w:szCs w:val="24"/>
          <w:lang w:val="sr-Latn-RS"/>
        </w:rPr>
      </w:pPr>
      <w:bookmarkStart w:id="276" w:name="_Toc6492862"/>
      <w:bookmarkStart w:id="277" w:name="_Toc6493176"/>
      <w:bookmarkStart w:id="278" w:name="_Toc37445129"/>
      <w:bookmarkStart w:id="279" w:name="_Toc38114446"/>
      <w:bookmarkStart w:id="280" w:name="_Toc46496720"/>
      <w:bookmarkStart w:id="281" w:name="_Toc77339306"/>
      <w:bookmarkStart w:id="282" w:name="_Toc77633161"/>
      <w:bookmarkEnd w:id="266"/>
      <w:bookmarkEnd w:id="267"/>
      <w:bookmarkEnd w:id="268"/>
      <w:bookmarkEnd w:id="269"/>
      <w:bookmarkEnd w:id="270"/>
      <w:bookmarkEnd w:id="271"/>
      <w:bookmarkEnd w:id="272"/>
      <w:bookmarkEnd w:id="273"/>
      <w:bookmarkEnd w:id="274"/>
      <w:bookmarkEnd w:id="275"/>
      <w:r w:rsidRPr="00C85E97">
        <w:rPr>
          <w:rFonts w:ascii="Garamond" w:hAnsi="Garamond"/>
          <w:color w:val="002060"/>
          <w:szCs w:val="24"/>
          <w:lang w:val="sr-Latn-RS"/>
        </w:rPr>
        <w:lastRenderedPageBreak/>
        <w:t xml:space="preserve">V. Povećanje opštinske transparentnosti, promovisanje </w:t>
      </w:r>
      <w:r w:rsidR="00845B31" w:rsidRPr="00C85E97">
        <w:rPr>
          <w:rFonts w:ascii="Garamond" w:hAnsi="Garamond"/>
          <w:color w:val="002060"/>
          <w:szCs w:val="24"/>
          <w:lang w:val="sr-Latn-RS"/>
        </w:rPr>
        <w:t>ljudskih</w:t>
      </w:r>
      <w:r w:rsidRPr="00C85E97">
        <w:rPr>
          <w:rFonts w:ascii="Garamond" w:hAnsi="Garamond"/>
          <w:color w:val="002060"/>
          <w:szCs w:val="24"/>
          <w:lang w:val="sr-Latn-RS"/>
        </w:rPr>
        <w:t xml:space="preserve"> prava i izgradnja kapaciteta</w:t>
      </w:r>
      <w:bookmarkEnd w:id="276"/>
      <w:bookmarkEnd w:id="277"/>
      <w:bookmarkEnd w:id="278"/>
      <w:bookmarkEnd w:id="279"/>
      <w:bookmarkEnd w:id="280"/>
      <w:bookmarkEnd w:id="281"/>
      <w:bookmarkEnd w:id="282"/>
    </w:p>
    <w:p w14:paraId="1B4B5DDD" w14:textId="77777777" w:rsidR="00B80391" w:rsidRPr="00C85E97" w:rsidRDefault="00B80391" w:rsidP="00B80391">
      <w:pPr>
        <w:spacing w:after="0" w:line="240" w:lineRule="auto"/>
        <w:jc w:val="both"/>
        <w:rPr>
          <w:rFonts w:ascii="Garamond" w:hAnsi="Garamond"/>
          <w:bCs/>
          <w:color w:val="000000"/>
          <w:shd w:val="clear" w:color="auto" w:fill="FFFFFF"/>
          <w:lang w:val="sr-Latn-RS"/>
        </w:rPr>
      </w:pPr>
    </w:p>
    <w:p w14:paraId="355CAE51" w14:textId="77777777" w:rsidR="00B80391" w:rsidRPr="00C85E97" w:rsidRDefault="00B80391" w:rsidP="00B80391">
      <w:pPr>
        <w:pStyle w:val="NoSpacing"/>
        <w:jc w:val="both"/>
        <w:rPr>
          <w:rFonts w:ascii="Garamond" w:hAnsi="Garamond"/>
          <w:lang w:val="sr-Latn-RS"/>
        </w:rPr>
      </w:pPr>
      <w:r w:rsidRPr="00C85E97">
        <w:rPr>
          <w:rFonts w:ascii="Garamond" w:hAnsi="Garamond"/>
          <w:lang w:val="sr-Latn-RS"/>
        </w:rPr>
        <w:t>Aktivnosti realizovane tokom ovog perioda (januar - jun 2021.) su one koje se odnose na:</w:t>
      </w:r>
    </w:p>
    <w:p w14:paraId="3F983AC2" w14:textId="77777777" w:rsidR="00B80391" w:rsidRPr="00C85E97" w:rsidRDefault="00B80391" w:rsidP="00B80391">
      <w:pPr>
        <w:pStyle w:val="NoSpacing"/>
        <w:jc w:val="both"/>
        <w:rPr>
          <w:rFonts w:ascii="Garamond" w:hAnsi="Garamond"/>
          <w:lang w:val="sr-Latn-RS"/>
        </w:rPr>
      </w:pPr>
    </w:p>
    <w:p w14:paraId="4E12FC71" w14:textId="78273488" w:rsidR="00B80391" w:rsidRPr="00C85E97" w:rsidRDefault="00B80391" w:rsidP="00B80391">
      <w:pPr>
        <w:pStyle w:val="NoSpacing"/>
        <w:numPr>
          <w:ilvl w:val="0"/>
          <w:numId w:val="5"/>
        </w:numPr>
        <w:jc w:val="both"/>
        <w:rPr>
          <w:rFonts w:ascii="Garamond" w:hAnsi="Garamond"/>
          <w:lang w:val="sr-Latn-RS"/>
        </w:rPr>
      </w:pPr>
      <w:r w:rsidRPr="00C85E97">
        <w:rPr>
          <w:rFonts w:ascii="Garamond" w:hAnsi="Garamond"/>
          <w:lang w:val="sr-Latn-RS"/>
        </w:rPr>
        <w:t xml:space="preserve">Nadgledanje oblasti </w:t>
      </w:r>
      <w:r w:rsidR="00845B31" w:rsidRPr="00C85E97">
        <w:rPr>
          <w:rFonts w:ascii="Garamond" w:hAnsi="Garamond"/>
          <w:lang w:val="sr-Latn-RS"/>
        </w:rPr>
        <w:t>ljudskih</w:t>
      </w:r>
      <w:r w:rsidRPr="00C85E97">
        <w:rPr>
          <w:rFonts w:ascii="Garamond" w:hAnsi="Garamond"/>
          <w:lang w:val="sr-Latn-RS"/>
        </w:rPr>
        <w:t xml:space="preserve"> prava u opštinama;</w:t>
      </w:r>
    </w:p>
    <w:p w14:paraId="496B5E55" w14:textId="77777777" w:rsidR="00B80391" w:rsidRPr="00C85E97" w:rsidRDefault="00B80391" w:rsidP="00B80391">
      <w:pPr>
        <w:pStyle w:val="NoSpacing"/>
        <w:numPr>
          <w:ilvl w:val="0"/>
          <w:numId w:val="5"/>
        </w:numPr>
        <w:jc w:val="both"/>
        <w:rPr>
          <w:rFonts w:ascii="Garamond" w:hAnsi="Garamond"/>
          <w:lang w:val="sr-Latn-RS"/>
        </w:rPr>
      </w:pPr>
      <w:r w:rsidRPr="00C85E97">
        <w:rPr>
          <w:rFonts w:ascii="Garamond" w:hAnsi="Garamond"/>
          <w:lang w:val="sr-Latn-RS"/>
        </w:rPr>
        <w:t>Jačanje opštinske transparentnosti;</w:t>
      </w:r>
    </w:p>
    <w:p w14:paraId="370EB035" w14:textId="77777777" w:rsidR="00B80391" w:rsidRPr="00C85E97" w:rsidRDefault="00B80391" w:rsidP="00B80391">
      <w:pPr>
        <w:pStyle w:val="NoSpacing"/>
        <w:numPr>
          <w:ilvl w:val="0"/>
          <w:numId w:val="5"/>
        </w:numPr>
        <w:jc w:val="both"/>
        <w:rPr>
          <w:rFonts w:ascii="Garamond" w:hAnsi="Garamond"/>
          <w:lang w:val="sr-Latn-RS"/>
        </w:rPr>
      </w:pPr>
      <w:r w:rsidRPr="00C85E97">
        <w:rPr>
          <w:rFonts w:ascii="Garamond" w:hAnsi="Garamond"/>
          <w:lang w:val="sr-Latn-RS"/>
        </w:rPr>
        <w:t>Nadgledanje opštinskih veb stranica;</w:t>
      </w:r>
    </w:p>
    <w:p w14:paraId="498AA61D" w14:textId="77777777" w:rsidR="00B80391" w:rsidRPr="00C85E97" w:rsidRDefault="00B80391" w:rsidP="00B80391">
      <w:pPr>
        <w:pStyle w:val="NoSpacing"/>
        <w:numPr>
          <w:ilvl w:val="0"/>
          <w:numId w:val="5"/>
        </w:numPr>
        <w:jc w:val="both"/>
        <w:rPr>
          <w:rFonts w:ascii="Garamond" w:hAnsi="Garamond"/>
          <w:lang w:val="sr-Latn-RS"/>
        </w:rPr>
      </w:pPr>
      <w:r w:rsidRPr="00C85E97">
        <w:rPr>
          <w:rFonts w:ascii="Garamond" w:hAnsi="Garamond"/>
          <w:lang w:val="sr-Latn-RS"/>
        </w:rPr>
        <w:t>Nadgledanje sprovođenja zakona o pristupu službenim dokumentima u opštinama;</w:t>
      </w:r>
    </w:p>
    <w:p w14:paraId="67137D9A" w14:textId="77777777" w:rsidR="00B80391" w:rsidRPr="00C85E97" w:rsidRDefault="00B80391" w:rsidP="00B80391">
      <w:pPr>
        <w:pStyle w:val="NoSpacing"/>
        <w:numPr>
          <w:ilvl w:val="0"/>
          <w:numId w:val="5"/>
        </w:numPr>
        <w:jc w:val="both"/>
        <w:rPr>
          <w:rFonts w:ascii="Garamond" w:hAnsi="Garamond"/>
          <w:lang w:val="sr-Latn-RS"/>
        </w:rPr>
      </w:pPr>
      <w:r w:rsidRPr="00C85E97">
        <w:rPr>
          <w:rFonts w:ascii="Garamond" w:hAnsi="Garamond"/>
          <w:lang w:val="sr-Latn-RS"/>
        </w:rPr>
        <w:t>Primena standarda javnih konsultacija u opštinama;</w:t>
      </w:r>
    </w:p>
    <w:p w14:paraId="71C65954" w14:textId="77777777" w:rsidR="00B80391" w:rsidRPr="00C85E97" w:rsidRDefault="00B80391" w:rsidP="00B80391">
      <w:pPr>
        <w:pStyle w:val="NoSpacing"/>
        <w:numPr>
          <w:ilvl w:val="0"/>
          <w:numId w:val="5"/>
        </w:numPr>
        <w:jc w:val="both"/>
        <w:rPr>
          <w:rFonts w:ascii="Garamond" w:hAnsi="Garamond"/>
          <w:lang w:val="sr-Latn-RS"/>
        </w:rPr>
      </w:pPr>
      <w:r w:rsidRPr="00C85E97">
        <w:rPr>
          <w:rFonts w:ascii="Garamond" w:hAnsi="Garamond"/>
          <w:lang w:val="sr-Latn-RS"/>
        </w:rPr>
        <w:t>Saradnja sa civilnim društvom.</w:t>
      </w:r>
    </w:p>
    <w:p w14:paraId="615DEA4B" w14:textId="77777777" w:rsidR="00B80391" w:rsidRPr="00C85E97" w:rsidRDefault="00B80391" w:rsidP="00B80391">
      <w:pPr>
        <w:spacing w:after="0" w:line="240" w:lineRule="auto"/>
        <w:jc w:val="both"/>
        <w:rPr>
          <w:rFonts w:ascii="Garamond" w:hAnsi="Garamond"/>
          <w:color w:val="000000"/>
          <w:lang w:val="sr-Latn-RS"/>
        </w:rPr>
      </w:pPr>
    </w:p>
    <w:p w14:paraId="6AF225F8" w14:textId="7F01618D" w:rsidR="00B80391" w:rsidRPr="00C85E97" w:rsidRDefault="00B80391" w:rsidP="00B80391">
      <w:pPr>
        <w:pStyle w:val="Heading2"/>
        <w:spacing w:before="0" w:line="240" w:lineRule="auto"/>
        <w:jc w:val="both"/>
        <w:rPr>
          <w:color w:val="002060"/>
          <w:sz w:val="22"/>
          <w:szCs w:val="22"/>
          <w:lang w:val="sr-Latn-RS"/>
        </w:rPr>
      </w:pPr>
      <w:bookmarkStart w:id="283" w:name="_Toc535997089"/>
      <w:bookmarkStart w:id="284" w:name="_Toc536177525"/>
      <w:bookmarkStart w:id="285" w:name="_Toc6227822"/>
      <w:bookmarkStart w:id="286" w:name="_Toc6227962"/>
      <w:bookmarkStart w:id="287" w:name="_Toc6493177"/>
      <w:bookmarkStart w:id="288" w:name="_Toc37445130"/>
      <w:bookmarkStart w:id="289" w:name="_Toc38114447"/>
      <w:bookmarkStart w:id="290" w:name="_Toc46496721"/>
      <w:bookmarkStart w:id="291" w:name="_Toc529266314"/>
      <w:bookmarkStart w:id="292" w:name="_Toc535397894"/>
      <w:bookmarkStart w:id="293" w:name="_Toc535398111"/>
      <w:bookmarkStart w:id="294" w:name="_Toc535398159"/>
      <w:bookmarkStart w:id="295" w:name="_Toc535412659"/>
      <w:bookmarkStart w:id="296" w:name="_Toc535830088"/>
      <w:bookmarkStart w:id="297" w:name="_Toc535842840"/>
      <w:bookmarkStart w:id="298" w:name="_Toc535914592"/>
      <w:bookmarkStart w:id="299" w:name="_Toc535919419"/>
      <w:bookmarkStart w:id="300" w:name="_Toc77339307"/>
      <w:bookmarkStart w:id="301" w:name="_Toc77633162"/>
      <w:bookmarkStart w:id="302" w:name="_Toc6492863"/>
      <w:r w:rsidRPr="00C85E97">
        <w:rPr>
          <w:color w:val="002060"/>
          <w:sz w:val="22"/>
          <w:szCs w:val="22"/>
          <w:lang w:val="sr-Latn-RS"/>
        </w:rPr>
        <w:t xml:space="preserve">5.1. Aktivnosti u oblasti </w:t>
      </w:r>
      <w:r w:rsidR="00845B31" w:rsidRPr="00C85E97">
        <w:rPr>
          <w:color w:val="002060"/>
          <w:sz w:val="22"/>
          <w:szCs w:val="22"/>
          <w:lang w:val="sr-Latn-RS"/>
        </w:rPr>
        <w:t>ljudskih</w:t>
      </w:r>
      <w:r w:rsidRPr="00C85E97">
        <w:rPr>
          <w:color w:val="002060"/>
          <w:sz w:val="22"/>
          <w:szCs w:val="22"/>
          <w:lang w:val="sr-Latn-RS"/>
        </w:rPr>
        <w:t xml:space="preserve"> prava</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66A79C6B" w14:textId="77777777" w:rsidR="00B80391" w:rsidRPr="00C85E97" w:rsidRDefault="00B80391" w:rsidP="00B80391">
      <w:pPr>
        <w:spacing w:after="0" w:line="240" w:lineRule="auto"/>
        <w:jc w:val="both"/>
        <w:rPr>
          <w:rFonts w:ascii="Garamond" w:hAnsi="Garamond"/>
          <w:bCs/>
          <w:color w:val="000000"/>
          <w:shd w:val="clear" w:color="auto" w:fill="FFFFFF"/>
          <w:lang w:val="sr-Latn-RS"/>
        </w:rPr>
      </w:pPr>
    </w:p>
    <w:p w14:paraId="4728A27E" w14:textId="514C6530" w:rsidR="00B80391" w:rsidRPr="00C85E97" w:rsidRDefault="00B80391" w:rsidP="00B80391">
      <w:pPr>
        <w:pStyle w:val="NoSpacing"/>
        <w:jc w:val="both"/>
        <w:rPr>
          <w:rFonts w:ascii="Garamond" w:hAnsi="Garamond"/>
          <w:bCs/>
          <w:color w:val="000000"/>
          <w:lang w:val="sr-Latn-RS"/>
        </w:rPr>
      </w:pPr>
      <w:r w:rsidRPr="00C85E97">
        <w:rPr>
          <w:rFonts w:ascii="Garamond" w:hAnsi="Garamond"/>
          <w:shd w:val="clear" w:color="auto" w:fill="FFFFFF"/>
          <w:lang w:val="sr-Latn-RS"/>
        </w:rPr>
        <w:t xml:space="preserve">MALS je nastavilo da podržava opštine u sprovođenju politika </w:t>
      </w:r>
      <w:r w:rsidR="00845B31" w:rsidRPr="00C85E97">
        <w:rPr>
          <w:rFonts w:ascii="Garamond" w:hAnsi="Garamond"/>
          <w:shd w:val="clear" w:color="auto" w:fill="FFFFFF"/>
          <w:lang w:val="sr-Latn-RS"/>
        </w:rPr>
        <w:t>ljudskih</w:t>
      </w:r>
      <w:r w:rsidRPr="00C85E97">
        <w:rPr>
          <w:rFonts w:ascii="Garamond" w:hAnsi="Garamond"/>
          <w:shd w:val="clear" w:color="auto" w:fill="FFFFFF"/>
          <w:lang w:val="sr-Latn-RS"/>
        </w:rPr>
        <w:t xml:space="preserve"> prava. U ovom periodu izrađen je Godišnji izveštaj o </w:t>
      </w:r>
      <w:r w:rsidR="00845B31" w:rsidRPr="00C85E97">
        <w:rPr>
          <w:rFonts w:ascii="Garamond" w:hAnsi="Garamond"/>
          <w:shd w:val="clear" w:color="auto" w:fill="FFFFFF"/>
          <w:lang w:val="sr-Latn-RS"/>
        </w:rPr>
        <w:t>ljudskim</w:t>
      </w:r>
      <w:r w:rsidRPr="00C85E97">
        <w:rPr>
          <w:rFonts w:ascii="Garamond" w:hAnsi="Garamond"/>
          <w:shd w:val="clear" w:color="auto" w:fill="FFFFFF"/>
          <w:lang w:val="sr-Latn-RS"/>
        </w:rPr>
        <w:t xml:space="preserve"> pravima za 2020. godin</w:t>
      </w:r>
      <w:r w:rsidR="00845B31">
        <w:rPr>
          <w:rFonts w:ascii="Garamond" w:hAnsi="Garamond"/>
          <w:shd w:val="clear" w:color="auto" w:fill="FFFFFF"/>
          <w:lang w:val="sr-Latn-RS"/>
        </w:rPr>
        <w:t>u</w:t>
      </w:r>
      <w:r w:rsidRPr="00C85E97">
        <w:rPr>
          <w:rFonts w:ascii="Garamond" w:hAnsi="Garamond"/>
          <w:shd w:val="clear" w:color="auto" w:fill="FFFFFF"/>
          <w:lang w:val="sr-Latn-RS"/>
        </w:rPr>
        <w:t>.</w:t>
      </w:r>
      <w:bookmarkEnd w:id="302"/>
      <w:r w:rsidRPr="00C85E97">
        <w:rPr>
          <w:rFonts w:ascii="Garamond" w:hAnsi="Garamond"/>
          <w:shd w:val="clear" w:color="auto" w:fill="FFFFFF"/>
          <w:lang w:val="sr-Latn-RS"/>
        </w:rPr>
        <w:t xml:space="preserve"> </w:t>
      </w:r>
      <w:r w:rsidRPr="00C85E97">
        <w:rPr>
          <w:rFonts w:ascii="Garamond" w:hAnsi="Garamond"/>
          <w:bCs/>
          <w:color w:val="000000"/>
          <w:lang w:val="sr-Latn-RS"/>
        </w:rPr>
        <w:t xml:space="preserve">U 2020. godini na ime oba supružnika registrovano je 1297 nekretnina. Opština koja vodi sa najvećim brojem upisa imovine na ime oba supružnika je opština Peć sa 261 slučajem, Đakovica sa 171 slučajem, Priština 167, Prizren 141, Podujeva 112, Mitrovica 89, Vitina 85, Istog 75, Obilić 33, Gnjilane 32, Glogovac 30, Dečane 27, Suva Reka 27, Štimlјe 22, Kačanik 16, Dragaš 3, Kamenica 2, Orahovac 2, Elez Han 1 i 1 slučaj u Mamuši. Od 38 gradonačelnika Kosova, 27 je iz albanske zajednice, 10 iz srpske i 1 iz turske zajednice. Što se tiče promocije dečjih prava u opštinama, podaci pokazuju da je 8 opština do sada usvojilo Uredbu o ostvarivanju dečjih prava kroz sistem prijateljskog </w:t>
      </w:r>
      <w:r w:rsidR="00845B31" w:rsidRPr="00C85E97">
        <w:rPr>
          <w:rFonts w:ascii="Garamond" w:hAnsi="Garamond"/>
          <w:bCs/>
          <w:color w:val="000000"/>
          <w:lang w:val="sr-Latn-RS"/>
        </w:rPr>
        <w:t>upravljanja</w:t>
      </w:r>
      <w:r w:rsidRPr="00C85E97">
        <w:rPr>
          <w:rFonts w:ascii="Garamond" w:hAnsi="Garamond"/>
          <w:bCs/>
          <w:color w:val="000000"/>
          <w:lang w:val="sr-Latn-RS"/>
        </w:rPr>
        <w:t xml:space="preserve"> opštinama prilagođenim deci, dok su druge opštine u toku procesa. </w:t>
      </w:r>
    </w:p>
    <w:p w14:paraId="7CEE8BA5" w14:textId="77777777" w:rsidR="00B80391" w:rsidRPr="00C85E97" w:rsidRDefault="00B80391" w:rsidP="00B80391">
      <w:pPr>
        <w:pStyle w:val="NoSpacing"/>
        <w:jc w:val="both"/>
        <w:rPr>
          <w:rFonts w:ascii="Garamond" w:hAnsi="Garamond"/>
          <w:bCs/>
          <w:color w:val="000000"/>
          <w:lang w:val="sr-Latn-RS"/>
        </w:rPr>
      </w:pPr>
    </w:p>
    <w:p w14:paraId="66702AE8" w14:textId="04E2CBE8" w:rsidR="00B80391" w:rsidRPr="00C85E97" w:rsidRDefault="00B80391" w:rsidP="00B80391">
      <w:pPr>
        <w:pStyle w:val="NoSpacing"/>
        <w:jc w:val="both"/>
        <w:rPr>
          <w:rFonts w:ascii="Garamond" w:hAnsi="Garamond"/>
          <w:bCs/>
          <w:color w:val="000000"/>
          <w:lang w:val="sr-Latn-RS"/>
        </w:rPr>
      </w:pPr>
      <w:r w:rsidRPr="00C85E97">
        <w:rPr>
          <w:rFonts w:ascii="Garamond" w:hAnsi="Garamond"/>
          <w:bCs/>
          <w:color w:val="000000"/>
          <w:lang w:val="sr-Latn-RS"/>
        </w:rPr>
        <w:t xml:space="preserve">Sve opštine su ispunile svoju obavezu da imenuju </w:t>
      </w:r>
      <w:r w:rsidR="00845B31" w:rsidRPr="00C85E97">
        <w:rPr>
          <w:rFonts w:ascii="Garamond" w:hAnsi="Garamond"/>
          <w:bCs/>
          <w:color w:val="000000"/>
          <w:lang w:val="sr-Latn-RS"/>
        </w:rPr>
        <w:t>potpredsednike</w:t>
      </w:r>
      <w:r w:rsidRPr="00C85E97">
        <w:rPr>
          <w:rFonts w:ascii="Garamond" w:hAnsi="Garamond"/>
          <w:bCs/>
          <w:color w:val="000000"/>
          <w:lang w:val="sr-Latn-RS"/>
        </w:rPr>
        <w:t xml:space="preserve"> opština iz nevećinskih zajednica. Takođe, u 38 opština su imenovane samo 2 žene </w:t>
      </w:r>
      <w:r w:rsidR="00845B31" w:rsidRPr="00C85E97">
        <w:rPr>
          <w:rFonts w:ascii="Garamond" w:hAnsi="Garamond"/>
          <w:bCs/>
          <w:color w:val="000000"/>
          <w:lang w:val="sr-Latn-RS"/>
        </w:rPr>
        <w:t>potpredsedniče</w:t>
      </w:r>
      <w:r w:rsidRPr="00C85E97">
        <w:rPr>
          <w:rFonts w:ascii="Garamond" w:hAnsi="Garamond"/>
          <w:bCs/>
          <w:color w:val="000000"/>
          <w:lang w:val="sr-Latn-RS"/>
        </w:rPr>
        <w:t xml:space="preserve"> u opštinama Suva Reka i Zubin Potok, a u 10 opština gde bi trebalo da postoji mesto </w:t>
      </w:r>
      <w:r w:rsidR="00845B31" w:rsidRPr="00C85E97">
        <w:rPr>
          <w:rFonts w:ascii="Garamond" w:hAnsi="Garamond"/>
          <w:bCs/>
          <w:color w:val="000000"/>
          <w:lang w:val="sr-Latn-RS"/>
        </w:rPr>
        <w:t>potpredsednika</w:t>
      </w:r>
      <w:r w:rsidRPr="00C85E97">
        <w:rPr>
          <w:rFonts w:ascii="Garamond" w:hAnsi="Garamond"/>
          <w:bCs/>
          <w:color w:val="000000"/>
          <w:lang w:val="sr-Latn-RS"/>
        </w:rPr>
        <w:t xml:space="preserve"> za zajednice, samo 1 žena </w:t>
      </w:r>
      <w:r w:rsidR="00845B31" w:rsidRPr="00C85E97">
        <w:rPr>
          <w:rFonts w:ascii="Garamond" w:hAnsi="Garamond"/>
          <w:bCs/>
          <w:color w:val="000000"/>
          <w:lang w:val="sr-Latn-RS"/>
        </w:rPr>
        <w:t>obavlja</w:t>
      </w:r>
      <w:r w:rsidRPr="00C85E97">
        <w:rPr>
          <w:rFonts w:ascii="Garamond" w:hAnsi="Garamond"/>
          <w:bCs/>
          <w:color w:val="000000"/>
          <w:lang w:val="sr-Latn-RS"/>
        </w:rPr>
        <w:t xml:space="preserve"> ovu funkciju. Pored toga, izabrano je samo 6 predsedavajućih žena skupštinama opština: Uroševac, Gnjilane, Kosovo Polјe, Srbica, Štimlјe, Zvečan, dok su u 38 opština imenovani direktori opštinskih direkcija ili ukupno 377 direktora. Iz ovih podataka primećujemo da je na ove položaje </w:t>
      </w:r>
      <w:r w:rsidR="00845B31" w:rsidRPr="00C85E97">
        <w:rPr>
          <w:rFonts w:ascii="Garamond" w:hAnsi="Garamond"/>
          <w:bCs/>
          <w:color w:val="000000"/>
          <w:lang w:val="sr-Latn-RS"/>
        </w:rPr>
        <w:t>postavljeno</w:t>
      </w:r>
      <w:r w:rsidRPr="00C85E97">
        <w:rPr>
          <w:rFonts w:ascii="Garamond" w:hAnsi="Garamond"/>
          <w:bCs/>
          <w:color w:val="000000"/>
          <w:lang w:val="sr-Latn-RS"/>
        </w:rPr>
        <w:t xml:space="preserve"> 95 žena, dok su ostatak 282 muškarci. Opštine Glogovac, Klokot i Kamenica postavile su 50% žena na ove funkcije. Dakle, žene </w:t>
      </w:r>
      <w:r w:rsidR="00845B31" w:rsidRPr="00C85E97">
        <w:rPr>
          <w:rFonts w:ascii="Garamond" w:hAnsi="Garamond"/>
          <w:bCs/>
          <w:color w:val="000000"/>
          <w:lang w:val="sr-Latn-RS"/>
        </w:rPr>
        <w:t>zastupljene</w:t>
      </w:r>
      <w:r w:rsidRPr="00C85E97">
        <w:rPr>
          <w:rFonts w:ascii="Garamond" w:hAnsi="Garamond"/>
          <w:bCs/>
          <w:color w:val="000000"/>
          <w:lang w:val="sr-Latn-RS"/>
        </w:rPr>
        <w:t xml:space="preserve"> na pozicijama odlučivanja izražene u procentima su 25,2%, dok je ostali deo ili 74. 8% čine muškarci, opština Kamenica predvodi sa 7 direkcija koje vode žene od ukupno 11 direkcija i opština Glogovac od 10 direkcija, od kojih je pet (5) žena. Opštine Glogovac, Klokot i Kamenica postavile su 50% žena na ove funkcije.</w:t>
      </w:r>
    </w:p>
    <w:p w14:paraId="782AEAC2" w14:textId="77777777" w:rsidR="00B80391" w:rsidRPr="00C85E97" w:rsidRDefault="00B80391" w:rsidP="00B80391">
      <w:pPr>
        <w:pStyle w:val="NoSpacing"/>
        <w:jc w:val="both"/>
        <w:rPr>
          <w:rFonts w:eastAsia="Times New Roman" w:cs="Calibri"/>
          <w:lang w:val="sr-Latn-RS"/>
        </w:rPr>
      </w:pPr>
    </w:p>
    <w:p w14:paraId="217D0492" w14:textId="42D73894" w:rsidR="00B80391" w:rsidRPr="00C85E97" w:rsidRDefault="00B80391" w:rsidP="00B80391">
      <w:pPr>
        <w:pStyle w:val="NoSpacing"/>
        <w:jc w:val="both"/>
        <w:rPr>
          <w:rFonts w:ascii="Garamond" w:hAnsi="Garamond"/>
          <w:lang w:val="sr-Latn-RS"/>
        </w:rPr>
      </w:pPr>
      <w:r w:rsidRPr="00C85E97">
        <w:rPr>
          <w:rFonts w:ascii="Garamond" w:hAnsi="Garamond"/>
          <w:shd w:val="clear" w:color="auto" w:fill="FFFFFF"/>
          <w:lang w:val="sr-Latn-RS"/>
        </w:rPr>
        <w:t xml:space="preserve">U okviru promovisanja </w:t>
      </w:r>
      <w:r w:rsidR="00845B31" w:rsidRPr="00C85E97">
        <w:rPr>
          <w:rFonts w:ascii="Garamond" w:hAnsi="Garamond"/>
          <w:shd w:val="clear" w:color="auto" w:fill="FFFFFF"/>
          <w:lang w:val="sr-Latn-RS"/>
        </w:rPr>
        <w:t>ljudskih</w:t>
      </w:r>
      <w:r w:rsidRPr="00C85E97">
        <w:rPr>
          <w:rFonts w:ascii="Garamond" w:hAnsi="Garamond"/>
          <w:shd w:val="clear" w:color="auto" w:fill="FFFFFF"/>
          <w:lang w:val="sr-Latn-RS"/>
        </w:rPr>
        <w:t xml:space="preserve"> prava na lokalnom nivou, MALS je u saradnji sa opštinom Vitina sproveo projekat za identifikaciju fizičkog pristupa </w:t>
      </w:r>
      <w:r w:rsidRPr="00C85E97">
        <w:rPr>
          <w:rFonts w:ascii="Garamond" w:hAnsi="Garamond"/>
          <w:lang w:val="sr-Latn-RS"/>
        </w:rPr>
        <w:t>za osobe sa invaliditetom u ovoj opštini. U ovoj fazi je nadgledana primena pilot-projekta u opštini Vitina i identifikovanje fizičkog pristupa za osobe sa invaliditetom u svim javnim institucijama. Projekat je trenutno u fazi pripreme predmerenja i predračuna.</w:t>
      </w:r>
    </w:p>
    <w:p w14:paraId="542524B0" w14:textId="77777777" w:rsidR="00B80391" w:rsidRPr="00C85E97" w:rsidRDefault="00B80391" w:rsidP="00B80391">
      <w:pPr>
        <w:pStyle w:val="NoSpacing"/>
        <w:jc w:val="both"/>
        <w:rPr>
          <w:rFonts w:ascii="Garamond" w:hAnsi="Garamond"/>
          <w:lang w:val="sr-Latn-RS"/>
        </w:rPr>
      </w:pPr>
    </w:p>
    <w:p w14:paraId="2FFD5100" w14:textId="51740C65" w:rsidR="00B80391" w:rsidRPr="00C85E97" w:rsidRDefault="00B80391" w:rsidP="00B80391">
      <w:pPr>
        <w:pStyle w:val="NoSpacing"/>
        <w:jc w:val="both"/>
        <w:rPr>
          <w:rFonts w:ascii="Garamond" w:hAnsi="Garamond"/>
          <w:lang w:val="sr-Latn-RS"/>
        </w:rPr>
      </w:pPr>
      <w:r w:rsidRPr="00C85E97">
        <w:rPr>
          <w:rFonts w:ascii="Garamond" w:hAnsi="Garamond"/>
          <w:lang w:val="sr-Latn-RS"/>
        </w:rPr>
        <w:t xml:space="preserve">Dok na </w:t>
      </w:r>
      <w:r w:rsidR="00845B31" w:rsidRPr="00C85E97">
        <w:rPr>
          <w:rFonts w:ascii="Garamond" w:hAnsi="Garamond"/>
          <w:lang w:val="sr-Latn-RS"/>
        </w:rPr>
        <w:t>polju</w:t>
      </w:r>
      <w:r w:rsidRPr="00C85E97">
        <w:rPr>
          <w:rFonts w:ascii="Garamond" w:hAnsi="Garamond"/>
          <w:lang w:val="sr-Latn-RS"/>
        </w:rPr>
        <w:t xml:space="preserve"> promovisanja i dečijih prava postoji 8 opština (Đakovica, Orahovac, Gnjilane, Liplјan, Kamenica, Uroševac, Peć, Južna Mitrovica i Štimlјe) koje su funkcionizovale Uredbu o ostvarivanju prava deteta kroz Vladin opštinski prijateljski sistem za decu. </w:t>
      </w:r>
    </w:p>
    <w:p w14:paraId="24193768" w14:textId="77777777" w:rsidR="00B80391" w:rsidRPr="00C85E97" w:rsidRDefault="00B80391" w:rsidP="00B80391">
      <w:pPr>
        <w:pStyle w:val="NoSpacing"/>
        <w:jc w:val="both"/>
        <w:rPr>
          <w:lang w:val="sr-Latn-RS"/>
        </w:rPr>
      </w:pPr>
    </w:p>
    <w:p w14:paraId="766F526A" w14:textId="58DD44E8" w:rsidR="00B80391" w:rsidRPr="00C85E97" w:rsidRDefault="00B80391" w:rsidP="00B80391">
      <w:pPr>
        <w:pStyle w:val="NoSpacing"/>
        <w:jc w:val="both"/>
        <w:rPr>
          <w:rFonts w:ascii="Garamond" w:hAnsi="Garamond"/>
          <w:lang w:val="sr-Latn-RS"/>
        </w:rPr>
      </w:pPr>
      <w:r w:rsidRPr="00C85E97">
        <w:rPr>
          <w:rFonts w:ascii="Garamond" w:hAnsi="Garamond"/>
          <w:lang w:val="sr-Latn-RS"/>
        </w:rPr>
        <w:t>MALS je u okviru kampanje za podizanje svesti u aprilu kao besplatnom mesecu zajednica Roma, Aškalija i Egipćana, obavesti</w:t>
      </w:r>
      <w:r w:rsidR="0080617C" w:rsidRPr="00C85E97">
        <w:rPr>
          <w:rFonts w:ascii="Garamond" w:hAnsi="Garamond"/>
          <w:lang w:val="sr-Latn-RS"/>
        </w:rPr>
        <w:t>o</w:t>
      </w:r>
      <w:r w:rsidRPr="00C85E97">
        <w:rPr>
          <w:rFonts w:ascii="Garamond" w:hAnsi="Garamond"/>
          <w:lang w:val="sr-Latn-RS"/>
        </w:rPr>
        <w:t xml:space="preserve"> opštine o BESPLATNOM registrovanju zajednica. Prema podacima, broj registrovanih osoba iz zajednica Roma, Aškalija i Egipćana je 295 u 5 opština (Priština 48 slučajeva, Prizren 7 slučajeva, Đakovica 3 slučaja, Obilić 7 slučajeva, dok je opština Mitrovica prijavila ukupan broj za mesec april, gde je registrovano 230 građana sa sertifikatima o rođenju, prebivalištima i umrlicama iz zajednica.</w:t>
      </w:r>
    </w:p>
    <w:p w14:paraId="27B9B135" w14:textId="77777777" w:rsidR="00B80391" w:rsidRPr="00C85E97" w:rsidRDefault="00B80391" w:rsidP="00B80391">
      <w:pPr>
        <w:pStyle w:val="NoSpacing"/>
        <w:jc w:val="both"/>
        <w:rPr>
          <w:rFonts w:ascii="Garamond" w:hAnsi="Garamond"/>
          <w:bCs/>
          <w:color w:val="000000"/>
          <w:lang w:val="sr-Latn-RS"/>
        </w:rPr>
      </w:pPr>
    </w:p>
    <w:p w14:paraId="19D00C1B" w14:textId="77777777" w:rsidR="00B80391" w:rsidRPr="00C85E97" w:rsidRDefault="00B80391" w:rsidP="00B80391">
      <w:pPr>
        <w:pStyle w:val="Heading2"/>
        <w:spacing w:before="0" w:line="240" w:lineRule="auto"/>
        <w:jc w:val="both"/>
        <w:rPr>
          <w:color w:val="002060"/>
          <w:sz w:val="22"/>
          <w:szCs w:val="22"/>
          <w:lang w:val="sr-Latn-RS"/>
        </w:rPr>
      </w:pPr>
      <w:bookmarkStart w:id="303" w:name="_Toc6493178"/>
      <w:bookmarkStart w:id="304" w:name="_Toc37445131"/>
      <w:bookmarkStart w:id="305" w:name="_Toc38114448"/>
      <w:bookmarkStart w:id="306" w:name="_Toc46496722"/>
      <w:bookmarkStart w:id="307" w:name="_Toc77339308"/>
      <w:bookmarkStart w:id="308" w:name="_Toc77633163"/>
      <w:bookmarkStart w:id="309" w:name="_Toc6492864"/>
      <w:r w:rsidRPr="00C85E97">
        <w:rPr>
          <w:color w:val="002060"/>
          <w:sz w:val="22"/>
          <w:szCs w:val="22"/>
          <w:lang w:val="sr-Latn-RS"/>
        </w:rPr>
        <w:lastRenderedPageBreak/>
        <w:t>5.2. Jačanje opštinske transparentnosti</w:t>
      </w:r>
      <w:bookmarkEnd w:id="303"/>
      <w:bookmarkEnd w:id="304"/>
      <w:bookmarkEnd w:id="305"/>
      <w:bookmarkEnd w:id="306"/>
      <w:bookmarkEnd w:id="307"/>
      <w:bookmarkEnd w:id="308"/>
    </w:p>
    <w:p w14:paraId="5D6D3715" w14:textId="77777777" w:rsidR="00B80391" w:rsidRPr="00C85E97" w:rsidRDefault="00B80391" w:rsidP="00B80391">
      <w:pPr>
        <w:spacing w:after="0" w:line="240" w:lineRule="auto"/>
        <w:jc w:val="both"/>
        <w:rPr>
          <w:rFonts w:ascii="Garamond" w:hAnsi="Garamond" w:cs="Calibri"/>
          <w:color w:val="000000"/>
          <w:lang w:val="sr-Latn-RS"/>
        </w:rPr>
      </w:pPr>
      <w:r w:rsidRPr="00C85E97">
        <w:rPr>
          <w:rFonts w:ascii="Garamond" w:hAnsi="Garamond" w:cs="Calibri"/>
          <w:color w:val="000000"/>
          <w:lang w:val="sr-Latn-RS"/>
        </w:rPr>
        <w:t xml:space="preserve"> </w:t>
      </w:r>
    </w:p>
    <w:bookmarkEnd w:id="309"/>
    <w:p w14:paraId="41E70136" w14:textId="074004F2" w:rsidR="00B80391" w:rsidRPr="00C85E97" w:rsidRDefault="00B80391" w:rsidP="00B80391">
      <w:pPr>
        <w:pStyle w:val="NoSpacing"/>
        <w:jc w:val="both"/>
        <w:rPr>
          <w:rFonts w:ascii="Garamond" w:hAnsi="Garamond"/>
          <w:lang w:val="sr-Latn-RS"/>
        </w:rPr>
      </w:pPr>
      <w:r w:rsidRPr="00C85E97">
        <w:rPr>
          <w:rFonts w:ascii="Garamond" w:hAnsi="Garamond"/>
          <w:lang w:val="sr-Latn-RS"/>
        </w:rPr>
        <w:t xml:space="preserve">Jačanje transparentnosti i e-uprava bili su među glavnim </w:t>
      </w:r>
      <w:r w:rsidR="00845B31" w:rsidRPr="00C85E97">
        <w:rPr>
          <w:rFonts w:ascii="Garamond" w:hAnsi="Garamond"/>
          <w:lang w:val="sr-Latn-RS"/>
        </w:rPr>
        <w:t>ciljevima</w:t>
      </w:r>
      <w:r w:rsidRPr="00C85E97">
        <w:rPr>
          <w:rFonts w:ascii="Garamond" w:hAnsi="Garamond"/>
          <w:lang w:val="sr-Latn-RS"/>
        </w:rPr>
        <w:t xml:space="preserve"> ovog perioda. U ovom segmentu, MALS je osnovala radnu grupu za izradu modela plana za transparentnost. Ovaj dokument proizilazi kao obaveza iz Administrativnog uputstva o opštinskoj transparentnosti i strateški je dokument koji </w:t>
      </w:r>
      <w:r w:rsidR="00845B31" w:rsidRPr="00C85E97">
        <w:rPr>
          <w:rFonts w:ascii="Garamond" w:hAnsi="Garamond"/>
          <w:lang w:val="sr-Latn-RS"/>
        </w:rPr>
        <w:t>postavlja</w:t>
      </w:r>
      <w:r w:rsidRPr="00C85E97">
        <w:rPr>
          <w:rFonts w:ascii="Garamond" w:hAnsi="Garamond"/>
          <w:lang w:val="sr-Latn-RS"/>
        </w:rPr>
        <w:t xml:space="preserve"> dugoročne </w:t>
      </w:r>
      <w:r w:rsidR="00845B31" w:rsidRPr="00C85E97">
        <w:rPr>
          <w:rFonts w:ascii="Garamond" w:hAnsi="Garamond"/>
          <w:lang w:val="sr-Latn-RS"/>
        </w:rPr>
        <w:t>ciljeve</w:t>
      </w:r>
      <w:r w:rsidRPr="00C85E97">
        <w:rPr>
          <w:rFonts w:ascii="Garamond" w:hAnsi="Garamond"/>
          <w:lang w:val="sr-Latn-RS"/>
        </w:rPr>
        <w:t xml:space="preserve"> na </w:t>
      </w:r>
      <w:r w:rsidR="00845B31" w:rsidRPr="00C85E97">
        <w:rPr>
          <w:rFonts w:ascii="Garamond" w:hAnsi="Garamond"/>
          <w:lang w:val="sr-Latn-RS"/>
        </w:rPr>
        <w:t>polju</w:t>
      </w:r>
      <w:r w:rsidRPr="00C85E97">
        <w:rPr>
          <w:rFonts w:ascii="Garamond" w:hAnsi="Garamond"/>
          <w:lang w:val="sr-Latn-RS"/>
        </w:rPr>
        <w:t xml:space="preserve"> transparentnosti i učešća građana u donošenju odluka. Održana su 2 sastanka radne grupe i izrađen je prvi nacrt dokumenta.</w:t>
      </w:r>
    </w:p>
    <w:p w14:paraId="562653A0" w14:textId="77777777" w:rsidR="00B80391" w:rsidRPr="00C85E97" w:rsidRDefault="00B80391" w:rsidP="00B80391">
      <w:pPr>
        <w:pStyle w:val="NoSpacing"/>
        <w:jc w:val="both"/>
        <w:rPr>
          <w:rFonts w:ascii="Garamond" w:hAnsi="Garamond"/>
          <w:lang w:val="sr-Latn-RS"/>
        </w:rPr>
      </w:pPr>
    </w:p>
    <w:p w14:paraId="17630741" w14:textId="59F71BB7" w:rsidR="00B80391" w:rsidRPr="00C85E97" w:rsidRDefault="00B80391" w:rsidP="00B80391">
      <w:pPr>
        <w:pStyle w:val="NoSpacing"/>
        <w:jc w:val="both"/>
        <w:rPr>
          <w:rFonts w:ascii="Garamond" w:hAnsi="Garamond"/>
          <w:lang w:val="sr-Latn-RS"/>
        </w:rPr>
      </w:pPr>
      <w:r w:rsidRPr="00C85E97">
        <w:rPr>
          <w:rFonts w:ascii="Garamond" w:hAnsi="Garamond"/>
          <w:lang w:val="sr-Latn-RS"/>
        </w:rPr>
        <w:t xml:space="preserve">Takođe, u periodu januar - jun 2021. godine izrađen je izveštaj o transparentnosti opština za period januar - decembar 2020. godine. Izveštaj će biti </w:t>
      </w:r>
      <w:r w:rsidR="00845B31" w:rsidRPr="00C85E97">
        <w:rPr>
          <w:rFonts w:ascii="Garamond" w:hAnsi="Garamond"/>
          <w:lang w:val="sr-Latn-RS"/>
        </w:rPr>
        <w:t>objavljen</w:t>
      </w:r>
      <w:r w:rsidRPr="00C85E97">
        <w:rPr>
          <w:rFonts w:ascii="Garamond" w:hAnsi="Garamond"/>
          <w:lang w:val="sr-Latn-RS"/>
        </w:rPr>
        <w:t xml:space="preserve"> u drugoj </w:t>
      </w:r>
      <w:r w:rsidR="00845B31" w:rsidRPr="00C85E97">
        <w:rPr>
          <w:rFonts w:ascii="Garamond" w:hAnsi="Garamond"/>
          <w:lang w:val="sr-Latn-RS"/>
        </w:rPr>
        <w:t>nedelji</w:t>
      </w:r>
      <w:r w:rsidRPr="00C85E97">
        <w:rPr>
          <w:rFonts w:ascii="Garamond" w:hAnsi="Garamond"/>
          <w:lang w:val="sr-Latn-RS"/>
        </w:rPr>
        <w:t xml:space="preserve"> aprila 2021. godine. Prema podacima sa veb stranica opština , imamo sledeće; 29 opština ili 76% njih objavilo je plan budžeta u skladu sa stavom 1. člana 6. Administrativnog uputstva o transparentnosti, dok 9 opština ili njih 24% nije objavilo plan budžeta za 2020. godinu. Uopšteno, opštine stoje bolje u </w:t>
      </w:r>
      <w:r w:rsidR="00845B31" w:rsidRPr="00C85E97">
        <w:rPr>
          <w:rFonts w:ascii="Garamond" w:hAnsi="Garamond"/>
          <w:lang w:val="sr-Latn-RS"/>
        </w:rPr>
        <w:t>objavljivanju</w:t>
      </w:r>
      <w:r w:rsidRPr="00C85E97">
        <w:rPr>
          <w:rFonts w:ascii="Garamond" w:hAnsi="Garamond"/>
          <w:lang w:val="sr-Latn-RS"/>
        </w:rPr>
        <w:t xml:space="preserve"> srednjoročnog budžetskog okvira (SBO). Prema podacima, 31 opština ili 82% njih objavilo je ovaj finansijski dokument na veb stranici, dok ga nije objavilo 7 opština ili 18% njih. Takođe 27 opština ili 71% njih objavilo je tromesečne finansijske izveštaje, dok je 11 opština ili 29% njih nisu objavile nijedan tromesečni finansijski izveštaj za 2020. godinu. Dok je u procesu izrade izveštaj o opštinskoj transparentnosti opština za period januar-jun, 2021. godine. </w:t>
      </w:r>
    </w:p>
    <w:p w14:paraId="4D1A1231" w14:textId="77777777" w:rsidR="00B80391" w:rsidRPr="00C85E97" w:rsidRDefault="00B80391" w:rsidP="00B80391">
      <w:pPr>
        <w:pStyle w:val="NoSpacing"/>
        <w:jc w:val="both"/>
        <w:rPr>
          <w:rFonts w:ascii="Garamond" w:hAnsi="Garamond"/>
          <w:lang w:val="sr-Latn-RS"/>
        </w:rPr>
      </w:pPr>
    </w:p>
    <w:p w14:paraId="7C38C9DF" w14:textId="2C50A299" w:rsidR="00B80391" w:rsidRPr="00C85E97" w:rsidRDefault="00B80391" w:rsidP="00B80391">
      <w:pPr>
        <w:pStyle w:val="NoSpacing"/>
        <w:jc w:val="both"/>
        <w:rPr>
          <w:rFonts w:ascii="Garamond" w:hAnsi="Garamond"/>
          <w:lang w:val="sr-Latn-RS"/>
        </w:rPr>
      </w:pPr>
      <w:r w:rsidRPr="00C85E97">
        <w:rPr>
          <w:rFonts w:ascii="Garamond" w:hAnsi="Garamond"/>
          <w:lang w:val="sr-Latn-RS"/>
        </w:rPr>
        <w:t xml:space="preserve">MALS je kontinuirano obrađivala zahteve opština za zakonitošću propisa o transparentnosti i akcionih planova u opštinama, na osnovu zakonodavstva o transparentnosti. U ovom periodu su razmotreni komunikacioni plan za opštinu Vučitrn, opštinska strategija opštine Đakovica, procena uredbe za transparentnost i akcioni plan opštine Đakovica i plan i vodič za učešće građana za opštinu Zvečan su procenjeni. Takođe, nadgledanje skupštinskih sednica praćeno je putem online platformi. Podaci o online prenosu deo su Izveštaja o učinku za januar-decembar 2020. godine, za koji se očekuje da će biti </w:t>
      </w:r>
      <w:r w:rsidR="00845B31" w:rsidRPr="00C85E97">
        <w:rPr>
          <w:rFonts w:ascii="Garamond" w:hAnsi="Garamond"/>
          <w:lang w:val="sr-Latn-RS"/>
        </w:rPr>
        <w:t>objavljen</w:t>
      </w:r>
      <w:r w:rsidRPr="00C85E97">
        <w:rPr>
          <w:rFonts w:ascii="Garamond" w:hAnsi="Garamond"/>
          <w:lang w:val="sr-Latn-RS"/>
        </w:rPr>
        <w:t xml:space="preserve"> u septembru ove godine.</w:t>
      </w:r>
    </w:p>
    <w:p w14:paraId="29A57BAE" w14:textId="77777777" w:rsidR="00B80391" w:rsidRPr="00C85E97" w:rsidRDefault="00B80391" w:rsidP="00B80391">
      <w:pPr>
        <w:pStyle w:val="NoSpacing"/>
        <w:rPr>
          <w:lang w:val="sr-Latn-RS"/>
        </w:rPr>
      </w:pPr>
    </w:p>
    <w:p w14:paraId="4C868BDD" w14:textId="77777777" w:rsidR="00B80391" w:rsidRPr="00C85E97" w:rsidRDefault="00B80391" w:rsidP="00B80391">
      <w:pPr>
        <w:pStyle w:val="Heading2"/>
        <w:spacing w:before="0" w:line="240" w:lineRule="auto"/>
        <w:jc w:val="both"/>
        <w:rPr>
          <w:color w:val="002060"/>
          <w:sz w:val="22"/>
          <w:szCs w:val="22"/>
          <w:lang w:val="sr-Latn-RS"/>
        </w:rPr>
      </w:pPr>
      <w:bookmarkStart w:id="310" w:name="_Toc6492866"/>
      <w:bookmarkStart w:id="311" w:name="_Toc6493180"/>
      <w:bookmarkStart w:id="312" w:name="_Toc37445132"/>
      <w:bookmarkStart w:id="313" w:name="_Toc38114449"/>
      <w:bookmarkStart w:id="314" w:name="_Toc46496723"/>
      <w:bookmarkStart w:id="315" w:name="_Toc77339309"/>
      <w:bookmarkStart w:id="316" w:name="_Toc77633164"/>
      <w:r w:rsidRPr="00C85E97">
        <w:rPr>
          <w:color w:val="002060"/>
          <w:sz w:val="22"/>
          <w:szCs w:val="22"/>
          <w:lang w:val="sr-Latn-RS"/>
        </w:rPr>
        <w:t>5.3. Informisanje javnosti o aktivnostima MALS</w:t>
      </w:r>
      <w:bookmarkEnd w:id="310"/>
      <w:bookmarkEnd w:id="311"/>
      <w:bookmarkEnd w:id="312"/>
      <w:bookmarkEnd w:id="313"/>
      <w:bookmarkEnd w:id="314"/>
      <w:bookmarkEnd w:id="315"/>
      <w:r w:rsidRPr="00C85E97">
        <w:rPr>
          <w:color w:val="002060"/>
          <w:sz w:val="22"/>
          <w:szCs w:val="22"/>
          <w:lang w:val="sr-Latn-RS"/>
        </w:rPr>
        <w:t>-a</w:t>
      </w:r>
      <w:bookmarkEnd w:id="316"/>
    </w:p>
    <w:p w14:paraId="60B08C54" w14:textId="77777777" w:rsidR="00B80391" w:rsidRPr="00C85E97" w:rsidRDefault="00B80391" w:rsidP="00B80391">
      <w:pPr>
        <w:pStyle w:val="NoSpacing"/>
        <w:rPr>
          <w:lang w:val="sr-Latn-RS"/>
        </w:rPr>
      </w:pPr>
    </w:p>
    <w:p w14:paraId="700453B2" w14:textId="77777777" w:rsidR="00B80391" w:rsidRPr="00C85E97" w:rsidRDefault="00B80391" w:rsidP="00B80391">
      <w:pPr>
        <w:pStyle w:val="NoSpacing"/>
        <w:jc w:val="both"/>
        <w:rPr>
          <w:rFonts w:ascii="Garamond" w:hAnsi="Garamond"/>
          <w:lang w:val="sr-Latn-RS"/>
        </w:rPr>
      </w:pPr>
      <w:r w:rsidRPr="00C85E97">
        <w:rPr>
          <w:rFonts w:ascii="Garamond" w:hAnsi="Garamond"/>
          <w:lang w:val="sr-Latn-RS"/>
        </w:rPr>
        <w:t>Tokom ovog perioda, MALS je pružao stalne informacije za javnost, medije, civilno društvo, stranim međunarodnim organizacijama, kao i zainteresovanim stranama u vezi sa sprovedenim aktivnostima. Prema podacima, broj informacija, dokumenata, izveštaja, publikacija na društvenim mrežama itd. je sledeći:</w:t>
      </w:r>
    </w:p>
    <w:p w14:paraId="710BC40E" w14:textId="77777777" w:rsidR="00B80391" w:rsidRPr="00C85E97" w:rsidRDefault="00B80391" w:rsidP="00B80391">
      <w:pPr>
        <w:pStyle w:val="NoSpacing"/>
        <w:rPr>
          <w:lang w:val="sr-Latn-RS"/>
        </w:rPr>
      </w:pPr>
    </w:p>
    <w:p w14:paraId="6B6D389B" w14:textId="77777777" w:rsidR="00B80391" w:rsidRPr="00C85E97" w:rsidRDefault="00B80391" w:rsidP="00B80391">
      <w:pPr>
        <w:pStyle w:val="NoSpacing"/>
        <w:jc w:val="both"/>
        <w:rPr>
          <w:rFonts w:ascii="Garamond" w:hAnsi="Garamond"/>
          <w:lang w:val="sr-Latn-RS"/>
        </w:rPr>
      </w:pPr>
      <w:r w:rsidRPr="00C85E97">
        <w:rPr>
          <w:rFonts w:ascii="Garamond" w:hAnsi="Garamond"/>
          <w:noProof/>
          <w:lang w:val="en-GB" w:eastAsia="en-GB"/>
        </w:rPr>
        <w:drawing>
          <wp:anchor distT="0" distB="0" distL="114300" distR="114300" simplePos="0" relativeHeight="251678720" behindDoc="0" locked="0" layoutInCell="1" allowOverlap="1" wp14:anchorId="7DEC7AA0" wp14:editId="74293506">
            <wp:simplePos x="0" y="0"/>
            <wp:positionH relativeFrom="column">
              <wp:posOffset>0</wp:posOffset>
            </wp:positionH>
            <wp:positionV relativeFrom="paragraph">
              <wp:posOffset>5715</wp:posOffset>
            </wp:positionV>
            <wp:extent cx="3206115" cy="1965325"/>
            <wp:effectExtent l="19050" t="19050" r="13335" b="15875"/>
            <wp:wrapSquare wrapText="bothSides"/>
            <wp:docPr id="5" name="Picture 5" descr="C:\Users\ferdi.kamberi\Desktop\Raportet e Ministrise 2021\Raportimi per K2 - 2021\communication imagessw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di.kamberi\Desktop\Raportet e Ministrise 2021\Raportimi per K2 - 2021\communication imagesswew.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r="5211"/>
                    <a:stretch/>
                  </pic:blipFill>
                  <pic:spPr bwMode="auto">
                    <a:xfrm>
                      <a:off x="0" y="0"/>
                      <a:ext cx="3206115" cy="196532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218553" w14:textId="5F93CFB0" w:rsidR="00B80391" w:rsidRPr="00C85E97" w:rsidRDefault="00B80391" w:rsidP="00B80391">
      <w:pPr>
        <w:pStyle w:val="NoSpacing"/>
        <w:jc w:val="both"/>
        <w:rPr>
          <w:rFonts w:ascii="Garamond" w:hAnsi="Garamond"/>
          <w:lang w:val="sr-Latn-RS"/>
        </w:rPr>
      </w:pPr>
      <w:r w:rsidRPr="00C85E97">
        <w:rPr>
          <w:rFonts w:ascii="Garamond" w:hAnsi="Garamond"/>
          <w:noProof/>
          <w:lang w:val="en-GB" w:eastAsia="en-GB"/>
        </w:rPr>
        <w:drawing>
          <wp:anchor distT="0" distB="0" distL="114300" distR="114300" simplePos="0" relativeHeight="251681792" behindDoc="0" locked="0" layoutInCell="1" allowOverlap="1" wp14:anchorId="6BE40C68" wp14:editId="26BCDAE8">
            <wp:simplePos x="0" y="0"/>
            <wp:positionH relativeFrom="column">
              <wp:posOffset>2600960</wp:posOffset>
            </wp:positionH>
            <wp:positionV relativeFrom="paragraph">
              <wp:posOffset>964565</wp:posOffset>
            </wp:positionV>
            <wp:extent cx="821055" cy="391160"/>
            <wp:effectExtent l="5398" t="0" r="3492" b="0"/>
            <wp:wrapSquare wrapText="bothSides"/>
            <wp:docPr id="11" name="Picture 11" descr="C:\Users\ferdi.kamberi\Desktop\Raportet e Ministrise 2021\Raportimi per K2 - 2021\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di.kamberi\Desktop\Raportet e Ministrise 2021\Raportimi per K2 - 2021\download.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918" t="9554" r="16951" b="6311"/>
                    <a:stretch/>
                  </pic:blipFill>
                  <pic:spPr bwMode="auto">
                    <a:xfrm rot="16200000">
                      <a:off x="0" y="0"/>
                      <a:ext cx="821055" cy="39116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5E97">
        <w:rPr>
          <w:rFonts w:ascii="Garamond" w:hAnsi="Garamond"/>
          <w:lang w:val="sr-Latn-RS"/>
        </w:rPr>
        <w:t xml:space="preserve">92 </w:t>
      </w:r>
      <w:r w:rsidR="00845B31" w:rsidRPr="00C85E97">
        <w:rPr>
          <w:rFonts w:ascii="Garamond" w:hAnsi="Garamond"/>
          <w:lang w:val="sr-Latn-RS"/>
        </w:rPr>
        <w:t>objavljene</w:t>
      </w:r>
      <w:r w:rsidRPr="00C85E97">
        <w:rPr>
          <w:rFonts w:ascii="Garamond" w:hAnsi="Garamond"/>
          <w:lang w:val="sr-Latn-RS"/>
        </w:rPr>
        <w:t xml:space="preserve"> vesti i 49 dnevnih aktivnosti, 189 informacija </w:t>
      </w:r>
      <w:r w:rsidR="00845B31" w:rsidRPr="00C85E97">
        <w:rPr>
          <w:rFonts w:ascii="Garamond" w:hAnsi="Garamond"/>
          <w:lang w:val="sr-Latn-RS"/>
        </w:rPr>
        <w:t>objavljenih</w:t>
      </w:r>
      <w:r w:rsidRPr="00C85E97">
        <w:rPr>
          <w:rFonts w:ascii="Garamond" w:hAnsi="Garamond"/>
          <w:lang w:val="sr-Latn-RS"/>
        </w:rPr>
        <w:t xml:space="preserve"> na društvenoj mreži Facebook i 46 drugih na Tvitteru, 262 potvrde zakonitosti opštinskih akata, 7 saopštenja za štampu, 3 saopštenja i 16 pozivnica za medije, 5 zahteva za pristup javnim dokumentima, 2 objašnjenja za medije, 1 čestitka i 11 intervjua za medije, 9 obaveštenja (konkursa) za slobodna radna mesta, 10 poziva za podnošenje predloga projekata na albanskom i srpskom i 26 na engleskom jeziku.</w:t>
      </w:r>
    </w:p>
    <w:p w14:paraId="1904941A" w14:textId="77777777" w:rsidR="00B80391" w:rsidRPr="00C85E97" w:rsidRDefault="00B80391" w:rsidP="00B80391">
      <w:pPr>
        <w:pStyle w:val="NoSpacing"/>
        <w:jc w:val="both"/>
        <w:rPr>
          <w:rFonts w:ascii="Garamond" w:hAnsi="Garamond"/>
          <w:lang w:val="sr-Latn-RS"/>
        </w:rPr>
      </w:pPr>
    </w:p>
    <w:p w14:paraId="5FB25FD7" w14:textId="77777777" w:rsidR="00B80391" w:rsidRPr="00C85E97" w:rsidRDefault="00B80391" w:rsidP="00B80391">
      <w:pPr>
        <w:pStyle w:val="NoSpacing"/>
        <w:jc w:val="both"/>
        <w:rPr>
          <w:rFonts w:ascii="Garamond" w:hAnsi="Garamond"/>
          <w:lang w:val="sr-Latn-RS"/>
        </w:rPr>
      </w:pPr>
    </w:p>
    <w:p w14:paraId="5913B65C" w14:textId="4D73F0E2" w:rsidR="00B80391" w:rsidRPr="00C85E97" w:rsidRDefault="00B80391" w:rsidP="00B80391">
      <w:pPr>
        <w:pStyle w:val="NoSpacing"/>
        <w:jc w:val="both"/>
        <w:rPr>
          <w:rFonts w:ascii="Garamond" w:hAnsi="Garamond"/>
          <w:lang w:val="sr-Latn-RS"/>
        </w:rPr>
      </w:pPr>
      <w:r w:rsidRPr="00C85E97">
        <w:rPr>
          <w:rFonts w:ascii="Garamond" w:hAnsi="Garamond"/>
          <w:lang w:val="sr-Latn-RS"/>
        </w:rPr>
        <w:t xml:space="preserve">Takođe, </w:t>
      </w:r>
      <w:r w:rsidR="004C00C4">
        <w:rPr>
          <w:rFonts w:ascii="Garamond" w:hAnsi="Garamond"/>
          <w:lang w:val="sr-Latn-RS"/>
        </w:rPr>
        <w:t>pripremljeno</w:t>
      </w:r>
      <w:r w:rsidRPr="00C85E97">
        <w:rPr>
          <w:rFonts w:ascii="Garamond" w:hAnsi="Garamond"/>
          <w:lang w:val="sr-Latn-RS"/>
        </w:rPr>
        <w:t xml:space="preserve"> je 110 dnevnih izveštavanja elektronskih medija na albanskom i srpskom jeziku, </w:t>
      </w:r>
      <w:r w:rsidR="004C00C4">
        <w:rPr>
          <w:rFonts w:ascii="Garamond" w:hAnsi="Garamond"/>
          <w:lang w:val="sr-Latn-RS"/>
        </w:rPr>
        <w:t xml:space="preserve">dok je </w:t>
      </w:r>
      <w:bookmarkStart w:id="317" w:name="_GoBack"/>
      <w:bookmarkEnd w:id="317"/>
      <w:r w:rsidRPr="00C85E97">
        <w:rPr>
          <w:rFonts w:ascii="Garamond" w:hAnsi="Garamond"/>
          <w:lang w:val="sr-Latn-RS"/>
        </w:rPr>
        <w:t xml:space="preserve">1 odluka i 1 Administrativno uputstvo </w:t>
      </w:r>
      <w:r w:rsidR="00845B31" w:rsidRPr="00C85E97">
        <w:rPr>
          <w:rFonts w:ascii="Garamond" w:hAnsi="Garamond"/>
          <w:lang w:val="sr-Latn-RS"/>
        </w:rPr>
        <w:t>objavljeno</w:t>
      </w:r>
      <w:r w:rsidRPr="00C85E97">
        <w:rPr>
          <w:rFonts w:ascii="Garamond" w:hAnsi="Garamond"/>
          <w:lang w:val="sr-Latn-RS"/>
        </w:rPr>
        <w:t xml:space="preserve"> na veb stranici, 23 dokumenta </w:t>
      </w:r>
      <w:r w:rsidR="00845B31" w:rsidRPr="00C85E97">
        <w:rPr>
          <w:rFonts w:ascii="Garamond" w:hAnsi="Garamond"/>
          <w:lang w:val="sr-Latn-RS"/>
        </w:rPr>
        <w:t>objavljena</w:t>
      </w:r>
      <w:r w:rsidRPr="00C85E97">
        <w:rPr>
          <w:rFonts w:ascii="Garamond" w:hAnsi="Garamond"/>
          <w:lang w:val="sr-Latn-RS"/>
        </w:rPr>
        <w:t xml:space="preserve"> na linku godišnjih planova, na linku opštinskog učinka </w:t>
      </w:r>
      <w:r w:rsidR="00845B31" w:rsidRPr="00C85E97">
        <w:rPr>
          <w:rFonts w:ascii="Garamond" w:hAnsi="Garamond"/>
          <w:lang w:val="sr-Latn-RS"/>
        </w:rPr>
        <w:t>objavljena</w:t>
      </w:r>
      <w:r w:rsidRPr="00C85E97">
        <w:rPr>
          <w:rFonts w:ascii="Garamond" w:hAnsi="Garamond"/>
          <w:lang w:val="sr-Latn-RS"/>
        </w:rPr>
        <w:t xml:space="preserve"> su 2 dokumenta, na linku pravila granta opštinskog učinka </w:t>
      </w:r>
      <w:r w:rsidR="00845B31" w:rsidRPr="00C85E97">
        <w:rPr>
          <w:rFonts w:ascii="Garamond" w:hAnsi="Garamond"/>
          <w:lang w:val="sr-Latn-RS"/>
        </w:rPr>
        <w:t>objavljeni</w:t>
      </w:r>
      <w:r w:rsidRPr="00C85E97">
        <w:rPr>
          <w:rFonts w:ascii="Garamond" w:hAnsi="Garamond"/>
          <w:lang w:val="sr-Latn-RS"/>
        </w:rPr>
        <w:t xml:space="preserve"> su 1 dokument i 4 dokumenta </w:t>
      </w:r>
      <w:r w:rsidR="00845B31" w:rsidRPr="00C85E97">
        <w:rPr>
          <w:rFonts w:ascii="Garamond" w:hAnsi="Garamond"/>
          <w:lang w:val="sr-Latn-RS"/>
        </w:rPr>
        <w:t>objavljena</w:t>
      </w:r>
      <w:r w:rsidRPr="00C85E97">
        <w:rPr>
          <w:rFonts w:ascii="Garamond" w:hAnsi="Garamond"/>
          <w:lang w:val="sr-Latn-RS"/>
        </w:rPr>
        <w:t xml:space="preserve"> na linku Konsultativnog foruma o lokalnoj samoupravi. </w:t>
      </w:r>
      <w:r w:rsidR="00845B31" w:rsidRPr="00C85E97">
        <w:rPr>
          <w:rFonts w:ascii="Garamond" w:hAnsi="Garamond"/>
          <w:lang w:val="sr-Latn-RS"/>
        </w:rPr>
        <w:t>Dalje</w:t>
      </w:r>
      <w:r w:rsidRPr="00C85E97">
        <w:rPr>
          <w:rFonts w:ascii="Garamond" w:hAnsi="Garamond"/>
          <w:lang w:val="sr-Latn-RS"/>
        </w:rPr>
        <w:t xml:space="preserve">: </w:t>
      </w:r>
      <w:r w:rsidR="00845B31" w:rsidRPr="00C85E97">
        <w:rPr>
          <w:rFonts w:ascii="Garamond" w:hAnsi="Garamond"/>
          <w:lang w:val="sr-Latn-RS"/>
        </w:rPr>
        <w:t>Objavljeno</w:t>
      </w:r>
      <w:r w:rsidRPr="00C85E97">
        <w:rPr>
          <w:rFonts w:ascii="Garamond" w:hAnsi="Garamond"/>
          <w:lang w:val="sr-Latn-RS"/>
        </w:rPr>
        <w:t xml:space="preserve"> je 7 izveštaja, vraćeno 30 pitanja iz medija, opština, civilnog društva i građana i vraćeno 27 </w:t>
      </w:r>
      <w:r w:rsidRPr="00C85E97">
        <w:rPr>
          <w:rFonts w:ascii="Garamond" w:hAnsi="Garamond"/>
          <w:lang w:val="sr-Latn-RS"/>
        </w:rPr>
        <w:lastRenderedPageBreak/>
        <w:t xml:space="preserve">odgovora, </w:t>
      </w:r>
      <w:r w:rsidR="00845B31" w:rsidRPr="00C85E97">
        <w:rPr>
          <w:rFonts w:ascii="Garamond" w:hAnsi="Garamond"/>
          <w:lang w:val="sr-Latn-RS"/>
        </w:rPr>
        <w:t>objavljeno</w:t>
      </w:r>
      <w:r w:rsidRPr="00C85E97">
        <w:rPr>
          <w:rFonts w:ascii="Garamond" w:hAnsi="Garamond"/>
          <w:lang w:val="sr-Latn-RS"/>
        </w:rPr>
        <w:t xml:space="preserve"> je 5 obaveštenja u vezi sa nabavkom, dokument za stručnu praksu, kao i godišnji izveštaj (januar - decembar , 2020. ) o dodeli sredstava od opština za reklame i lokalne emitere.</w:t>
      </w:r>
    </w:p>
    <w:p w14:paraId="6447DFE8" w14:textId="77777777" w:rsidR="00B80391" w:rsidRPr="00C85E97" w:rsidRDefault="00B80391" w:rsidP="00B80391">
      <w:pPr>
        <w:pStyle w:val="NoSpacing"/>
        <w:jc w:val="both"/>
        <w:rPr>
          <w:rFonts w:ascii="Garamond" w:hAnsi="Garamond"/>
          <w:lang w:val="sr-Latn-RS"/>
        </w:rPr>
      </w:pPr>
    </w:p>
    <w:p w14:paraId="3465A41E" w14:textId="77777777" w:rsidR="00B80391" w:rsidRPr="00C85E97" w:rsidRDefault="00B80391" w:rsidP="00B80391">
      <w:pPr>
        <w:pStyle w:val="Heading2"/>
        <w:spacing w:before="0" w:line="240" w:lineRule="auto"/>
        <w:jc w:val="both"/>
        <w:rPr>
          <w:color w:val="002060"/>
          <w:sz w:val="22"/>
          <w:szCs w:val="22"/>
          <w:shd w:val="clear" w:color="auto" w:fill="FFFFFF"/>
          <w:lang w:val="sr-Latn-RS"/>
        </w:rPr>
      </w:pPr>
      <w:bookmarkStart w:id="318" w:name="_Toc6492868"/>
      <w:bookmarkStart w:id="319" w:name="_Toc6493182"/>
      <w:bookmarkStart w:id="320" w:name="_Toc37445134"/>
      <w:bookmarkStart w:id="321" w:name="_Toc38114451"/>
      <w:bookmarkStart w:id="322" w:name="_Toc46496725"/>
      <w:bookmarkStart w:id="323" w:name="_Toc77339310"/>
      <w:bookmarkStart w:id="324" w:name="_Toc77633165"/>
      <w:r w:rsidRPr="00C85E97">
        <w:rPr>
          <w:color w:val="002060"/>
          <w:sz w:val="22"/>
          <w:szCs w:val="22"/>
          <w:shd w:val="clear" w:color="auto" w:fill="FFFFFF"/>
          <w:lang w:val="sr-Latn-RS"/>
        </w:rPr>
        <w:t>5.4. Stvaranje platforme za unutrašnju kontrolu i transparentnost budžeta</w:t>
      </w:r>
      <w:bookmarkEnd w:id="318"/>
      <w:bookmarkEnd w:id="319"/>
      <w:bookmarkEnd w:id="320"/>
      <w:bookmarkEnd w:id="321"/>
      <w:bookmarkEnd w:id="322"/>
      <w:bookmarkEnd w:id="323"/>
      <w:bookmarkEnd w:id="324"/>
    </w:p>
    <w:p w14:paraId="3A55EEC3" w14:textId="77777777" w:rsidR="00B80391" w:rsidRPr="00C85E97" w:rsidRDefault="00B80391" w:rsidP="00B80391">
      <w:pPr>
        <w:spacing w:after="0" w:line="240" w:lineRule="auto"/>
        <w:jc w:val="both"/>
        <w:rPr>
          <w:rFonts w:ascii="Garamond" w:hAnsi="Garamond" w:cs="Calibri"/>
          <w:lang w:val="sr-Latn-RS"/>
        </w:rPr>
      </w:pPr>
    </w:p>
    <w:p w14:paraId="0DB57CD8" w14:textId="1E25DBAA" w:rsidR="00B80391" w:rsidRPr="00C85E97" w:rsidRDefault="00B80391" w:rsidP="00B80391">
      <w:pPr>
        <w:pStyle w:val="NoSpacing"/>
        <w:jc w:val="both"/>
        <w:rPr>
          <w:rFonts w:ascii="Garamond" w:hAnsi="Garamond"/>
          <w:lang w:val="sr-Latn-RS"/>
        </w:rPr>
      </w:pPr>
      <w:bookmarkStart w:id="325" w:name="_Toc487543737"/>
      <w:bookmarkStart w:id="326" w:name="_Toc529266310"/>
      <w:bookmarkStart w:id="327" w:name="_Toc535397890"/>
      <w:bookmarkStart w:id="328" w:name="_Toc535398107"/>
      <w:bookmarkStart w:id="329" w:name="_Toc535398155"/>
      <w:bookmarkStart w:id="330" w:name="_Toc535412656"/>
      <w:bookmarkStart w:id="331" w:name="_Toc535830085"/>
      <w:bookmarkStart w:id="332" w:name="_Toc535842837"/>
      <w:bookmarkStart w:id="333" w:name="_Toc535914589"/>
      <w:bookmarkStart w:id="334" w:name="_Toc535919416"/>
      <w:r w:rsidRPr="00C85E97">
        <w:rPr>
          <w:rFonts w:ascii="Garamond" w:hAnsi="Garamond"/>
          <w:lang w:val="sr-Latn-RS"/>
        </w:rPr>
        <w:t xml:space="preserve">Što se tiče sprovođenja projekta (online platforme) za povećanje institucionalne odgovornosti i budžetske transparentnosti, u iznosu od 60 </w:t>
      </w:r>
      <w:r w:rsidR="00845B31" w:rsidRPr="00C85E97">
        <w:rPr>
          <w:rFonts w:ascii="Garamond" w:hAnsi="Garamond"/>
          <w:lang w:val="sr-Latn-RS"/>
        </w:rPr>
        <w:t>hiljada</w:t>
      </w:r>
      <w:r w:rsidRPr="00C85E97">
        <w:rPr>
          <w:rFonts w:ascii="Garamond" w:hAnsi="Garamond"/>
          <w:lang w:val="sr-Latn-RS"/>
        </w:rPr>
        <w:t xml:space="preserve"> evra sufinansirajući sa britanskom ambasadom u ovom periodu MALS je održao 2 zajednička sastanka predstavnika MALS-a, AID-a, Britanske Ambasade, UNDP-a i sprovođujuće kompanije kako bi predstavili platformu i druge modalitete za njeno proširenje. Funkcionalizovana je platforma za „Povećanje unutrašnje kontrole i budžetske transparentnosti troškova javnih fondova MALS-a“ i održane su obuke za zvaničnike MALS-a o: SBO modulu, modulu budžeta, modulu moji zahtevi - službena putovanja, modulu transparentnosti i odgovornosti, modulu vozila, modul u za </w:t>
      </w:r>
      <w:r w:rsidRPr="00C85E97">
        <w:rPr>
          <w:rFonts w:ascii="Garamond" w:hAnsi="Garamond"/>
          <w:i/>
          <w:lang w:val="sr-Latn-RS"/>
        </w:rPr>
        <w:t>petty cash</w:t>
      </w:r>
      <w:r w:rsidRPr="00C85E97">
        <w:rPr>
          <w:rFonts w:ascii="Garamond" w:hAnsi="Garamond"/>
          <w:lang w:val="sr-Latn-RS"/>
        </w:rPr>
        <w:t>, modulu za kapitalne projekte, modulu nabavke i modulu troškova. Uz podršku britanske ambasade na Kosovu i UNDP-a i u koordinaciji sa odgovornom institucijom Agencije za informaciono društvo koja će biti zadužena za taj proces. Očekuje se da će se ova platforma proširiti i na druge institucije i opštine na centralnom nivou na Kosovu.</w:t>
      </w:r>
    </w:p>
    <w:p w14:paraId="06832152" w14:textId="77777777" w:rsidR="00B80391" w:rsidRPr="00C85E97" w:rsidRDefault="00B80391" w:rsidP="00B80391">
      <w:pPr>
        <w:pStyle w:val="NoSpacing"/>
        <w:jc w:val="both"/>
        <w:rPr>
          <w:rFonts w:ascii="Garamond" w:hAnsi="Garamond"/>
          <w:color w:val="FF0000"/>
          <w:lang w:val="sr-Latn-RS"/>
        </w:rPr>
      </w:pPr>
    </w:p>
    <w:p w14:paraId="6FA1F8C3" w14:textId="77777777" w:rsidR="00B80391" w:rsidRPr="00C85E97" w:rsidRDefault="00B80391" w:rsidP="00B80391">
      <w:pPr>
        <w:pStyle w:val="Heading2"/>
        <w:spacing w:before="0" w:line="240" w:lineRule="auto"/>
        <w:jc w:val="both"/>
        <w:rPr>
          <w:color w:val="002060"/>
          <w:sz w:val="22"/>
          <w:szCs w:val="22"/>
          <w:lang w:val="sr-Latn-RS"/>
        </w:rPr>
      </w:pPr>
      <w:bookmarkStart w:id="335" w:name="_Toc6492869"/>
      <w:bookmarkStart w:id="336" w:name="_Toc6493183"/>
      <w:bookmarkStart w:id="337" w:name="_Toc37445135"/>
      <w:bookmarkStart w:id="338" w:name="_Toc38114452"/>
      <w:bookmarkStart w:id="339" w:name="_Toc46496726"/>
      <w:bookmarkStart w:id="340" w:name="_Toc77339311"/>
      <w:bookmarkStart w:id="341" w:name="_Toc77633166"/>
      <w:r w:rsidRPr="00C85E97">
        <w:rPr>
          <w:color w:val="002060"/>
          <w:sz w:val="22"/>
          <w:szCs w:val="22"/>
          <w:lang w:val="sr-Latn-RS"/>
        </w:rPr>
        <w:t>5.5. Unutrašnja platforma izveštavanja</w:t>
      </w:r>
      <w:bookmarkEnd w:id="335"/>
      <w:bookmarkEnd w:id="336"/>
      <w:bookmarkEnd w:id="337"/>
      <w:bookmarkEnd w:id="338"/>
      <w:bookmarkEnd w:id="339"/>
      <w:bookmarkEnd w:id="340"/>
      <w:bookmarkEnd w:id="341"/>
    </w:p>
    <w:p w14:paraId="33D156F6" w14:textId="77777777" w:rsidR="00B80391" w:rsidRPr="00C85E97" w:rsidRDefault="00B80391" w:rsidP="00B80391">
      <w:pPr>
        <w:pStyle w:val="NoSpacing"/>
        <w:jc w:val="both"/>
        <w:rPr>
          <w:rFonts w:ascii="Garamond" w:hAnsi="Garamond"/>
          <w:lang w:val="sr-Latn-RS"/>
        </w:rPr>
      </w:pPr>
    </w:p>
    <w:p w14:paraId="0101FA9B" w14:textId="4F5461DE" w:rsidR="00B80391" w:rsidRPr="00C85E97" w:rsidRDefault="00B80391" w:rsidP="00B80391">
      <w:pPr>
        <w:pStyle w:val="NoSpacing"/>
        <w:jc w:val="both"/>
        <w:rPr>
          <w:rFonts w:ascii="Garamond" w:hAnsi="Garamond"/>
          <w:bCs/>
          <w:shd w:val="clear" w:color="auto" w:fill="FFFFFF"/>
          <w:lang w:val="sr-Latn-RS"/>
        </w:rPr>
      </w:pPr>
      <w:r w:rsidRPr="00C85E97">
        <w:rPr>
          <w:rFonts w:ascii="Garamond" w:hAnsi="Garamond"/>
          <w:lang w:val="sr-Latn-RS"/>
        </w:rPr>
        <w:t xml:space="preserve">Online izveštavanje je </w:t>
      </w:r>
      <w:r w:rsidR="00845B31" w:rsidRPr="00C85E97">
        <w:rPr>
          <w:rFonts w:ascii="Garamond" w:hAnsi="Garamond"/>
          <w:lang w:val="sr-Latn-RS"/>
        </w:rPr>
        <w:t>nastavljeno</w:t>
      </w:r>
      <w:r w:rsidRPr="00C85E97">
        <w:rPr>
          <w:rFonts w:ascii="Garamond" w:hAnsi="Garamond"/>
          <w:lang w:val="sr-Latn-RS"/>
        </w:rPr>
        <w:t xml:space="preserve"> u integrisanom sistemu nadgledanja i izveštavanja. U početku je utvrđen godišnji plan rada MALS-a za 2021. godinu, a zatim na </w:t>
      </w:r>
      <w:r w:rsidR="00845B31" w:rsidRPr="00C85E97">
        <w:rPr>
          <w:rFonts w:ascii="Garamond" w:hAnsi="Garamond"/>
          <w:lang w:val="sr-Latn-RS"/>
        </w:rPr>
        <w:t>nedeljnom</w:t>
      </w:r>
      <w:r w:rsidRPr="00C85E97">
        <w:rPr>
          <w:rFonts w:ascii="Garamond" w:hAnsi="Garamond"/>
          <w:lang w:val="sr-Latn-RS"/>
        </w:rPr>
        <w:t xml:space="preserve"> nivou jedinice MALS-a izveštavaju o postignutom napretku. Istovremeno, </w:t>
      </w:r>
      <w:r w:rsidR="00845B31" w:rsidRPr="00C85E97">
        <w:rPr>
          <w:rFonts w:ascii="Garamond" w:hAnsi="Garamond"/>
          <w:lang w:val="sr-Latn-RS"/>
        </w:rPr>
        <w:t>nastavljena</w:t>
      </w:r>
      <w:r w:rsidRPr="00C85E97">
        <w:rPr>
          <w:rFonts w:ascii="Garamond" w:hAnsi="Garamond"/>
          <w:lang w:val="sr-Latn-RS"/>
        </w:rPr>
        <w:t xml:space="preserve"> je obrada akata koji podležu procesu procene zakonitosti.</w:t>
      </w:r>
    </w:p>
    <w:p w14:paraId="43F7BA9D" w14:textId="77777777" w:rsidR="00B80391" w:rsidRPr="00C85E97" w:rsidRDefault="00B80391" w:rsidP="00B80391">
      <w:pPr>
        <w:pStyle w:val="NoSpacing"/>
        <w:jc w:val="both"/>
        <w:rPr>
          <w:rFonts w:ascii="Garamond" w:hAnsi="Garamond"/>
          <w:lang w:val="sr-Latn-RS"/>
        </w:rPr>
      </w:pPr>
    </w:p>
    <w:p w14:paraId="11BEFC9F" w14:textId="77777777" w:rsidR="00B80391" w:rsidRPr="00C85E97" w:rsidRDefault="00B80391" w:rsidP="00B80391">
      <w:pPr>
        <w:pStyle w:val="Heading2"/>
        <w:spacing w:before="0" w:line="240" w:lineRule="auto"/>
        <w:jc w:val="both"/>
        <w:rPr>
          <w:color w:val="002060"/>
          <w:sz w:val="22"/>
          <w:szCs w:val="22"/>
          <w:lang w:val="sr-Latn-RS"/>
        </w:rPr>
      </w:pPr>
      <w:bookmarkStart w:id="342" w:name="_Toc529266315"/>
      <w:bookmarkStart w:id="343" w:name="_Toc535397895"/>
      <w:bookmarkStart w:id="344" w:name="_Toc535398112"/>
      <w:bookmarkStart w:id="345" w:name="_Toc535398160"/>
      <w:bookmarkStart w:id="346" w:name="_Toc535412660"/>
      <w:bookmarkStart w:id="347" w:name="_Toc535830089"/>
      <w:bookmarkStart w:id="348" w:name="_Toc535842841"/>
      <w:bookmarkStart w:id="349" w:name="_Toc535914593"/>
      <w:bookmarkStart w:id="350" w:name="_Toc535919420"/>
      <w:bookmarkStart w:id="351" w:name="_Toc535997090"/>
      <w:bookmarkStart w:id="352" w:name="_Toc536177526"/>
      <w:bookmarkStart w:id="353" w:name="_Toc6227823"/>
      <w:bookmarkStart w:id="354" w:name="_Toc6227963"/>
      <w:bookmarkStart w:id="355" w:name="_Toc6492870"/>
      <w:bookmarkStart w:id="356" w:name="_Toc6493184"/>
      <w:bookmarkStart w:id="357" w:name="_Toc37445136"/>
      <w:bookmarkStart w:id="358" w:name="_Toc38114453"/>
      <w:bookmarkStart w:id="359" w:name="_Toc46496727"/>
      <w:bookmarkStart w:id="360" w:name="_Toc77339312"/>
      <w:bookmarkStart w:id="361" w:name="_Toc77633167"/>
      <w:r w:rsidRPr="00C85E97">
        <w:rPr>
          <w:color w:val="002060"/>
          <w:sz w:val="22"/>
          <w:szCs w:val="22"/>
          <w:lang w:val="sr-Latn-RS"/>
        </w:rPr>
        <w:t>5.6. Saradnja sa civilnim društvom</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66EE07B2" w14:textId="77777777" w:rsidR="00B80391" w:rsidRPr="00C85E97" w:rsidRDefault="00B80391" w:rsidP="00B80391">
      <w:pPr>
        <w:spacing w:after="0" w:line="240" w:lineRule="auto"/>
        <w:jc w:val="both"/>
        <w:rPr>
          <w:rFonts w:ascii="Garamond" w:hAnsi="Garamond"/>
          <w:lang w:val="sr-Latn-RS"/>
        </w:rPr>
      </w:pPr>
    </w:p>
    <w:p w14:paraId="54AA30BF" w14:textId="489EABA8" w:rsidR="00B80391" w:rsidRPr="00C85E97" w:rsidRDefault="00B80391" w:rsidP="00B80391">
      <w:pPr>
        <w:pStyle w:val="NoSpacing"/>
        <w:jc w:val="both"/>
        <w:rPr>
          <w:rFonts w:ascii="Garamond" w:hAnsi="Garamond"/>
          <w:lang w:val="sr-Latn-RS"/>
        </w:rPr>
      </w:pPr>
      <w:r w:rsidRPr="00C85E97">
        <w:rPr>
          <w:rFonts w:ascii="Garamond" w:hAnsi="Garamond"/>
          <w:lang w:val="sr-Latn-RS"/>
        </w:rPr>
        <w:t xml:space="preserve">Ministarstvo administracije lokalne samouprave nastavilo je sa uključenošću civilnog društva u izradi politika i zakonodavstva za lokalnu samoupravu i u sprovođenju strategije lokalne samouprave 2016-2026. Tokom ovog perioda, MALS je održao 4 sastanka sa Konsultativnim forumom za lokalnu upravu sa organizacijama civilnog društva kako bi razgovarao o oblastima koje utiču na lokalnu samoupravu na Kosovu. Dok su, u </w:t>
      </w:r>
      <w:r w:rsidR="00845B31" w:rsidRPr="00C85E97">
        <w:rPr>
          <w:rFonts w:ascii="Garamond" w:hAnsi="Garamond"/>
          <w:lang w:val="sr-Latn-RS"/>
        </w:rPr>
        <w:t>cilju</w:t>
      </w:r>
      <w:r w:rsidRPr="00C85E97">
        <w:rPr>
          <w:rFonts w:ascii="Garamond" w:hAnsi="Garamond"/>
          <w:lang w:val="sr-Latn-RS"/>
        </w:rPr>
        <w:t xml:space="preserve"> promovisanja aktivnosti sa organizacijama civilnog društva, u okviru linka Konsultativnog foruma za lokalnu upravu na zvaničnoj veb stranici MALS-a, podaci ažurirani i dodati novi podaci u vezi sa zajedničkim aktivnostima.</w:t>
      </w:r>
    </w:p>
    <w:p w14:paraId="201CFD9C" w14:textId="77777777" w:rsidR="00B80391" w:rsidRPr="00C85E97" w:rsidRDefault="00B80391" w:rsidP="00B80391">
      <w:pPr>
        <w:pStyle w:val="NoSpacing"/>
        <w:jc w:val="both"/>
        <w:rPr>
          <w:rFonts w:ascii="Garamond" w:hAnsi="Garamond"/>
          <w:color w:val="000000" w:themeColor="text1"/>
          <w:lang w:val="sr-Latn-RS"/>
        </w:rPr>
      </w:pPr>
    </w:p>
    <w:p w14:paraId="133A0492" w14:textId="77777777" w:rsidR="00B80391" w:rsidRPr="00C85E97" w:rsidRDefault="00B80391" w:rsidP="00B80391">
      <w:pPr>
        <w:pStyle w:val="Heading2"/>
        <w:spacing w:before="0" w:line="240" w:lineRule="auto"/>
        <w:jc w:val="both"/>
        <w:rPr>
          <w:color w:val="002060"/>
          <w:sz w:val="22"/>
          <w:szCs w:val="22"/>
          <w:lang w:val="sr-Latn-RS"/>
        </w:rPr>
      </w:pPr>
      <w:bookmarkStart w:id="362" w:name="_Toc529266312"/>
      <w:bookmarkStart w:id="363" w:name="_Toc535397892"/>
      <w:bookmarkStart w:id="364" w:name="_Toc535398109"/>
      <w:bookmarkStart w:id="365" w:name="_Toc535398157"/>
      <w:bookmarkStart w:id="366" w:name="_Toc535412658"/>
      <w:bookmarkStart w:id="367" w:name="_Toc535830087"/>
      <w:bookmarkStart w:id="368" w:name="_Toc535842839"/>
      <w:bookmarkStart w:id="369" w:name="_Toc535914591"/>
      <w:bookmarkStart w:id="370" w:name="_Toc535919418"/>
      <w:bookmarkStart w:id="371" w:name="_Toc535997088"/>
      <w:bookmarkStart w:id="372" w:name="_Toc536177524"/>
      <w:bookmarkStart w:id="373" w:name="_Toc6227821"/>
      <w:bookmarkStart w:id="374" w:name="_Toc6227961"/>
      <w:bookmarkStart w:id="375" w:name="_Toc6492871"/>
      <w:bookmarkStart w:id="376" w:name="_Toc6493185"/>
      <w:bookmarkStart w:id="377" w:name="_Toc37445137"/>
      <w:bookmarkStart w:id="378" w:name="_Toc38114454"/>
      <w:bookmarkStart w:id="379" w:name="_Toc46496728"/>
      <w:bookmarkStart w:id="380" w:name="_Toc77339313"/>
      <w:bookmarkStart w:id="381" w:name="_Toc77633168"/>
      <w:bookmarkEnd w:id="325"/>
      <w:bookmarkEnd w:id="326"/>
      <w:bookmarkEnd w:id="327"/>
      <w:bookmarkEnd w:id="328"/>
      <w:bookmarkEnd w:id="329"/>
      <w:bookmarkEnd w:id="330"/>
      <w:bookmarkEnd w:id="331"/>
      <w:bookmarkEnd w:id="332"/>
      <w:bookmarkEnd w:id="333"/>
      <w:bookmarkEnd w:id="334"/>
      <w:r w:rsidRPr="00C85E97">
        <w:rPr>
          <w:color w:val="002060"/>
          <w:sz w:val="22"/>
          <w:szCs w:val="22"/>
          <w:lang w:val="sr-Latn-RS"/>
        </w:rPr>
        <w:t>5.7. Izgradnja kapaciteta opštinskih zvaničnika</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33CDFFAD" w14:textId="77777777" w:rsidR="00B80391" w:rsidRPr="00C85E97" w:rsidRDefault="00B80391" w:rsidP="00B80391">
      <w:pPr>
        <w:spacing w:after="0" w:line="240" w:lineRule="auto"/>
        <w:jc w:val="both"/>
        <w:rPr>
          <w:rFonts w:ascii="Garamond" w:hAnsi="Garamond"/>
          <w:color w:val="000000" w:themeColor="text1"/>
          <w:lang w:val="sr-Latn-RS"/>
        </w:rPr>
      </w:pPr>
    </w:p>
    <w:p w14:paraId="00D650E4" w14:textId="5CB556AA" w:rsidR="00B80391" w:rsidRPr="00C85E97" w:rsidRDefault="00B80391" w:rsidP="00B80391">
      <w:pPr>
        <w:pStyle w:val="NoSpacing"/>
        <w:jc w:val="both"/>
        <w:rPr>
          <w:rFonts w:ascii="Garamond" w:hAnsi="Garamond"/>
          <w:lang w:val="sr-Latn-RS"/>
        </w:rPr>
      </w:pPr>
      <w:r w:rsidRPr="00C85E97">
        <w:rPr>
          <w:rFonts w:ascii="Garamond" w:hAnsi="Garamond"/>
          <w:lang w:val="sr-Latn-RS"/>
        </w:rPr>
        <w:t xml:space="preserve">MALS je u skladu sa </w:t>
      </w:r>
      <w:r w:rsidR="00845B31" w:rsidRPr="00C85E97">
        <w:rPr>
          <w:rFonts w:ascii="Garamond" w:hAnsi="Garamond"/>
          <w:lang w:val="sr-Latn-RS"/>
        </w:rPr>
        <w:t>ciljevima</w:t>
      </w:r>
      <w:r w:rsidRPr="00C85E97">
        <w:rPr>
          <w:rFonts w:ascii="Garamond" w:hAnsi="Garamond"/>
          <w:lang w:val="sr-Latn-RS"/>
        </w:rPr>
        <w:t xml:space="preserve"> strategije za lokalnu samoupravu, odnosno jačanje institucionalnih kapaciteta opština, preduzeo mere za sprovođenje aktivnosti predviđenih u ovoj oblasti. S tim u vezi, organizovani su sastanci sa KIPA-om i donatorima (</w:t>
      </w:r>
      <w:r w:rsidRPr="00C85E97">
        <w:rPr>
          <w:rFonts w:ascii="Garamond" w:hAnsi="Garamond"/>
          <w:i/>
          <w:lang w:val="sr-Latn-RS"/>
        </w:rPr>
        <w:t>DEMOS, GIZ, KLGI i OEBS</w:t>
      </w:r>
      <w:r w:rsidRPr="00C85E97">
        <w:rPr>
          <w:rFonts w:ascii="Garamond" w:hAnsi="Garamond"/>
          <w:lang w:val="sr-Latn-RS"/>
        </w:rPr>
        <w:t>) radi koordinacije aktivnosti oko organizacije obuka za opštine u skladu sa planom obuke i pružanja podrške u sprovođenju plana obuke i procene potreba za obuku. U ovom periodu sprovedene su sledeće aktivnosti:</w:t>
      </w:r>
    </w:p>
    <w:p w14:paraId="38E9E16B" w14:textId="77777777" w:rsidR="00B80391" w:rsidRPr="00C85E97" w:rsidRDefault="00B80391" w:rsidP="00B80391">
      <w:pPr>
        <w:pStyle w:val="NoSpacing"/>
        <w:jc w:val="both"/>
        <w:rPr>
          <w:rFonts w:ascii="Garamond" w:hAnsi="Garamond"/>
          <w:lang w:val="sr-Latn-RS"/>
        </w:rPr>
      </w:pPr>
      <w:r w:rsidRPr="00C85E97">
        <w:rPr>
          <w:rFonts w:ascii="Garamond" w:hAnsi="Garamond"/>
          <w:noProof/>
          <w:lang w:val="en-GB" w:eastAsia="en-GB"/>
        </w:rPr>
        <w:lastRenderedPageBreak/>
        <mc:AlternateContent>
          <mc:Choice Requires="wps">
            <w:drawing>
              <wp:anchor distT="0" distB="0" distL="114300" distR="114300" simplePos="0" relativeHeight="251666432" behindDoc="0" locked="0" layoutInCell="1" allowOverlap="1" wp14:anchorId="3626CA20" wp14:editId="09251149">
                <wp:simplePos x="0" y="0"/>
                <wp:positionH relativeFrom="column">
                  <wp:posOffset>349250</wp:posOffset>
                </wp:positionH>
                <wp:positionV relativeFrom="paragraph">
                  <wp:posOffset>2671445</wp:posOffset>
                </wp:positionV>
                <wp:extent cx="372745" cy="358140"/>
                <wp:effectExtent l="0" t="0" r="27305" b="22860"/>
                <wp:wrapNone/>
                <wp:docPr id="18" name="Oval 18"/>
                <wp:cNvGraphicFramePr/>
                <a:graphic xmlns:a="http://schemas.openxmlformats.org/drawingml/2006/main">
                  <a:graphicData uri="http://schemas.microsoft.com/office/word/2010/wordprocessingShape">
                    <wps:wsp>
                      <wps:cNvSpPr/>
                      <wps:spPr>
                        <a:xfrm>
                          <a:off x="0" y="0"/>
                          <a:ext cx="372745" cy="35814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2EB0ADB" w14:textId="77777777" w:rsidR="00B80391" w:rsidRPr="005B42DC" w:rsidRDefault="00B80391" w:rsidP="00B80391">
                            <w:pPr>
                              <w:pStyle w:val="NoSpacing"/>
                              <w:jc w:val="center"/>
                              <w:rPr>
                                <w:rFonts w:ascii="Garamond" w:hAnsi="Garamond"/>
                                <w:lang w:val="en-GB"/>
                              </w:rPr>
                            </w:pPr>
                            <w:r>
                              <w:rPr>
                                <w:rFonts w:ascii="Garamond" w:hAnsi="Garamond"/>
                                <w:lang w:val="en-G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626CA20" id="Oval 18" o:spid="_x0000_s1033" style="position:absolute;left:0;text-align:left;margin-left:27.5pt;margin-top:210.35pt;width:29.35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" fillcolor="#ffc000 [3207]" strokecolor="#7f5f00 [1607]" strokeweight="1pt">
                <v:stroke joinstyle="miter"/>
                <v:textbox>
                  <w:txbxContent>
                    <w:p w14:paraId="12EB0ADB" w14:textId="77777777" w:rsidR="00B80391" w:rsidRPr="005B42DC" w:rsidRDefault="00B80391" w:rsidP="00B80391">
                      <w:pPr>
                        <w:pStyle w:val="Bezrazmaka"/>
                        <w:jc w:val="center"/>
                        <w:rPr>
                          <w:rFonts w:ascii="Garamond" w:hAnsi="Garamond"/>
                          <w:lang w:val="en-GB"/>
                        </w:rPr>
                      </w:pPr>
                      <w:r>
                        <w:rPr>
                          <w:rFonts w:ascii="Garamond" w:hAnsi="Garamond"/>
                          <w:lang w:val="en-GB"/>
                        </w:rPr>
                        <w:t>5</w:t>
                      </w:r>
                    </w:p>
                  </w:txbxContent>
                </v:textbox>
              </v:oval>
            </w:pict>
          </mc:Fallback>
        </mc:AlternateContent>
      </w:r>
      <w:r w:rsidRPr="00C85E97">
        <w:rPr>
          <w:rFonts w:ascii="Garamond" w:hAnsi="Garamond"/>
          <w:noProof/>
          <w:lang w:val="en-GB" w:eastAsia="en-GB"/>
        </w:rPr>
        <mc:AlternateContent>
          <mc:Choice Requires="wps">
            <w:drawing>
              <wp:anchor distT="0" distB="0" distL="114300" distR="114300" simplePos="0" relativeHeight="251669504" behindDoc="0" locked="0" layoutInCell="1" allowOverlap="1" wp14:anchorId="6E14C0F5" wp14:editId="2D3B73FC">
                <wp:simplePos x="0" y="0"/>
                <wp:positionH relativeFrom="column">
                  <wp:posOffset>652145</wp:posOffset>
                </wp:positionH>
                <wp:positionV relativeFrom="paragraph">
                  <wp:posOffset>1877695</wp:posOffset>
                </wp:positionV>
                <wp:extent cx="373075" cy="358445"/>
                <wp:effectExtent l="0" t="0" r="27305" b="22860"/>
                <wp:wrapNone/>
                <wp:docPr id="19" name="Oval 19"/>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E0C3E7C" w14:textId="77777777" w:rsidR="00B80391" w:rsidRPr="005B42DC" w:rsidRDefault="00B80391" w:rsidP="00B80391">
                            <w:pPr>
                              <w:pStyle w:val="NoSpacing"/>
                              <w:jc w:val="center"/>
                              <w:rPr>
                                <w:rFonts w:ascii="Garamond" w:hAnsi="Garamond"/>
                                <w:lang w:val="en-GB"/>
                              </w:rPr>
                            </w:pPr>
                            <w:r>
                              <w:rPr>
                                <w:rFonts w:ascii="Garamond" w:hAnsi="Garamond"/>
                                <w:lang w:val="en-G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E14C0F5" id="Oval 19" o:spid="_x0000_s1034" style="position:absolute;left:0;text-align:left;margin-left:51.35pt;margin-top:147.85pt;width:29.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" fillcolor="#ffc000 [3207]" strokecolor="#7f5f00 [1607]" strokeweight="1pt">
                <v:stroke joinstyle="miter"/>
                <v:textbox>
                  <w:txbxContent>
                    <w:p w14:paraId="5E0C3E7C" w14:textId="77777777" w:rsidR="00B80391" w:rsidRPr="005B42DC" w:rsidRDefault="00B80391" w:rsidP="00B80391">
                      <w:pPr>
                        <w:pStyle w:val="Bezrazmaka"/>
                        <w:jc w:val="center"/>
                        <w:rPr>
                          <w:rFonts w:ascii="Garamond" w:hAnsi="Garamond"/>
                          <w:lang w:val="en-GB"/>
                        </w:rPr>
                      </w:pPr>
                      <w:r>
                        <w:rPr>
                          <w:rFonts w:ascii="Garamond" w:hAnsi="Garamond"/>
                          <w:lang w:val="en-GB"/>
                        </w:rPr>
                        <w:t>3</w:t>
                      </w:r>
                    </w:p>
                  </w:txbxContent>
                </v:textbox>
              </v:oval>
            </w:pict>
          </mc:Fallback>
        </mc:AlternateContent>
      </w:r>
      <w:r w:rsidRPr="00C85E97">
        <w:rPr>
          <w:rFonts w:ascii="Garamond" w:hAnsi="Garamond"/>
          <w:noProof/>
          <w:lang w:val="en-GB" w:eastAsia="en-GB"/>
        </w:rPr>
        <mc:AlternateContent>
          <mc:Choice Requires="wps">
            <w:drawing>
              <wp:anchor distT="0" distB="0" distL="114300" distR="114300" simplePos="0" relativeHeight="251663360" behindDoc="0" locked="0" layoutInCell="1" allowOverlap="1" wp14:anchorId="5CDD637C" wp14:editId="343E7D31">
                <wp:simplePos x="0" y="0"/>
                <wp:positionH relativeFrom="column">
                  <wp:posOffset>657557</wp:posOffset>
                </wp:positionH>
                <wp:positionV relativeFrom="paragraph">
                  <wp:posOffset>1120216</wp:posOffset>
                </wp:positionV>
                <wp:extent cx="373075" cy="358445"/>
                <wp:effectExtent l="0" t="0" r="27305" b="22860"/>
                <wp:wrapNone/>
                <wp:docPr id="16" name="Oval 16"/>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6C60D77" w14:textId="77777777" w:rsidR="00B80391" w:rsidRPr="005B42DC" w:rsidRDefault="00B80391" w:rsidP="00B80391">
                            <w:pPr>
                              <w:pStyle w:val="NoSpacing"/>
                              <w:jc w:val="center"/>
                              <w:rPr>
                                <w:rFonts w:ascii="Garamond" w:hAnsi="Garamond"/>
                                <w:lang w:val="en-GB"/>
                              </w:rPr>
                            </w:pPr>
                            <w:r>
                              <w:rPr>
                                <w:rFonts w:ascii="Garamond" w:hAnsi="Garamond"/>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CDD637C" id="Oval 16" o:spid="_x0000_s1035" style="position:absolute;left:0;text-align:left;margin-left:51.8pt;margin-top:88.2pt;width:29.4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" fillcolor="#ffc000 [3207]" strokecolor="#7f5f00 [1607]" strokeweight="1pt">
                <v:stroke joinstyle="miter"/>
                <v:textbox>
                  <w:txbxContent>
                    <w:p w14:paraId="16C60D77" w14:textId="77777777" w:rsidR="00B80391" w:rsidRPr="005B42DC" w:rsidRDefault="00B80391" w:rsidP="00B80391">
                      <w:pPr>
                        <w:pStyle w:val="Bezrazmaka"/>
                        <w:jc w:val="center"/>
                        <w:rPr>
                          <w:rFonts w:ascii="Garamond" w:hAnsi="Garamond"/>
                          <w:lang w:val="en-GB"/>
                        </w:rPr>
                      </w:pPr>
                      <w:r>
                        <w:rPr>
                          <w:rFonts w:ascii="Garamond" w:hAnsi="Garamond"/>
                          <w:lang w:val="en-GB"/>
                        </w:rPr>
                        <w:t>2</w:t>
                      </w:r>
                    </w:p>
                  </w:txbxContent>
                </v:textbox>
              </v:oval>
            </w:pict>
          </mc:Fallback>
        </mc:AlternateContent>
      </w:r>
      <w:r w:rsidRPr="00C85E97">
        <w:rPr>
          <w:rFonts w:ascii="Garamond" w:hAnsi="Garamond"/>
          <w:noProof/>
          <w:lang w:val="en-GB" w:eastAsia="en-GB"/>
        </w:rPr>
        <mc:AlternateContent>
          <mc:Choice Requires="wps">
            <w:drawing>
              <wp:anchor distT="0" distB="0" distL="114300" distR="114300" simplePos="0" relativeHeight="251660288" behindDoc="0" locked="0" layoutInCell="1" allowOverlap="1" wp14:anchorId="5C557EEA" wp14:editId="56F2C719">
                <wp:simplePos x="0" y="0"/>
                <wp:positionH relativeFrom="column">
                  <wp:posOffset>375920</wp:posOffset>
                </wp:positionH>
                <wp:positionV relativeFrom="paragraph">
                  <wp:posOffset>361230</wp:posOffset>
                </wp:positionV>
                <wp:extent cx="373075" cy="358445"/>
                <wp:effectExtent l="0" t="0" r="27305" b="22860"/>
                <wp:wrapNone/>
                <wp:docPr id="15" name="Oval 15"/>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6FF4FB8" w14:textId="77777777" w:rsidR="00B80391" w:rsidRPr="005B42DC" w:rsidRDefault="00B80391" w:rsidP="00B80391">
                            <w:pPr>
                              <w:pStyle w:val="NoSpacing"/>
                              <w:jc w:val="center"/>
                              <w:rPr>
                                <w:rFonts w:ascii="Garamond" w:hAnsi="Garamond"/>
                              </w:rPr>
                            </w:pPr>
                            <w:r w:rsidRPr="005B42DC">
                              <w:rPr>
                                <w:rFonts w:ascii="Garamond" w:hAnsi="Garamon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C557EEA" id="Oval 15" o:spid="_x0000_s1036" style="position:absolute;left:0;text-align:left;margin-left:29.6pt;margin-top:28.4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" fillcolor="#ffc000 [3207]" strokecolor="#7f5f00 [1607]" strokeweight="1pt">
                <v:stroke joinstyle="miter"/>
                <v:textbox>
                  <w:txbxContent>
                    <w:p w14:paraId="46FF4FB8" w14:textId="77777777" w:rsidR="00B80391" w:rsidRPr="005B42DC" w:rsidRDefault="00B80391" w:rsidP="00B80391">
                      <w:pPr>
                        <w:pStyle w:val="Bezrazmaka"/>
                        <w:jc w:val="center"/>
                        <w:rPr>
                          <w:rFonts w:ascii="Garamond" w:hAnsi="Garamond"/>
                        </w:rPr>
                      </w:pPr>
                      <w:r w:rsidRPr="005B42DC">
                        <w:rPr>
                          <w:rFonts w:ascii="Garamond" w:hAnsi="Garamond"/>
                        </w:rPr>
                        <w:t>1</w:t>
                      </w:r>
                    </w:p>
                  </w:txbxContent>
                </v:textbox>
              </v:oval>
            </w:pict>
          </mc:Fallback>
        </mc:AlternateContent>
      </w:r>
      <w:r w:rsidRPr="00C85E97">
        <w:rPr>
          <w:rFonts w:ascii="Garamond" w:hAnsi="Garamond"/>
          <w:noProof/>
          <w:lang w:val="en-GB" w:eastAsia="en-GB"/>
        </w:rPr>
        <w:drawing>
          <wp:anchor distT="0" distB="0" distL="114300" distR="114300" simplePos="0" relativeHeight="251657216" behindDoc="0" locked="0" layoutInCell="1" allowOverlap="1" wp14:anchorId="3ACD0018" wp14:editId="658975C7">
            <wp:simplePos x="0" y="0"/>
            <wp:positionH relativeFrom="margin">
              <wp:posOffset>170511</wp:posOffset>
            </wp:positionH>
            <wp:positionV relativeFrom="paragraph">
              <wp:posOffset>180</wp:posOffset>
            </wp:positionV>
            <wp:extent cx="5581015" cy="3364865"/>
            <wp:effectExtent l="0" t="0" r="19685" b="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7F798E40" w14:textId="77777777" w:rsidR="00B80391" w:rsidRPr="00C85E97" w:rsidRDefault="00B80391" w:rsidP="00B80391">
      <w:pPr>
        <w:pStyle w:val="NoSpacing"/>
        <w:jc w:val="both"/>
        <w:rPr>
          <w:rFonts w:ascii="Garamond" w:hAnsi="Garamond"/>
          <w:color w:val="000000"/>
          <w:lang w:val="sr-Latn-RS"/>
        </w:rPr>
      </w:pPr>
      <w:r w:rsidRPr="00C85E97">
        <w:rPr>
          <w:rFonts w:ascii="Garamond" w:hAnsi="Garamond"/>
          <w:b/>
          <w:color w:val="000000"/>
          <w:lang w:val="sr-Latn-RS"/>
        </w:rPr>
        <w:t>Teme obuka</w:t>
      </w:r>
      <w:r w:rsidRPr="00C85E97">
        <w:rPr>
          <w:rFonts w:ascii="Garamond" w:hAnsi="Garamond"/>
          <w:color w:val="000000"/>
          <w:lang w:val="sr-Latn-RS"/>
        </w:rPr>
        <w:t xml:space="preserve">: </w:t>
      </w:r>
    </w:p>
    <w:p w14:paraId="75532462" w14:textId="77777777" w:rsidR="00B80391" w:rsidRPr="00C85E97" w:rsidRDefault="00B80391" w:rsidP="00B80391">
      <w:pPr>
        <w:pStyle w:val="NoSpacing"/>
        <w:jc w:val="both"/>
        <w:rPr>
          <w:rFonts w:ascii="Garamond" w:hAnsi="Garamond"/>
          <w:color w:val="000000"/>
          <w:lang w:val="sr-Latn-RS"/>
        </w:rPr>
      </w:pPr>
    </w:p>
    <w:p w14:paraId="11A7BC9D" w14:textId="77777777" w:rsidR="00B80391" w:rsidRPr="00C85E97" w:rsidRDefault="00B80391" w:rsidP="00B80391">
      <w:pPr>
        <w:pStyle w:val="NoSpacing"/>
        <w:numPr>
          <w:ilvl w:val="0"/>
          <w:numId w:val="29"/>
        </w:numPr>
        <w:jc w:val="both"/>
        <w:rPr>
          <w:rFonts w:ascii="Garamond" w:hAnsi="Garamond"/>
          <w:color w:val="000000"/>
          <w:lang w:val="sr-Latn-RS"/>
        </w:rPr>
      </w:pPr>
      <w:r w:rsidRPr="00C85E97">
        <w:rPr>
          <w:rFonts w:ascii="Garamond" w:hAnsi="Garamond"/>
          <w:i/>
          <w:color w:val="000000"/>
          <w:lang w:val="sr-Latn-RS"/>
        </w:rPr>
        <w:t>Elektronski sistem i direktna pomoć opštinama za korišćenje SUOU sistema</w:t>
      </w:r>
      <w:r w:rsidRPr="00C85E97">
        <w:rPr>
          <w:rFonts w:ascii="Garamond" w:hAnsi="Garamond"/>
          <w:color w:val="000000"/>
          <w:lang w:val="sr-Latn-RS"/>
        </w:rPr>
        <w:t>, u saradnji sa projektom DEMOS;</w:t>
      </w:r>
    </w:p>
    <w:p w14:paraId="6AFB93FF" w14:textId="77777777" w:rsidR="00B80391" w:rsidRPr="00C85E97" w:rsidRDefault="00B80391" w:rsidP="00B80391">
      <w:pPr>
        <w:pStyle w:val="NoSpacing"/>
        <w:numPr>
          <w:ilvl w:val="0"/>
          <w:numId w:val="29"/>
        </w:numPr>
        <w:jc w:val="both"/>
        <w:rPr>
          <w:rFonts w:ascii="Garamond" w:hAnsi="Garamond"/>
          <w:color w:val="000000"/>
          <w:lang w:val="sr-Latn-RS"/>
        </w:rPr>
      </w:pPr>
      <w:r w:rsidRPr="00C85E97">
        <w:rPr>
          <w:rFonts w:ascii="Garamond" w:hAnsi="Garamond"/>
          <w:i/>
          <w:color w:val="000000"/>
          <w:lang w:val="sr-Latn-RS"/>
        </w:rPr>
        <w:t>Postupak za davanje na korišćenje opštinske imovine</w:t>
      </w:r>
      <w:r w:rsidRPr="00C85E97">
        <w:rPr>
          <w:rFonts w:ascii="Garamond" w:hAnsi="Garamond"/>
          <w:color w:val="000000"/>
          <w:lang w:val="sr-Latn-RS"/>
        </w:rPr>
        <w:t>, u saradnji sa KIPA-om;</w:t>
      </w:r>
    </w:p>
    <w:p w14:paraId="506989FB" w14:textId="77777777" w:rsidR="00B80391" w:rsidRPr="00C85E97" w:rsidRDefault="00B80391" w:rsidP="00B80391">
      <w:pPr>
        <w:pStyle w:val="NoSpacing"/>
        <w:numPr>
          <w:ilvl w:val="0"/>
          <w:numId w:val="29"/>
        </w:numPr>
        <w:jc w:val="both"/>
        <w:rPr>
          <w:rFonts w:ascii="Garamond" w:hAnsi="Garamond"/>
          <w:color w:val="000000"/>
          <w:lang w:val="sr-Latn-RS"/>
        </w:rPr>
      </w:pPr>
      <w:r w:rsidRPr="00C85E97">
        <w:rPr>
          <w:rFonts w:ascii="Garamond" w:hAnsi="Garamond"/>
          <w:i/>
          <w:color w:val="000000"/>
          <w:lang w:val="sr-Latn-RS"/>
        </w:rPr>
        <w:t xml:space="preserve">Kvalitet izveštavanja i verifikacije podataka u </w:t>
      </w:r>
      <w:r w:rsidRPr="00C85E97">
        <w:rPr>
          <w:rFonts w:ascii="Garamond" w:hAnsi="Garamond"/>
          <w:i/>
          <w:lang w:val="sr-Latn-RS"/>
        </w:rPr>
        <w:t>SUOU</w:t>
      </w:r>
      <w:r w:rsidRPr="00C85E97">
        <w:rPr>
          <w:rFonts w:ascii="Garamond" w:hAnsi="Garamond"/>
          <w:lang w:val="sr-Latn-RS"/>
        </w:rPr>
        <w:t xml:space="preserve">, u saradnji </w:t>
      </w:r>
      <w:r w:rsidRPr="00C85E97">
        <w:rPr>
          <w:rFonts w:ascii="Garamond" w:hAnsi="Garamond"/>
          <w:color w:val="000000"/>
          <w:lang w:val="sr-Latn-RS"/>
        </w:rPr>
        <w:t>sa KIPA-om;</w:t>
      </w:r>
    </w:p>
    <w:p w14:paraId="7BDF5532" w14:textId="77777777" w:rsidR="00B80391" w:rsidRPr="00C85E97" w:rsidRDefault="00B80391" w:rsidP="00B80391">
      <w:pPr>
        <w:pStyle w:val="NoSpacing"/>
        <w:numPr>
          <w:ilvl w:val="0"/>
          <w:numId w:val="29"/>
        </w:numPr>
        <w:jc w:val="both"/>
        <w:rPr>
          <w:rFonts w:ascii="Garamond" w:hAnsi="Garamond"/>
          <w:color w:val="000000"/>
          <w:lang w:val="sr-Latn-RS"/>
        </w:rPr>
      </w:pPr>
      <w:r w:rsidRPr="00C85E97">
        <w:rPr>
          <w:rFonts w:ascii="Garamond" w:hAnsi="Garamond"/>
          <w:i/>
          <w:color w:val="000000"/>
          <w:lang w:val="sr-Latn-RS"/>
        </w:rPr>
        <w:t>Preduniverzitetsko obrazovanje prema SUOU</w:t>
      </w:r>
      <w:r w:rsidRPr="00C85E97">
        <w:rPr>
          <w:rFonts w:ascii="Garamond" w:hAnsi="Garamond"/>
          <w:color w:val="000000"/>
          <w:lang w:val="sr-Latn-RS"/>
        </w:rPr>
        <w:t>, u saradnji sa KIPA-om i projektom DEMOS;</w:t>
      </w:r>
    </w:p>
    <w:p w14:paraId="41D45866" w14:textId="77777777" w:rsidR="00B80391" w:rsidRPr="00C85E97" w:rsidRDefault="00B80391" w:rsidP="00B80391">
      <w:pPr>
        <w:pStyle w:val="NoSpacing"/>
        <w:numPr>
          <w:ilvl w:val="0"/>
          <w:numId w:val="29"/>
        </w:numPr>
        <w:jc w:val="both"/>
        <w:rPr>
          <w:rFonts w:ascii="Garamond" w:hAnsi="Garamond"/>
          <w:color w:val="000000"/>
          <w:lang w:val="sr-Latn-RS"/>
        </w:rPr>
      </w:pPr>
      <w:r w:rsidRPr="00C85E97">
        <w:rPr>
          <w:rFonts w:ascii="Garamond" w:hAnsi="Garamond"/>
          <w:i/>
          <w:color w:val="000000"/>
          <w:lang w:val="sr-Latn-RS"/>
        </w:rPr>
        <w:t>IT polјe Microsoft office</w:t>
      </w:r>
      <w:r w:rsidRPr="00C85E97">
        <w:rPr>
          <w:rFonts w:ascii="Garamond" w:hAnsi="Garamond"/>
          <w:color w:val="000000"/>
          <w:lang w:val="sr-Latn-RS"/>
        </w:rPr>
        <w:t>, u saradnji sa KIPA-om;</w:t>
      </w:r>
    </w:p>
    <w:p w14:paraId="0A501700" w14:textId="77777777" w:rsidR="00B80391" w:rsidRPr="00C85E97" w:rsidRDefault="00B80391" w:rsidP="00B80391">
      <w:pPr>
        <w:pStyle w:val="NoSpacing"/>
        <w:numPr>
          <w:ilvl w:val="0"/>
          <w:numId w:val="29"/>
        </w:numPr>
        <w:jc w:val="both"/>
        <w:rPr>
          <w:rFonts w:ascii="Garamond" w:hAnsi="Garamond"/>
          <w:color w:val="000000"/>
          <w:lang w:val="sr-Latn-RS"/>
        </w:rPr>
      </w:pPr>
      <w:r w:rsidRPr="00C85E97">
        <w:rPr>
          <w:rFonts w:ascii="Garamond" w:hAnsi="Garamond"/>
          <w:i/>
          <w:color w:val="000000"/>
          <w:lang w:val="sr-Latn-RS"/>
        </w:rPr>
        <w:t>Prijava na IPA i TAIEKS fondove</w:t>
      </w:r>
      <w:r w:rsidRPr="00C85E97">
        <w:rPr>
          <w:rFonts w:ascii="Garamond" w:hAnsi="Garamond"/>
          <w:color w:val="000000"/>
          <w:lang w:val="sr-Latn-RS"/>
        </w:rPr>
        <w:t>, u saradnji sa GIZ projektom.</w:t>
      </w:r>
    </w:p>
    <w:p w14:paraId="3D8F1B97" w14:textId="77777777" w:rsidR="00B80391" w:rsidRPr="00C85E97" w:rsidRDefault="00B80391" w:rsidP="00B80391">
      <w:pPr>
        <w:spacing w:after="0" w:line="240" w:lineRule="auto"/>
        <w:jc w:val="both"/>
        <w:rPr>
          <w:rFonts w:ascii="Garamond" w:hAnsi="Garamond"/>
          <w:color w:val="000000" w:themeColor="text1"/>
          <w:lang w:val="sr-Latn-RS"/>
        </w:rPr>
      </w:pPr>
    </w:p>
    <w:p w14:paraId="3622395C" w14:textId="77777777" w:rsidR="00B80391" w:rsidRPr="00C85E97" w:rsidRDefault="00B80391" w:rsidP="00B80391">
      <w:pPr>
        <w:spacing w:after="0" w:line="240" w:lineRule="auto"/>
        <w:jc w:val="both"/>
        <w:rPr>
          <w:rFonts w:ascii="Garamond" w:hAnsi="Garamond"/>
          <w:color w:val="000000" w:themeColor="text1"/>
          <w:lang w:val="sr-Latn-RS"/>
        </w:rPr>
      </w:pPr>
    </w:p>
    <w:p w14:paraId="59FF5F87" w14:textId="77777777" w:rsidR="00B80391" w:rsidRPr="00C85E97" w:rsidRDefault="00B80391" w:rsidP="00B80391">
      <w:pPr>
        <w:spacing w:after="0" w:line="240" w:lineRule="auto"/>
        <w:jc w:val="both"/>
        <w:rPr>
          <w:rFonts w:ascii="Garamond" w:hAnsi="Garamond"/>
          <w:color w:val="000000" w:themeColor="text1"/>
          <w:lang w:val="sr-Latn-RS"/>
        </w:rPr>
      </w:pPr>
    </w:p>
    <w:p w14:paraId="3500A778" w14:textId="77777777" w:rsidR="00B80391" w:rsidRPr="00C85E97" w:rsidRDefault="00B80391" w:rsidP="00B80391">
      <w:pPr>
        <w:spacing w:after="0" w:line="240" w:lineRule="auto"/>
        <w:jc w:val="both"/>
        <w:rPr>
          <w:rFonts w:ascii="Garamond" w:hAnsi="Garamond"/>
          <w:color w:val="000000" w:themeColor="text1"/>
          <w:lang w:val="sr-Latn-RS"/>
        </w:rPr>
      </w:pPr>
    </w:p>
    <w:p w14:paraId="75256FDF" w14:textId="77777777" w:rsidR="00B80391" w:rsidRPr="00C85E97" w:rsidRDefault="00B80391" w:rsidP="00B80391">
      <w:pPr>
        <w:spacing w:after="0" w:line="240" w:lineRule="auto"/>
        <w:jc w:val="both"/>
        <w:rPr>
          <w:rFonts w:ascii="Garamond" w:hAnsi="Garamond"/>
          <w:color w:val="000000" w:themeColor="text1"/>
          <w:lang w:val="sr-Latn-RS"/>
        </w:rPr>
      </w:pPr>
    </w:p>
    <w:p w14:paraId="3841B094" w14:textId="77777777" w:rsidR="00B80391" w:rsidRPr="00C85E97" w:rsidRDefault="00B80391" w:rsidP="00B80391">
      <w:pPr>
        <w:spacing w:after="0" w:line="240" w:lineRule="auto"/>
        <w:jc w:val="both"/>
        <w:rPr>
          <w:rFonts w:ascii="Garamond" w:hAnsi="Garamond"/>
          <w:color w:val="000000" w:themeColor="text1"/>
          <w:lang w:val="sr-Latn-RS"/>
        </w:rPr>
      </w:pPr>
    </w:p>
    <w:p w14:paraId="4B1FED44" w14:textId="77777777" w:rsidR="00B80391" w:rsidRPr="00C85E97" w:rsidRDefault="00B80391" w:rsidP="00B80391">
      <w:pPr>
        <w:spacing w:after="0" w:line="240" w:lineRule="auto"/>
        <w:jc w:val="both"/>
        <w:rPr>
          <w:rFonts w:ascii="Garamond" w:hAnsi="Garamond"/>
          <w:color w:val="000000" w:themeColor="text1"/>
          <w:lang w:val="sr-Latn-RS"/>
        </w:rPr>
      </w:pPr>
    </w:p>
    <w:p w14:paraId="22DE18D4" w14:textId="77777777" w:rsidR="00B80391" w:rsidRPr="00C85E97" w:rsidRDefault="00B80391" w:rsidP="00B80391">
      <w:pPr>
        <w:spacing w:after="0" w:line="240" w:lineRule="auto"/>
        <w:jc w:val="both"/>
        <w:rPr>
          <w:rFonts w:ascii="Garamond" w:hAnsi="Garamond"/>
          <w:color w:val="000000" w:themeColor="text1"/>
          <w:lang w:val="sr-Latn-RS"/>
        </w:rPr>
      </w:pPr>
    </w:p>
    <w:p w14:paraId="3D6B4FA9" w14:textId="77777777" w:rsidR="00B80391" w:rsidRPr="00C85E97" w:rsidRDefault="00B80391" w:rsidP="00B80391">
      <w:pPr>
        <w:spacing w:after="0" w:line="240" w:lineRule="auto"/>
        <w:jc w:val="both"/>
        <w:rPr>
          <w:rFonts w:ascii="Garamond" w:hAnsi="Garamond"/>
          <w:color w:val="000000" w:themeColor="text1"/>
          <w:lang w:val="sr-Latn-RS"/>
        </w:rPr>
      </w:pPr>
    </w:p>
    <w:p w14:paraId="58DBEDA5" w14:textId="77777777" w:rsidR="00B80391" w:rsidRPr="00C85E97" w:rsidRDefault="00B80391" w:rsidP="00B80391">
      <w:pPr>
        <w:spacing w:after="0" w:line="240" w:lineRule="auto"/>
        <w:jc w:val="both"/>
        <w:rPr>
          <w:rFonts w:ascii="Garamond" w:hAnsi="Garamond"/>
          <w:color w:val="000000" w:themeColor="text1"/>
          <w:lang w:val="sr-Latn-RS"/>
        </w:rPr>
      </w:pPr>
    </w:p>
    <w:p w14:paraId="0838B853" w14:textId="77777777" w:rsidR="00B80391" w:rsidRPr="00C85E97" w:rsidRDefault="00B80391" w:rsidP="00B80391">
      <w:pPr>
        <w:spacing w:after="0" w:line="240" w:lineRule="auto"/>
        <w:jc w:val="both"/>
        <w:rPr>
          <w:rFonts w:ascii="Garamond" w:hAnsi="Garamond"/>
          <w:color w:val="000000" w:themeColor="text1"/>
          <w:lang w:val="sr-Latn-RS"/>
        </w:rPr>
      </w:pPr>
    </w:p>
    <w:p w14:paraId="0303F26A" w14:textId="77777777" w:rsidR="00B80391" w:rsidRPr="00C85E97" w:rsidRDefault="00B80391" w:rsidP="00B80391">
      <w:pPr>
        <w:spacing w:after="0" w:line="240" w:lineRule="auto"/>
        <w:jc w:val="both"/>
        <w:rPr>
          <w:rFonts w:ascii="Garamond" w:hAnsi="Garamond"/>
          <w:color w:val="000000" w:themeColor="text1"/>
          <w:lang w:val="sr-Latn-RS"/>
        </w:rPr>
      </w:pPr>
    </w:p>
    <w:p w14:paraId="49779111" w14:textId="77777777" w:rsidR="00B80391" w:rsidRPr="00C85E97" w:rsidRDefault="00B80391" w:rsidP="00B80391">
      <w:pPr>
        <w:spacing w:after="0" w:line="240" w:lineRule="auto"/>
        <w:jc w:val="both"/>
        <w:rPr>
          <w:rFonts w:ascii="Garamond" w:hAnsi="Garamond"/>
          <w:color w:val="000000" w:themeColor="text1"/>
          <w:lang w:val="sr-Latn-RS"/>
        </w:rPr>
      </w:pPr>
    </w:p>
    <w:p w14:paraId="0B051ABD" w14:textId="77777777" w:rsidR="00B80391" w:rsidRPr="00C85E97" w:rsidRDefault="00B80391" w:rsidP="00B80391">
      <w:pPr>
        <w:spacing w:after="0" w:line="240" w:lineRule="auto"/>
        <w:jc w:val="both"/>
        <w:rPr>
          <w:rFonts w:ascii="Garamond" w:hAnsi="Garamond"/>
          <w:color w:val="000000" w:themeColor="text1"/>
          <w:lang w:val="sr-Latn-RS"/>
        </w:rPr>
      </w:pPr>
    </w:p>
    <w:p w14:paraId="5DDF7BCE" w14:textId="77777777" w:rsidR="00B80391" w:rsidRPr="00C85E97" w:rsidRDefault="00B80391" w:rsidP="00B80391">
      <w:pPr>
        <w:spacing w:after="0" w:line="240" w:lineRule="auto"/>
        <w:jc w:val="both"/>
        <w:rPr>
          <w:rFonts w:ascii="Garamond" w:hAnsi="Garamond"/>
          <w:color w:val="000000" w:themeColor="text1"/>
          <w:lang w:val="sr-Latn-RS"/>
        </w:rPr>
      </w:pPr>
    </w:p>
    <w:p w14:paraId="619D820C" w14:textId="77777777" w:rsidR="00B80391" w:rsidRDefault="00B80391" w:rsidP="00B80391">
      <w:pPr>
        <w:spacing w:after="0" w:line="240" w:lineRule="auto"/>
        <w:jc w:val="both"/>
        <w:rPr>
          <w:rFonts w:ascii="Garamond" w:hAnsi="Garamond"/>
          <w:color w:val="000000" w:themeColor="text1"/>
          <w:lang w:val="sr-Latn-RS"/>
        </w:rPr>
      </w:pPr>
    </w:p>
    <w:p w14:paraId="63367C2D" w14:textId="77777777" w:rsidR="009A3232" w:rsidRPr="00C85E97" w:rsidRDefault="009A3232" w:rsidP="00B80391">
      <w:pPr>
        <w:spacing w:after="0" w:line="240" w:lineRule="auto"/>
        <w:jc w:val="both"/>
        <w:rPr>
          <w:rFonts w:ascii="Garamond" w:hAnsi="Garamond"/>
          <w:color w:val="000000" w:themeColor="text1"/>
          <w:lang w:val="sr-Latn-RS"/>
        </w:rPr>
      </w:pPr>
    </w:p>
    <w:p w14:paraId="7292FBFE" w14:textId="77777777" w:rsidR="00B80391" w:rsidRPr="00C85E97" w:rsidRDefault="00B80391" w:rsidP="00B80391">
      <w:pPr>
        <w:spacing w:after="0" w:line="240" w:lineRule="auto"/>
        <w:jc w:val="both"/>
        <w:rPr>
          <w:rFonts w:ascii="Garamond" w:hAnsi="Garamond"/>
          <w:color w:val="000000" w:themeColor="text1"/>
          <w:lang w:val="sr-Latn-RS"/>
        </w:rPr>
      </w:pPr>
    </w:p>
    <w:p w14:paraId="0BDA4639" w14:textId="77777777" w:rsidR="00B80391" w:rsidRPr="00C85E97" w:rsidRDefault="00B80391" w:rsidP="00B80391">
      <w:pPr>
        <w:spacing w:after="0" w:line="240" w:lineRule="auto"/>
        <w:jc w:val="both"/>
        <w:rPr>
          <w:rFonts w:ascii="Garamond" w:hAnsi="Garamond"/>
          <w:color w:val="000000" w:themeColor="text1"/>
          <w:lang w:val="sr-Latn-RS"/>
        </w:rPr>
      </w:pPr>
    </w:p>
    <w:p w14:paraId="4FC4B16D" w14:textId="77777777" w:rsidR="00B80391" w:rsidRPr="00C85E97" w:rsidRDefault="00B80391" w:rsidP="00B80391">
      <w:pPr>
        <w:pStyle w:val="Heading1"/>
        <w:spacing w:before="0" w:line="240" w:lineRule="auto"/>
        <w:jc w:val="both"/>
        <w:rPr>
          <w:rFonts w:ascii="Garamond" w:hAnsi="Garamond"/>
          <w:color w:val="002060"/>
          <w:szCs w:val="24"/>
          <w:lang w:val="sr-Latn-RS"/>
        </w:rPr>
      </w:pPr>
      <w:bookmarkStart w:id="382" w:name="_Toc37445138"/>
      <w:bookmarkStart w:id="383" w:name="_Toc38114455"/>
      <w:bookmarkStart w:id="384" w:name="_Toc46496729"/>
      <w:bookmarkStart w:id="385" w:name="_Toc77339314"/>
      <w:bookmarkStart w:id="386" w:name="_Toc77633169"/>
      <w:bookmarkStart w:id="387" w:name="_Toc487543740"/>
      <w:bookmarkStart w:id="388" w:name="_Toc529266316"/>
      <w:bookmarkStart w:id="389" w:name="_Toc535397896"/>
      <w:bookmarkStart w:id="390" w:name="_Toc535398113"/>
      <w:bookmarkStart w:id="391" w:name="_Toc535398161"/>
      <w:bookmarkStart w:id="392" w:name="_Toc535412661"/>
      <w:bookmarkStart w:id="393" w:name="_Toc535830090"/>
      <w:bookmarkStart w:id="394" w:name="_Toc535842842"/>
      <w:bookmarkStart w:id="395" w:name="_Toc535914594"/>
      <w:bookmarkStart w:id="396" w:name="_Toc535919421"/>
      <w:r w:rsidRPr="00C85E97">
        <w:rPr>
          <w:rFonts w:ascii="Garamond" w:hAnsi="Garamond"/>
          <w:color w:val="002060"/>
          <w:szCs w:val="24"/>
          <w:lang w:val="sr-Latn-RS"/>
        </w:rPr>
        <w:lastRenderedPageBreak/>
        <w:t>VI. Administracija, finansije, revizija i nabavke</w:t>
      </w:r>
      <w:bookmarkEnd w:id="382"/>
      <w:bookmarkEnd w:id="383"/>
      <w:bookmarkEnd w:id="384"/>
      <w:bookmarkEnd w:id="385"/>
      <w:bookmarkEnd w:id="386"/>
    </w:p>
    <w:p w14:paraId="47D78FB1" w14:textId="77777777" w:rsidR="00B80391" w:rsidRPr="00C85E97" w:rsidRDefault="00B80391" w:rsidP="00B80391">
      <w:pPr>
        <w:spacing w:after="0" w:line="240" w:lineRule="auto"/>
        <w:jc w:val="both"/>
        <w:rPr>
          <w:rFonts w:ascii="Garamond" w:hAnsi="Garamond"/>
          <w:color w:val="002060"/>
          <w:lang w:val="sr-Latn-RS"/>
        </w:rPr>
      </w:pPr>
    </w:p>
    <w:p w14:paraId="33B06520" w14:textId="77777777" w:rsidR="00B80391" w:rsidRPr="00C85E97" w:rsidRDefault="00B80391" w:rsidP="00B80391">
      <w:pPr>
        <w:pStyle w:val="Heading2"/>
        <w:spacing w:before="0" w:line="240" w:lineRule="auto"/>
        <w:jc w:val="both"/>
        <w:rPr>
          <w:color w:val="002060"/>
          <w:sz w:val="22"/>
          <w:szCs w:val="22"/>
          <w:lang w:val="sr-Latn-RS"/>
        </w:rPr>
      </w:pPr>
      <w:bookmarkStart w:id="397" w:name="_Toc535997091"/>
      <w:bookmarkStart w:id="398" w:name="_Toc536177527"/>
      <w:bookmarkStart w:id="399" w:name="_Toc6227824"/>
      <w:bookmarkStart w:id="400" w:name="_Toc6227964"/>
      <w:bookmarkStart w:id="401" w:name="_Toc6492872"/>
      <w:bookmarkStart w:id="402" w:name="_Toc6493186"/>
      <w:bookmarkStart w:id="403" w:name="_Toc37445139"/>
      <w:bookmarkStart w:id="404" w:name="_Toc38114456"/>
      <w:bookmarkStart w:id="405" w:name="_Toc46496730"/>
      <w:bookmarkStart w:id="406" w:name="_Toc77339315"/>
      <w:bookmarkStart w:id="407" w:name="_Toc77633170"/>
      <w:r w:rsidRPr="00C85E97">
        <w:rPr>
          <w:color w:val="002060"/>
          <w:sz w:val="22"/>
          <w:szCs w:val="22"/>
          <w:lang w:val="sr-Latn-RS"/>
        </w:rPr>
        <w:t>6.1. Administracija i finansije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11243EB7" w14:textId="77777777" w:rsidR="00B80391" w:rsidRPr="00C85E97" w:rsidRDefault="00B80391" w:rsidP="00B80391">
      <w:pPr>
        <w:pStyle w:val="NoSpacing"/>
        <w:rPr>
          <w:lang w:val="sr-Latn-RS"/>
        </w:rPr>
      </w:pPr>
    </w:p>
    <w:p w14:paraId="3686ADE6" w14:textId="7A89BC51" w:rsidR="00B80391" w:rsidRPr="00C85E97" w:rsidRDefault="00B80391" w:rsidP="00B80391">
      <w:pPr>
        <w:pStyle w:val="NoSpacing"/>
        <w:jc w:val="both"/>
        <w:rPr>
          <w:rFonts w:ascii="Garamond" w:hAnsi="Garamond"/>
          <w:color w:val="000000"/>
          <w:lang w:val="sr-Latn-RS"/>
        </w:rPr>
      </w:pPr>
      <w:r w:rsidRPr="00C85E97">
        <w:rPr>
          <w:rFonts w:ascii="Garamond" w:hAnsi="Garamond"/>
          <w:noProof/>
          <w:color w:val="FF0000"/>
          <w:lang w:val="en-GB" w:eastAsia="en-GB"/>
        </w:rPr>
        <mc:AlternateContent>
          <mc:Choice Requires="wps">
            <w:drawing>
              <wp:anchor distT="0" distB="0" distL="114300" distR="114300" simplePos="0" relativeHeight="251651072" behindDoc="0" locked="0" layoutInCell="1" allowOverlap="1" wp14:anchorId="6578440F" wp14:editId="51D7DB73">
                <wp:simplePos x="0" y="0"/>
                <wp:positionH relativeFrom="margin">
                  <wp:posOffset>3600450</wp:posOffset>
                </wp:positionH>
                <wp:positionV relativeFrom="paragraph">
                  <wp:posOffset>140335</wp:posOffset>
                </wp:positionV>
                <wp:extent cx="2279650" cy="2139950"/>
                <wp:effectExtent l="342900" t="57150" r="63500" b="584200"/>
                <wp:wrapSquare wrapText="bothSides"/>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2139950"/>
                        </a:xfrm>
                        <a:prstGeom prst="ellipse">
                          <a:avLst/>
                        </a:prstGeom>
                        <a:solidFill>
                          <a:schemeClr val="accent1">
                            <a:lumMod val="20000"/>
                            <a:lumOff val="80000"/>
                          </a:schemeClr>
                        </a:solidFill>
                        <a:ln w="12700">
                          <a:solidFill>
                            <a:schemeClr val="accent1">
                              <a:lumMod val="40000"/>
                              <a:lumOff val="60000"/>
                            </a:schemeClr>
                          </a:solidFill>
                          <a:round/>
                          <a:headEnd/>
                          <a:tailEnd/>
                        </a:ln>
                        <a:effectLst>
                          <a:outerShdw blurRad="149987" dist="250190" dir="8460000" algn="ctr">
                            <a:srgbClr val="000000">
                              <a:alpha val="28000"/>
                            </a:srgbClr>
                          </a:outerShdw>
                          <a:reflection blurRad="6350" stA="52000" endA="300" endPos="35000" dir="5400000" sy="-100000" algn="bl" rotWithShape="0"/>
                        </a:effectLst>
                        <a:scene3d>
                          <a:camera prst="orthographicFront">
                            <a:rot lat="0" lon="0" rev="0"/>
                          </a:camera>
                          <a:lightRig rig="contrasting" dir="t">
                            <a:rot lat="0" lon="0" rev="1500000"/>
                          </a:lightRig>
                        </a:scene3d>
                        <a:sp3d prstMaterial="metal">
                          <a:bevelT w="88900" h="88900"/>
                        </a:sp3d>
                      </wps:spPr>
                      <wps:txbx>
                        <w:txbxContent>
                          <w:p w14:paraId="4BA2163E" w14:textId="77777777" w:rsidR="00B80391" w:rsidRPr="006B1C51" w:rsidRDefault="00B80391" w:rsidP="00B80391">
                            <w:pPr>
                              <w:pStyle w:val="NoSpacing"/>
                              <w:rPr>
                                <w:sz w:val="14"/>
                                <w:szCs w:val="14"/>
                              </w:rPr>
                            </w:pPr>
                          </w:p>
                          <w:p w14:paraId="243C1E8B" w14:textId="77777777" w:rsidR="00B80391" w:rsidRPr="00497B4A" w:rsidRDefault="00B80391" w:rsidP="00B80391">
                            <w:pPr>
                              <w:pStyle w:val="NoSpacing"/>
                              <w:jc w:val="center"/>
                              <w:rPr>
                                <w:rFonts w:ascii="Garamond" w:hAnsi="Garamond"/>
                                <w:i/>
                                <w:iCs/>
                                <w:lang w:val="sq-AL"/>
                              </w:rPr>
                            </w:pPr>
                            <w:r>
                              <w:rPr>
                                <w:rFonts w:ascii="Garamond" w:hAnsi="Garamond"/>
                                <w:i/>
                                <w:iCs/>
                                <w:lang w:val="sq-AL"/>
                              </w:rPr>
                              <w:t xml:space="preserve">Budžet MALS-a za 2021. godinu zajedno sa donacijama iznosi </w:t>
                            </w:r>
                            <w:r w:rsidRPr="00497B4A">
                              <w:rPr>
                                <w:rFonts w:ascii="Garamond" w:hAnsi="Garamond"/>
                                <w:i/>
                                <w:iCs/>
                                <w:lang w:val="sq-AL"/>
                              </w:rPr>
                              <w:t>5.154.914,77 €,</w:t>
                            </w:r>
                            <w:r>
                              <w:rPr>
                                <w:rFonts w:ascii="Garamond" w:hAnsi="Garamond"/>
                                <w:i/>
                                <w:iCs/>
                                <w:lang w:val="sq-AL"/>
                              </w:rPr>
                              <w:t xml:space="preserve"> gde je od ovog iznosa za period januar-jun potrošeno </w:t>
                            </w:r>
                            <w:r w:rsidRPr="00497B4A">
                              <w:rPr>
                                <w:rFonts w:ascii="Garamond" w:hAnsi="Garamond"/>
                                <w:i/>
                                <w:iCs/>
                                <w:lang w:val="sq-AL"/>
                              </w:rPr>
                              <w:t xml:space="preserve">855.493,38 € </w:t>
                            </w:r>
                            <w:r>
                              <w:rPr>
                                <w:rFonts w:ascii="Garamond" w:hAnsi="Garamond"/>
                                <w:i/>
                                <w:iCs/>
                                <w:lang w:val="sq-AL"/>
                              </w:rPr>
                              <w:t>ili</w:t>
                            </w:r>
                            <w:r w:rsidRPr="00497B4A">
                              <w:rPr>
                                <w:rFonts w:ascii="Garamond" w:hAnsi="Garamond"/>
                                <w:i/>
                                <w:iCs/>
                                <w:lang w:val="sq-AL"/>
                              </w:rPr>
                              <w:t xml:space="preserve"> 15,12% </w:t>
                            </w:r>
                            <w:r>
                              <w:rPr>
                                <w:rFonts w:ascii="Garamond" w:hAnsi="Garamond"/>
                                <w:i/>
                                <w:iCs/>
                                <w:lang w:val="sq-AL"/>
                              </w:rPr>
                              <w:t>budžeta.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578440F" id="Oval 1" o:spid="_x0000_s1037" style="position:absolute;left:0;text-align:left;margin-left:283.5pt;margin-top:11.05pt;width:179.5pt;height:16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" fillcolor="#deeaf6 [660]" strokecolor="#bdd6ee [1300]" strokeweight="1pt">
                <v:shadow on="t" color="black" opacity="18350f" offset="-5.40094mm,4.37361mm"/>
                <v:textbox>
                  <w:txbxContent>
                    <w:p w14:paraId="4BA2163E" w14:textId="77777777" w:rsidR="00B80391" w:rsidRPr="006B1C51" w:rsidRDefault="00B80391" w:rsidP="00B80391">
                      <w:pPr>
                        <w:pStyle w:val="Bezrazmaka"/>
                        <w:rPr>
                          <w:sz w:val="14"/>
                          <w:szCs w:val="14"/>
                        </w:rPr>
                      </w:pPr>
                    </w:p>
                    <w:p w14:paraId="243C1E8B" w14:textId="77777777" w:rsidR="00B80391" w:rsidRPr="00497B4A" w:rsidRDefault="00B80391" w:rsidP="00B80391">
                      <w:pPr>
                        <w:pStyle w:val="Bezrazmaka"/>
                        <w:jc w:val="center"/>
                        <w:rPr>
                          <w:rFonts w:ascii="Garamond" w:hAnsi="Garamond"/>
                          <w:i/>
                          <w:iCs/>
                          <w:lang w:val="sq-AL"/>
                        </w:rPr>
                      </w:pPr>
                      <w:r>
                        <w:rPr>
                          <w:rFonts w:ascii="Garamond" w:hAnsi="Garamond"/>
                          <w:i/>
                          <w:iCs/>
                          <w:lang w:val="sq-AL"/>
                        </w:rPr>
                        <w:t xml:space="preserve">Budžet MALS-a za 2021. godinu zajedno sa donacijama iznosi </w:t>
                      </w:r>
                      <w:r w:rsidRPr="00497B4A">
                        <w:rPr>
                          <w:rFonts w:ascii="Garamond" w:hAnsi="Garamond"/>
                          <w:i/>
                          <w:iCs/>
                          <w:lang w:val="sq-AL"/>
                        </w:rPr>
                        <w:t>5.154.914,77 €,</w:t>
                      </w:r>
                      <w:r>
                        <w:rPr>
                          <w:rFonts w:ascii="Garamond" w:hAnsi="Garamond"/>
                          <w:i/>
                          <w:iCs/>
                          <w:lang w:val="sq-AL"/>
                        </w:rPr>
                        <w:t xml:space="preserve"> gde je od ovog iznosa za period januar-jun potrošeno </w:t>
                      </w:r>
                      <w:r w:rsidRPr="00497B4A">
                        <w:rPr>
                          <w:rFonts w:ascii="Garamond" w:hAnsi="Garamond"/>
                          <w:i/>
                          <w:iCs/>
                          <w:lang w:val="sq-AL"/>
                        </w:rPr>
                        <w:t xml:space="preserve">855.493,38 € </w:t>
                      </w:r>
                      <w:r>
                        <w:rPr>
                          <w:rFonts w:ascii="Garamond" w:hAnsi="Garamond"/>
                          <w:i/>
                          <w:iCs/>
                          <w:lang w:val="sq-AL"/>
                        </w:rPr>
                        <w:t>ili</w:t>
                      </w:r>
                      <w:r w:rsidRPr="00497B4A">
                        <w:rPr>
                          <w:rFonts w:ascii="Garamond" w:hAnsi="Garamond"/>
                          <w:i/>
                          <w:iCs/>
                          <w:lang w:val="sq-AL"/>
                        </w:rPr>
                        <w:t xml:space="preserve"> 15,12% </w:t>
                      </w:r>
                      <w:r>
                        <w:rPr>
                          <w:rFonts w:ascii="Garamond" w:hAnsi="Garamond"/>
                          <w:i/>
                          <w:iCs/>
                          <w:lang w:val="sq-AL"/>
                        </w:rPr>
                        <w:t>budžeta.</w:t>
                      </w:r>
                    </w:p>
                  </w:txbxContent>
                </v:textbox>
                <w10:wrap type="square" anchorx="margin"/>
              </v:oval>
            </w:pict>
          </mc:Fallback>
        </mc:AlternateContent>
      </w:r>
      <w:r w:rsidRPr="00C85E97">
        <w:rPr>
          <w:rFonts w:ascii="Garamond" w:hAnsi="Garamond"/>
          <w:color w:val="000000"/>
          <w:lang w:val="sr-Latn-RS"/>
        </w:rPr>
        <w:t xml:space="preserve">Tokom perioda januar-jun 2021. godine </w:t>
      </w:r>
      <w:r w:rsidR="00845B31" w:rsidRPr="00C85E97">
        <w:rPr>
          <w:rFonts w:ascii="Garamond" w:hAnsi="Garamond"/>
          <w:color w:val="000000"/>
          <w:lang w:val="sr-Latn-RS"/>
        </w:rPr>
        <w:t>pripremljen</w:t>
      </w:r>
      <w:r w:rsidRPr="00C85E97">
        <w:rPr>
          <w:rFonts w:ascii="Garamond" w:hAnsi="Garamond"/>
          <w:color w:val="000000"/>
          <w:lang w:val="sr-Latn-RS"/>
        </w:rPr>
        <w:t xml:space="preserve"> je standardni nalog za prijem sitnog novca i </w:t>
      </w:r>
      <w:r w:rsidR="00845B31" w:rsidRPr="00C85E97">
        <w:rPr>
          <w:rFonts w:ascii="Garamond" w:hAnsi="Garamond"/>
          <w:color w:val="000000"/>
          <w:lang w:val="sr-Latn-RS"/>
        </w:rPr>
        <w:t>postavljeni</w:t>
      </w:r>
      <w:r w:rsidRPr="00C85E97">
        <w:rPr>
          <w:rFonts w:ascii="Garamond" w:hAnsi="Garamond"/>
          <w:color w:val="000000"/>
          <w:lang w:val="sr-Latn-RS"/>
        </w:rPr>
        <w:t xml:space="preserve"> su podaci za zahteve za </w:t>
      </w:r>
      <w:r w:rsidRPr="00C85E97">
        <w:rPr>
          <w:rFonts w:ascii="Garamond" w:hAnsi="Garamond"/>
          <w:i/>
          <w:color w:val="000000"/>
          <w:lang w:val="sr-Latn-RS"/>
        </w:rPr>
        <w:t>Petty Cash</w:t>
      </w:r>
      <w:r w:rsidRPr="00C85E97">
        <w:rPr>
          <w:rFonts w:ascii="Garamond" w:hAnsi="Garamond"/>
          <w:color w:val="000000"/>
          <w:lang w:val="sr-Latn-RS"/>
        </w:rPr>
        <w:t xml:space="preserve">. Podneti su finansijski izveštaji za 2020. godinu. Inicijalni zahtevi za dodeljivanje  sredstava u ISUFK, evidentiranje obaveza i troškova u ISUFK su kontinuirano </w:t>
      </w:r>
      <w:r w:rsidR="00845B31" w:rsidRPr="00C85E97">
        <w:rPr>
          <w:rFonts w:ascii="Garamond" w:hAnsi="Garamond"/>
          <w:color w:val="000000"/>
          <w:lang w:val="sr-Latn-RS"/>
        </w:rPr>
        <w:t>primljeni</w:t>
      </w:r>
      <w:r w:rsidRPr="00C85E97">
        <w:rPr>
          <w:rFonts w:ascii="Garamond" w:hAnsi="Garamond"/>
          <w:color w:val="000000"/>
          <w:lang w:val="sr-Latn-RS"/>
        </w:rPr>
        <w:t xml:space="preserve">. Predmeti i računi za obradu plaćanja su </w:t>
      </w:r>
      <w:r w:rsidR="00845B31" w:rsidRPr="00C85E97">
        <w:rPr>
          <w:rFonts w:ascii="Garamond" w:hAnsi="Garamond"/>
          <w:color w:val="000000"/>
          <w:lang w:val="sr-Latn-RS"/>
        </w:rPr>
        <w:t>primljeni</w:t>
      </w:r>
      <w:r w:rsidRPr="00C85E97">
        <w:rPr>
          <w:rFonts w:ascii="Garamond" w:hAnsi="Garamond"/>
          <w:color w:val="000000"/>
          <w:lang w:val="sr-Latn-RS"/>
        </w:rPr>
        <w:t xml:space="preserve"> i evidentirani u elektronskom kalendaru. Usklađivanje evidentiranja troškova sa </w:t>
      </w:r>
      <w:r w:rsidR="00845B31" w:rsidRPr="00C85E97">
        <w:rPr>
          <w:rFonts w:ascii="Garamond" w:hAnsi="Garamond"/>
          <w:color w:val="000000"/>
          <w:lang w:val="sr-Latn-RS"/>
        </w:rPr>
        <w:t>Odeljenjem</w:t>
      </w:r>
      <w:r w:rsidRPr="00C85E97">
        <w:rPr>
          <w:rFonts w:ascii="Garamond" w:hAnsi="Garamond"/>
          <w:color w:val="000000"/>
          <w:lang w:val="sr-Latn-RS"/>
        </w:rPr>
        <w:t xml:space="preserve"> trezora u MF analizira se i usklađuje sa internim izveštajima, što </w:t>
      </w:r>
      <w:r w:rsidR="00845B31" w:rsidRPr="00C85E97">
        <w:rPr>
          <w:rFonts w:ascii="Garamond" w:hAnsi="Garamond"/>
          <w:color w:val="000000"/>
          <w:lang w:val="sr-Latn-RS"/>
        </w:rPr>
        <w:t>uključuje</w:t>
      </w:r>
      <w:r w:rsidRPr="00C85E97">
        <w:rPr>
          <w:rFonts w:ascii="Garamond" w:hAnsi="Garamond"/>
          <w:color w:val="000000"/>
          <w:lang w:val="sr-Latn-RS"/>
        </w:rPr>
        <w:t xml:space="preserve"> kontrolu izveštaja ISFUK-a i izveštava se na mesečnom nivou. Podneti su upitnik za samoprocenu, lista rizika, izveštaj o planu rada, izveštaji o pohađanju, mesečni izveštaji o obavezama, mesečni izveštaji o troškovima, a takođe svakog vikenda se šalјe izveštaj o budžetu itd. U ovom periodu </w:t>
      </w:r>
      <w:r w:rsidR="00845B31" w:rsidRPr="00C85E97">
        <w:rPr>
          <w:rFonts w:ascii="Garamond" w:hAnsi="Garamond"/>
          <w:color w:val="000000"/>
          <w:lang w:val="sr-Latn-RS"/>
        </w:rPr>
        <w:t>pripremljen</w:t>
      </w:r>
      <w:r w:rsidRPr="00C85E97">
        <w:rPr>
          <w:rFonts w:ascii="Garamond" w:hAnsi="Garamond"/>
          <w:color w:val="000000"/>
          <w:lang w:val="sr-Latn-RS"/>
        </w:rPr>
        <w:t xml:space="preserve"> je i </w:t>
      </w:r>
      <w:r w:rsidR="00845B31" w:rsidRPr="00C85E97">
        <w:rPr>
          <w:rFonts w:ascii="Garamond" w:hAnsi="Garamond"/>
          <w:color w:val="000000"/>
          <w:lang w:val="sr-Latn-RS"/>
        </w:rPr>
        <w:t>dostavljen</w:t>
      </w:r>
      <w:r w:rsidRPr="00C85E97">
        <w:rPr>
          <w:rFonts w:ascii="Garamond" w:hAnsi="Garamond"/>
          <w:color w:val="000000"/>
          <w:lang w:val="sr-Latn-RS"/>
        </w:rPr>
        <w:t xml:space="preserve"> Srednjoročni okvir rashoda – SOR 2022-2024. Takođe su </w:t>
      </w:r>
      <w:r w:rsidR="00845B31" w:rsidRPr="00C85E97">
        <w:rPr>
          <w:rFonts w:ascii="Garamond" w:hAnsi="Garamond"/>
          <w:color w:val="000000"/>
          <w:lang w:val="sr-Latn-RS"/>
        </w:rPr>
        <w:t>dostavljeni</w:t>
      </w:r>
      <w:r w:rsidRPr="00C85E97">
        <w:rPr>
          <w:rFonts w:ascii="Garamond" w:hAnsi="Garamond"/>
          <w:color w:val="000000"/>
          <w:lang w:val="sr-Latn-RS"/>
        </w:rPr>
        <w:t>: računovodstveni izveštaji za period: januar-maj 2021. godine o opštim troškovima, izveštaj o praćenju kapitalnih projekata za period januar-decembar 2020. godine, januar-mart 2021. godine i izveštaji o neplaćenim računima za period januar-maj u Ministarstvu finansija.</w:t>
      </w:r>
    </w:p>
    <w:p w14:paraId="67CA2BF7" w14:textId="77777777" w:rsidR="00B80391" w:rsidRPr="00C85E97" w:rsidRDefault="00B80391" w:rsidP="00B80391">
      <w:pPr>
        <w:pStyle w:val="NoSpacing"/>
        <w:jc w:val="both"/>
        <w:rPr>
          <w:rFonts w:ascii="Garamond" w:hAnsi="Garamond"/>
          <w:color w:val="000000"/>
          <w:lang w:val="sr-Latn-RS"/>
        </w:rPr>
      </w:pPr>
    </w:p>
    <w:p w14:paraId="520593A6" w14:textId="5707B511" w:rsidR="00B80391" w:rsidRPr="00C85E97" w:rsidRDefault="00B80391" w:rsidP="00B80391">
      <w:pPr>
        <w:pStyle w:val="NoSpacing"/>
        <w:jc w:val="both"/>
        <w:rPr>
          <w:rFonts w:ascii="Garamond" w:hAnsi="Garamond"/>
          <w:color w:val="000000"/>
          <w:lang w:val="sr-Latn-RS"/>
        </w:rPr>
      </w:pPr>
      <w:r w:rsidRPr="00C85E97">
        <w:rPr>
          <w:rFonts w:ascii="Garamond" w:hAnsi="Garamond"/>
          <w:color w:val="000000"/>
          <w:lang w:val="sr-Latn-RS"/>
        </w:rPr>
        <w:t xml:space="preserve">Takođe, </w:t>
      </w:r>
      <w:r w:rsidR="00845B31" w:rsidRPr="00C85E97">
        <w:rPr>
          <w:rFonts w:ascii="Garamond" w:hAnsi="Garamond"/>
          <w:color w:val="000000"/>
          <w:lang w:val="sr-Latn-RS"/>
        </w:rPr>
        <w:t>pripremljen</w:t>
      </w:r>
      <w:r w:rsidRPr="00C85E97">
        <w:rPr>
          <w:rFonts w:ascii="Garamond" w:hAnsi="Garamond"/>
          <w:color w:val="000000"/>
          <w:lang w:val="sr-Latn-RS"/>
        </w:rPr>
        <w:t xml:space="preserve"> je i podnet Periodični izveštaj o sprovođenju preporuka Generalnog revizora, kao i akcioni plan za unapređenje sistema interne kontrole javnih finansija prema odluci vlade. Dok je budžet MALS-a za 2021. godinu (na osnovu izveštaja od 05.07.2021., izveštaja iz 2021. godine) zajedno sa donacijom (93 Council of Europe i WB - Svetska banka) iznosi 5.656.791,56 €. Od ovog iznosa za period januar-jun iz konsolidovanog budžeta potrošeno je 739.122,78 € ili 16,08% budžeta. Iz kategorije donacija 93 Saveta Evrope potrošen je iznos od 93.392,69 € ili 46,21% budžeta, dok je iz donacije WB-Svetska Banka potrošen iznos od 20.977,91 € ili 2,46%. Ukupno Budžet MALS-a + Donacije (93 Savet Evrope i WB - Svetska banka) za period januar-jul potrošeno je u vrednosti od: 855,493.38 ili 15.12 %.</w:t>
      </w:r>
    </w:p>
    <w:p w14:paraId="3AFE16E1" w14:textId="77777777" w:rsidR="00B80391" w:rsidRPr="00C85E97" w:rsidRDefault="00B80391" w:rsidP="00B80391">
      <w:pPr>
        <w:pStyle w:val="NoSpacing"/>
        <w:jc w:val="both"/>
        <w:rPr>
          <w:rFonts w:ascii="Garamond" w:hAnsi="Garamond"/>
          <w:color w:val="000000" w:themeColor="text1"/>
          <w:lang w:val="sr-Latn-RS"/>
        </w:rPr>
      </w:pPr>
    </w:p>
    <w:p w14:paraId="40C08BD5" w14:textId="08FB04F4" w:rsidR="00B80391" w:rsidRPr="00C85E97" w:rsidRDefault="00B80391" w:rsidP="00B80391">
      <w:pPr>
        <w:pStyle w:val="NoSpacing"/>
        <w:jc w:val="both"/>
        <w:rPr>
          <w:rFonts w:ascii="Garamond" w:hAnsi="Garamond"/>
          <w:color w:val="000000"/>
          <w:lang w:val="sr-Latn-RS"/>
        </w:rPr>
      </w:pPr>
      <w:bookmarkStart w:id="408" w:name="_Toc487543741"/>
      <w:bookmarkStart w:id="409" w:name="_Toc487543742"/>
      <w:bookmarkStart w:id="410" w:name="_Toc529266318"/>
      <w:bookmarkStart w:id="411" w:name="_Toc535397898"/>
      <w:bookmarkStart w:id="412" w:name="_Toc535398115"/>
      <w:bookmarkStart w:id="413" w:name="_Toc535398163"/>
      <w:bookmarkStart w:id="414" w:name="_Toc535412663"/>
      <w:bookmarkStart w:id="415" w:name="_Toc535830092"/>
      <w:bookmarkStart w:id="416" w:name="_Toc535842844"/>
      <w:bookmarkStart w:id="417" w:name="_Toc535914596"/>
      <w:bookmarkStart w:id="418" w:name="_Toc535919423"/>
      <w:bookmarkStart w:id="419" w:name="_Toc535997093"/>
      <w:bookmarkStart w:id="420" w:name="_Toc536177529"/>
      <w:bookmarkStart w:id="421" w:name="_Toc6227826"/>
      <w:bookmarkStart w:id="422" w:name="_Toc6227966"/>
      <w:bookmarkStart w:id="423" w:name="_Toc6492874"/>
      <w:r w:rsidRPr="00C85E97">
        <w:rPr>
          <w:rFonts w:ascii="Garamond" w:hAnsi="Garamond"/>
          <w:color w:val="000000"/>
          <w:lang w:val="sr-Latn-RS"/>
        </w:rPr>
        <w:t xml:space="preserve">MALS je za period januar-jun 2021. pokrenuo jedan (1) zahtev za regrutovanje-kretanje unutar kategorije i jedan (1) zahtev za unapređenje na položaju u skladu sa važećim ZJS. Ažurirana je elektronska baza podataka za </w:t>
      </w:r>
      <w:r w:rsidR="00845B31" w:rsidRPr="00C85E97">
        <w:rPr>
          <w:rFonts w:ascii="Garamond" w:hAnsi="Garamond"/>
          <w:color w:val="000000"/>
          <w:lang w:val="sr-Latn-RS"/>
        </w:rPr>
        <w:t>osoblje</w:t>
      </w:r>
      <w:r w:rsidRPr="00C85E97">
        <w:rPr>
          <w:rFonts w:ascii="Garamond" w:hAnsi="Garamond"/>
          <w:color w:val="000000"/>
          <w:lang w:val="sr-Latn-RS"/>
        </w:rPr>
        <w:t xml:space="preserve"> MALS-a, urađeno je </w:t>
      </w:r>
      <w:r w:rsidR="00845B31" w:rsidRPr="00C85E97">
        <w:rPr>
          <w:rFonts w:ascii="Garamond" w:hAnsi="Garamond"/>
          <w:color w:val="000000"/>
          <w:lang w:val="sr-Latn-RS"/>
        </w:rPr>
        <w:t>upravljanje</w:t>
      </w:r>
      <w:r w:rsidRPr="00C85E97">
        <w:rPr>
          <w:rFonts w:ascii="Garamond" w:hAnsi="Garamond"/>
          <w:color w:val="000000"/>
          <w:lang w:val="sr-Latn-RS"/>
        </w:rPr>
        <w:t xml:space="preserve"> službenim putovanjima, </w:t>
      </w:r>
      <w:r w:rsidR="00845B31" w:rsidRPr="00C85E97">
        <w:rPr>
          <w:rFonts w:ascii="Garamond" w:hAnsi="Garamond"/>
          <w:color w:val="000000"/>
          <w:lang w:val="sr-Latn-RS"/>
        </w:rPr>
        <w:t>upravljanje</w:t>
      </w:r>
      <w:r w:rsidRPr="00C85E97">
        <w:rPr>
          <w:rFonts w:ascii="Garamond" w:hAnsi="Garamond"/>
          <w:color w:val="000000"/>
          <w:lang w:val="sr-Latn-RS"/>
        </w:rPr>
        <w:t xml:space="preserve"> godišnjim, medicinskim  odmorima. MALS je koordinirala aktivnosti sa KIPA u vezi sa oblastima obuke </w:t>
      </w:r>
      <w:r w:rsidR="00845B31" w:rsidRPr="00C85E97">
        <w:rPr>
          <w:rFonts w:ascii="Garamond" w:hAnsi="Garamond"/>
          <w:color w:val="000000"/>
          <w:lang w:val="sr-Latn-RS"/>
        </w:rPr>
        <w:t>osoblja</w:t>
      </w:r>
      <w:r w:rsidRPr="00C85E97">
        <w:rPr>
          <w:rFonts w:ascii="Garamond" w:hAnsi="Garamond"/>
          <w:color w:val="000000"/>
          <w:lang w:val="sr-Latn-RS"/>
        </w:rPr>
        <w:t xml:space="preserve">. Da bi se mladi </w:t>
      </w:r>
      <w:r w:rsidR="00845B31" w:rsidRPr="00C85E97">
        <w:rPr>
          <w:rFonts w:ascii="Garamond" w:hAnsi="Garamond"/>
          <w:color w:val="000000"/>
          <w:lang w:val="sr-Latn-RS"/>
        </w:rPr>
        <w:t>ljudi</w:t>
      </w:r>
      <w:r w:rsidRPr="00C85E97">
        <w:rPr>
          <w:rFonts w:ascii="Garamond" w:hAnsi="Garamond"/>
          <w:color w:val="000000"/>
          <w:lang w:val="sr-Latn-RS"/>
        </w:rPr>
        <w:t xml:space="preserve"> </w:t>
      </w:r>
      <w:r w:rsidR="00845B31" w:rsidRPr="00C85E97">
        <w:rPr>
          <w:rFonts w:ascii="Garamond" w:hAnsi="Garamond"/>
          <w:color w:val="000000"/>
          <w:lang w:val="sr-Latn-RS"/>
        </w:rPr>
        <w:t>uključili</w:t>
      </w:r>
      <w:r w:rsidRPr="00C85E97">
        <w:rPr>
          <w:rFonts w:ascii="Garamond" w:hAnsi="Garamond"/>
          <w:color w:val="000000"/>
          <w:lang w:val="sr-Latn-RS"/>
        </w:rPr>
        <w:t xml:space="preserve"> u kreiranju politika i donošenje odluka, tokom perioda januar-jun 2021. godine u MALS, ukupno (pet) 5 pripravnika je pratilo praksu.</w:t>
      </w:r>
    </w:p>
    <w:p w14:paraId="35C138E8" w14:textId="77777777" w:rsidR="00B80391" w:rsidRPr="00C85E97" w:rsidRDefault="00B80391" w:rsidP="00B80391">
      <w:pPr>
        <w:pStyle w:val="NoSpacing"/>
        <w:jc w:val="both"/>
        <w:rPr>
          <w:rFonts w:ascii="Garamond" w:hAnsi="Garamond"/>
          <w:color w:val="000000"/>
          <w:lang w:val="sr-Latn-RS"/>
        </w:rPr>
      </w:pPr>
    </w:p>
    <w:p w14:paraId="50B0DD8B" w14:textId="2EC87D34" w:rsidR="00B80391" w:rsidRDefault="00B80391" w:rsidP="00B80391">
      <w:pPr>
        <w:pStyle w:val="NoSpacing"/>
        <w:jc w:val="both"/>
        <w:rPr>
          <w:rFonts w:ascii="Garamond" w:hAnsi="Garamond"/>
          <w:color w:val="000000"/>
          <w:lang w:val="sr-Latn-RS"/>
        </w:rPr>
      </w:pPr>
      <w:r w:rsidRPr="00C85E97">
        <w:rPr>
          <w:rFonts w:ascii="Garamond" w:hAnsi="Garamond"/>
          <w:color w:val="000000"/>
          <w:lang w:val="sr-Latn-RS"/>
        </w:rPr>
        <w:t xml:space="preserve">Što se tiče ukupnog broja zaposlenih u MALS prema podacima u periodu januar-jun 2021. godine, broj zaposlenih je 116, od čega je 15 zaposlenih političko </w:t>
      </w:r>
      <w:r w:rsidR="00845B31" w:rsidRPr="00C85E97">
        <w:rPr>
          <w:rFonts w:ascii="Garamond" w:hAnsi="Garamond"/>
          <w:color w:val="000000"/>
          <w:lang w:val="sr-Latn-RS"/>
        </w:rPr>
        <w:t>osoblje</w:t>
      </w:r>
      <w:r w:rsidRPr="00C85E97">
        <w:rPr>
          <w:rFonts w:ascii="Garamond" w:hAnsi="Garamond"/>
          <w:color w:val="000000"/>
          <w:lang w:val="sr-Latn-RS"/>
        </w:rPr>
        <w:t xml:space="preserve"> i 101 civilni službenik. Od 102 </w:t>
      </w:r>
      <w:r w:rsidR="00845B31" w:rsidRPr="00C85E97">
        <w:rPr>
          <w:rFonts w:ascii="Garamond" w:hAnsi="Garamond"/>
          <w:color w:val="000000"/>
          <w:lang w:val="sr-Latn-RS"/>
        </w:rPr>
        <w:t>civilnih</w:t>
      </w:r>
      <w:r w:rsidRPr="00C85E97">
        <w:rPr>
          <w:rFonts w:ascii="Garamond" w:hAnsi="Garamond"/>
          <w:color w:val="000000"/>
          <w:lang w:val="sr-Latn-RS"/>
        </w:rPr>
        <w:t xml:space="preserve">  službenika 47 su muškarci ili 46,53%; i 54 žene ili 53,47%. Dok su u pogledu etničke pripadnosti: 90 Albanaca ili 89,11%, 9 Srba ili 8,91% i 2 Turaka ili 1,98%. Što se tiče rukovodećih pozicija, 2 šefa </w:t>
      </w:r>
      <w:r w:rsidR="00845B31" w:rsidRPr="00C85E97">
        <w:rPr>
          <w:rFonts w:ascii="Garamond" w:hAnsi="Garamond"/>
          <w:color w:val="000000"/>
          <w:lang w:val="sr-Latn-RS"/>
        </w:rPr>
        <w:t>odeljenja</w:t>
      </w:r>
      <w:r w:rsidRPr="00C85E97">
        <w:rPr>
          <w:rFonts w:ascii="Garamond" w:hAnsi="Garamond"/>
          <w:color w:val="000000"/>
          <w:lang w:val="sr-Latn-RS"/>
        </w:rPr>
        <w:t xml:space="preserve"> su žene i 10 rukovodilaca </w:t>
      </w:r>
      <w:r w:rsidR="00845B31" w:rsidRPr="00C85E97">
        <w:rPr>
          <w:rFonts w:ascii="Garamond" w:hAnsi="Garamond"/>
          <w:color w:val="000000"/>
          <w:lang w:val="sr-Latn-RS"/>
        </w:rPr>
        <w:t>odeljenja</w:t>
      </w:r>
      <w:r w:rsidRPr="00C85E97">
        <w:rPr>
          <w:rFonts w:ascii="Garamond" w:hAnsi="Garamond"/>
          <w:color w:val="000000"/>
          <w:lang w:val="sr-Latn-RS"/>
        </w:rPr>
        <w:t xml:space="preserve">. Dok su muškarci: 1 sekretar (vršilac dužnosti), 4 šefa </w:t>
      </w:r>
      <w:r w:rsidR="00845B31" w:rsidRPr="00C85E97">
        <w:rPr>
          <w:rFonts w:ascii="Garamond" w:hAnsi="Garamond"/>
          <w:color w:val="000000"/>
          <w:lang w:val="sr-Latn-RS"/>
        </w:rPr>
        <w:t>odeljenja</w:t>
      </w:r>
      <w:r w:rsidRPr="00C85E97">
        <w:rPr>
          <w:rFonts w:ascii="Garamond" w:hAnsi="Garamond"/>
          <w:color w:val="000000"/>
          <w:lang w:val="sr-Latn-RS"/>
        </w:rPr>
        <w:t xml:space="preserve"> i 8 rukovodioca </w:t>
      </w:r>
      <w:r w:rsidR="00845B31" w:rsidRPr="00C85E97">
        <w:rPr>
          <w:rFonts w:ascii="Garamond" w:hAnsi="Garamond"/>
          <w:color w:val="000000"/>
          <w:lang w:val="sr-Latn-RS"/>
        </w:rPr>
        <w:t>odeljenja</w:t>
      </w:r>
      <w:r w:rsidRPr="00C85E97">
        <w:rPr>
          <w:rFonts w:ascii="Garamond" w:hAnsi="Garamond"/>
          <w:color w:val="000000"/>
          <w:lang w:val="sr-Latn-RS"/>
        </w:rPr>
        <w:t>.</w:t>
      </w:r>
    </w:p>
    <w:p w14:paraId="3B95D2DE" w14:textId="77777777" w:rsidR="002E463D" w:rsidRDefault="002E463D" w:rsidP="00B80391">
      <w:pPr>
        <w:pStyle w:val="NoSpacing"/>
        <w:jc w:val="both"/>
        <w:rPr>
          <w:rFonts w:ascii="Garamond" w:hAnsi="Garamond"/>
          <w:color w:val="000000"/>
          <w:lang w:val="sr-Latn-RS"/>
        </w:rPr>
      </w:pPr>
    </w:p>
    <w:p w14:paraId="7DC7553A" w14:textId="77777777" w:rsidR="002E463D" w:rsidRPr="00C85E97" w:rsidRDefault="002E463D" w:rsidP="00B80391">
      <w:pPr>
        <w:pStyle w:val="NoSpacing"/>
        <w:jc w:val="both"/>
        <w:rPr>
          <w:rFonts w:ascii="Garamond" w:hAnsi="Garamond"/>
          <w:color w:val="000000"/>
          <w:lang w:val="sr-Latn-RS"/>
        </w:rPr>
      </w:pPr>
    </w:p>
    <w:p w14:paraId="2C2FFF5B" w14:textId="77777777" w:rsidR="00B80391" w:rsidRPr="00C85E97" w:rsidRDefault="00B80391" w:rsidP="00B80391">
      <w:pPr>
        <w:pStyle w:val="NoSpacing"/>
        <w:jc w:val="both"/>
        <w:rPr>
          <w:rFonts w:ascii="Garamond" w:hAnsi="Garamond"/>
          <w:lang w:val="sr-Latn-RS"/>
        </w:rPr>
      </w:pPr>
    </w:p>
    <w:p w14:paraId="48640213" w14:textId="77777777" w:rsidR="00B80391" w:rsidRPr="00C85E97" w:rsidRDefault="00B80391" w:rsidP="00B80391">
      <w:pPr>
        <w:pStyle w:val="Heading2"/>
        <w:spacing w:before="0" w:line="240" w:lineRule="auto"/>
        <w:jc w:val="both"/>
        <w:rPr>
          <w:color w:val="002060"/>
          <w:sz w:val="22"/>
          <w:szCs w:val="22"/>
          <w:lang w:val="sr-Latn-RS"/>
        </w:rPr>
      </w:pPr>
      <w:bookmarkStart w:id="424" w:name="_Toc46496731"/>
      <w:bookmarkStart w:id="425" w:name="_Toc77339316"/>
      <w:bookmarkStart w:id="426" w:name="_Toc77633171"/>
      <w:r w:rsidRPr="00C85E97">
        <w:rPr>
          <w:color w:val="002060"/>
          <w:sz w:val="22"/>
          <w:szCs w:val="22"/>
          <w:lang w:val="sr-Latn-RS"/>
        </w:rPr>
        <w:lastRenderedPageBreak/>
        <w:t>6.2. Unutrašnja revizija</w:t>
      </w:r>
      <w:bookmarkEnd w:id="424"/>
      <w:bookmarkEnd w:id="425"/>
      <w:bookmarkEnd w:id="426"/>
    </w:p>
    <w:p w14:paraId="3FB07FB3" w14:textId="77777777" w:rsidR="00B80391" w:rsidRPr="00C85E97" w:rsidRDefault="00B80391" w:rsidP="00B80391">
      <w:pPr>
        <w:pStyle w:val="NoSpacing"/>
        <w:jc w:val="both"/>
        <w:rPr>
          <w:rFonts w:ascii="Garamond" w:hAnsi="Garamond"/>
          <w:lang w:val="sr-Latn-RS"/>
        </w:rPr>
      </w:pPr>
    </w:p>
    <w:p w14:paraId="711FC5F9" w14:textId="2C1F935A" w:rsidR="00B80391" w:rsidRPr="00C85E97" w:rsidRDefault="00B80391" w:rsidP="00B80391">
      <w:pPr>
        <w:pStyle w:val="NoSpacing"/>
        <w:jc w:val="both"/>
        <w:rPr>
          <w:rFonts w:ascii="Garamond" w:hAnsi="Garamond"/>
          <w:lang w:val="sr-Latn-RS"/>
        </w:rPr>
      </w:pPr>
      <w:r w:rsidRPr="00C85E97">
        <w:rPr>
          <w:rFonts w:ascii="Garamond" w:hAnsi="Garamond"/>
          <w:lang w:val="sr-Latn-RS"/>
        </w:rPr>
        <w:t>Jedinica za unutrašnju reviziju (JUR) za period januar-jun 2021. godine završila je rad 2020. godine izradom i obrađivanjem višeg rukovodstva MALS-a i Centralne jedinice za unutrašnju reviziju u MFRT-u izveštaja drugog šestomesečja za period jul- decembar 2020. godine i godišnjeg izveštaja o radu JUR-a za 2020. godinu. Takođe, JUR, u skladu sa Godišnjim planom 2021. godine, završi</w:t>
      </w:r>
      <w:r w:rsidR="0080617C" w:rsidRPr="00C85E97">
        <w:rPr>
          <w:rFonts w:ascii="Garamond" w:hAnsi="Garamond"/>
          <w:lang w:val="sr-Latn-RS"/>
        </w:rPr>
        <w:t>o</w:t>
      </w:r>
      <w:r w:rsidRPr="00C85E97">
        <w:rPr>
          <w:rFonts w:ascii="Garamond" w:hAnsi="Garamond"/>
          <w:lang w:val="sr-Latn-RS"/>
        </w:rPr>
        <w:t xml:space="preserve"> je dve revizije na temu: „Sistem </w:t>
      </w:r>
      <w:r w:rsidR="00845B31" w:rsidRPr="00C85E97">
        <w:rPr>
          <w:rFonts w:ascii="Garamond" w:hAnsi="Garamond"/>
          <w:lang w:val="sr-Latn-RS"/>
        </w:rPr>
        <w:t>upravljanja</w:t>
      </w:r>
      <w:r w:rsidRPr="00C85E97">
        <w:rPr>
          <w:rFonts w:ascii="Garamond" w:hAnsi="Garamond"/>
          <w:lang w:val="sr-Latn-RS"/>
        </w:rPr>
        <w:t xml:space="preserve"> budžetom 2021.-faza I“ i „</w:t>
      </w:r>
      <w:r w:rsidR="00845B31" w:rsidRPr="00C85E97">
        <w:rPr>
          <w:rFonts w:ascii="Garamond" w:hAnsi="Garamond"/>
          <w:lang w:val="sr-Latn-RS"/>
        </w:rPr>
        <w:t>Upravljanje</w:t>
      </w:r>
      <w:r w:rsidRPr="00C85E97">
        <w:rPr>
          <w:rFonts w:ascii="Garamond" w:hAnsi="Garamond"/>
          <w:lang w:val="sr-Latn-RS"/>
        </w:rPr>
        <w:t xml:space="preserve"> vozilima u MALS“. Takođe, na zahtev ministra, sprovedena je ad-hoc revizija na temu: „Kapitalni projekti koji nisu realizovani 2020. godine i preneti na realizaciju 2021. godine“.</w:t>
      </w:r>
    </w:p>
    <w:p w14:paraId="6AFADA64" w14:textId="77777777" w:rsidR="00B80391" w:rsidRPr="00C85E97" w:rsidRDefault="00B80391" w:rsidP="00B80391">
      <w:pPr>
        <w:pStyle w:val="NoSpacing"/>
        <w:jc w:val="both"/>
        <w:rPr>
          <w:rFonts w:ascii="Garamond" w:hAnsi="Garamond"/>
          <w:lang w:val="sr-Latn-RS"/>
        </w:rPr>
      </w:pPr>
    </w:p>
    <w:p w14:paraId="34990EC3" w14:textId="6D00D5D8" w:rsidR="00B80391" w:rsidRPr="00C85E97" w:rsidRDefault="00B80391" w:rsidP="00B80391">
      <w:pPr>
        <w:pStyle w:val="NoSpacing"/>
        <w:jc w:val="both"/>
        <w:rPr>
          <w:rFonts w:ascii="Garamond" w:hAnsi="Garamond"/>
          <w:lang w:val="sr-Latn-RS"/>
        </w:rPr>
      </w:pPr>
      <w:r w:rsidRPr="00C85E97">
        <w:rPr>
          <w:rFonts w:ascii="Garamond" w:hAnsi="Garamond"/>
          <w:lang w:val="sr-Latn-RS"/>
        </w:rPr>
        <w:t>U procesu realizacije su: revizija na temu: „</w:t>
      </w:r>
      <w:r w:rsidR="00845B31" w:rsidRPr="00C85E97">
        <w:rPr>
          <w:rFonts w:ascii="Garamond" w:hAnsi="Garamond"/>
          <w:lang w:val="sr-Latn-RS"/>
        </w:rPr>
        <w:t>Upravljanje</w:t>
      </w:r>
      <w:r w:rsidRPr="00C85E97">
        <w:rPr>
          <w:rFonts w:ascii="Garamond" w:hAnsi="Garamond"/>
          <w:lang w:val="sr-Latn-RS"/>
        </w:rPr>
        <w:t xml:space="preserve"> kapitalnim investicijama MALS-u za 2020. godinu“ i druga ad hoc revizija na zahtev ministra na temu: „Ponovna procena učinka 2019. godine za opštinski grant učinka za fiskalnu 2021. godinu''. Dok je odlukom ministra od 10.06.2021. godine formiran Komitet za reviziju, a u drugom periodu 2021. godine održaće se planirani sastanci i kontinuirano vršenje </w:t>
      </w:r>
      <w:r w:rsidR="00845B31" w:rsidRPr="00C85E97">
        <w:rPr>
          <w:rFonts w:ascii="Garamond" w:hAnsi="Garamond"/>
          <w:lang w:val="sr-Latn-RS"/>
        </w:rPr>
        <w:t>nedeljnih</w:t>
      </w:r>
      <w:r w:rsidRPr="00C85E97">
        <w:rPr>
          <w:rFonts w:ascii="Garamond" w:hAnsi="Garamond"/>
          <w:lang w:val="sr-Latn-RS"/>
        </w:rPr>
        <w:t xml:space="preserve"> izveštavanja i pružanje savetodavne/konsultantske usluge za ZAK-SP i druge u zavisnosti od zahteva.</w:t>
      </w:r>
    </w:p>
    <w:p w14:paraId="6ED81FFC" w14:textId="77777777" w:rsidR="00B80391" w:rsidRPr="00C85E97" w:rsidRDefault="00B80391" w:rsidP="00B80391">
      <w:pPr>
        <w:pStyle w:val="NoSpacing"/>
        <w:rPr>
          <w:lang w:val="sr-Latn-RS"/>
        </w:rPr>
      </w:pPr>
      <w:bookmarkStart w:id="427" w:name="_Toc37445140"/>
      <w:bookmarkStart w:id="428" w:name="_Toc38114457"/>
      <w:bookmarkEnd w:id="408"/>
    </w:p>
    <w:p w14:paraId="744FFBE2" w14:textId="77777777" w:rsidR="00B80391" w:rsidRPr="00C85E97" w:rsidRDefault="00B80391" w:rsidP="00B80391">
      <w:pPr>
        <w:pStyle w:val="Heading2"/>
        <w:spacing w:before="0" w:line="240" w:lineRule="auto"/>
        <w:jc w:val="both"/>
        <w:rPr>
          <w:color w:val="002060"/>
          <w:sz w:val="22"/>
          <w:szCs w:val="22"/>
          <w:lang w:val="sr-Latn-RS"/>
        </w:rPr>
      </w:pPr>
      <w:bookmarkStart w:id="429" w:name="_Toc46496732"/>
      <w:bookmarkStart w:id="430" w:name="_Toc77339317"/>
      <w:bookmarkStart w:id="431" w:name="_Toc77633172"/>
      <w:r w:rsidRPr="00C85E97">
        <w:rPr>
          <w:color w:val="002060"/>
          <w:sz w:val="22"/>
          <w:szCs w:val="22"/>
          <w:lang w:val="sr-Latn-RS"/>
        </w:rPr>
        <w:t>6.3. Nabavka</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7"/>
      <w:bookmarkEnd w:id="428"/>
      <w:bookmarkEnd w:id="429"/>
      <w:bookmarkEnd w:id="430"/>
      <w:bookmarkEnd w:id="431"/>
    </w:p>
    <w:p w14:paraId="3B7EF853" w14:textId="77777777" w:rsidR="00B80391" w:rsidRPr="00C85E97" w:rsidRDefault="00B80391" w:rsidP="00B80391">
      <w:pPr>
        <w:pStyle w:val="NoSpacing"/>
        <w:jc w:val="both"/>
        <w:rPr>
          <w:rFonts w:ascii="Garamond" w:hAnsi="Garamond"/>
          <w:b/>
          <w:lang w:val="sr-Latn-RS"/>
        </w:rPr>
      </w:pPr>
    </w:p>
    <w:p w14:paraId="11095F4C" w14:textId="54EB3651" w:rsidR="00B80391" w:rsidRPr="00C85E97" w:rsidRDefault="00B80391" w:rsidP="00B80391">
      <w:pPr>
        <w:pStyle w:val="NoSpacing"/>
        <w:jc w:val="both"/>
        <w:rPr>
          <w:rFonts w:ascii="Garamond" w:hAnsi="Garamond"/>
          <w:lang w:val="sr-Latn-RS"/>
        </w:rPr>
      </w:pPr>
      <w:r w:rsidRPr="00C85E97">
        <w:rPr>
          <w:rFonts w:ascii="Garamond" w:hAnsi="Garamond"/>
          <w:lang w:val="sr-Latn-RS"/>
        </w:rPr>
        <w:t xml:space="preserve">Tokom perioda januar-jun 2021. godine, </w:t>
      </w:r>
      <w:r w:rsidR="00845B31" w:rsidRPr="00C85E97">
        <w:rPr>
          <w:rFonts w:ascii="Garamond" w:hAnsi="Garamond"/>
          <w:lang w:val="sr-Latn-RS"/>
        </w:rPr>
        <w:t>odeljenje</w:t>
      </w:r>
      <w:r w:rsidRPr="00C85E97">
        <w:rPr>
          <w:rFonts w:ascii="Garamond" w:hAnsi="Garamond"/>
          <w:lang w:val="sr-Latn-RS"/>
        </w:rPr>
        <w:t xml:space="preserve"> za nabavke razvilo je svoje planirane aktivnosti kao što su: 4 razvijene aktivnosti nabavke, 4 kotacije cena u minimalnoj vrednosti, 1 kotacija cena koja je otkazana; 1 mini tender postupak i 2 kotacije cena.</w:t>
      </w:r>
    </w:p>
    <w:p w14:paraId="2F99A39A" w14:textId="77777777" w:rsidR="00B80391" w:rsidRPr="00C85E97" w:rsidRDefault="00B80391" w:rsidP="00B80391">
      <w:pPr>
        <w:pStyle w:val="NoSpacing"/>
        <w:jc w:val="both"/>
        <w:rPr>
          <w:rFonts w:ascii="Garamond" w:hAnsi="Garamond"/>
          <w:lang w:val="sr-Latn-RS"/>
        </w:rPr>
      </w:pPr>
    </w:p>
    <w:p w14:paraId="34261F3E" w14:textId="77777777" w:rsidR="00B80391" w:rsidRPr="00C85E97" w:rsidRDefault="00B80391" w:rsidP="00B80391">
      <w:pPr>
        <w:spacing w:after="0" w:line="240" w:lineRule="auto"/>
        <w:jc w:val="both"/>
        <w:rPr>
          <w:rFonts w:ascii="Garamond" w:hAnsi="Garamond"/>
          <w:lang w:val="sr-Latn-RS"/>
        </w:rPr>
      </w:pPr>
    </w:p>
    <w:p w14:paraId="6B17DEF7" w14:textId="35894E43" w:rsidR="000E5028" w:rsidRPr="00C85E97" w:rsidRDefault="000E5028" w:rsidP="00B80391">
      <w:pPr>
        <w:pStyle w:val="Heading1"/>
        <w:spacing w:before="0" w:line="240" w:lineRule="auto"/>
        <w:jc w:val="both"/>
        <w:rPr>
          <w:rFonts w:ascii="Garamond" w:hAnsi="Garamond"/>
          <w:lang w:val="sr-Latn-RS"/>
        </w:rPr>
      </w:pPr>
    </w:p>
    <w:sectPr w:rsidR="000E5028" w:rsidRPr="00C85E97" w:rsidSect="00511EBA">
      <w:headerReference w:type="default" r:id="rId25"/>
      <w:footerReference w:type="default" r:id="rId26"/>
      <w:pgSz w:w="12240" w:h="15840"/>
      <w:pgMar w:top="13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63D1E" w14:textId="77777777" w:rsidR="007B027D" w:rsidRDefault="007B027D">
      <w:pPr>
        <w:spacing w:after="0" w:line="240" w:lineRule="auto"/>
      </w:pPr>
      <w:r>
        <w:separator/>
      </w:r>
    </w:p>
  </w:endnote>
  <w:endnote w:type="continuationSeparator" w:id="0">
    <w:p w14:paraId="64CBFC0B" w14:textId="77777777" w:rsidR="007B027D" w:rsidRDefault="007B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6CFFE" w14:textId="77777777" w:rsidR="00567AC0" w:rsidRDefault="00567AC0">
    <w:pPr>
      <w:pStyle w:val="Footer"/>
      <w:jc w:val="center"/>
    </w:pPr>
    <w:r>
      <w:fldChar w:fldCharType="begin"/>
    </w:r>
    <w:r>
      <w:instrText xml:space="preserve"> PAGE   \* MERGEFORMAT </w:instrText>
    </w:r>
    <w:r>
      <w:fldChar w:fldCharType="separate"/>
    </w:r>
    <w:r w:rsidR="004C00C4">
      <w:rPr>
        <w:noProof/>
      </w:rPr>
      <w:t>24</w:t>
    </w:r>
    <w:r>
      <w:rPr>
        <w:noProof/>
      </w:rPr>
      <w:fldChar w:fldCharType="end"/>
    </w:r>
  </w:p>
  <w:p w14:paraId="52E62368" w14:textId="77777777" w:rsidR="00567AC0" w:rsidRDefault="00567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B50BC" w14:textId="77777777" w:rsidR="007B027D" w:rsidRDefault="007B027D">
      <w:pPr>
        <w:spacing w:after="0" w:line="240" w:lineRule="auto"/>
      </w:pPr>
      <w:r>
        <w:separator/>
      </w:r>
    </w:p>
  </w:footnote>
  <w:footnote w:type="continuationSeparator" w:id="0">
    <w:p w14:paraId="346B3C35" w14:textId="77777777" w:rsidR="007B027D" w:rsidRDefault="007B0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7291" w14:textId="77777777" w:rsidR="00567AC0" w:rsidRPr="00290FD8" w:rsidRDefault="00567AC0" w:rsidP="000E5028">
    <w:pPr>
      <w:pStyle w:val="NoSpacing"/>
      <w:jc w:val="both"/>
      <w:rPr>
        <w:rFonts w:ascii="Garamond" w:hAnsi="Garamond"/>
        <w:sz w:val="16"/>
        <w:szCs w:val="16"/>
      </w:rPr>
    </w:pPr>
    <w:r w:rsidRPr="00EF6442">
      <w:rPr>
        <w:rFonts w:ascii="Garamond" w:hAnsi="Garamond"/>
        <w:noProof/>
        <w:lang w:val="en-GB" w:eastAsia="en-GB"/>
      </w:rPr>
      <mc:AlternateContent>
        <mc:Choice Requires="wps">
          <w:drawing>
            <wp:anchor distT="0" distB="0" distL="114300" distR="114300" simplePos="0" relativeHeight="251660288" behindDoc="0" locked="0" layoutInCell="0" allowOverlap="1" wp14:anchorId="2B5BC633" wp14:editId="7ACF695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ook Antiqua" w:hAnsi="Book Antiqua"/>
                              <w:color w:val="808080" w:themeColor="background1" w:themeShade="80"/>
                              <w:lang w:val="sq-AL"/>
                            </w:rPr>
                            <w:alias w:val="Title"/>
                            <w:id w:val="-1465348614"/>
                            <w:dataBinding w:prefixMappings="xmlns:ns0='http://schemas.openxmlformats.org/package/2006/metadata/core-properties' xmlns:ns1='http://purl.org/dc/elements/1.1/'" w:xpath="/ns0:coreProperties[1]/ns1:title[1]" w:storeItemID="{6C3C8BC8-F283-45AE-878A-BAB7291924A1}"/>
                            <w:text/>
                          </w:sdtPr>
                          <w:sdtEndPr/>
                          <w:sdtContent>
                            <w:p w14:paraId="421D44E6" w14:textId="77777777" w:rsidR="00567AC0" w:rsidRPr="00754BE5" w:rsidRDefault="0069044F" w:rsidP="00EF6442">
                              <w:pPr>
                                <w:spacing w:after="0" w:line="240" w:lineRule="auto"/>
                                <w:jc w:val="center"/>
                                <w:rPr>
                                  <w:rFonts w:ascii="Book Antiqua" w:hAnsi="Book Antiqua"/>
                                  <w:color w:val="808080" w:themeColor="background1" w:themeShade="80"/>
                                  <w:lang w:val="sq-AL"/>
                                </w:rPr>
                              </w:pPr>
                              <w:r>
                                <w:rPr>
                                  <w:rFonts w:ascii="Book Antiqua" w:hAnsi="Book Antiqua"/>
                                  <w:color w:val="808080" w:themeColor="background1" w:themeShade="80"/>
                                  <w:lang w:val="sq-AL"/>
                                </w:rPr>
                                <w:t>Izveštaj o radu Ministarstva administracije lokalne samouprave               Januar - Jun 2021</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5BC633" id="_x0000_t202" coordsize="21600,21600" o:spt="202" path="m,l,21600r21600,l21600,xe">
              <v:stroke joinstyle="miter"/>
              <v:path gradientshapeok="t" o:connecttype="rect"/>
            </v:shapetype>
            <v:shape id="Text Box 218" o:spid="_x0000_s103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" o:allowincell="f" filled="f" stroked="f">
              <v:textbox style="mso-fit-shape-to-text:t" inset=",0,,0">
                <w:txbxContent>
                  <w:sdt>
                    <w:sdtPr>
                      <w:rPr>
                        <w:rFonts w:ascii="Book Antiqua" w:hAnsi="Book Antiqua"/>
                        <w:color w:val="808080" w:themeColor="background1" w:themeShade="80"/>
                        <w:lang w:val="sq-AL"/>
                      </w:rPr>
                      <w:alias w:val="Title"/>
                      <w:id w:val="-1465348614"/>
                      <w:dataBinding w:prefixMappings="xmlns:ns0='http://schemas.openxmlformats.org/package/2006/metadata/core-properties' xmlns:ns1='http://purl.org/dc/elements/1.1/'" w:xpath="/ns0:coreProperties[1]/ns1:title[1]" w:storeItemID="{6C3C8BC8-F283-45AE-878A-BAB7291924A1}"/>
                      <w:text/>
                    </w:sdtPr>
                    <w:sdtEndPr/>
                    <w:sdtContent>
                      <w:p w14:paraId="421D44E6" w14:textId="77777777" w:rsidR="00567AC0" w:rsidRPr="00754BE5" w:rsidRDefault="0069044F" w:rsidP="00EF6442">
                        <w:pPr>
                          <w:spacing w:after="0" w:line="240" w:lineRule="auto"/>
                          <w:jc w:val="center"/>
                          <w:rPr>
                            <w:rFonts w:ascii="Book Antiqua" w:hAnsi="Book Antiqua"/>
                            <w:color w:val="808080" w:themeColor="background1" w:themeShade="80"/>
                            <w:lang w:val="sq-AL"/>
                          </w:rPr>
                        </w:pPr>
                        <w:r>
                          <w:rPr>
                            <w:rFonts w:ascii="Book Antiqua" w:hAnsi="Book Antiqua"/>
                            <w:color w:val="808080" w:themeColor="background1" w:themeShade="80"/>
                            <w:lang w:val="sq-AL"/>
                          </w:rPr>
                          <w:t>Izveštaj o radu Ministarstva administracije lokalne samouprave               Januar - Jun 2021</w:t>
                        </w:r>
                      </w:p>
                    </w:sdtContent>
                  </w:sdt>
                </w:txbxContent>
              </v:textbox>
              <w10:wrap anchorx="margin" anchory="margin"/>
            </v:shape>
          </w:pict>
        </mc:Fallback>
      </mc:AlternateContent>
    </w:r>
    <w:r w:rsidRPr="00EF6442">
      <w:rPr>
        <w:rFonts w:ascii="Garamond" w:hAnsi="Garamond"/>
        <w:noProof/>
        <w:lang w:val="en-GB" w:eastAsia="en-GB"/>
      </w:rPr>
      <mc:AlternateContent>
        <mc:Choice Requires="wps">
          <w:drawing>
            <wp:anchor distT="0" distB="0" distL="114300" distR="114300" simplePos="0" relativeHeight="251659264" behindDoc="0" locked="0" layoutInCell="0" allowOverlap="1" wp14:anchorId="020A28FF" wp14:editId="5AD37D3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064322B" w14:textId="77777777" w:rsidR="00567AC0" w:rsidRDefault="00567AC0">
                          <w:pPr>
                            <w:spacing w:after="0" w:line="240" w:lineRule="auto"/>
                            <w:jc w:val="right"/>
                            <w:rPr>
                              <w:color w:val="FFFFFF" w:themeColor="background1"/>
                            </w:rPr>
                          </w:pPr>
                          <w:r>
                            <w:fldChar w:fldCharType="begin"/>
                          </w:r>
                          <w:r>
                            <w:instrText xml:space="preserve"> PAGE   \* MERGEFORMAT </w:instrText>
                          </w:r>
                          <w:r>
                            <w:fldChar w:fldCharType="separate"/>
                          </w:r>
                          <w:r w:rsidR="004C00C4" w:rsidRPr="004C00C4">
                            <w:rPr>
                              <w:noProof/>
                              <w:color w:val="FFFFFF" w:themeColor="background1"/>
                            </w:rPr>
                            <w:t>24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020A28FF" id="_x0000_t202" coordsize="21600,21600" o:spt="202" path="m,l,21600r21600,l21600,xe">
              <v:stroke joinstyle="miter"/>
              <v:path gradientshapeok="t" o:connecttype="rect"/>
            </v:shapetype>
            <v:shape id="Text Box 219" o:spid="_x0000_s103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064322B" w14:textId="77777777" w:rsidR="00567AC0" w:rsidRDefault="00567AC0">
                    <w:pPr>
                      <w:spacing w:after="0" w:line="240" w:lineRule="auto"/>
                      <w:jc w:val="right"/>
                      <w:rPr>
                        <w:color w:val="FFFFFF" w:themeColor="background1"/>
                      </w:rPr>
                    </w:pPr>
                    <w:r>
                      <w:fldChar w:fldCharType="begin"/>
                    </w:r>
                    <w:r>
                      <w:instrText xml:space="preserve"> PAGE   \* MERGEFORMAT </w:instrText>
                    </w:r>
                    <w:r>
                      <w:fldChar w:fldCharType="separate"/>
                    </w:r>
                    <w:r w:rsidR="004C00C4" w:rsidRPr="004C00C4">
                      <w:rPr>
                        <w:noProof/>
                        <w:color w:val="FFFFFF" w:themeColor="background1"/>
                      </w:rPr>
                      <w:t>24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49E"/>
    <w:multiLevelType w:val="hybridMultilevel"/>
    <w:tmpl w:val="6F5ED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5AC9"/>
    <w:multiLevelType w:val="hybridMultilevel"/>
    <w:tmpl w:val="51EE9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830F5"/>
    <w:multiLevelType w:val="hybridMultilevel"/>
    <w:tmpl w:val="C812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9629D"/>
    <w:multiLevelType w:val="hybridMultilevel"/>
    <w:tmpl w:val="D9EC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957F9"/>
    <w:multiLevelType w:val="hybridMultilevel"/>
    <w:tmpl w:val="55F8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C6F8C"/>
    <w:multiLevelType w:val="hybridMultilevel"/>
    <w:tmpl w:val="233C1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F71CB"/>
    <w:multiLevelType w:val="hybridMultilevel"/>
    <w:tmpl w:val="8E7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E201A"/>
    <w:multiLevelType w:val="hybridMultilevel"/>
    <w:tmpl w:val="B1B2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C5613"/>
    <w:multiLevelType w:val="hybridMultilevel"/>
    <w:tmpl w:val="CBE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C614E"/>
    <w:multiLevelType w:val="hybridMultilevel"/>
    <w:tmpl w:val="3578B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71971"/>
    <w:multiLevelType w:val="hybridMultilevel"/>
    <w:tmpl w:val="BBBCD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F41ED"/>
    <w:multiLevelType w:val="hybridMultilevel"/>
    <w:tmpl w:val="6C6C0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C62E5"/>
    <w:multiLevelType w:val="hybridMultilevel"/>
    <w:tmpl w:val="7422B4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741012"/>
    <w:multiLevelType w:val="hybridMultilevel"/>
    <w:tmpl w:val="3BF20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93AB4"/>
    <w:multiLevelType w:val="hybridMultilevel"/>
    <w:tmpl w:val="31E6A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20EC4"/>
    <w:multiLevelType w:val="hybridMultilevel"/>
    <w:tmpl w:val="0290C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20C58"/>
    <w:multiLevelType w:val="hybridMultilevel"/>
    <w:tmpl w:val="76D4FDA6"/>
    <w:lvl w:ilvl="0" w:tplc="E1F2849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C0EA7"/>
    <w:multiLevelType w:val="hybridMultilevel"/>
    <w:tmpl w:val="903A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130ED"/>
    <w:multiLevelType w:val="hybridMultilevel"/>
    <w:tmpl w:val="579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F0A86"/>
    <w:multiLevelType w:val="hybridMultilevel"/>
    <w:tmpl w:val="CB0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476D5"/>
    <w:multiLevelType w:val="hybridMultilevel"/>
    <w:tmpl w:val="3414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FB61FFF"/>
    <w:multiLevelType w:val="hybridMultilevel"/>
    <w:tmpl w:val="A25AE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270F9A"/>
    <w:multiLevelType w:val="hybridMultilevel"/>
    <w:tmpl w:val="8680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A94EDC"/>
    <w:multiLevelType w:val="hybridMultilevel"/>
    <w:tmpl w:val="65FE5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730433"/>
    <w:multiLevelType w:val="hybridMultilevel"/>
    <w:tmpl w:val="FF0E4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CE7F3F"/>
    <w:multiLevelType w:val="hybridMultilevel"/>
    <w:tmpl w:val="EA2AFC70"/>
    <w:lvl w:ilvl="0" w:tplc="1FBAA83E">
      <w:start w:val="1"/>
      <w:numFmt w:val="bullet"/>
      <w:lvlText w:val="•"/>
      <w:lvlJc w:val="left"/>
      <w:pPr>
        <w:tabs>
          <w:tab w:val="num" w:pos="720"/>
        </w:tabs>
        <w:ind w:left="720" w:hanging="360"/>
      </w:pPr>
      <w:rPr>
        <w:rFonts w:ascii="Times New Roman" w:hAnsi="Times New Roman" w:hint="default"/>
      </w:rPr>
    </w:lvl>
    <w:lvl w:ilvl="1" w:tplc="E48EC740" w:tentative="1">
      <w:start w:val="1"/>
      <w:numFmt w:val="bullet"/>
      <w:lvlText w:val="•"/>
      <w:lvlJc w:val="left"/>
      <w:pPr>
        <w:tabs>
          <w:tab w:val="num" w:pos="1440"/>
        </w:tabs>
        <w:ind w:left="1440" w:hanging="360"/>
      </w:pPr>
      <w:rPr>
        <w:rFonts w:ascii="Times New Roman" w:hAnsi="Times New Roman" w:hint="default"/>
      </w:rPr>
    </w:lvl>
    <w:lvl w:ilvl="2" w:tplc="69625864" w:tentative="1">
      <w:start w:val="1"/>
      <w:numFmt w:val="bullet"/>
      <w:lvlText w:val="•"/>
      <w:lvlJc w:val="left"/>
      <w:pPr>
        <w:tabs>
          <w:tab w:val="num" w:pos="2160"/>
        </w:tabs>
        <w:ind w:left="2160" w:hanging="360"/>
      </w:pPr>
      <w:rPr>
        <w:rFonts w:ascii="Times New Roman" w:hAnsi="Times New Roman" w:hint="default"/>
      </w:rPr>
    </w:lvl>
    <w:lvl w:ilvl="3" w:tplc="915C02D2" w:tentative="1">
      <w:start w:val="1"/>
      <w:numFmt w:val="bullet"/>
      <w:lvlText w:val="•"/>
      <w:lvlJc w:val="left"/>
      <w:pPr>
        <w:tabs>
          <w:tab w:val="num" w:pos="2880"/>
        </w:tabs>
        <w:ind w:left="2880" w:hanging="360"/>
      </w:pPr>
      <w:rPr>
        <w:rFonts w:ascii="Times New Roman" w:hAnsi="Times New Roman" w:hint="default"/>
      </w:rPr>
    </w:lvl>
    <w:lvl w:ilvl="4" w:tplc="AFFAB588" w:tentative="1">
      <w:start w:val="1"/>
      <w:numFmt w:val="bullet"/>
      <w:lvlText w:val="•"/>
      <w:lvlJc w:val="left"/>
      <w:pPr>
        <w:tabs>
          <w:tab w:val="num" w:pos="3600"/>
        </w:tabs>
        <w:ind w:left="3600" w:hanging="360"/>
      </w:pPr>
      <w:rPr>
        <w:rFonts w:ascii="Times New Roman" w:hAnsi="Times New Roman" w:hint="default"/>
      </w:rPr>
    </w:lvl>
    <w:lvl w:ilvl="5" w:tplc="D8C6BAF8" w:tentative="1">
      <w:start w:val="1"/>
      <w:numFmt w:val="bullet"/>
      <w:lvlText w:val="•"/>
      <w:lvlJc w:val="left"/>
      <w:pPr>
        <w:tabs>
          <w:tab w:val="num" w:pos="4320"/>
        </w:tabs>
        <w:ind w:left="4320" w:hanging="360"/>
      </w:pPr>
      <w:rPr>
        <w:rFonts w:ascii="Times New Roman" w:hAnsi="Times New Roman" w:hint="default"/>
      </w:rPr>
    </w:lvl>
    <w:lvl w:ilvl="6" w:tplc="720006C2" w:tentative="1">
      <w:start w:val="1"/>
      <w:numFmt w:val="bullet"/>
      <w:lvlText w:val="•"/>
      <w:lvlJc w:val="left"/>
      <w:pPr>
        <w:tabs>
          <w:tab w:val="num" w:pos="5040"/>
        </w:tabs>
        <w:ind w:left="5040" w:hanging="360"/>
      </w:pPr>
      <w:rPr>
        <w:rFonts w:ascii="Times New Roman" w:hAnsi="Times New Roman" w:hint="default"/>
      </w:rPr>
    </w:lvl>
    <w:lvl w:ilvl="7" w:tplc="C2FE1BB2" w:tentative="1">
      <w:start w:val="1"/>
      <w:numFmt w:val="bullet"/>
      <w:lvlText w:val="•"/>
      <w:lvlJc w:val="left"/>
      <w:pPr>
        <w:tabs>
          <w:tab w:val="num" w:pos="5760"/>
        </w:tabs>
        <w:ind w:left="5760" w:hanging="360"/>
      </w:pPr>
      <w:rPr>
        <w:rFonts w:ascii="Times New Roman" w:hAnsi="Times New Roman" w:hint="default"/>
      </w:rPr>
    </w:lvl>
    <w:lvl w:ilvl="8" w:tplc="DFAA031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8994E3E"/>
    <w:multiLevelType w:val="hybridMultilevel"/>
    <w:tmpl w:val="A6C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B0BC7"/>
    <w:multiLevelType w:val="hybridMultilevel"/>
    <w:tmpl w:val="14B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A37FD"/>
    <w:multiLevelType w:val="hybridMultilevel"/>
    <w:tmpl w:val="3BA20C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3"/>
  </w:num>
  <w:num w:numId="4">
    <w:abstractNumId w:val="8"/>
  </w:num>
  <w:num w:numId="5">
    <w:abstractNumId w:val="27"/>
  </w:num>
  <w:num w:numId="6">
    <w:abstractNumId w:val="4"/>
  </w:num>
  <w:num w:numId="7">
    <w:abstractNumId w:val="17"/>
  </w:num>
  <w:num w:numId="8">
    <w:abstractNumId w:val="28"/>
  </w:num>
  <w:num w:numId="9">
    <w:abstractNumId w:val="22"/>
  </w:num>
  <w:num w:numId="10">
    <w:abstractNumId w:val="12"/>
  </w:num>
  <w:num w:numId="11">
    <w:abstractNumId w:val="20"/>
  </w:num>
  <w:num w:numId="12">
    <w:abstractNumId w:val="25"/>
  </w:num>
  <w:num w:numId="13">
    <w:abstractNumId w:val="24"/>
  </w:num>
  <w:num w:numId="14">
    <w:abstractNumId w:val="7"/>
  </w:num>
  <w:num w:numId="15">
    <w:abstractNumId w:val="9"/>
  </w:num>
  <w:num w:numId="16">
    <w:abstractNumId w:val="10"/>
  </w:num>
  <w:num w:numId="17">
    <w:abstractNumId w:val="11"/>
  </w:num>
  <w:num w:numId="18">
    <w:abstractNumId w:val="18"/>
  </w:num>
  <w:num w:numId="19">
    <w:abstractNumId w:val="16"/>
  </w:num>
  <w:num w:numId="20">
    <w:abstractNumId w:val="14"/>
  </w:num>
  <w:num w:numId="21">
    <w:abstractNumId w:val="1"/>
  </w:num>
  <w:num w:numId="22">
    <w:abstractNumId w:val="15"/>
  </w:num>
  <w:num w:numId="23">
    <w:abstractNumId w:val="21"/>
  </w:num>
  <w:num w:numId="24">
    <w:abstractNumId w:val="13"/>
  </w:num>
  <w:num w:numId="25">
    <w:abstractNumId w:val="23"/>
  </w:num>
  <w:num w:numId="26">
    <w:abstractNumId w:val="5"/>
  </w:num>
  <w:num w:numId="27">
    <w:abstractNumId w:val="19"/>
  </w:num>
  <w:num w:numId="28">
    <w:abstractNumId w:val="0"/>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5E"/>
    <w:rsid w:val="00000BBF"/>
    <w:rsid w:val="000055C8"/>
    <w:rsid w:val="00006975"/>
    <w:rsid w:val="00007164"/>
    <w:rsid w:val="000077BD"/>
    <w:rsid w:val="000109FD"/>
    <w:rsid w:val="000118E1"/>
    <w:rsid w:val="0001399B"/>
    <w:rsid w:val="00013BE2"/>
    <w:rsid w:val="00017118"/>
    <w:rsid w:val="000258CF"/>
    <w:rsid w:val="00025979"/>
    <w:rsid w:val="00026384"/>
    <w:rsid w:val="000270DE"/>
    <w:rsid w:val="00027727"/>
    <w:rsid w:val="00030D19"/>
    <w:rsid w:val="0003362C"/>
    <w:rsid w:val="00033F53"/>
    <w:rsid w:val="00036669"/>
    <w:rsid w:val="00037252"/>
    <w:rsid w:val="000372DB"/>
    <w:rsid w:val="00037F47"/>
    <w:rsid w:val="00040861"/>
    <w:rsid w:val="000409F5"/>
    <w:rsid w:val="000443B6"/>
    <w:rsid w:val="00045AF3"/>
    <w:rsid w:val="00045BBA"/>
    <w:rsid w:val="000466ED"/>
    <w:rsid w:val="00047359"/>
    <w:rsid w:val="00050F73"/>
    <w:rsid w:val="000519DD"/>
    <w:rsid w:val="0005249D"/>
    <w:rsid w:val="00054AA2"/>
    <w:rsid w:val="0005691E"/>
    <w:rsid w:val="000609C9"/>
    <w:rsid w:val="00061DCC"/>
    <w:rsid w:val="000628BB"/>
    <w:rsid w:val="00062E9D"/>
    <w:rsid w:val="00064813"/>
    <w:rsid w:val="000657B7"/>
    <w:rsid w:val="00071114"/>
    <w:rsid w:val="0007506D"/>
    <w:rsid w:val="00076F0D"/>
    <w:rsid w:val="0008021D"/>
    <w:rsid w:val="00081304"/>
    <w:rsid w:val="000848D2"/>
    <w:rsid w:val="0008569F"/>
    <w:rsid w:val="00090377"/>
    <w:rsid w:val="00091B86"/>
    <w:rsid w:val="00092CC2"/>
    <w:rsid w:val="00096CC1"/>
    <w:rsid w:val="00096F0B"/>
    <w:rsid w:val="000975F3"/>
    <w:rsid w:val="000A00EA"/>
    <w:rsid w:val="000A4C53"/>
    <w:rsid w:val="000A637C"/>
    <w:rsid w:val="000A703B"/>
    <w:rsid w:val="000B0C68"/>
    <w:rsid w:val="000B1E33"/>
    <w:rsid w:val="000B3766"/>
    <w:rsid w:val="000C0C8D"/>
    <w:rsid w:val="000C1BA2"/>
    <w:rsid w:val="000C206B"/>
    <w:rsid w:val="000C52A9"/>
    <w:rsid w:val="000C7A36"/>
    <w:rsid w:val="000D69D4"/>
    <w:rsid w:val="000E17B5"/>
    <w:rsid w:val="000E1D20"/>
    <w:rsid w:val="000E38D3"/>
    <w:rsid w:val="000E5028"/>
    <w:rsid w:val="000E5317"/>
    <w:rsid w:val="000E5F5D"/>
    <w:rsid w:val="000E7CD2"/>
    <w:rsid w:val="000F09EC"/>
    <w:rsid w:val="000F0C89"/>
    <w:rsid w:val="000F3379"/>
    <w:rsid w:val="000F37EF"/>
    <w:rsid w:val="000F3DAD"/>
    <w:rsid w:val="000F5358"/>
    <w:rsid w:val="000F5FCC"/>
    <w:rsid w:val="00101AB5"/>
    <w:rsid w:val="00113148"/>
    <w:rsid w:val="001147C9"/>
    <w:rsid w:val="00121563"/>
    <w:rsid w:val="001226EE"/>
    <w:rsid w:val="00122FE1"/>
    <w:rsid w:val="00124E6A"/>
    <w:rsid w:val="0012556E"/>
    <w:rsid w:val="00130D80"/>
    <w:rsid w:val="001321AE"/>
    <w:rsid w:val="001350F9"/>
    <w:rsid w:val="00135474"/>
    <w:rsid w:val="0013582D"/>
    <w:rsid w:val="00137FDB"/>
    <w:rsid w:val="00140A15"/>
    <w:rsid w:val="001414A7"/>
    <w:rsid w:val="0014284D"/>
    <w:rsid w:val="0014367B"/>
    <w:rsid w:val="00143A68"/>
    <w:rsid w:val="00147572"/>
    <w:rsid w:val="00147B21"/>
    <w:rsid w:val="00151EC6"/>
    <w:rsid w:val="0015245C"/>
    <w:rsid w:val="00152805"/>
    <w:rsid w:val="001536E9"/>
    <w:rsid w:val="00157129"/>
    <w:rsid w:val="00157976"/>
    <w:rsid w:val="00157988"/>
    <w:rsid w:val="001611A6"/>
    <w:rsid w:val="001631A9"/>
    <w:rsid w:val="001668AE"/>
    <w:rsid w:val="001669AD"/>
    <w:rsid w:val="00177B2A"/>
    <w:rsid w:val="00180F02"/>
    <w:rsid w:val="00182CB0"/>
    <w:rsid w:val="00192412"/>
    <w:rsid w:val="00192D48"/>
    <w:rsid w:val="00193625"/>
    <w:rsid w:val="00194410"/>
    <w:rsid w:val="00195098"/>
    <w:rsid w:val="00195EA7"/>
    <w:rsid w:val="00197025"/>
    <w:rsid w:val="00197E28"/>
    <w:rsid w:val="001A1A4A"/>
    <w:rsid w:val="001A4A6A"/>
    <w:rsid w:val="001A56D2"/>
    <w:rsid w:val="001A644C"/>
    <w:rsid w:val="001B1256"/>
    <w:rsid w:val="001B1D5C"/>
    <w:rsid w:val="001B3069"/>
    <w:rsid w:val="001B40FD"/>
    <w:rsid w:val="001B4401"/>
    <w:rsid w:val="001C1DB4"/>
    <w:rsid w:val="001C2867"/>
    <w:rsid w:val="001C43F1"/>
    <w:rsid w:val="001C5A20"/>
    <w:rsid w:val="001D0823"/>
    <w:rsid w:val="001D4995"/>
    <w:rsid w:val="001D6405"/>
    <w:rsid w:val="001E0915"/>
    <w:rsid w:val="001E29F6"/>
    <w:rsid w:val="001E3B2C"/>
    <w:rsid w:val="001E4543"/>
    <w:rsid w:val="001F0756"/>
    <w:rsid w:val="001F3797"/>
    <w:rsid w:val="001F3E15"/>
    <w:rsid w:val="001F47EB"/>
    <w:rsid w:val="001F52D8"/>
    <w:rsid w:val="001F5770"/>
    <w:rsid w:val="00202898"/>
    <w:rsid w:val="00202A73"/>
    <w:rsid w:val="0020404C"/>
    <w:rsid w:val="002042B8"/>
    <w:rsid w:val="00204F39"/>
    <w:rsid w:val="002057AB"/>
    <w:rsid w:val="00206927"/>
    <w:rsid w:val="00207463"/>
    <w:rsid w:val="0021022D"/>
    <w:rsid w:val="0021297E"/>
    <w:rsid w:val="00212F5B"/>
    <w:rsid w:val="0021616D"/>
    <w:rsid w:val="00222003"/>
    <w:rsid w:val="002221EE"/>
    <w:rsid w:val="00222FFE"/>
    <w:rsid w:val="0022582D"/>
    <w:rsid w:val="002263DB"/>
    <w:rsid w:val="00226431"/>
    <w:rsid w:val="002264CA"/>
    <w:rsid w:val="002275C7"/>
    <w:rsid w:val="00230CA1"/>
    <w:rsid w:val="002331E1"/>
    <w:rsid w:val="00235625"/>
    <w:rsid w:val="00235C20"/>
    <w:rsid w:val="002373BD"/>
    <w:rsid w:val="002430E3"/>
    <w:rsid w:val="002455AD"/>
    <w:rsid w:val="00245B35"/>
    <w:rsid w:val="002460AD"/>
    <w:rsid w:val="00247315"/>
    <w:rsid w:val="00250579"/>
    <w:rsid w:val="00251ECD"/>
    <w:rsid w:val="00252115"/>
    <w:rsid w:val="00253FF8"/>
    <w:rsid w:val="0025601E"/>
    <w:rsid w:val="00257228"/>
    <w:rsid w:val="00261E7F"/>
    <w:rsid w:val="00262740"/>
    <w:rsid w:val="00267375"/>
    <w:rsid w:val="002709C7"/>
    <w:rsid w:val="00273886"/>
    <w:rsid w:val="00275350"/>
    <w:rsid w:val="00275E78"/>
    <w:rsid w:val="00277400"/>
    <w:rsid w:val="00277DBD"/>
    <w:rsid w:val="0028042F"/>
    <w:rsid w:val="00280BCC"/>
    <w:rsid w:val="00283226"/>
    <w:rsid w:val="002904F7"/>
    <w:rsid w:val="00292BB2"/>
    <w:rsid w:val="0029371A"/>
    <w:rsid w:val="00297010"/>
    <w:rsid w:val="002A0FDC"/>
    <w:rsid w:val="002A1236"/>
    <w:rsid w:val="002A16D2"/>
    <w:rsid w:val="002A1B19"/>
    <w:rsid w:val="002A3096"/>
    <w:rsid w:val="002A3F10"/>
    <w:rsid w:val="002B098A"/>
    <w:rsid w:val="002B354F"/>
    <w:rsid w:val="002B44C3"/>
    <w:rsid w:val="002B6E45"/>
    <w:rsid w:val="002C0DBC"/>
    <w:rsid w:val="002C1DAF"/>
    <w:rsid w:val="002D1833"/>
    <w:rsid w:val="002E08C1"/>
    <w:rsid w:val="002E1327"/>
    <w:rsid w:val="002E463D"/>
    <w:rsid w:val="002E72C7"/>
    <w:rsid w:val="002F21D3"/>
    <w:rsid w:val="002F34FD"/>
    <w:rsid w:val="002F6C58"/>
    <w:rsid w:val="002F6FB9"/>
    <w:rsid w:val="003008F6"/>
    <w:rsid w:val="0030278A"/>
    <w:rsid w:val="00305305"/>
    <w:rsid w:val="00306166"/>
    <w:rsid w:val="0031079F"/>
    <w:rsid w:val="00311703"/>
    <w:rsid w:val="00312392"/>
    <w:rsid w:val="0031593E"/>
    <w:rsid w:val="00324518"/>
    <w:rsid w:val="00332294"/>
    <w:rsid w:val="003326CB"/>
    <w:rsid w:val="003330FF"/>
    <w:rsid w:val="003340F1"/>
    <w:rsid w:val="00335659"/>
    <w:rsid w:val="00335788"/>
    <w:rsid w:val="00340262"/>
    <w:rsid w:val="00343FE2"/>
    <w:rsid w:val="003447BE"/>
    <w:rsid w:val="003453D8"/>
    <w:rsid w:val="00350041"/>
    <w:rsid w:val="00350D7F"/>
    <w:rsid w:val="00354B0A"/>
    <w:rsid w:val="00357303"/>
    <w:rsid w:val="00361133"/>
    <w:rsid w:val="0036342D"/>
    <w:rsid w:val="0036385C"/>
    <w:rsid w:val="00366E65"/>
    <w:rsid w:val="00371551"/>
    <w:rsid w:val="003719AC"/>
    <w:rsid w:val="00372A4B"/>
    <w:rsid w:val="003744AF"/>
    <w:rsid w:val="00374830"/>
    <w:rsid w:val="00375CC0"/>
    <w:rsid w:val="0037624B"/>
    <w:rsid w:val="00384CDE"/>
    <w:rsid w:val="00384E38"/>
    <w:rsid w:val="00385D70"/>
    <w:rsid w:val="00386B7D"/>
    <w:rsid w:val="00387739"/>
    <w:rsid w:val="00392B57"/>
    <w:rsid w:val="00394B50"/>
    <w:rsid w:val="003971EC"/>
    <w:rsid w:val="00397BCF"/>
    <w:rsid w:val="003A0C9A"/>
    <w:rsid w:val="003B068E"/>
    <w:rsid w:val="003B06B0"/>
    <w:rsid w:val="003B1966"/>
    <w:rsid w:val="003B1FDB"/>
    <w:rsid w:val="003B2DA1"/>
    <w:rsid w:val="003C0C62"/>
    <w:rsid w:val="003C5876"/>
    <w:rsid w:val="003C6B12"/>
    <w:rsid w:val="003C6E14"/>
    <w:rsid w:val="003D4DCD"/>
    <w:rsid w:val="003D68F2"/>
    <w:rsid w:val="003D6FEB"/>
    <w:rsid w:val="003D78F5"/>
    <w:rsid w:val="003D7DD7"/>
    <w:rsid w:val="003E04CC"/>
    <w:rsid w:val="003E52B2"/>
    <w:rsid w:val="003F1DBC"/>
    <w:rsid w:val="003F36FA"/>
    <w:rsid w:val="003F45F2"/>
    <w:rsid w:val="003F6729"/>
    <w:rsid w:val="003F7CDA"/>
    <w:rsid w:val="00400CDF"/>
    <w:rsid w:val="004013D7"/>
    <w:rsid w:val="0040305D"/>
    <w:rsid w:val="004030DB"/>
    <w:rsid w:val="0040441A"/>
    <w:rsid w:val="00405690"/>
    <w:rsid w:val="00405FE4"/>
    <w:rsid w:val="00410297"/>
    <w:rsid w:val="00410C46"/>
    <w:rsid w:val="00412CE4"/>
    <w:rsid w:val="004143F9"/>
    <w:rsid w:val="004150E9"/>
    <w:rsid w:val="00415CB2"/>
    <w:rsid w:val="004203B0"/>
    <w:rsid w:val="0042266A"/>
    <w:rsid w:val="00423149"/>
    <w:rsid w:val="004232BC"/>
    <w:rsid w:val="00423387"/>
    <w:rsid w:val="004241B2"/>
    <w:rsid w:val="00426423"/>
    <w:rsid w:val="00427FC6"/>
    <w:rsid w:val="00431BF6"/>
    <w:rsid w:val="00436E27"/>
    <w:rsid w:val="00440D18"/>
    <w:rsid w:val="0044216B"/>
    <w:rsid w:val="00442212"/>
    <w:rsid w:val="00442A0D"/>
    <w:rsid w:val="00445504"/>
    <w:rsid w:val="00446148"/>
    <w:rsid w:val="004471F7"/>
    <w:rsid w:val="004505A3"/>
    <w:rsid w:val="004536E6"/>
    <w:rsid w:val="00453DC1"/>
    <w:rsid w:val="00454615"/>
    <w:rsid w:val="00454DE7"/>
    <w:rsid w:val="00455357"/>
    <w:rsid w:val="00455608"/>
    <w:rsid w:val="004571BB"/>
    <w:rsid w:val="0046066B"/>
    <w:rsid w:val="00461A94"/>
    <w:rsid w:val="0046266C"/>
    <w:rsid w:val="004633C4"/>
    <w:rsid w:val="00464561"/>
    <w:rsid w:val="00474C1F"/>
    <w:rsid w:val="004761E9"/>
    <w:rsid w:val="0047668F"/>
    <w:rsid w:val="00477924"/>
    <w:rsid w:val="00481360"/>
    <w:rsid w:val="00483864"/>
    <w:rsid w:val="004865F7"/>
    <w:rsid w:val="004865FD"/>
    <w:rsid w:val="00486BD5"/>
    <w:rsid w:val="0048742A"/>
    <w:rsid w:val="00494E26"/>
    <w:rsid w:val="00496CE6"/>
    <w:rsid w:val="00497B4A"/>
    <w:rsid w:val="004A024B"/>
    <w:rsid w:val="004A11C3"/>
    <w:rsid w:val="004A1A0F"/>
    <w:rsid w:val="004A272A"/>
    <w:rsid w:val="004A6CA1"/>
    <w:rsid w:val="004A6D26"/>
    <w:rsid w:val="004B23B7"/>
    <w:rsid w:val="004B4C18"/>
    <w:rsid w:val="004C00C4"/>
    <w:rsid w:val="004C3011"/>
    <w:rsid w:val="004C3352"/>
    <w:rsid w:val="004C56A5"/>
    <w:rsid w:val="004C641F"/>
    <w:rsid w:val="004C79FD"/>
    <w:rsid w:val="004D766D"/>
    <w:rsid w:val="004E032A"/>
    <w:rsid w:val="004E150F"/>
    <w:rsid w:val="004E7B67"/>
    <w:rsid w:val="004F09B9"/>
    <w:rsid w:val="004F22FB"/>
    <w:rsid w:val="004F3339"/>
    <w:rsid w:val="0050213E"/>
    <w:rsid w:val="00504DD8"/>
    <w:rsid w:val="005074D3"/>
    <w:rsid w:val="00511EBA"/>
    <w:rsid w:val="005122A8"/>
    <w:rsid w:val="00512D28"/>
    <w:rsid w:val="00512EED"/>
    <w:rsid w:val="00514540"/>
    <w:rsid w:val="00514EF0"/>
    <w:rsid w:val="0051530C"/>
    <w:rsid w:val="0051544F"/>
    <w:rsid w:val="005159B8"/>
    <w:rsid w:val="005200E0"/>
    <w:rsid w:val="00524687"/>
    <w:rsid w:val="00525B59"/>
    <w:rsid w:val="00526C2A"/>
    <w:rsid w:val="0052787B"/>
    <w:rsid w:val="00530DC0"/>
    <w:rsid w:val="0053143C"/>
    <w:rsid w:val="0053161A"/>
    <w:rsid w:val="00531B5A"/>
    <w:rsid w:val="00534237"/>
    <w:rsid w:val="00537C1D"/>
    <w:rsid w:val="005415B8"/>
    <w:rsid w:val="005417EE"/>
    <w:rsid w:val="005426B9"/>
    <w:rsid w:val="00544661"/>
    <w:rsid w:val="00544C42"/>
    <w:rsid w:val="00545D64"/>
    <w:rsid w:val="00546BFE"/>
    <w:rsid w:val="00555C9F"/>
    <w:rsid w:val="00557029"/>
    <w:rsid w:val="005608BE"/>
    <w:rsid w:val="005632C7"/>
    <w:rsid w:val="00564BA0"/>
    <w:rsid w:val="005670FE"/>
    <w:rsid w:val="00567AC0"/>
    <w:rsid w:val="00567C84"/>
    <w:rsid w:val="0057555A"/>
    <w:rsid w:val="00575CD9"/>
    <w:rsid w:val="00577008"/>
    <w:rsid w:val="00582C13"/>
    <w:rsid w:val="00583845"/>
    <w:rsid w:val="005904BA"/>
    <w:rsid w:val="00591861"/>
    <w:rsid w:val="00593CEF"/>
    <w:rsid w:val="005A4F70"/>
    <w:rsid w:val="005A57B7"/>
    <w:rsid w:val="005B0498"/>
    <w:rsid w:val="005B2D34"/>
    <w:rsid w:val="005B42DC"/>
    <w:rsid w:val="005B6296"/>
    <w:rsid w:val="005B710B"/>
    <w:rsid w:val="005B757E"/>
    <w:rsid w:val="005C20A4"/>
    <w:rsid w:val="005C3A20"/>
    <w:rsid w:val="005C5859"/>
    <w:rsid w:val="005C66C4"/>
    <w:rsid w:val="005D3D31"/>
    <w:rsid w:val="005D49BF"/>
    <w:rsid w:val="005E0F6D"/>
    <w:rsid w:val="005E1B5D"/>
    <w:rsid w:val="005E37D1"/>
    <w:rsid w:val="005F2646"/>
    <w:rsid w:val="005F29C7"/>
    <w:rsid w:val="005F4836"/>
    <w:rsid w:val="005F496A"/>
    <w:rsid w:val="00600BEF"/>
    <w:rsid w:val="006015FC"/>
    <w:rsid w:val="00601937"/>
    <w:rsid w:val="00601C96"/>
    <w:rsid w:val="006024DE"/>
    <w:rsid w:val="0060265D"/>
    <w:rsid w:val="00604BFE"/>
    <w:rsid w:val="0060763A"/>
    <w:rsid w:val="00607C65"/>
    <w:rsid w:val="0061224B"/>
    <w:rsid w:val="00617E17"/>
    <w:rsid w:val="006210D9"/>
    <w:rsid w:val="00621FF7"/>
    <w:rsid w:val="00622C82"/>
    <w:rsid w:val="00624E6A"/>
    <w:rsid w:val="0062583F"/>
    <w:rsid w:val="006312B9"/>
    <w:rsid w:val="00634E67"/>
    <w:rsid w:val="0063649F"/>
    <w:rsid w:val="00637268"/>
    <w:rsid w:val="00637F67"/>
    <w:rsid w:val="00643231"/>
    <w:rsid w:val="00647283"/>
    <w:rsid w:val="00650289"/>
    <w:rsid w:val="00651672"/>
    <w:rsid w:val="00652C4F"/>
    <w:rsid w:val="00653E01"/>
    <w:rsid w:val="00655457"/>
    <w:rsid w:val="0065615E"/>
    <w:rsid w:val="006561AB"/>
    <w:rsid w:val="0065682A"/>
    <w:rsid w:val="00657278"/>
    <w:rsid w:val="00657ADE"/>
    <w:rsid w:val="00657D84"/>
    <w:rsid w:val="0066152E"/>
    <w:rsid w:val="006720E3"/>
    <w:rsid w:val="00676A21"/>
    <w:rsid w:val="00681D31"/>
    <w:rsid w:val="00681DC7"/>
    <w:rsid w:val="00684921"/>
    <w:rsid w:val="0069044F"/>
    <w:rsid w:val="00691634"/>
    <w:rsid w:val="00697FA8"/>
    <w:rsid w:val="006A1A9B"/>
    <w:rsid w:val="006A1D79"/>
    <w:rsid w:val="006A2CD4"/>
    <w:rsid w:val="006A38E1"/>
    <w:rsid w:val="006A71DE"/>
    <w:rsid w:val="006B1EC6"/>
    <w:rsid w:val="006B395E"/>
    <w:rsid w:val="006B3B3F"/>
    <w:rsid w:val="006B3C8D"/>
    <w:rsid w:val="006B4D38"/>
    <w:rsid w:val="006B609C"/>
    <w:rsid w:val="006B7E31"/>
    <w:rsid w:val="006C1330"/>
    <w:rsid w:val="006C5FD7"/>
    <w:rsid w:val="006C79C3"/>
    <w:rsid w:val="006D42FC"/>
    <w:rsid w:val="006D5310"/>
    <w:rsid w:val="006D5504"/>
    <w:rsid w:val="006D67CC"/>
    <w:rsid w:val="006D6DDE"/>
    <w:rsid w:val="006E04A3"/>
    <w:rsid w:val="006E0746"/>
    <w:rsid w:val="006E773D"/>
    <w:rsid w:val="006F0182"/>
    <w:rsid w:val="006F1217"/>
    <w:rsid w:val="0070098B"/>
    <w:rsid w:val="00700DFB"/>
    <w:rsid w:val="00705A0F"/>
    <w:rsid w:val="00706175"/>
    <w:rsid w:val="00706D99"/>
    <w:rsid w:val="00707720"/>
    <w:rsid w:val="0071194C"/>
    <w:rsid w:val="0071446A"/>
    <w:rsid w:val="00715A0B"/>
    <w:rsid w:val="00720685"/>
    <w:rsid w:val="00721255"/>
    <w:rsid w:val="00722578"/>
    <w:rsid w:val="0072268A"/>
    <w:rsid w:val="0072511D"/>
    <w:rsid w:val="007265E9"/>
    <w:rsid w:val="00732B8E"/>
    <w:rsid w:val="00740295"/>
    <w:rsid w:val="007421E8"/>
    <w:rsid w:val="00744D33"/>
    <w:rsid w:val="00754BE5"/>
    <w:rsid w:val="00754D71"/>
    <w:rsid w:val="00762E9A"/>
    <w:rsid w:val="00764E20"/>
    <w:rsid w:val="007652EE"/>
    <w:rsid w:val="0076565D"/>
    <w:rsid w:val="0078167A"/>
    <w:rsid w:val="00782174"/>
    <w:rsid w:val="00787C0C"/>
    <w:rsid w:val="00792369"/>
    <w:rsid w:val="007A0260"/>
    <w:rsid w:val="007A26B7"/>
    <w:rsid w:val="007A42C9"/>
    <w:rsid w:val="007A5920"/>
    <w:rsid w:val="007A608B"/>
    <w:rsid w:val="007B027D"/>
    <w:rsid w:val="007B2593"/>
    <w:rsid w:val="007B3450"/>
    <w:rsid w:val="007B37FB"/>
    <w:rsid w:val="007B63E8"/>
    <w:rsid w:val="007B76E3"/>
    <w:rsid w:val="007B7DB8"/>
    <w:rsid w:val="007C0B8D"/>
    <w:rsid w:val="007C0BBF"/>
    <w:rsid w:val="007C24CF"/>
    <w:rsid w:val="007C2D63"/>
    <w:rsid w:val="007C4374"/>
    <w:rsid w:val="007C58E4"/>
    <w:rsid w:val="007D0940"/>
    <w:rsid w:val="007D0BBF"/>
    <w:rsid w:val="007D5CDD"/>
    <w:rsid w:val="007D7078"/>
    <w:rsid w:val="007E1A7F"/>
    <w:rsid w:val="007E1EB2"/>
    <w:rsid w:val="007E7DC4"/>
    <w:rsid w:val="007F0390"/>
    <w:rsid w:val="007F1A03"/>
    <w:rsid w:val="007F1A7C"/>
    <w:rsid w:val="007F4226"/>
    <w:rsid w:val="007F5491"/>
    <w:rsid w:val="007F79CE"/>
    <w:rsid w:val="00802A05"/>
    <w:rsid w:val="00805412"/>
    <w:rsid w:val="0080617C"/>
    <w:rsid w:val="008064D5"/>
    <w:rsid w:val="0080676A"/>
    <w:rsid w:val="008067EF"/>
    <w:rsid w:val="00806F33"/>
    <w:rsid w:val="00810007"/>
    <w:rsid w:val="00810147"/>
    <w:rsid w:val="0081461D"/>
    <w:rsid w:val="00816C49"/>
    <w:rsid w:val="00817C01"/>
    <w:rsid w:val="00823156"/>
    <w:rsid w:val="00823264"/>
    <w:rsid w:val="00824E53"/>
    <w:rsid w:val="00825DD8"/>
    <w:rsid w:val="00827792"/>
    <w:rsid w:val="00831307"/>
    <w:rsid w:val="008319AB"/>
    <w:rsid w:val="008362AD"/>
    <w:rsid w:val="00840B47"/>
    <w:rsid w:val="00845B31"/>
    <w:rsid w:val="008512FA"/>
    <w:rsid w:val="00851FCC"/>
    <w:rsid w:val="00852295"/>
    <w:rsid w:val="00852FA7"/>
    <w:rsid w:val="0085370C"/>
    <w:rsid w:val="00854092"/>
    <w:rsid w:val="00855193"/>
    <w:rsid w:val="00855670"/>
    <w:rsid w:val="00860432"/>
    <w:rsid w:val="0086158B"/>
    <w:rsid w:val="00862CFB"/>
    <w:rsid w:val="008700E6"/>
    <w:rsid w:val="00870203"/>
    <w:rsid w:val="00870C35"/>
    <w:rsid w:val="008713D5"/>
    <w:rsid w:val="00871D26"/>
    <w:rsid w:val="00877FAA"/>
    <w:rsid w:val="00880F4E"/>
    <w:rsid w:val="0088128B"/>
    <w:rsid w:val="008814D6"/>
    <w:rsid w:val="00882639"/>
    <w:rsid w:val="00884B90"/>
    <w:rsid w:val="00885FD6"/>
    <w:rsid w:val="00890BE1"/>
    <w:rsid w:val="00891A69"/>
    <w:rsid w:val="008934CC"/>
    <w:rsid w:val="00897980"/>
    <w:rsid w:val="008A0AEB"/>
    <w:rsid w:val="008A1765"/>
    <w:rsid w:val="008A339A"/>
    <w:rsid w:val="008A523A"/>
    <w:rsid w:val="008B09FC"/>
    <w:rsid w:val="008B254E"/>
    <w:rsid w:val="008B2658"/>
    <w:rsid w:val="008B2C1B"/>
    <w:rsid w:val="008B58C0"/>
    <w:rsid w:val="008B5D62"/>
    <w:rsid w:val="008B73B6"/>
    <w:rsid w:val="008B7561"/>
    <w:rsid w:val="008C22BE"/>
    <w:rsid w:val="008C253E"/>
    <w:rsid w:val="008D02B7"/>
    <w:rsid w:val="008D1994"/>
    <w:rsid w:val="008D2BF5"/>
    <w:rsid w:val="008D455F"/>
    <w:rsid w:val="008D4694"/>
    <w:rsid w:val="008D4F9B"/>
    <w:rsid w:val="008E51E3"/>
    <w:rsid w:val="008E6B63"/>
    <w:rsid w:val="008E7019"/>
    <w:rsid w:val="008F0979"/>
    <w:rsid w:val="008F1ACF"/>
    <w:rsid w:val="008F3651"/>
    <w:rsid w:val="008F4061"/>
    <w:rsid w:val="008F4162"/>
    <w:rsid w:val="00901060"/>
    <w:rsid w:val="009016A9"/>
    <w:rsid w:val="00902B1E"/>
    <w:rsid w:val="0090422D"/>
    <w:rsid w:val="0091006D"/>
    <w:rsid w:val="009100EA"/>
    <w:rsid w:val="00913CF2"/>
    <w:rsid w:val="00916CA7"/>
    <w:rsid w:val="00920BD3"/>
    <w:rsid w:val="00925190"/>
    <w:rsid w:val="00926663"/>
    <w:rsid w:val="009268FB"/>
    <w:rsid w:val="00927816"/>
    <w:rsid w:val="009317D4"/>
    <w:rsid w:val="009331CD"/>
    <w:rsid w:val="00934034"/>
    <w:rsid w:val="00934705"/>
    <w:rsid w:val="00934B30"/>
    <w:rsid w:val="009350E0"/>
    <w:rsid w:val="00936A2C"/>
    <w:rsid w:val="00936E40"/>
    <w:rsid w:val="00937EAA"/>
    <w:rsid w:val="00943C95"/>
    <w:rsid w:val="00944AC3"/>
    <w:rsid w:val="009456C4"/>
    <w:rsid w:val="00945B35"/>
    <w:rsid w:val="009470FB"/>
    <w:rsid w:val="009526C3"/>
    <w:rsid w:val="00954A71"/>
    <w:rsid w:val="0095516A"/>
    <w:rsid w:val="00955581"/>
    <w:rsid w:val="00962E79"/>
    <w:rsid w:val="00982E81"/>
    <w:rsid w:val="00992CCD"/>
    <w:rsid w:val="00993091"/>
    <w:rsid w:val="00993F8D"/>
    <w:rsid w:val="009A3232"/>
    <w:rsid w:val="009A7160"/>
    <w:rsid w:val="009A7476"/>
    <w:rsid w:val="009B1415"/>
    <w:rsid w:val="009B2490"/>
    <w:rsid w:val="009B29C5"/>
    <w:rsid w:val="009B475B"/>
    <w:rsid w:val="009B61CE"/>
    <w:rsid w:val="009B74BE"/>
    <w:rsid w:val="009C2283"/>
    <w:rsid w:val="009C261C"/>
    <w:rsid w:val="009C2650"/>
    <w:rsid w:val="009C4F38"/>
    <w:rsid w:val="009D3579"/>
    <w:rsid w:val="009D6FCC"/>
    <w:rsid w:val="009D7F96"/>
    <w:rsid w:val="009E10DE"/>
    <w:rsid w:val="009E2A30"/>
    <w:rsid w:val="009E3848"/>
    <w:rsid w:val="009E508D"/>
    <w:rsid w:val="009E5093"/>
    <w:rsid w:val="009E6492"/>
    <w:rsid w:val="009F0546"/>
    <w:rsid w:val="009F13E7"/>
    <w:rsid w:val="009F1D4F"/>
    <w:rsid w:val="009F2CDA"/>
    <w:rsid w:val="009F504F"/>
    <w:rsid w:val="009F7188"/>
    <w:rsid w:val="009F7D7F"/>
    <w:rsid w:val="00A04E0A"/>
    <w:rsid w:val="00A05AC4"/>
    <w:rsid w:val="00A064EF"/>
    <w:rsid w:val="00A07E7D"/>
    <w:rsid w:val="00A114F1"/>
    <w:rsid w:val="00A115BF"/>
    <w:rsid w:val="00A15272"/>
    <w:rsid w:val="00A1548C"/>
    <w:rsid w:val="00A2258B"/>
    <w:rsid w:val="00A234B8"/>
    <w:rsid w:val="00A277AE"/>
    <w:rsid w:val="00A338DE"/>
    <w:rsid w:val="00A3530A"/>
    <w:rsid w:val="00A36D44"/>
    <w:rsid w:val="00A37A0C"/>
    <w:rsid w:val="00A37AF1"/>
    <w:rsid w:val="00A42236"/>
    <w:rsid w:val="00A452CD"/>
    <w:rsid w:val="00A50EBF"/>
    <w:rsid w:val="00A52991"/>
    <w:rsid w:val="00A53E2F"/>
    <w:rsid w:val="00A5611F"/>
    <w:rsid w:val="00A6315C"/>
    <w:rsid w:val="00A64EDF"/>
    <w:rsid w:val="00A70288"/>
    <w:rsid w:val="00A71CBF"/>
    <w:rsid w:val="00A8328D"/>
    <w:rsid w:val="00A84A5E"/>
    <w:rsid w:val="00A85FF7"/>
    <w:rsid w:val="00A876B8"/>
    <w:rsid w:val="00A8793C"/>
    <w:rsid w:val="00A94191"/>
    <w:rsid w:val="00A94405"/>
    <w:rsid w:val="00A94845"/>
    <w:rsid w:val="00A95370"/>
    <w:rsid w:val="00A974E6"/>
    <w:rsid w:val="00A974FF"/>
    <w:rsid w:val="00AA2DAE"/>
    <w:rsid w:val="00AA3189"/>
    <w:rsid w:val="00AA4436"/>
    <w:rsid w:val="00AA5056"/>
    <w:rsid w:val="00AA7857"/>
    <w:rsid w:val="00AA7E3A"/>
    <w:rsid w:val="00AB037A"/>
    <w:rsid w:val="00AB0F84"/>
    <w:rsid w:val="00AB1DF5"/>
    <w:rsid w:val="00AB248D"/>
    <w:rsid w:val="00AB3DBE"/>
    <w:rsid w:val="00AC3D52"/>
    <w:rsid w:val="00AC4838"/>
    <w:rsid w:val="00AC4939"/>
    <w:rsid w:val="00AC589B"/>
    <w:rsid w:val="00AC70C8"/>
    <w:rsid w:val="00AD0C11"/>
    <w:rsid w:val="00AD160E"/>
    <w:rsid w:val="00AD287A"/>
    <w:rsid w:val="00AD2881"/>
    <w:rsid w:val="00AD6E3D"/>
    <w:rsid w:val="00AE1464"/>
    <w:rsid w:val="00AE15F8"/>
    <w:rsid w:val="00AE1997"/>
    <w:rsid w:val="00AE1D1B"/>
    <w:rsid w:val="00AE21A5"/>
    <w:rsid w:val="00AE226D"/>
    <w:rsid w:val="00AE2D19"/>
    <w:rsid w:val="00AE443A"/>
    <w:rsid w:val="00AE5427"/>
    <w:rsid w:val="00AE60CA"/>
    <w:rsid w:val="00AE7F46"/>
    <w:rsid w:val="00AF0116"/>
    <w:rsid w:val="00AF10C8"/>
    <w:rsid w:val="00AF1BA9"/>
    <w:rsid w:val="00AF7025"/>
    <w:rsid w:val="00AF758E"/>
    <w:rsid w:val="00B065AD"/>
    <w:rsid w:val="00B07A49"/>
    <w:rsid w:val="00B20159"/>
    <w:rsid w:val="00B20A28"/>
    <w:rsid w:val="00B21398"/>
    <w:rsid w:val="00B24B63"/>
    <w:rsid w:val="00B25DC6"/>
    <w:rsid w:val="00B31E34"/>
    <w:rsid w:val="00B33876"/>
    <w:rsid w:val="00B33AAB"/>
    <w:rsid w:val="00B35A98"/>
    <w:rsid w:val="00B363E6"/>
    <w:rsid w:val="00B365AE"/>
    <w:rsid w:val="00B36861"/>
    <w:rsid w:val="00B4091D"/>
    <w:rsid w:val="00B40ABD"/>
    <w:rsid w:val="00B43910"/>
    <w:rsid w:val="00B50C1C"/>
    <w:rsid w:val="00B53162"/>
    <w:rsid w:val="00B54168"/>
    <w:rsid w:val="00B54C73"/>
    <w:rsid w:val="00B563F4"/>
    <w:rsid w:val="00B56939"/>
    <w:rsid w:val="00B56A96"/>
    <w:rsid w:val="00B56BA8"/>
    <w:rsid w:val="00B57524"/>
    <w:rsid w:val="00B6025D"/>
    <w:rsid w:val="00B608EE"/>
    <w:rsid w:val="00B60DCB"/>
    <w:rsid w:val="00B64AD9"/>
    <w:rsid w:val="00B660ED"/>
    <w:rsid w:val="00B662BF"/>
    <w:rsid w:val="00B744F1"/>
    <w:rsid w:val="00B80391"/>
    <w:rsid w:val="00B807C8"/>
    <w:rsid w:val="00B81AF3"/>
    <w:rsid w:val="00B82847"/>
    <w:rsid w:val="00B848E7"/>
    <w:rsid w:val="00B85765"/>
    <w:rsid w:val="00B8613F"/>
    <w:rsid w:val="00B92E7C"/>
    <w:rsid w:val="00B956F3"/>
    <w:rsid w:val="00B96D7E"/>
    <w:rsid w:val="00B971D7"/>
    <w:rsid w:val="00B97D1D"/>
    <w:rsid w:val="00B97F81"/>
    <w:rsid w:val="00BA1CAC"/>
    <w:rsid w:val="00BA3914"/>
    <w:rsid w:val="00BA7215"/>
    <w:rsid w:val="00BA771E"/>
    <w:rsid w:val="00BB10C4"/>
    <w:rsid w:val="00BB115A"/>
    <w:rsid w:val="00BB259E"/>
    <w:rsid w:val="00BB2FA3"/>
    <w:rsid w:val="00BC08C2"/>
    <w:rsid w:val="00BC1B66"/>
    <w:rsid w:val="00BC229F"/>
    <w:rsid w:val="00BC3200"/>
    <w:rsid w:val="00BC40D5"/>
    <w:rsid w:val="00BC44F3"/>
    <w:rsid w:val="00BD0973"/>
    <w:rsid w:val="00BD3067"/>
    <w:rsid w:val="00BD376C"/>
    <w:rsid w:val="00BD37D9"/>
    <w:rsid w:val="00BD4E4F"/>
    <w:rsid w:val="00BE102D"/>
    <w:rsid w:val="00BE11D6"/>
    <w:rsid w:val="00BE2572"/>
    <w:rsid w:val="00BE31A8"/>
    <w:rsid w:val="00BE3F80"/>
    <w:rsid w:val="00BF15EA"/>
    <w:rsid w:val="00BF36EA"/>
    <w:rsid w:val="00BF4E4F"/>
    <w:rsid w:val="00C0329F"/>
    <w:rsid w:val="00C0386C"/>
    <w:rsid w:val="00C1453E"/>
    <w:rsid w:val="00C14B53"/>
    <w:rsid w:val="00C15DEE"/>
    <w:rsid w:val="00C20476"/>
    <w:rsid w:val="00C24B16"/>
    <w:rsid w:val="00C2602B"/>
    <w:rsid w:val="00C32BAD"/>
    <w:rsid w:val="00C33258"/>
    <w:rsid w:val="00C347C8"/>
    <w:rsid w:val="00C34B84"/>
    <w:rsid w:val="00C35319"/>
    <w:rsid w:val="00C36AEF"/>
    <w:rsid w:val="00C4203C"/>
    <w:rsid w:val="00C44310"/>
    <w:rsid w:val="00C522F1"/>
    <w:rsid w:val="00C53B18"/>
    <w:rsid w:val="00C553F2"/>
    <w:rsid w:val="00C57885"/>
    <w:rsid w:val="00C578C6"/>
    <w:rsid w:val="00C6096F"/>
    <w:rsid w:val="00C61DEA"/>
    <w:rsid w:val="00C622A8"/>
    <w:rsid w:val="00C634A5"/>
    <w:rsid w:val="00C645D4"/>
    <w:rsid w:val="00C7364D"/>
    <w:rsid w:val="00C763C7"/>
    <w:rsid w:val="00C80DF9"/>
    <w:rsid w:val="00C85ABA"/>
    <w:rsid w:val="00C85C80"/>
    <w:rsid w:val="00C85E97"/>
    <w:rsid w:val="00C93E8C"/>
    <w:rsid w:val="00C940DC"/>
    <w:rsid w:val="00C96CE3"/>
    <w:rsid w:val="00C96EC2"/>
    <w:rsid w:val="00C97BCD"/>
    <w:rsid w:val="00CA3655"/>
    <w:rsid w:val="00CA483E"/>
    <w:rsid w:val="00CB18FA"/>
    <w:rsid w:val="00CB34C2"/>
    <w:rsid w:val="00CB3AFA"/>
    <w:rsid w:val="00CB7621"/>
    <w:rsid w:val="00CC306B"/>
    <w:rsid w:val="00CC32DE"/>
    <w:rsid w:val="00CC6C1A"/>
    <w:rsid w:val="00CC70CD"/>
    <w:rsid w:val="00CD0D9B"/>
    <w:rsid w:val="00CD301B"/>
    <w:rsid w:val="00CD3075"/>
    <w:rsid w:val="00CD3542"/>
    <w:rsid w:val="00CD35C1"/>
    <w:rsid w:val="00CD6CF0"/>
    <w:rsid w:val="00CD765F"/>
    <w:rsid w:val="00CE1203"/>
    <w:rsid w:val="00CE43C5"/>
    <w:rsid w:val="00CE45C0"/>
    <w:rsid w:val="00CE57DE"/>
    <w:rsid w:val="00CF2D2B"/>
    <w:rsid w:val="00CF43B4"/>
    <w:rsid w:val="00CF67AA"/>
    <w:rsid w:val="00CF67F7"/>
    <w:rsid w:val="00D0241A"/>
    <w:rsid w:val="00D03A86"/>
    <w:rsid w:val="00D03D29"/>
    <w:rsid w:val="00D04663"/>
    <w:rsid w:val="00D0488F"/>
    <w:rsid w:val="00D04A99"/>
    <w:rsid w:val="00D0573E"/>
    <w:rsid w:val="00D05CE3"/>
    <w:rsid w:val="00D07D80"/>
    <w:rsid w:val="00D1125B"/>
    <w:rsid w:val="00D150D1"/>
    <w:rsid w:val="00D22F55"/>
    <w:rsid w:val="00D23C34"/>
    <w:rsid w:val="00D26C34"/>
    <w:rsid w:val="00D41714"/>
    <w:rsid w:val="00D41A94"/>
    <w:rsid w:val="00D43D59"/>
    <w:rsid w:val="00D50A31"/>
    <w:rsid w:val="00D51AD6"/>
    <w:rsid w:val="00D530C2"/>
    <w:rsid w:val="00D530FC"/>
    <w:rsid w:val="00D57ADA"/>
    <w:rsid w:val="00D60B5E"/>
    <w:rsid w:val="00D70A81"/>
    <w:rsid w:val="00D750FB"/>
    <w:rsid w:val="00D754C3"/>
    <w:rsid w:val="00D7581E"/>
    <w:rsid w:val="00D75A13"/>
    <w:rsid w:val="00D768FE"/>
    <w:rsid w:val="00D825A3"/>
    <w:rsid w:val="00D830A5"/>
    <w:rsid w:val="00D874C1"/>
    <w:rsid w:val="00D9106B"/>
    <w:rsid w:val="00D92A22"/>
    <w:rsid w:val="00D9421E"/>
    <w:rsid w:val="00DA1A26"/>
    <w:rsid w:val="00DA3506"/>
    <w:rsid w:val="00DA4559"/>
    <w:rsid w:val="00DA5A23"/>
    <w:rsid w:val="00DA7798"/>
    <w:rsid w:val="00DB3AEF"/>
    <w:rsid w:val="00DC57DC"/>
    <w:rsid w:val="00DC688B"/>
    <w:rsid w:val="00DC6FAC"/>
    <w:rsid w:val="00DD04DB"/>
    <w:rsid w:val="00DD2CA7"/>
    <w:rsid w:val="00DD5AC6"/>
    <w:rsid w:val="00DD5C94"/>
    <w:rsid w:val="00DE2C43"/>
    <w:rsid w:val="00DE5CBB"/>
    <w:rsid w:val="00DF33AA"/>
    <w:rsid w:val="00DF67A9"/>
    <w:rsid w:val="00DF7818"/>
    <w:rsid w:val="00E0182C"/>
    <w:rsid w:val="00E05DCA"/>
    <w:rsid w:val="00E1167F"/>
    <w:rsid w:val="00E1277C"/>
    <w:rsid w:val="00E1379F"/>
    <w:rsid w:val="00E13B35"/>
    <w:rsid w:val="00E146DE"/>
    <w:rsid w:val="00E151A4"/>
    <w:rsid w:val="00E20BCA"/>
    <w:rsid w:val="00E2499E"/>
    <w:rsid w:val="00E306A0"/>
    <w:rsid w:val="00E3305D"/>
    <w:rsid w:val="00E35D66"/>
    <w:rsid w:val="00E36EEB"/>
    <w:rsid w:val="00E37F67"/>
    <w:rsid w:val="00E40A3F"/>
    <w:rsid w:val="00E438BE"/>
    <w:rsid w:val="00E44922"/>
    <w:rsid w:val="00E453DD"/>
    <w:rsid w:val="00E5194A"/>
    <w:rsid w:val="00E52323"/>
    <w:rsid w:val="00E52B4E"/>
    <w:rsid w:val="00E53FF0"/>
    <w:rsid w:val="00E61CB8"/>
    <w:rsid w:val="00E6302A"/>
    <w:rsid w:val="00E63C8C"/>
    <w:rsid w:val="00E6668C"/>
    <w:rsid w:val="00E672E3"/>
    <w:rsid w:val="00E728D7"/>
    <w:rsid w:val="00E73313"/>
    <w:rsid w:val="00E735DD"/>
    <w:rsid w:val="00E73F05"/>
    <w:rsid w:val="00E7446A"/>
    <w:rsid w:val="00E77976"/>
    <w:rsid w:val="00E8178A"/>
    <w:rsid w:val="00E825A6"/>
    <w:rsid w:val="00E83F91"/>
    <w:rsid w:val="00E83FE1"/>
    <w:rsid w:val="00E86177"/>
    <w:rsid w:val="00E92E1B"/>
    <w:rsid w:val="00E96A48"/>
    <w:rsid w:val="00E97864"/>
    <w:rsid w:val="00E97F7F"/>
    <w:rsid w:val="00EA3C07"/>
    <w:rsid w:val="00EA3D6B"/>
    <w:rsid w:val="00EA67E6"/>
    <w:rsid w:val="00EA6ECE"/>
    <w:rsid w:val="00EA6F62"/>
    <w:rsid w:val="00EB0367"/>
    <w:rsid w:val="00EB4187"/>
    <w:rsid w:val="00EB5114"/>
    <w:rsid w:val="00EB65DB"/>
    <w:rsid w:val="00EC0088"/>
    <w:rsid w:val="00EC26C4"/>
    <w:rsid w:val="00EC64FA"/>
    <w:rsid w:val="00ED15C0"/>
    <w:rsid w:val="00ED564B"/>
    <w:rsid w:val="00EE18BE"/>
    <w:rsid w:val="00EF1DC0"/>
    <w:rsid w:val="00EF2CB6"/>
    <w:rsid w:val="00EF3857"/>
    <w:rsid w:val="00EF3B94"/>
    <w:rsid w:val="00EF3E4E"/>
    <w:rsid w:val="00EF4457"/>
    <w:rsid w:val="00EF4513"/>
    <w:rsid w:val="00EF4ABB"/>
    <w:rsid w:val="00EF5AD8"/>
    <w:rsid w:val="00EF6442"/>
    <w:rsid w:val="00F02358"/>
    <w:rsid w:val="00F045C5"/>
    <w:rsid w:val="00F07489"/>
    <w:rsid w:val="00F10A31"/>
    <w:rsid w:val="00F1486D"/>
    <w:rsid w:val="00F161B2"/>
    <w:rsid w:val="00F222E3"/>
    <w:rsid w:val="00F23CC7"/>
    <w:rsid w:val="00F259F1"/>
    <w:rsid w:val="00F32773"/>
    <w:rsid w:val="00F32AB0"/>
    <w:rsid w:val="00F32AD3"/>
    <w:rsid w:val="00F33A98"/>
    <w:rsid w:val="00F362ED"/>
    <w:rsid w:val="00F41856"/>
    <w:rsid w:val="00F42080"/>
    <w:rsid w:val="00F4234C"/>
    <w:rsid w:val="00F42816"/>
    <w:rsid w:val="00F42CEB"/>
    <w:rsid w:val="00F450E6"/>
    <w:rsid w:val="00F53E09"/>
    <w:rsid w:val="00F5677A"/>
    <w:rsid w:val="00F611CA"/>
    <w:rsid w:val="00F62069"/>
    <w:rsid w:val="00F6300C"/>
    <w:rsid w:val="00F64B94"/>
    <w:rsid w:val="00F66272"/>
    <w:rsid w:val="00F66944"/>
    <w:rsid w:val="00F70ED0"/>
    <w:rsid w:val="00F714CB"/>
    <w:rsid w:val="00F86880"/>
    <w:rsid w:val="00F90799"/>
    <w:rsid w:val="00F91C1E"/>
    <w:rsid w:val="00F921D7"/>
    <w:rsid w:val="00F95CDC"/>
    <w:rsid w:val="00F95EC6"/>
    <w:rsid w:val="00F97BF7"/>
    <w:rsid w:val="00FA0758"/>
    <w:rsid w:val="00FA170C"/>
    <w:rsid w:val="00FA3D9D"/>
    <w:rsid w:val="00FA6AA5"/>
    <w:rsid w:val="00FB456B"/>
    <w:rsid w:val="00FB540F"/>
    <w:rsid w:val="00FB66A6"/>
    <w:rsid w:val="00FC0086"/>
    <w:rsid w:val="00FC4624"/>
    <w:rsid w:val="00FC466D"/>
    <w:rsid w:val="00FC76F7"/>
    <w:rsid w:val="00FD0C47"/>
    <w:rsid w:val="00FD20F5"/>
    <w:rsid w:val="00FD2B3B"/>
    <w:rsid w:val="00FD4D1C"/>
    <w:rsid w:val="00FD5415"/>
    <w:rsid w:val="00FD6784"/>
    <w:rsid w:val="00FD7443"/>
    <w:rsid w:val="00FD74D4"/>
    <w:rsid w:val="00FD75B4"/>
    <w:rsid w:val="00FE25AB"/>
    <w:rsid w:val="00FE3712"/>
    <w:rsid w:val="00FE3F4B"/>
    <w:rsid w:val="00FE53EE"/>
    <w:rsid w:val="00FE64AD"/>
    <w:rsid w:val="00FE6DAB"/>
    <w:rsid w:val="00FF4E85"/>
    <w:rsid w:val="00FF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7237"/>
  <w15:docId w15:val="{9261FD43-D328-49C9-B058-5972067D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color w:val="002060"/>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63"/>
    <w:rPr>
      <w:rFonts w:ascii="Calibri" w:eastAsia="MS Mincho" w:hAnsi="Calibri" w:cs="Times New Roman"/>
      <w:b w:val="0"/>
      <w:color w:val="auto"/>
      <w:sz w:val="22"/>
      <w:szCs w:val="22"/>
      <w:lang w:val="sr-Latn-CS"/>
    </w:rPr>
  </w:style>
  <w:style w:type="paragraph" w:styleId="Heading1">
    <w:name w:val="heading 1"/>
    <w:aliases w:val="calibri"/>
    <w:basedOn w:val="Normal"/>
    <w:next w:val="Normal"/>
    <w:link w:val="Heading1Char"/>
    <w:uiPriority w:val="9"/>
    <w:qFormat/>
    <w:rsid w:val="00207463"/>
    <w:pPr>
      <w:keepNext/>
      <w:keepLines/>
      <w:spacing w:before="480" w:after="0" w:line="276" w:lineRule="auto"/>
      <w:outlineLvl w:val="0"/>
    </w:pPr>
    <w:rPr>
      <w:rFonts w:eastAsia="Times New Roman"/>
      <w:b/>
      <w:bCs/>
      <w:color w:val="1F4E79"/>
      <w:sz w:val="28"/>
      <w:szCs w:val="28"/>
    </w:rPr>
  </w:style>
  <w:style w:type="paragraph" w:styleId="Heading2">
    <w:name w:val="heading 2"/>
    <w:basedOn w:val="Normal"/>
    <w:next w:val="Normal"/>
    <w:link w:val="Heading2Char"/>
    <w:uiPriority w:val="9"/>
    <w:unhideWhenUsed/>
    <w:qFormat/>
    <w:rsid w:val="00207463"/>
    <w:pPr>
      <w:keepNext/>
      <w:keepLines/>
      <w:spacing w:before="40" w:after="0"/>
      <w:outlineLvl w:val="1"/>
    </w:pPr>
    <w:rPr>
      <w:rFonts w:ascii="Garamond" w:eastAsia="Times New Roman" w:hAnsi="Garamond"/>
      <w:b/>
      <w:color w:val="000000"/>
      <w:sz w:val="24"/>
      <w:szCs w:val="26"/>
    </w:rPr>
  </w:style>
  <w:style w:type="paragraph" w:styleId="Heading3">
    <w:name w:val="heading 3"/>
    <w:basedOn w:val="Normal"/>
    <w:next w:val="Normal"/>
    <w:link w:val="Heading3Char"/>
    <w:uiPriority w:val="9"/>
    <w:unhideWhenUsed/>
    <w:qFormat/>
    <w:rsid w:val="0020746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Char"/>
    <w:basedOn w:val="DefaultParagraphFont"/>
    <w:link w:val="Heading1"/>
    <w:uiPriority w:val="9"/>
    <w:rsid w:val="00207463"/>
    <w:rPr>
      <w:rFonts w:ascii="Calibri" w:eastAsia="Times New Roman" w:hAnsi="Calibri" w:cs="Times New Roman"/>
      <w:bCs/>
      <w:color w:val="1F4E79"/>
      <w:sz w:val="28"/>
      <w:szCs w:val="28"/>
    </w:rPr>
  </w:style>
  <w:style w:type="character" w:customStyle="1" w:styleId="Heading2Char">
    <w:name w:val="Heading 2 Char"/>
    <w:basedOn w:val="DefaultParagraphFont"/>
    <w:link w:val="Heading2"/>
    <w:uiPriority w:val="9"/>
    <w:rsid w:val="00207463"/>
    <w:rPr>
      <w:rFonts w:ascii="Garamond" w:eastAsia="Times New Roman" w:hAnsi="Garamond" w:cs="Times New Roman"/>
      <w:color w:val="000000"/>
      <w:szCs w:val="26"/>
    </w:rPr>
  </w:style>
  <w:style w:type="character" w:customStyle="1" w:styleId="Heading3Char">
    <w:name w:val="Heading 3 Char"/>
    <w:basedOn w:val="DefaultParagraphFont"/>
    <w:link w:val="Heading3"/>
    <w:uiPriority w:val="9"/>
    <w:rsid w:val="00207463"/>
    <w:rPr>
      <w:rFonts w:ascii="Calibri Light" w:eastAsia="Times New Roman" w:hAnsi="Calibri Light" w:cs="Times New Roman"/>
      <w:bCs/>
      <w:color w:val="auto"/>
      <w:sz w:val="26"/>
      <w:szCs w:val="26"/>
    </w:rPr>
  </w:style>
  <w:style w:type="paragraph" w:styleId="NoSpacing">
    <w:name w:val="No Spacing"/>
    <w:link w:val="NoSpacingChar"/>
    <w:uiPriority w:val="1"/>
    <w:qFormat/>
    <w:rsid w:val="00207463"/>
    <w:pPr>
      <w:spacing w:after="0" w:line="240" w:lineRule="auto"/>
    </w:pPr>
    <w:rPr>
      <w:rFonts w:ascii="Calibri" w:eastAsia="MS Mincho" w:hAnsi="Calibri" w:cs="Times New Roman"/>
      <w:b w:val="0"/>
      <w:color w:val="auto"/>
      <w:sz w:val="22"/>
      <w:szCs w:val="22"/>
    </w:rPr>
  </w:style>
  <w:style w:type="paragraph" w:styleId="Title">
    <w:name w:val="Title"/>
    <w:basedOn w:val="Normal"/>
    <w:link w:val="TitleChar"/>
    <w:qFormat/>
    <w:rsid w:val="00207463"/>
    <w:pPr>
      <w:spacing w:after="0" w:line="240" w:lineRule="auto"/>
    </w:pPr>
    <w:rPr>
      <w:rFonts w:eastAsia="Times New Roman"/>
      <w:b/>
      <w:bCs/>
      <w:color w:val="323E4F"/>
      <w:sz w:val="26"/>
      <w:szCs w:val="20"/>
      <w:lang w:val="sq-AL"/>
    </w:rPr>
  </w:style>
  <w:style w:type="character" w:customStyle="1" w:styleId="TitleChar">
    <w:name w:val="Title Char"/>
    <w:basedOn w:val="DefaultParagraphFont"/>
    <w:link w:val="Title"/>
    <w:rsid w:val="00207463"/>
    <w:rPr>
      <w:rFonts w:ascii="Calibri" w:eastAsia="Times New Roman" w:hAnsi="Calibri" w:cs="Times New Roman"/>
      <w:bCs/>
      <w:color w:val="323E4F"/>
      <w:sz w:val="26"/>
      <w:szCs w:val="20"/>
      <w:lang w:val="sq-AL"/>
    </w:rPr>
  </w:style>
  <w:style w:type="paragraph" w:styleId="Header">
    <w:name w:val="header"/>
    <w:basedOn w:val="Normal"/>
    <w:link w:val="HeaderChar"/>
    <w:unhideWhenUsed/>
    <w:rsid w:val="00207463"/>
    <w:pPr>
      <w:tabs>
        <w:tab w:val="center" w:pos="4680"/>
        <w:tab w:val="right" w:pos="9360"/>
      </w:tabs>
    </w:pPr>
  </w:style>
  <w:style w:type="character" w:customStyle="1" w:styleId="HeaderChar">
    <w:name w:val="Header Char"/>
    <w:basedOn w:val="DefaultParagraphFont"/>
    <w:link w:val="Header"/>
    <w:rsid w:val="00207463"/>
    <w:rPr>
      <w:rFonts w:ascii="Calibri" w:eastAsia="MS Mincho" w:hAnsi="Calibri" w:cs="Times New Roman"/>
      <w:b w:val="0"/>
      <w:color w:val="auto"/>
      <w:sz w:val="22"/>
      <w:szCs w:val="22"/>
    </w:rPr>
  </w:style>
  <w:style w:type="paragraph" w:styleId="Footer">
    <w:name w:val="footer"/>
    <w:basedOn w:val="Normal"/>
    <w:link w:val="FooterChar"/>
    <w:uiPriority w:val="99"/>
    <w:unhideWhenUsed/>
    <w:rsid w:val="00207463"/>
    <w:pPr>
      <w:tabs>
        <w:tab w:val="center" w:pos="4680"/>
        <w:tab w:val="right" w:pos="9360"/>
      </w:tabs>
    </w:pPr>
  </w:style>
  <w:style w:type="character" w:customStyle="1" w:styleId="FooterChar">
    <w:name w:val="Footer Char"/>
    <w:basedOn w:val="DefaultParagraphFont"/>
    <w:link w:val="Footer"/>
    <w:uiPriority w:val="99"/>
    <w:rsid w:val="00207463"/>
    <w:rPr>
      <w:rFonts w:ascii="Calibri" w:eastAsia="MS Mincho" w:hAnsi="Calibri" w:cs="Times New Roman"/>
      <w:b w:val="0"/>
      <w:color w:val="auto"/>
      <w:sz w:val="22"/>
      <w:szCs w:val="22"/>
    </w:rPr>
  </w:style>
  <w:style w:type="character" w:customStyle="1" w:styleId="NoSpacingChar">
    <w:name w:val="No Spacing Char"/>
    <w:link w:val="NoSpacing"/>
    <w:uiPriority w:val="1"/>
    <w:locked/>
    <w:rsid w:val="00207463"/>
    <w:rPr>
      <w:rFonts w:ascii="Calibri" w:eastAsia="MS Mincho" w:hAnsi="Calibri" w:cs="Times New Roman"/>
      <w:b w:val="0"/>
      <w:color w:val="auto"/>
      <w:sz w:val="22"/>
      <w:szCs w:val="22"/>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Ha"/>
    <w:basedOn w:val="Normal"/>
    <w:link w:val="ListParagraphChar"/>
    <w:uiPriority w:val="34"/>
    <w:qFormat/>
    <w:rsid w:val="00207463"/>
    <w:pPr>
      <w:ind w:left="720"/>
      <w:contextualSpacing/>
    </w:pPr>
    <w:rPr>
      <w:rFonts w:eastAsia="SimSun"/>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sid w:val="00207463"/>
    <w:rPr>
      <w:rFonts w:ascii="Calibri" w:eastAsia="SimSun" w:hAnsi="Calibri" w:cs="Times New Roman"/>
      <w:b w:val="0"/>
      <w:color w:val="auto"/>
      <w:sz w:val="22"/>
      <w:szCs w:val="22"/>
    </w:rPr>
  </w:style>
  <w:style w:type="paragraph" w:styleId="TOC2">
    <w:name w:val="toc 2"/>
    <w:basedOn w:val="Normal"/>
    <w:next w:val="Normal"/>
    <w:autoRedefine/>
    <w:uiPriority w:val="39"/>
    <w:unhideWhenUsed/>
    <w:rsid w:val="00207463"/>
    <w:pPr>
      <w:ind w:left="220"/>
    </w:pPr>
  </w:style>
  <w:style w:type="character" w:styleId="Hyperlink">
    <w:name w:val="Hyperlink"/>
    <w:uiPriority w:val="99"/>
    <w:unhideWhenUsed/>
    <w:rsid w:val="00207463"/>
    <w:rPr>
      <w:color w:val="0563C1"/>
      <w:u w:val="single"/>
    </w:rPr>
  </w:style>
  <w:style w:type="table" w:customStyle="1" w:styleId="Svetlatabelakoordinatnemree11">
    <w:name w:val="Svetla tabela koordinatne mreže 11"/>
    <w:basedOn w:val="TableNormal"/>
    <w:uiPriority w:val="46"/>
    <w:rsid w:val="00207463"/>
    <w:pPr>
      <w:spacing w:after="0" w:line="240" w:lineRule="auto"/>
    </w:pPr>
    <w:rPr>
      <w:rFonts w:ascii="Calibri" w:eastAsia="MS Mincho" w:hAnsi="Calibri" w:cs="Times New Roman"/>
      <w:b w:val="0"/>
      <w:color w:val="auto"/>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mnatabelakoordinatnemree5akcenat21">
    <w:name w:val="Tamna tabela koordinatne mreže 5 – akcenat 21"/>
    <w:basedOn w:val="TableNormal"/>
    <w:uiPriority w:val="50"/>
    <w:rsid w:val="00207463"/>
    <w:pPr>
      <w:spacing w:after="0" w:line="240" w:lineRule="auto"/>
    </w:pPr>
    <w:rPr>
      <w:rFonts w:ascii="Calibri" w:eastAsia="MS Mincho" w:hAnsi="Calibri" w:cs="Times New Roman"/>
      <w:b w:val="0"/>
      <w:color w:val="auto"/>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elakoordinatnemree4akcenat31">
    <w:name w:val="Tabela koordinatne mreže 4 – akcenat 31"/>
    <w:basedOn w:val="TableNormal"/>
    <w:uiPriority w:val="49"/>
    <w:rsid w:val="00207463"/>
    <w:pPr>
      <w:spacing w:after="0" w:line="240" w:lineRule="auto"/>
    </w:pPr>
    <w:rPr>
      <w:rFonts w:ascii="Calibri" w:eastAsia="MS Mincho" w:hAnsi="Calibri" w:cs="Times New Roman"/>
      <w:b w:val="0"/>
      <w:color w:val="auto"/>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koordinatnemree4akcenat11">
    <w:name w:val="Tabela koordinatne mreže 4 – akcenat 11"/>
    <w:basedOn w:val="TableNormal"/>
    <w:uiPriority w:val="49"/>
    <w:rsid w:val="00207463"/>
    <w:pPr>
      <w:spacing w:after="0" w:line="240" w:lineRule="auto"/>
    </w:pPr>
    <w:rPr>
      <w:rFonts w:ascii="Calibri" w:eastAsia="MS Mincho" w:hAnsi="Calibri" w:cs="Times New Roman"/>
      <w:b w:val="0"/>
      <w:color w:val="auto"/>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binatabela21">
    <w:name w:val="Obična tabela 21"/>
    <w:basedOn w:val="TableNormal"/>
    <w:uiPriority w:val="42"/>
    <w:rsid w:val="00207463"/>
    <w:pPr>
      <w:spacing w:after="0" w:line="240" w:lineRule="auto"/>
    </w:pPr>
    <w:rPr>
      <w:rFonts w:ascii="Calibri" w:eastAsia="MS Mincho" w:hAnsi="Calibri" w:cs="Times New Roman"/>
      <w:b w:val="0"/>
      <w:color w:val="auto"/>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renatabelakoordinatnemree7akcenat31">
    <w:name w:val="Šarena tabela koordinatne mreže 7 – akcenat 31"/>
    <w:basedOn w:val="TableNormal"/>
    <w:uiPriority w:val="52"/>
    <w:rsid w:val="00207463"/>
    <w:pPr>
      <w:spacing w:after="0" w:line="240" w:lineRule="auto"/>
    </w:pPr>
    <w:rPr>
      <w:rFonts w:ascii="Calibri" w:eastAsia="MS Mincho" w:hAnsi="Calibri" w:cs="Times New Roman"/>
      <w:b w:val="0"/>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IntenseEmphasis">
    <w:name w:val="Intense Emphasis"/>
    <w:uiPriority w:val="21"/>
    <w:qFormat/>
    <w:rsid w:val="00207463"/>
    <w:rPr>
      <w:i/>
      <w:iCs/>
      <w:color w:val="5B9BD5"/>
    </w:rPr>
  </w:style>
  <w:style w:type="paragraph" w:styleId="TOCHeading">
    <w:name w:val="TOC Heading"/>
    <w:basedOn w:val="Heading1"/>
    <w:next w:val="Normal"/>
    <w:uiPriority w:val="39"/>
    <w:unhideWhenUsed/>
    <w:qFormat/>
    <w:rsid w:val="00207463"/>
    <w:pPr>
      <w:spacing w:before="240" w:line="259" w:lineRule="auto"/>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unhideWhenUsed/>
    <w:rsid w:val="00207463"/>
    <w:pPr>
      <w:spacing w:after="100"/>
    </w:pPr>
  </w:style>
  <w:style w:type="paragraph" w:styleId="FootnoteText">
    <w:name w:val="footnote text"/>
    <w:aliases w:val="single space,footnote text,ft,FOOTNOTES,fn,Footnote Text Char Char Char Char,Footnote Text Char Char Char,ADB,Footnote Text Char Char Char Char Char,Footnote Text Char Char1,ALTS FOOTNOTE,Footnote Text Char2 Char"/>
    <w:basedOn w:val="Normal"/>
    <w:link w:val="FootnoteTextChar"/>
    <w:uiPriority w:val="99"/>
    <w:semiHidden/>
    <w:unhideWhenUsed/>
    <w:rsid w:val="00207463"/>
    <w:pPr>
      <w:spacing w:after="0" w:line="240" w:lineRule="auto"/>
    </w:pPr>
    <w:rPr>
      <w:sz w:val="20"/>
      <w:szCs w:val="20"/>
    </w:rPr>
  </w:style>
  <w:style w:type="character" w:customStyle="1" w:styleId="FootnoteTextChar">
    <w:name w:val="Footnote Text Char"/>
    <w:aliases w:val="single space Char,footnote text Char,ft Char,FOOTNOTES Char,fn Char,Footnote Text Char Char Char Char Char1,Footnote Text Char Char Char Char1,ADB Char,Footnote Text Char Char Char Char Char Char,Footnote Text Char Char1 Char"/>
    <w:basedOn w:val="DefaultParagraphFont"/>
    <w:link w:val="FootnoteText"/>
    <w:uiPriority w:val="99"/>
    <w:semiHidden/>
    <w:rsid w:val="00207463"/>
    <w:rPr>
      <w:rFonts w:ascii="Calibri" w:eastAsia="MS Mincho" w:hAnsi="Calibri" w:cs="Times New Roman"/>
      <w:b w:val="0"/>
      <w:color w:val="auto"/>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ftre"/>
    <w:link w:val="Char2"/>
    <w:uiPriority w:val="99"/>
    <w:unhideWhenUsed/>
    <w:rsid w:val="00207463"/>
    <w:rPr>
      <w:vertAlign w:val="superscript"/>
    </w:rPr>
  </w:style>
  <w:style w:type="paragraph" w:styleId="NormalWeb">
    <w:name w:val="Normal (Web)"/>
    <w:basedOn w:val="Normal"/>
    <w:uiPriority w:val="99"/>
    <w:unhideWhenUsed/>
    <w:rsid w:val="00207463"/>
    <w:pPr>
      <w:spacing w:before="100" w:beforeAutospacing="1" w:after="100" w:afterAutospacing="1" w:line="240" w:lineRule="auto"/>
    </w:pPr>
    <w:rPr>
      <w:rFonts w:ascii="Times New Roman" w:eastAsia="Calibri" w:hAnsi="Times New Roman"/>
      <w:sz w:val="24"/>
      <w:szCs w:val="24"/>
    </w:rPr>
  </w:style>
  <w:style w:type="paragraph" w:customStyle="1" w:styleId="Default">
    <w:name w:val="Default"/>
    <w:rsid w:val="00207463"/>
    <w:pPr>
      <w:autoSpaceDE w:val="0"/>
      <w:autoSpaceDN w:val="0"/>
      <w:adjustRightInd w:val="0"/>
      <w:spacing w:after="0" w:line="240" w:lineRule="auto"/>
    </w:pPr>
    <w:rPr>
      <w:rFonts w:ascii="Book Antiqua" w:eastAsia="Calibri" w:hAnsi="Book Antiqua" w:cs="Book Antiqua"/>
      <w:b w:val="0"/>
      <w:color w:val="000000"/>
      <w:szCs w:val="24"/>
    </w:rPr>
  </w:style>
  <w:style w:type="character" w:styleId="CommentReference">
    <w:name w:val="annotation reference"/>
    <w:uiPriority w:val="99"/>
    <w:semiHidden/>
    <w:unhideWhenUsed/>
    <w:rsid w:val="00207463"/>
    <w:rPr>
      <w:sz w:val="16"/>
      <w:szCs w:val="16"/>
    </w:rPr>
  </w:style>
  <w:style w:type="paragraph" w:styleId="CommentText">
    <w:name w:val="annotation text"/>
    <w:basedOn w:val="Normal"/>
    <w:link w:val="CommentTextChar"/>
    <w:uiPriority w:val="99"/>
    <w:semiHidden/>
    <w:unhideWhenUsed/>
    <w:rsid w:val="00207463"/>
    <w:rPr>
      <w:sz w:val="20"/>
      <w:szCs w:val="20"/>
    </w:rPr>
  </w:style>
  <w:style w:type="character" w:customStyle="1" w:styleId="CommentTextChar">
    <w:name w:val="Comment Text Char"/>
    <w:basedOn w:val="DefaultParagraphFont"/>
    <w:link w:val="CommentText"/>
    <w:uiPriority w:val="99"/>
    <w:semiHidden/>
    <w:rsid w:val="00207463"/>
    <w:rPr>
      <w:rFonts w:ascii="Calibri" w:eastAsia="MS Mincho" w:hAnsi="Calibri" w:cs="Times New Roman"/>
      <w:b w:val="0"/>
      <w:color w:val="auto"/>
      <w:sz w:val="20"/>
      <w:szCs w:val="20"/>
    </w:rPr>
  </w:style>
  <w:style w:type="paragraph" w:styleId="BalloonText">
    <w:name w:val="Balloon Text"/>
    <w:basedOn w:val="Normal"/>
    <w:link w:val="BalloonTextChar"/>
    <w:uiPriority w:val="99"/>
    <w:semiHidden/>
    <w:unhideWhenUsed/>
    <w:rsid w:val="0020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63"/>
    <w:rPr>
      <w:rFonts w:ascii="Tahoma" w:eastAsia="MS Mincho" w:hAnsi="Tahoma" w:cs="Tahoma"/>
      <w:b w:val="0"/>
      <w:color w:val="auto"/>
      <w:sz w:val="16"/>
      <w:szCs w:val="16"/>
    </w:rPr>
  </w:style>
  <w:style w:type="paragraph" w:styleId="CommentSubject">
    <w:name w:val="annotation subject"/>
    <w:basedOn w:val="CommentText"/>
    <w:next w:val="CommentText"/>
    <w:link w:val="CommentSubjectChar"/>
    <w:uiPriority w:val="99"/>
    <w:semiHidden/>
    <w:unhideWhenUsed/>
    <w:rsid w:val="00207463"/>
    <w:rPr>
      <w:b/>
      <w:bCs/>
    </w:rPr>
  </w:style>
  <w:style w:type="character" w:customStyle="1" w:styleId="CommentSubjectChar">
    <w:name w:val="Comment Subject Char"/>
    <w:basedOn w:val="CommentTextChar"/>
    <w:link w:val="CommentSubject"/>
    <w:uiPriority w:val="99"/>
    <w:semiHidden/>
    <w:rsid w:val="00207463"/>
    <w:rPr>
      <w:rFonts w:ascii="Calibri" w:eastAsia="MS Mincho" w:hAnsi="Calibri" w:cs="Times New Roman"/>
      <w:b/>
      <w:bCs/>
      <w:color w:val="auto"/>
      <w:sz w:val="20"/>
      <w:szCs w:val="20"/>
    </w:rPr>
  </w:style>
  <w:style w:type="paragraph" w:styleId="PlainText">
    <w:name w:val="Plain Text"/>
    <w:basedOn w:val="Normal"/>
    <w:link w:val="PlainTextChar"/>
    <w:uiPriority w:val="99"/>
    <w:qFormat/>
    <w:rsid w:val="00207463"/>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207463"/>
    <w:rPr>
      <w:rFonts w:ascii="Times New Roman" w:eastAsia="Times New Roman" w:hAnsi="Times New Roman" w:cs="Times New Roman"/>
      <w:b w:val="0"/>
      <w:color w:val="auto"/>
      <w:szCs w:val="24"/>
    </w:rPr>
  </w:style>
  <w:style w:type="character" w:styleId="Emphasis">
    <w:name w:val="Emphasis"/>
    <w:uiPriority w:val="20"/>
    <w:qFormat/>
    <w:rsid w:val="00207463"/>
    <w:rPr>
      <w:i/>
      <w:iCs/>
    </w:rPr>
  </w:style>
  <w:style w:type="character" w:styleId="Strong">
    <w:name w:val="Strong"/>
    <w:qFormat/>
    <w:rsid w:val="00207463"/>
    <w:rPr>
      <w:b w:val="0"/>
      <w:bCs/>
    </w:rPr>
  </w:style>
  <w:style w:type="paragraph" w:styleId="IntenseQuote">
    <w:name w:val="Intense Quote"/>
    <w:basedOn w:val="Normal"/>
    <w:next w:val="Normal"/>
    <w:link w:val="IntenseQuoteChar"/>
    <w:uiPriority w:val="30"/>
    <w:qFormat/>
    <w:rsid w:val="00C93E8C"/>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lang w:val="sq-AL"/>
    </w:rPr>
  </w:style>
  <w:style w:type="character" w:customStyle="1" w:styleId="IntenseQuoteChar">
    <w:name w:val="Intense Quote Char"/>
    <w:basedOn w:val="DefaultParagraphFont"/>
    <w:link w:val="IntenseQuote"/>
    <w:uiPriority w:val="30"/>
    <w:rsid w:val="00C93E8C"/>
    <w:rPr>
      <w:rFonts w:asciiTheme="minorHAnsi" w:hAnsiTheme="minorHAnsi" w:cstheme="minorBidi"/>
      <w:b w:val="0"/>
      <w:i/>
      <w:iCs/>
      <w:color w:val="5B9BD5" w:themeColor="accent1"/>
      <w:sz w:val="22"/>
      <w:szCs w:val="22"/>
      <w:lang w:val="sq-AL"/>
    </w:rPr>
  </w:style>
  <w:style w:type="paragraph" w:customStyle="1" w:styleId="Char2">
    <w:name w:val="Char2"/>
    <w:basedOn w:val="Normal"/>
    <w:link w:val="FootnoteReference"/>
    <w:uiPriority w:val="99"/>
    <w:rsid w:val="00582C13"/>
    <w:pPr>
      <w:spacing w:before="120" w:line="240" w:lineRule="exact"/>
      <w:ind w:left="547"/>
      <w:jc w:val="both"/>
    </w:pPr>
    <w:rPr>
      <w:rFonts w:asciiTheme="majorHAnsi" w:eastAsiaTheme="minorHAnsi" w:hAnsiTheme="majorHAnsi" w:cstheme="majorBidi"/>
      <w:b/>
      <w:color w:val="002060"/>
      <w:sz w:val="24"/>
      <w:szCs w:val="32"/>
      <w:vertAlign w:val="superscript"/>
    </w:rPr>
  </w:style>
  <w:style w:type="paragraph" w:customStyle="1" w:styleId="xmsonospacing">
    <w:name w:val="x_msonospacing"/>
    <w:basedOn w:val="Normal"/>
    <w:rsid w:val="00A04E0A"/>
    <w:pPr>
      <w:spacing w:after="0" w:line="240" w:lineRule="auto"/>
    </w:pPr>
    <w:rPr>
      <w:rFonts w:eastAsia="Calibri"/>
      <w:b/>
      <w:bCs/>
    </w:rPr>
  </w:style>
  <w:style w:type="paragraph" w:customStyle="1" w:styleId="xmsonormal">
    <w:name w:val="x_msonormal"/>
    <w:basedOn w:val="Normal"/>
    <w:rsid w:val="00A04E0A"/>
    <w:pPr>
      <w:spacing w:after="0" w:line="240" w:lineRule="auto"/>
    </w:pPr>
    <w:rPr>
      <w:rFonts w:ascii="Trebuchet MS" w:eastAsia="Calibri" w:hAnsi="Trebuchet MS"/>
      <w:color w:val="000000"/>
      <w:sz w:val="24"/>
      <w:szCs w:val="24"/>
    </w:rPr>
  </w:style>
  <w:style w:type="paragraph" w:styleId="TOC3">
    <w:name w:val="toc 3"/>
    <w:basedOn w:val="Normal"/>
    <w:next w:val="Normal"/>
    <w:autoRedefine/>
    <w:uiPriority w:val="39"/>
    <w:unhideWhenUsed/>
    <w:rsid w:val="00CD0D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5649">
      <w:bodyDiv w:val="1"/>
      <w:marLeft w:val="0"/>
      <w:marRight w:val="0"/>
      <w:marTop w:val="0"/>
      <w:marBottom w:val="0"/>
      <w:divBdr>
        <w:top w:val="none" w:sz="0" w:space="0" w:color="auto"/>
        <w:left w:val="none" w:sz="0" w:space="0" w:color="auto"/>
        <w:bottom w:val="none" w:sz="0" w:space="0" w:color="auto"/>
        <w:right w:val="none" w:sz="0" w:space="0" w:color="auto"/>
      </w:divBdr>
    </w:div>
    <w:div w:id="210966671">
      <w:bodyDiv w:val="1"/>
      <w:marLeft w:val="0"/>
      <w:marRight w:val="0"/>
      <w:marTop w:val="0"/>
      <w:marBottom w:val="0"/>
      <w:divBdr>
        <w:top w:val="none" w:sz="0" w:space="0" w:color="auto"/>
        <w:left w:val="none" w:sz="0" w:space="0" w:color="auto"/>
        <w:bottom w:val="none" w:sz="0" w:space="0" w:color="auto"/>
        <w:right w:val="none" w:sz="0" w:space="0" w:color="auto"/>
      </w:divBdr>
    </w:div>
    <w:div w:id="262959235">
      <w:bodyDiv w:val="1"/>
      <w:marLeft w:val="0"/>
      <w:marRight w:val="0"/>
      <w:marTop w:val="0"/>
      <w:marBottom w:val="0"/>
      <w:divBdr>
        <w:top w:val="none" w:sz="0" w:space="0" w:color="auto"/>
        <w:left w:val="none" w:sz="0" w:space="0" w:color="auto"/>
        <w:bottom w:val="none" w:sz="0" w:space="0" w:color="auto"/>
        <w:right w:val="none" w:sz="0" w:space="0" w:color="auto"/>
      </w:divBdr>
    </w:div>
    <w:div w:id="400830908">
      <w:bodyDiv w:val="1"/>
      <w:marLeft w:val="0"/>
      <w:marRight w:val="0"/>
      <w:marTop w:val="0"/>
      <w:marBottom w:val="0"/>
      <w:divBdr>
        <w:top w:val="none" w:sz="0" w:space="0" w:color="auto"/>
        <w:left w:val="none" w:sz="0" w:space="0" w:color="auto"/>
        <w:bottom w:val="none" w:sz="0" w:space="0" w:color="auto"/>
        <w:right w:val="none" w:sz="0" w:space="0" w:color="auto"/>
      </w:divBdr>
    </w:div>
    <w:div w:id="432014295">
      <w:bodyDiv w:val="1"/>
      <w:marLeft w:val="0"/>
      <w:marRight w:val="0"/>
      <w:marTop w:val="0"/>
      <w:marBottom w:val="0"/>
      <w:divBdr>
        <w:top w:val="none" w:sz="0" w:space="0" w:color="auto"/>
        <w:left w:val="none" w:sz="0" w:space="0" w:color="auto"/>
        <w:bottom w:val="none" w:sz="0" w:space="0" w:color="auto"/>
        <w:right w:val="none" w:sz="0" w:space="0" w:color="auto"/>
      </w:divBdr>
      <w:divsChild>
        <w:div w:id="1979797587">
          <w:marLeft w:val="547"/>
          <w:marRight w:val="0"/>
          <w:marTop w:val="0"/>
          <w:marBottom w:val="0"/>
          <w:divBdr>
            <w:top w:val="none" w:sz="0" w:space="0" w:color="auto"/>
            <w:left w:val="none" w:sz="0" w:space="0" w:color="auto"/>
            <w:bottom w:val="none" w:sz="0" w:space="0" w:color="auto"/>
            <w:right w:val="none" w:sz="0" w:space="0" w:color="auto"/>
          </w:divBdr>
        </w:div>
      </w:divsChild>
    </w:div>
    <w:div w:id="465201978">
      <w:bodyDiv w:val="1"/>
      <w:marLeft w:val="0"/>
      <w:marRight w:val="0"/>
      <w:marTop w:val="0"/>
      <w:marBottom w:val="0"/>
      <w:divBdr>
        <w:top w:val="none" w:sz="0" w:space="0" w:color="auto"/>
        <w:left w:val="none" w:sz="0" w:space="0" w:color="auto"/>
        <w:bottom w:val="none" w:sz="0" w:space="0" w:color="auto"/>
        <w:right w:val="none" w:sz="0" w:space="0" w:color="auto"/>
      </w:divBdr>
    </w:div>
    <w:div w:id="479227741">
      <w:bodyDiv w:val="1"/>
      <w:marLeft w:val="0"/>
      <w:marRight w:val="0"/>
      <w:marTop w:val="0"/>
      <w:marBottom w:val="0"/>
      <w:divBdr>
        <w:top w:val="none" w:sz="0" w:space="0" w:color="auto"/>
        <w:left w:val="none" w:sz="0" w:space="0" w:color="auto"/>
        <w:bottom w:val="none" w:sz="0" w:space="0" w:color="auto"/>
        <w:right w:val="none" w:sz="0" w:space="0" w:color="auto"/>
      </w:divBdr>
    </w:div>
    <w:div w:id="510993680">
      <w:bodyDiv w:val="1"/>
      <w:marLeft w:val="0"/>
      <w:marRight w:val="0"/>
      <w:marTop w:val="0"/>
      <w:marBottom w:val="0"/>
      <w:divBdr>
        <w:top w:val="none" w:sz="0" w:space="0" w:color="auto"/>
        <w:left w:val="none" w:sz="0" w:space="0" w:color="auto"/>
        <w:bottom w:val="none" w:sz="0" w:space="0" w:color="auto"/>
        <w:right w:val="none" w:sz="0" w:space="0" w:color="auto"/>
      </w:divBdr>
    </w:div>
    <w:div w:id="559172167">
      <w:bodyDiv w:val="1"/>
      <w:marLeft w:val="0"/>
      <w:marRight w:val="0"/>
      <w:marTop w:val="0"/>
      <w:marBottom w:val="0"/>
      <w:divBdr>
        <w:top w:val="none" w:sz="0" w:space="0" w:color="auto"/>
        <w:left w:val="none" w:sz="0" w:space="0" w:color="auto"/>
        <w:bottom w:val="none" w:sz="0" w:space="0" w:color="auto"/>
        <w:right w:val="none" w:sz="0" w:space="0" w:color="auto"/>
      </w:divBdr>
    </w:div>
    <w:div w:id="720061743">
      <w:bodyDiv w:val="1"/>
      <w:marLeft w:val="0"/>
      <w:marRight w:val="0"/>
      <w:marTop w:val="0"/>
      <w:marBottom w:val="0"/>
      <w:divBdr>
        <w:top w:val="none" w:sz="0" w:space="0" w:color="auto"/>
        <w:left w:val="none" w:sz="0" w:space="0" w:color="auto"/>
        <w:bottom w:val="none" w:sz="0" w:space="0" w:color="auto"/>
        <w:right w:val="none" w:sz="0" w:space="0" w:color="auto"/>
      </w:divBdr>
    </w:div>
    <w:div w:id="778371805">
      <w:bodyDiv w:val="1"/>
      <w:marLeft w:val="0"/>
      <w:marRight w:val="0"/>
      <w:marTop w:val="0"/>
      <w:marBottom w:val="0"/>
      <w:divBdr>
        <w:top w:val="none" w:sz="0" w:space="0" w:color="auto"/>
        <w:left w:val="none" w:sz="0" w:space="0" w:color="auto"/>
        <w:bottom w:val="none" w:sz="0" w:space="0" w:color="auto"/>
        <w:right w:val="none" w:sz="0" w:space="0" w:color="auto"/>
      </w:divBdr>
    </w:div>
    <w:div w:id="783618781">
      <w:bodyDiv w:val="1"/>
      <w:marLeft w:val="0"/>
      <w:marRight w:val="0"/>
      <w:marTop w:val="0"/>
      <w:marBottom w:val="0"/>
      <w:divBdr>
        <w:top w:val="none" w:sz="0" w:space="0" w:color="auto"/>
        <w:left w:val="none" w:sz="0" w:space="0" w:color="auto"/>
        <w:bottom w:val="none" w:sz="0" w:space="0" w:color="auto"/>
        <w:right w:val="none" w:sz="0" w:space="0" w:color="auto"/>
      </w:divBdr>
    </w:div>
    <w:div w:id="907417346">
      <w:bodyDiv w:val="1"/>
      <w:marLeft w:val="0"/>
      <w:marRight w:val="0"/>
      <w:marTop w:val="0"/>
      <w:marBottom w:val="0"/>
      <w:divBdr>
        <w:top w:val="none" w:sz="0" w:space="0" w:color="auto"/>
        <w:left w:val="none" w:sz="0" w:space="0" w:color="auto"/>
        <w:bottom w:val="none" w:sz="0" w:space="0" w:color="auto"/>
        <w:right w:val="none" w:sz="0" w:space="0" w:color="auto"/>
      </w:divBdr>
    </w:div>
    <w:div w:id="950163977">
      <w:bodyDiv w:val="1"/>
      <w:marLeft w:val="0"/>
      <w:marRight w:val="0"/>
      <w:marTop w:val="0"/>
      <w:marBottom w:val="0"/>
      <w:divBdr>
        <w:top w:val="none" w:sz="0" w:space="0" w:color="auto"/>
        <w:left w:val="none" w:sz="0" w:space="0" w:color="auto"/>
        <w:bottom w:val="none" w:sz="0" w:space="0" w:color="auto"/>
        <w:right w:val="none" w:sz="0" w:space="0" w:color="auto"/>
      </w:divBdr>
    </w:div>
    <w:div w:id="954367170">
      <w:bodyDiv w:val="1"/>
      <w:marLeft w:val="0"/>
      <w:marRight w:val="0"/>
      <w:marTop w:val="0"/>
      <w:marBottom w:val="0"/>
      <w:divBdr>
        <w:top w:val="none" w:sz="0" w:space="0" w:color="auto"/>
        <w:left w:val="none" w:sz="0" w:space="0" w:color="auto"/>
        <w:bottom w:val="none" w:sz="0" w:space="0" w:color="auto"/>
        <w:right w:val="none" w:sz="0" w:space="0" w:color="auto"/>
      </w:divBdr>
    </w:div>
    <w:div w:id="1023747361">
      <w:bodyDiv w:val="1"/>
      <w:marLeft w:val="0"/>
      <w:marRight w:val="0"/>
      <w:marTop w:val="0"/>
      <w:marBottom w:val="0"/>
      <w:divBdr>
        <w:top w:val="none" w:sz="0" w:space="0" w:color="auto"/>
        <w:left w:val="none" w:sz="0" w:space="0" w:color="auto"/>
        <w:bottom w:val="none" w:sz="0" w:space="0" w:color="auto"/>
        <w:right w:val="none" w:sz="0" w:space="0" w:color="auto"/>
      </w:divBdr>
    </w:div>
    <w:div w:id="1026255322">
      <w:bodyDiv w:val="1"/>
      <w:marLeft w:val="0"/>
      <w:marRight w:val="0"/>
      <w:marTop w:val="0"/>
      <w:marBottom w:val="0"/>
      <w:divBdr>
        <w:top w:val="none" w:sz="0" w:space="0" w:color="auto"/>
        <w:left w:val="none" w:sz="0" w:space="0" w:color="auto"/>
        <w:bottom w:val="none" w:sz="0" w:space="0" w:color="auto"/>
        <w:right w:val="none" w:sz="0" w:space="0" w:color="auto"/>
      </w:divBdr>
    </w:div>
    <w:div w:id="1055665025">
      <w:bodyDiv w:val="1"/>
      <w:marLeft w:val="0"/>
      <w:marRight w:val="0"/>
      <w:marTop w:val="0"/>
      <w:marBottom w:val="0"/>
      <w:divBdr>
        <w:top w:val="none" w:sz="0" w:space="0" w:color="auto"/>
        <w:left w:val="none" w:sz="0" w:space="0" w:color="auto"/>
        <w:bottom w:val="none" w:sz="0" w:space="0" w:color="auto"/>
        <w:right w:val="none" w:sz="0" w:space="0" w:color="auto"/>
      </w:divBdr>
    </w:div>
    <w:div w:id="1104038124">
      <w:bodyDiv w:val="1"/>
      <w:marLeft w:val="0"/>
      <w:marRight w:val="0"/>
      <w:marTop w:val="0"/>
      <w:marBottom w:val="0"/>
      <w:divBdr>
        <w:top w:val="none" w:sz="0" w:space="0" w:color="auto"/>
        <w:left w:val="none" w:sz="0" w:space="0" w:color="auto"/>
        <w:bottom w:val="none" w:sz="0" w:space="0" w:color="auto"/>
        <w:right w:val="none" w:sz="0" w:space="0" w:color="auto"/>
      </w:divBdr>
    </w:div>
    <w:div w:id="1260328475">
      <w:bodyDiv w:val="1"/>
      <w:marLeft w:val="0"/>
      <w:marRight w:val="0"/>
      <w:marTop w:val="0"/>
      <w:marBottom w:val="0"/>
      <w:divBdr>
        <w:top w:val="none" w:sz="0" w:space="0" w:color="auto"/>
        <w:left w:val="none" w:sz="0" w:space="0" w:color="auto"/>
        <w:bottom w:val="none" w:sz="0" w:space="0" w:color="auto"/>
        <w:right w:val="none" w:sz="0" w:space="0" w:color="auto"/>
      </w:divBdr>
    </w:div>
    <w:div w:id="1602374453">
      <w:bodyDiv w:val="1"/>
      <w:marLeft w:val="0"/>
      <w:marRight w:val="0"/>
      <w:marTop w:val="0"/>
      <w:marBottom w:val="0"/>
      <w:divBdr>
        <w:top w:val="none" w:sz="0" w:space="0" w:color="auto"/>
        <w:left w:val="none" w:sz="0" w:space="0" w:color="auto"/>
        <w:bottom w:val="none" w:sz="0" w:space="0" w:color="auto"/>
        <w:right w:val="none" w:sz="0" w:space="0" w:color="auto"/>
      </w:divBdr>
    </w:div>
    <w:div w:id="1696686233">
      <w:bodyDiv w:val="1"/>
      <w:marLeft w:val="0"/>
      <w:marRight w:val="0"/>
      <w:marTop w:val="0"/>
      <w:marBottom w:val="0"/>
      <w:divBdr>
        <w:top w:val="none" w:sz="0" w:space="0" w:color="auto"/>
        <w:left w:val="none" w:sz="0" w:space="0" w:color="auto"/>
        <w:bottom w:val="none" w:sz="0" w:space="0" w:color="auto"/>
        <w:right w:val="none" w:sz="0" w:space="0" w:color="auto"/>
      </w:divBdr>
    </w:div>
    <w:div w:id="1724909107">
      <w:bodyDiv w:val="1"/>
      <w:marLeft w:val="0"/>
      <w:marRight w:val="0"/>
      <w:marTop w:val="0"/>
      <w:marBottom w:val="0"/>
      <w:divBdr>
        <w:top w:val="none" w:sz="0" w:space="0" w:color="auto"/>
        <w:left w:val="none" w:sz="0" w:space="0" w:color="auto"/>
        <w:bottom w:val="none" w:sz="0" w:space="0" w:color="auto"/>
        <w:right w:val="none" w:sz="0" w:space="0" w:color="auto"/>
      </w:divBdr>
    </w:div>
    <w:div w:id="1791703332">
      <w:bodyDiv w:val="1"/>
      <w:marLeft w:val="0"/>
      <w:marRight w:val="0"/>
      <w:marTop w:val="0"/>
      <w:marBottom w:val="0"/>
      <w:divBdr>
        <w:top w:val="none" w:sz="0" w:space="0" w:color="auto"/>
        <w:left w:val="none" w:sz="0" w:space="0" w:color="auto"/>
        <w:bottom w:val="none" w:sz="0" w:space="0" w:color="auto"/>
        <w:right w:val="none" w:sz="0" w:space="0" w:color="auto"/>
      </w:divBdr>
    </w:div>
    <w:div w:id="1899585724">
      <w:bodyDiv w:val="1"/>
      <w:marLeft w:val="0"/>
      <w:marRight w:val="0"/>
      <w:marTop w:val="0"/>
      <w:marBottom w:val="0"/>
      <w:divBdr>
        <w:top w:val="none" w:sz="0" w:space="0" w:color="auto"/>
        <w:left w:val="none" w:sz="0" w:space="0" w:color="auto"/>
        <w:bottom w:val="none" w:sz="0" w:space="0" w:color="auto"/>
        <w:right w:val="none" w:sz="0" w:space="0" w:color="auto"/>
      </w:divBdr>
    </w:div>
    <w:div w:id="1937472820">
      <w:bodyDiv w:val="1"/>
      <w:marLeft w:val="0"/>
      <w:marRight w:val="0"/>
      <w:marTop w:val="0"/>
      <w:marBottom w:val="0"/>
      <w:divBdr>
        <w:top w:val="none" w:sz="0" w:space="0" w:color="auto"/>
        <w:left w:val="none" w:sz="0" w:space="0" w:color="auto"/>
        <w:bottom w:val="none" w:sz="0" w:space="0" w:color="auto"/>
        <w:right w:val="none" w:sz="0" w:space="0" w:color="auto"/>
      </w:divBdr>
    </w:div>
    <w:div w:id="1944679984">
      <w:bodyDiv w:val="1"/>
      <w:marLeft w:val="0"/>
      <w:marRight w:val="0"/>
      <w:marTop w:val="0"/>
      <w:marBottom w:val="0"/>
      <w:divBdr>
        <w:top w:val="none" w:sz="0" w:space="0" w:color="auto"/>
        <w:left w:val="none" w:sz="0" w:space="0" w:color="auto"/>
        <w:bottom w:val="none" w:sz="0" w:space="0" w:color="auto"/>
        <w:right w:val="none" w:sz="0" w:space="0" w:color="auto"/>
      </w:divBdr>
    </w:div>
    <w:div w:id="1958563920">
      <w:bodyDiv w:val="1"/>
      <w:marLeft w:val="0"/>
      <w:marRight w:val="0"/>
      <w:marTop w:val="0"/>
      <w:marBottom w:val="0"/>
      <w:divBdr>
        <w:top w:val="none" w:sz="0" w:space="0" w:color="auto"/>
        <w:left w:val="none" w:sz="0" w:space="0" w:color="auto"/>
        <w:bottom w:val="none" w:sz="0" w:space="0" w:color="auto"/>
        <w:right w:val="none" w:sz="0" w:space="0" w:color="auto"/>
      </w:divBdr>
    </w:div>
    <w:div w:id="1969627779">
      <w:bodyDiv w:val="1"/>
      <w:marLeft w:val="0"/>
      <w:marRight w:val="0"/>
      <w:marTop w:val="0"/>
      <w:marBottom w:val="0"/>
      <w:divBdr>
        <w:top w:val="none" w:sz="0" w:space="0" w:color="auto"/>
        <w:left w:val="none" w:sz="0" w:space="0" w:color="auto"/>
        <w:bottom w:val="none" w:sz="0" w:space="0" w:color="auto"/>
        <w:right w:val="none" w:sz="0" w:space="0" w:color="auto"/>
      </w:divBdr>
    </w:div>
    <w:div w:id="1995332308">
      <w:bodyDiv w:val="1"/>
      <w:marLeft w:val="0"/>
      <w:marRight w:val="0"/>
      <w:marTop w:val="0"/>
      <w:marBottom w:val="0"/>
      <w:divBdr>
        <w:top w:val="none" w:sz="0" w:space="0" w:color="auto"/>
        <w:left w:val="none" w:sz="0" w:space="0" w:color="auto"/>
        <w:bottom w:val="none" w:sz="0" w:space="0" w:color="auto"/>
        <w:right w:val="none" w:sz="0" w:space="0" w:color="auto"/>
      </w:divBdr>
    </w:div>
    <w:div w:id="2066761316">
      <w:bodyDiv w:val="1"/>
      <w:marLeft w:val="0"/>
      <w:marRight w:val="0"/>
      <w:marTop w:val="0"/>
      <w:marBottom w:val="0"/>
      <w:divBdr>
        <w:top w:val="none" w:sz="0" w:space="0" w:color="auto"/>
        <w:left w:val="none" w:sz="0" w:space="0" w:color="auto"/>
        <w:bottom w:val="none" w:sz="0" w:space="0" w:color="auto"/>
        <w:right w:val="none" w:sz="0" w:space="0" w:color="auto"/>
      </w:divBdr>
    </w:div>
    <w:div w:id="2075007688">
      <w:bodyDiv w:val="1"/>
      <w:marLeft w:val="0"/>
      <w:marRight w:val="0"/>
      <w:marTop w:val="0"/>
      <w:marBottom w:val="0"/>
      <w:divBdr>
        <w:top w:val="none" w:sz="0" w:space="0" w:color="auto"/>
        <w:left w:val="none" w:sz="0" w:space="0" w:color="auto"/>
        <w:bottom w:val="none" w:sz="0" w:space="0" w:color="auto"/>
        <w:right w:val="none" w:sz="0" w:space="0" w:color="auto"/>
      </w:divBdr>
    </w:div>
    <w:div w:id="2076078771">
      <w:bodyDiv w:val="1"/>
      <w:marLeft w:val="0"/>
      <w:marRight w:val="0"/>
      <w:marTop w:val="0"/>
      <w:marBottom w:val="0"/>
      <w:divBdr>
        <w:top w:val="none" w:sz="0" w:space="0" w:color="auto"/>
        <w:left w:val="none" w:sz="0" w:space="0" w:color="auto"/>
        <w:bottom w:val="none" w:sz="0" w:space="0" w:color="auto"/>
        <w:right w:val="none" w:sz="0" w:space="0" w:color="auto"/>
      </w:divBdr>
    </w:div>
    <w:div w:id="20845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Layout" Target="diagrams/layout1.xml"/><Relationship Id="rId18" Type="http://schemas.microsoft.com/office/2007/relationships/hdphoto" Target="media/hdphoto1.wdp"/><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rdi.kamberi\Desktop\Databaz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baseline="0">
                <a:effectLst/>
              </a:rPr>
              <a:t>Broj </a:t>
            </a:r>
            <a:r>
              <a:rPr lang="sr-Latn-RS" sz="1200" b="0" i="0" baseline="0">
                <a:effectLst/>
              </a:rPr>
              <a:t>opštinskih sednica i razmatrani akti tokom perioda januar-jun 2021</a:t>
            </a:r>
            <a:endParaRPr lang="en-GB" sz="1200">
              <a:effectLst/>
            </a:endParaRPr>
          </a:p>
        </c:rich>
      </c:tx>
      <c:overlay val="0"/>
      <c:spPr>
        <a:noFill/>
        <a:ln w="25400">
          <a:noFill/>
        </a:ln>
      </c:spPr>
    </c:title>
    <c:autoTitleDeleted val="0"/>
    <c:plotArea>
      <c:layout/>
      <c:barChart>
        <c:barDir val="bar"/>
        <c:grouping val="clustered"/>
        <c:varyColors val="0"/>
        <c:ser>
          <c:idx val="0"/>
          <c:order val="0"/>
          <c:spPr>
            <a:solidFill>
              <a:srgbClr val="4472C4"/>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[Databaza.xls]Sheet1!$A$4:$A$18</c:f>
              <c:strCache>
                <c:ptCount val="15"/>
                <c:pt idx="0">
                  <c:v>Održane sednice u 38 SO</c:v>
                </c:pt>
                <c:pt idx="1">
                  <c:v>Redovne sednice</c:v>
                </c:pt>
                <c:pt idx="2">
                  <c:v>Vanredne sednice</c:v>
                </c:pt>
                <c:pt idx="3">
                  <c:v>Svečane sednice</c:v>
                </c:pt>
                <c:pt idx="4">
                  <c:v>Usvojeni akti</c:v>
                </c:pt>
                <c:pt idx="5">
                  <c:v>Uredbe</c:v>
                </c:pt>
                <c:pt idx="6">
                  <c:v>Odluke</c:v>
                </c:pt>
                <c:pt idx="7">
                  <c:v>Akti razmatrani od strane MALS-a</c:v>
                </c:pt>
                <c:pt idx="8">
                  <c:v>Akti razmatrani od strane resornih ministarstava</c:v>
                </c:pt>
                <c:pt idx="9">
                  <c:v>Ukupno zakonitih akata</c:v>
                </c:pt>
                <c:pt idx="10">
                  <c:v>Ukupno nezakonitih akata</c:v>
                </c:pt>
                <c:pt idx="11">
                  <c:v>Zahtevi za razmatranje</c:v>
                </c:pt>
                <c:pt idx="12">
                  <c:v>Usklađenih</c:v>
                </c:pt>
                <c:pt idx="13">
                  <c:v>U okviru vremenskog roka</c:v>
                </c:pt>
                <c:pt idx="14">
                  <c:v>Akti za koje opštine nisu preduzele radnje</c:v>
                </c:pt>
              </c:strCache>
            </c:strRef>
          </c:cat>
          <c:val>
            <c:numRef>
              <c:f>[Databaza.xls]Sheet1!$B$4:$B$18</c:f>
              <c:numCache>
                <c:formatCode>General</c:formatCode>
                <c:ptCount val="15"/>
                <c:pt idx="0">
                  <c:v>185</c:v>
                </c:pt>
                <c:pt idx="1">
                  <c:v>158</c:v>
                </c:pt>
                <c:pt idx="2">
                  <c:v>13</c:v>
                </c:pt>
                <c:pt idx="3">
                  <c:v>14</c:v>
                </c:pt>
                <c:pt idx="4">
                  <c:v>642</c:v>
                </c:pt>
                <c:pt idx="5">
                  <c:v>60</c:v>
                </c:pt>
                <c:pt idx="6">
                  <c:v>582</c:v>
                </c:pt>
                <c:pt idx="7">
                  <c:v>370</c:v>
                </c:pt>
                <c:pt idx="8">
                  <c:v>218</c:v>
                </c:pt>
                <c:pt idx="9">
                  <c:v>453</c:v>
                </c:pt>
                <c:pt idx="10">
                  <c:v>54</c:v>
                </c:pt>
                <c:pt idx="11">
                  <c:v>54</c:v>
                </c:pt>
                <c:pt idx="12">
                  <c:v>29</c:v>
                </c:pt>
                <c:pt idx="13">
                  <c:v>18</c:v>
                </c:pt>
                <c:pt idx="14">
                  <c:v>7</c:v>
                </c:pt>
              </c:numCache>
            </c:numRef>
          </c:val>
        </c:ser>
        <c:dLbls>
          <c:showLegendKey val="0"/>
          <c:showVal val="0"/>
          <c:showCatName val="0"/>
          <c:showSerName val="0"/>
          <c:showPercent val="0"/>
          <c:showBubbleSize val="0"/>
        </c:dLbls>
        <c:gapWidth val="182"/>
        <c:axId val="1115998064"/>
        <c:axId val="1116007312"/>
      </c:barChart>
      <c:catAx>
        <c:axId val="11159980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007312"/>
        <c:crosses val="autoZero"/>
        <c:auto val="1"/>
        <c:lblAlgn val="ctr"/>
        <c:lblOffset val="100"/>
        <c:noMultiLvlLbl val="0"/>
      </c:catAx>
      <c:valAx>
        <c:axId val="111600731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9980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C453F-81B6-488B-B321-0B5047190029}" type="doc">
      <dgm:prSet loTypeId="urn:microsoft.com/office/officeart/2005/8/layout/rings+Icon" loCatId="officeonline" qsTypeId="urn:microsoft.com/office/officeart/2005/8/quickstyle/simple1" qsCatId="simple" csTypeId="urn:microsoft.com/office/officeart/2005/8/colors/accent1_2" csCatId="accent1" phldr="1"/>
      <dgm:spPr/>
      <dgm:t>
        <a:bodyPr/>
        <a:lstStyle/>
        <a:p>
          <a:endParaRPr lang="en-US"/>
        </a:p>
      </dgm:t>
    </dgm:pt>
    <dgm:pt modelId="{E8B0C00A-3E62-4A0B-AB27-9E812A73BCB8}">
      <dgm:prSet phldrT="[Text]" custT="1"/>
      <dgm:spPr/>
      <dgm:t>
        <a:bodyPr/>
        <a:lstStyle/>
        <a:p>
          <a:r>
            <a:rPr lang="sq-AL" sz="1000" b="0">
              <a:latin typeface="Garamond" panose="02020404030301010803" pitchFamily="18" charset="0"/>
            </a:rPr>
            <a:t>Godišnji izveštaj MALS-a za 2020. godinu i tromesečni izveštaj za 2021. godinu</a:t>
          </a:r>
          <a:endParaRPr lang="en-GB" sz="1000">
            <a:latin typeface="Garamond" panose="02020404030301010803" pitchFamily="18" charset="0"/>
          </a:endParaRPr>
        </a:p>
      </dgm:t>
    </dgm:pt>
    <dgm:pt modelId="{1377F2A7-9C57-4826-A1A5-17AF914B0B06}" type="parTrans" cxnId="{7D966017-6E0D-4F77-B721-EE35F7E5B373}">
      <dgm:prSet/>
      <dgm:spPr/>
      <dgm:t>
        <a:bodyPr/>
        <a:lstStyle/>
        <a:p>
          <a:endParaRPr lang="en-GB"/>
        </a:p>
      </dgm:t>
    </dgm:pt>
    <dgm:pt modelId="{2A1C2695-288D-420B-ADDA-933EE894AAF1}" type="sibTrans" cxnId="{7D966017-6E0D-4F77-B721-EE35F7E5B373}">
      <dgm:prSet/>
      <dgm:spPr/>
      <dgm:t>
        <a:bodyPr/>
        <a:lstStyle/>
        <a:p>
          <a:endParaRPr lang="en-GB"/>
        </a:p>
      </dgm:t>
    </dgm:pt>
    <dgm:pt modelId="{87D7A34A-E004-4567-A072-EB166CC4DA2E}">
      <dgm:prSet phldrT="[Text]" custT="1"/>
      <dgm:spPr/>
      <dgm:t>
        <a:bodyPr/>
        <a:lstStyle/>
        <a:p>
          <a:r>
            <a:rPr lang="sq-AL" sz="1000" b="0">
              <a:latin typeface="Garamond" panose="02020404030301010803" pitchFamily="18" charset="0"/>
            </a:rPr>
            <a:t>Izveštaj o postignućima MALS-a za period januar-mart </a:t>
          </a:r>
          <a:r>
            <a:rPr lang="en-GB" sz="1000" b="0">
              <a:latin typeface="Garamond" panose="02020404030301010803" pitchFamily="18" charset="0"/>
            </a:rPr>
            <a:t>2021</a:t>
          </a:r>
          <a:endParaRPr lang="en-GB" sz="1000">
            <a:latin typeface="Garamond" panose="02020404030301010803" pitchFamily="18" charset="0"/>
          </a:endParaRPr>
        </a:p>
      </dgm:t>
    </dgm:pt>
    <dgm:pt modelId="{31132889-4731-459E-A6A1-D47A940FF762}" type="parTrans" cxnId="{9B6CD39E-985E-48FE-A968-17F0664FC9FB}">
      <dgm:prSet/>
      <dgm:spPr/>
      <dgm:t>
        <a:bodyPr/>
        <a:lstStyle/>
        <a:p>
          <a:endParaRPr lang="en-GB"/>
        </a:p>
      </dgm:t>
    </dgm:pt>
    <dgm:pt modelId="{85997D9B-EAD4-46B6-8CE9-0B2E79EA9065}" type="sibTrans" cxnId="{9B6CD39E-985E-48FE-A968-17F0664FC9FB}">
      <dgm:prSet/>
      <dgm:spPr/>
      <dgm:t>
        <a:bodyPr/>
        <a:lstStyle/>
        <a:p>
          <a:endParaRPr lang="en-GB"/>
        </a:p>
      </dgm:t>
    </dgm:pt>
    <dgm:pt modelId="{8222299D-73C3-4D13-8F09-B479221CFAA3}">
      <dgm:prSet phldrT="[Text]" custT="1"/>
      <dgm:spPr/>
      <dgm:t>
        <a:bodyPr/>
        <a:lstStyle/>
        <a:p>
          <a:r>
            <a:rPr lang="sq-AL" sz="1000" b="0">
              <a:latin typeface="Garamond" panose="02020404030301010803" pitchFamily="18" charset="0"/>
            </a:rPr>
            <a:t>Godišnji izveštaj o funkcionisanju opština januar- decembar 2020</a:t>
          </a:r>
          <a:endParaRPr lang="en-GB" sz="1000">
            <a:latin typeface="Garamond" panose="02020404030301010803" pitchFamily="18" charset="0"/>
          </a:endParaRPr>
        </a:p>
      </dgm:t>
    </dgm:pt>
    <dgm:pt modelId="{4C338490-DAE1-461E-A849-778E56B7AE30}" type="parTrans" cxnId="{63EBCCA4-B5EF-42CE-972B-611135453D97}">
      <dgm:prSet/>
      <dgm:spPr/>
      <dgm:t>
        <a:bodyPr/>
        <a:lstStyle/>
        <a:p>
          <a:endParaRPr lang="en-GB"/>
        </a:p>
      </dgm:t>
    </dgm:pt>
    <dgm:pt modelId="{4AB487E2-A28E-4B78-BD57-7EA0B2F3023A}" type="sibTrans" cxnId="{63EBCCA4-B5EF-42CE-972B-611135453D97}">
      <dgm:prSet/>
      <dgm:spPr/>
      <dgm:t>
        <a:bodyPr/>
        <a:lstStyle/>
        <a:p>
          <a:endParaRPr lang="en-GB"/>
        </a:p>
      </dgm:t>
    </dgm:pt>
    <dgm:pt modelId="{F946298B-1B9F-4252-B06D-14483DBDDEE4}">
      <dgm:prSet phldrT="[Text]" custT="1"/>
      <dgm:spPr/>
      <dgm:t>
        <a:bodyPr/>
        <a:lstStyle/>
        <a:p>
          <a:r>
            <a:rPr lang="sq-AL" sz="1000" b="0">
              <a:latin typeface="Garamond" panose="02020404030301010803" pitchFamily="18" charset="0"/>
            </a:rPr>
            <a:t>Godišnji izveštaj 2020. i tromesečni za 2021. o sprovođenju Strategije za lookalnu samoupravu  2016 – 2026</a:t>
          </a:r>
          <a:endParaRPr lang="en-GB" sz="1000">
            <a:latin typeface="Garamond" panose="02020404030301010803" pitchFamily="18" charset="0"/>
          </a:endParaRPr>
        </a:p>
      </dgm:t>
    </dgm:pt>
    <dgm:pt modelId="{4C62B0DB-8A90-4FF4-B87C-AA9E7417C04D}" type="parTrans" cxnId="{F3E67823-714D-4224-829E-CCC9DB68D83E}">
      <dgm:prSet/>
      <dgm:spPr/>
      <dgm:t>
        <a:bodyPr/>
        <a:lstStyle/>
        <a:p>
          <a:endParaRPr lang="en-GB"/>
        </a:p>
      </dgm:t>
    </dgm:pt>
    <dgm:pt modelId="{AE98F209-F12E-40E9-9FEB-DD2493688C66}" type="sibTrans" cxnId="{F3E67823-714D-4224-829E-CCC9DB68D83E}">
      <dgm:prSet/>
      <dgm:spPr/>
      <dgm:t>
        <a:bodyPr/>
        <a:lstStyle/>
        <a:p>
          <a:endParaRPr lang="en-GB"/>
        </a:p>
      </dgm:t>
    </dgm:pt>
    <dgm:pt modelId="{C8A02531-BAFE-4246-A49B-B131C4CA5371}">
      <dgm:prSet phldrT="[Text]" custT="1"/>
      <dgm:spPr/>
      <dgm:t>
        <a:bodyPr/>
        <a:lstStyle/>
        <a:p>
          <a:r>
            <a:rPr lang="sq-AL" sz="1000" b="0">
              <a:latin typeface="Garamond" panose="02020404030301010803" pitchFamily="18" charset="0"/>
            </a:rPr>
            <a:t>Godišnji izveštaj 2020. za sprovođenje integrisanog plana MALS-a</a:t>
          </a:r>
          <a:endParaRPr lang="en-GB" sz="1000">
            <a:latin typeface="Garamond" panose="02020404030301010803" pitchFamily="18" charset="0"/>
          </a:endParaRPr>
        </a:p>
      </dgm:t>
    </dgm:pt>
    <dgm:pt modelId="{06753C9F-4C83-4615-8E5C-0EDBA900BB66}" type="parTrans" cxnId="{A99A253F-153A-485D-9A8E-7CA0D0B3C661}">
      <dgm:prSet/>
      <dgm:spPr/>
      <dgm:t>
        <a:bodyPr/>
        <a:lstStyle/>
        <a:p>
          <a:endParaRPr lang="en-GB"/>
        </a:p>
      </dgm:t>
    </dgm:pt>
    <dgm:pt modelId="{3144960E-D5DA-4E91-BF9D-72B3B81C25B1}" type="sibTrans" cxnId="{A99A253F-153A-485D-9A8E-7CA0D0B3C661}">
      <dgm:prSet/>
      <dgm:spPr/>
      <dgm:t>
        <a:bodyPr/>
        <a:lstStyle/>
        <a:p>
          <a:endParaRPr lang="en-GB"/>
        </a:p>
      </dgm:t>
    </dgm:pt>
    <dgm:pt modelId="{44CDB793-8353-4316-A81C-703F907D7A7B}">
      <dgm:prSet phldrT="[Text]" custT="1"/>
      <dgm:spPr/>
      <dgm:t>
        <a:bodyPr/>
        <a:lstStyle/>
        <a:p>
          <a:r>
            <a:rPr lang="sr-Latn-CS" sz="1000" b="0">
              <a:latin typeface="Garamond" panose="02020404030301010803" pitchFamily="18" charset="0"/>
            </a:rPr>
            <a:t>Objavljivanje priručnika za minimalne standarde za konsultacije</a:t>
          </a:r>
          <a:endParaRPr lang="en-GB" sz="1000">
            <a:latin typeface="Garamond" panose="02020404030301010803" pitchFamily="18" charset="0"/>
          </a:endParaRPr>
        </a:p>
      </dgm:t>
    </dgm:pt>
    <dgm:pt modelId="{06CC389C-B1DF-44BF-9595-E486EFD86E8D}" type="parTrans" cxnId="{0C9C2A56-D3EB-4DA9-879A-BC8149BD0440}">
      <dgm:prSet/>
      <dgm:spPr/>
      <dgm:t>
        <a:bodyPr/>
        <a:lstStyle/>
        <a:p>
          <a:endParaRPr lang="en-GB"/>
        </a:p>
      </dgm:t>
    </dgm:pt>
    <dgm:pt modelId="{F1965BFC-D94F-4945-ACF4-CA5D9CB5F905}" type="sibTrans" cxnId="{0C9C2A56-D3EB-4DA9-879A-BC8149BD0440}">
      <dgm:prSet/>
      <dgm:spPr/>
      <dgm:t>
        <a:bodyPr/>
        <a:lstStyle/>
        <a:p>
          <a:endParaRPr lang="en-GB"/>
        </a:p>
      </dgm:t>
    </dgm:pt>
    <dgm:pt modelId="{11CE915E-C660-474D-AFF2-DF2937790DB4}">
      <dgm:prSet phldrT="[Text]"/>
      <dgm:spPr/>
      <dgm:t>
        <a:bodyPr/>
        <a:lstStyle/>
        <a:p>
          <a:r>
            <a:rPr lang="sq-AL" b="0">
              <a:latin typeface="Garamond" panose="02020404030301010803" pitchFamily="18" charset="0"/>
            </a:rPr>
            <a:t>Godišnji izveštaj 2020. o sprovođenju integrisanog plana MALS-a</a:t>
          </a:r>
          <a:endParaRPr lang="en-GB">
            <a:latin typeface="Garamond" panose="02020404030301010803" pitchFamily="18" charset="0"/>
          </a:endParaRPr>
        </a:p>
      </dgm:t>
    </dgm:pt>
    <dgm:pt modelId="{EEE96910-98BF-4619-8298-454FE083F26A}" type="parTrans" cxnId="{AC57E7C1-1882-4D01-A890-625464E50F39}">
      <dgm:prSet/>
      <dgm:spPr/>
      <dgm:t>
        <a:bodyPr/>
        <a:lstStyle/>
        <a:p>
          <a:endParaRPr lang="en-US"/>
        </a:p>
      </dgm:t>
    </dgm:pt>
    <dgm:pt modelId="{249B972C-DF28-4E81-A455-B84EDEB91CD1}" type="sibTrans" cxnId="{AC57E7C1-1882-4D01-A890-625464E50F39}">
      <dgm:prSet/>
      <dgm:spPr/>
      <dgm:t>
        <a:bodyPr/>
        <a:lstStyle/>
        <a:p>
          <a:endParaRPr lang="en-US"/>
        </a:p>
      </dgm:t>
    </dgm:pt>
    <dgm:pt modelId="{6278CAAA-2C08-4187-AB75-3673D4508E64}">
      <dgm:prSet phldrT="[Text]"/>
      <dgm:spPr/>
      <dgm:t>
        <a:bodyPr/>
        <a:lstStyle/>
        <a:p>
          <a:endParaRPr lang="en-US"/>
        </a:p>
      </dgm:t>
    </dgm:pt>
    <dgm:pt modelId="{898E8F0F-4DB4-4CE9-809F-38F9188850BA}" type="parTrans" cxnId="{E3091354-E216-4522-BE33-7109477C6FDB}">
      <dgm:prSet/>
      <dgm:spPr/>
      <dgm:t>
        <a:bodyPr/>
        <a:lstStyle/>
        <a:p>
          <a:endParaRPr lang="en-US"/>
        </a:p>
      </dgm:t>
    </dgm:pt>
    <dgm:pt modelId="{A8B558E3-2364-4203-B970-20541E152932}" type="sibTrans" cxnId="{E3091354-E216-4522-BE33-7109477C6FDB}">
      <dgm:prSet/>
      <dgm:spPr/>
      <dgm:t>
        <a:bodyPr/>
        <a:lstStyle/>
        <a:p>
          <a:endParaRPr lang="en-US"/>
        </a:p>
      </dgm:t>
    </dgm:pt>
    <dgm:pt modelId="{5A259303-D981-489C-9F58-1100D97B6DFD}">
      <dgm:prSet phldrT="[Text]"/>
      <dgm:spPr/>
      <dgm:t>
        <a:bodyPr/>
        <a:lstStyle/>
        <a:p>
          <a:endParaRPr lang="en-US"/>
        </a:p>
      </dgm:t>
    </dgm:pt>
    <dgm:pt modelId="{5A70C193-B161-4F29-B7F5-07A7C69E0406}" type="parTrans" cxnId="{D743B025-9471-4F02-9040-99D12399A362}">
      <dgm:prSet/>
      <dgm:spPr/>
      <dgm:t>
        <a:bodyPr/>
        <a:lstStyle/>
        <a:p>
          <a:endParaRPr lang="en-US"/>
        </a:p>
      </dgm:t>
    </dgm:pt>
    <dgm:pt modelId="{1289FB8B-F914-421D-ABDF-F62E87971991}" type="sibTrans" cxnId="{D743B025-9471-4F02-9040-99D12399A362}">
      <dgm:prSet/>
      <dgm:spPr/>
      <dgm:t>
        <a:bodyPr/>
        <a:lstStyle/>
        <a:p>
          <a:endParaRPr lang="en-US"/>
        </a:p>
      </dgm:t>
    </dgm:pt>
    <dgm:pt modelId="{9B849116-4AF4-4E91-9F31-6B1313692A7A}" type="pres">
      <dgm:prSet presAssocID="{5D0C453F-81B6-488B-B321-0B5047190029}" presName="Name0" presStyleCnt="0">
        <dgm:presLayoutVars>
          <dgm:chMax val="7"/>
          <dgm:dir/>
          <dgm:resizeHandles val="exact"/>
        </dgm:presLayoutVars>
      </dgm:prSet>
      <dgm:spPr/>
      <dgm:t>
        <a:bodyPr/>
        <a:lstStyle/>
        <a:p>
          <a:endParaRPr lang="en-US"/>
        </a:p>
      </dgm:t>
    </dgm:pt>
    <dgm:pt modelId="{C9B409DC-274A-4B60-BACA-443BD83D8570}" type="pres">
      <dgm:prSet presAssocID="{5D0C453F-81B6-488B-B321-0B5047190029}" presName="ellipse1" presStyleLbl="vennNode1" presStyleIdx="0" presStyleCnt="7" custLinFactNeighborX="8041" custLinFactNeighborY="-14856">
        <dgm:presLayoutVars>
          <dgm:bulletEnabled val="1"/>
        </dgm:presLayoutVars>
      </dgm:prSet>
      <dgm:spPr/>
      <dgm:t>
        <a:bodyPr/>
        <a:lstStyle/>
        <a:p>
          <a:endParaRPr lang="en-US"/>
        </a:p>
      </dgm:t>
    </dgm:pt>
    <dgm:pt modelId="{37D73F6A-370B-4D60-8C06-714144ECD8E2}" type="pres">
      <dgm:prSet presAssocID="{5D0C453F-81B6-488B-B321-0B5047190029}" presName="ellipse2" presStyleLbl="vennNode1" presStyleIdx="1" presStyleCnt="7" custLinFactNeighborX="-3908" custLinFactNeighborY="-1903">
        <dgm:presLayoutVars>
          <dgm:bulletEnabled val="1"/>
        </dgm:presLayoutVars>
      </dgm:prSet>
      <dgm:spPr/>
      <dgm:t>
        <a:bodyPr/>
        <a:lstStyle/>
        <a:p>
          <a:endParaRPr lang="en-US"/>
        </a:p>
      </dgm:t>
    </dgm:pt>
    <dgm:pt modelId="{743B51D1-54D0-490E-8157-AB683FFE1606}" type="pres">
      <dgm:prSet presAssocID="{5D0C453F-81B6-488B-B321-0B5047190029}" presName="ellipse3" presStyleLbl="vennNode1" presStyleIdx="2" presStyleCnt="7" custScaleX="112443" custScaleY="107054" custLinFactNeighborX="1892" custLinFactNeighborY="-12880">
        <dgm:presLayoutVars>
          <dgm:bulletEnabled val="1"/>
        </dgm:presLayoutVars>
      </dgm:prSet>
      <dgm:spPr/>
      <dgm:t>
        <a:bodyPr/>
        <a:lstStyle/>
        <a:p>
          <a:endParaRPr lang="en-US"/>
        </a:p>
      </dgm:t>
    </dgm:pt>
    <dgm:pt modelId="{A8E5C6D2-0485-438F-9FA6-45728A3A865E}" type="pres">
      <dgm:prSet presAssocID="{5D0C453F-81B6-488B-B321-0B5047190029}" presName="ellipse4" presStyleLbl="vennNode1" presStyleIdx="3" presStyleCnt="7" custLinFactNeighborX="-7428" custLinFactNeighborY="-2413">
        <dgm:presLayoutVars>
          <dgm:bulletEnabled val="1"/>
        </dgm:presLayoutVars>
      </dgm:prSet>
      <dgm:spPr/>
      <dgm:t>
        <a:bodyPr/>
        <a:lstStyle/>
        <a:p>
          <a:endParaRPr lang="en-US"/>
        </a:p>
      </dgm:t>
    </dgm:pt>
    <dgm:pt modelId="{7529D4D3-C401-462E-9020-7363ABF1B3DA}" type="pres">
      <dgm:prSet presAssocID="{5D0C453F-81B6-488B-B321-0B5047190029}" presName="ellipse5" presStyleLbl="vennNode1" presStyleIdx="4" presStyleCnt="7" custLinFactNeighborX="-473" custLinFactNeighborY="-12880">
        <dgm:presLayoutVars>
          <dgm:bulletEnabled val="1"/>
        </dgm:presLayoutVars>
      </dgm:prSet>
      <dgm:spPr/>
      <dgm:t>
        <a:bodyPr/>
        <a:lstStyle/>
        <a:p>
          <a:endParaRPr lang="en-US"/>
        </a:p>
      </dgm:t>
    </dgm:pt>
    <dgm:pt modelId="{2B0C8215-7C34-4037-8856-D99CA5CD1011}" type="pres">
      <dgm:prSet presAssocID="{5D0C453F-81B6-488B-B321-0B5047190029}" presName="ellipse6" presStyleLbl="vennNode1" presStyleIdx="5" presStyleCnt="7" custLinFactNeighborX="-16333" custLinFactNeighborY="-401">
        <dgm:presLayoutVars>
          <dgm:bulletEnabled val="1"/>
        </dgm:presLayoutVars>
      </dgm:prSet>
      <dgm:spPr/>
      <dgm:t>
        <a:bodyPr/>
        <a:lstStyle/>
        <a:p>
          <a:endParaRPr lang="en-US"/>
        </a:p>
      </dgm:t>
    </dgm:pt>
    <dgm:pt modelId="{6153498C-F658-4D06-B3B2-345721938C1C}" type="pres">
      <dgm:prSet presAssocID="{5D0C453F-81B6-488B-B321-0B5047190029}" presName="ellipse7" presStyleLbl="vennNode1" presStyleIdx="6" presStyleCnt="7" custLinFactNeighborX="-9211" custLinFactNeighborY="-8402">
        <dgm:presLayoutVars>
          <dgm:bulletEnabled val="1"/>
        </dgm:presLayoutVars>
      </dgm:prSet>
      <dgm:spPr/>
      <dgm:t>
        <a:bodyPr/>
        <a:lstStyle/>
        <a:p>
          <a:endParaRPr lang="en-US"/>
        </a:p>
      </dgm:t>
    </dgm:pt>
  </dgm:ptLst>
  <dgm:cxnLst>
    <dgm:cxn modelId="{9B6CD39E-985E-48FE-A968-17F0664FC9FB}" srcId="{5D0C453F-81B6-488B-B321-0B5047190029}" destId="{87D7A34A-E004-4567-A072-EB166CC4DA2E}" srcOrd="1" destOrd="0" parTransId="{31132889-4731-459E-A6A1-D47A940FF762}" sibTransId="{85997D9B-EAD4-46B6-8CE9-0B2E79EA9065}"/>
    <dgm:cxn modelId="{FF29243F-145F-4DF5-8332-A2599328D5A4}" type="presOf" srcId="{8222299D-73C3-4D13-8F09-B479221CFAA3}" destId="{A8E5C6D2-0485-438F-9FA6-45728A3A865E}" srcOrd="0" destOrd="0" presId="urn:microsoft.com/office/officeart/2005/8/layout/rings+Icon"/>
    <dgm:cxn modelId="{E10D0051-0CC6-4344-B743-6C9753B6A9FF}" type="presOf" srcId="{11CE915E-C660-474D-AFF2-DF2937790DB4}" destId="{2B0C8215-7C34-4037-8856-D99CA5CD1011}" srcOrd="0" destOrd="0" presId="urn:microsoft.com/office/officeart/2005/8/layout/rings+Icon"/>
    <dgm:cxn modelId="{4A6A0A1C-6EFE-48B5-A2A5-5E31A020DB70}" type="presOf" srcId="{C8A02531-BAFE-4246-A49B-B131C4CA5371}" destId="{7529D4D3-C401-462E-9020-7363ABF1B3DA}" srcOrd="0" destOrd="0" presId="urn:microsoft.com/office/officeart/2005/8/layout/rings+Icon"/>
    <dgm:cxn modelId="{0C9C2A56-D3EB-4DA9-879A-BC8149BD0440}" srcId="{5D0C453F-81B6-488B-B321-0B5047190029}" destId="{44CDB793-8353-4316-A81C-703F907D7A7B}" srcOrd="6" destOrd="0" parTransId="{06CC389C-B1DF-44BF-9595-E486EFD86E8D}" sibTransId="{F1965BFC-D94F-4945-ACF4-CA5D9CB5F905}"/>
    <dgm:cxn modelId="{F3E67823-714D-4224-829E-CCC9DB68D83E}" srcId="{5D0C453F-81B6-488B-B321-0B5047190029}" destId="{F946298B-1B9F-4252-B06D-14483DBDDEE4}" srcOrd="2" destOrd="0" parTransId="{4C62B0DB-8A90-4FF4-B87C-AA9E7417C04D}" sibTransId="{AE98F209-F12E-40E9-9FEB-DD2493688C66}"/>
    <dgm:cxn modelId="{DA79B765-2709-40D4-AA60-81CB089D00D6}" type="presOf" srcId="{F946298B-1B9F-4252-B06D-14483DBDDEE4}" destId="{743B51D1-54D0-490E-8157-AB683FFE1606}" srcOrd="0" destOrd="0" presId="urn:microsoft.com/office/officeart/2005/8/layout/rings+Icon"/>
    <dgm:cxn modelId="{8F92A3DF-D7B3-4598-A081-D7663EF6C16E}" type="presOf" srcId="{44CDB793-8353-4316-A81C-703F907D7A7B}" destId="{6153498C-F658-4D06-B3B2-345721938C1C}" srcOrd="0" destOrd="0" presId="urn:microsoft.com/office/officeart/2005/8/layout/rings+Icon"/>
    <dgm:cxn modelId="{A99A253F-153A-485D-9A8E-7CA0D0B3C661}" srcId="{5D0C453F-81B6-488B-B321-0B5047190029}" destId="{C8A02531-BAFE-4246-A49B-B131C4CA5371}" srcOrd="4" destOrd="0" parTransId="{06753C9F-4C83-4615-8E5C-0EDBA900BB66}" sibTransId="{3144960E-D5DA-4E91-BF9D-72B3B81C25B1}"/>
    <dgm:cxn modelId="{00D58A36-EC0E-4570-89A8-D363024C084D}" type="presOf" srcId="{87D7A34A-E004-4567-A072-EB166CC4DA2E}" destId="{37D73F6A-370B-4D60-8C06-714144ECD8E2}" srcOrd="0" destOrd="0" presId="urn:microsoft.com/office/officeart/2005/8/layout/rings+Icon"/>
    <dgm:cxn modelId="{E3091354-E216-4522-BE33-7109477C6FDB}" srcId="{5D0C453F-81B6-488B-B321-0B5047190029}" destId="{6278CAAA-2C08-4187-AB75-3673D4508E64}" srcOrd="7" destOrd="0" parTransId="{898E8F0F-4DB4-4CE9-809F-38F9188850BA}" sibTransId="{A8B558E3-2364-4203-B970-20541E152932}"/>
    <dgm:cxn modelId="{63EBCCA4-B5EF-42CE-972B-611135453D97}" srcId="{5D0C453F-81B6-488B-B321-0B5047190029}" destId="{8222299D-73C3-4D13-8F09-B479221CFAA3}" srcOrd="3" destOrd="0" parTransId="{4C338490-DAE1-461E-A849-778E56B7AE30}" sibTransId="{4AB487E2-A28E-4B78-BD57-7EA0B2F3023A}"/>
    <dgm:cxn modelId="{7D966017-6E0D-4F77-B721-EE35F7E5B373}" srcId="{5D0C453F-81B6-488B-B321-0B5047190029}" destId="{E8B0C00A-3E62-4A0B-AB27-9E812A73BCB8}" srcOrd="0" destOrd="0" parTransId="{1377F2A7-9C57-4826-A1A5-17AF914B0B06}" sibTransId="{2A1C2695-288D-420B-ADDA-933EE894AAF1}"/>
    <dgm:cxn modelId="{AC57E7C1-1882-4D01-A890-625464E50F39}" srcId="{5D0C453F-81B6-488B-B321-0B5047190029}" destId="{11CE915E-C660-474D-AFF2-DF2937790DB4}" srcOrd="5" destOrd="0" parTransId="{EEE96910-98BF-4619-8298-454FE083F26A}" sibTransId="{249B972C-DF28-4E81-A455-B84EDEB91CD1}"/>
    <dgm:cxn modelId="{EE0DCC3E-45A6-4F5F-824C-BA13B059D198}" type="presOf" srcId="{E8B0C00A-3E62-4A0B-AB27-9E812A73BCB8}" destId="{C9B409DC-274A-4B60-BACA-443BD83D8570}" srcOrd="0" destOrd="0" presId="urn:microsoft.com/office/officeart/2005/8/layout/rings+Icon"/>
    <dgm:cxn modelId="{899E31D6-7064-47E0-8A10-D7251A17DCC9}" type="presOf" srcId="{5D0C453F-81B6-488B-B321-0B5047190029}" destId="{9B849116-4AF4-4E91-9F31-6B1313692A7A}" srcOrd="0" destOrd="0" presId="urn:microsoft.com/office/officeart/2005/8/layout/rings+Icon"/>
    <dgm:cxn modelId="{D743B025-9471-4F02-9040-99D12399A362}" srcId="{5D0C453F-81B6-488B-B321-0B5047190029}" destId="{5A259303-D981-489C-9F58-1100D97B6DFD}" srcOrd="8" destOrd="0" parTransId="{5A70C193-B161-4F29-B7F5-07A7C69E0406}" sibTransId="{1289FB8B-F914-421D-ABDF-F62E87971991}"/>
    <dgm:cxn modelId="{7A8670C8-3FDC-443F-B43D-E16D5112C942}" type="presParOf" srcId="{9B849116-4AF4-4E91-9F31-6B1313692A7A}" destId="{C9B409DC-274A-4B60-BACA-443BD83D8570}" srcOrd="0" destOrd="0" presId="urn:microsoft.com/office/officeart/2005/8/layout/rings+Icon"/>
    <dgm:cxn modelId="{811F4D2B-2918-42FC-9CF2-B33B58D23FDB}" type="presParOf" srcId="{9B849116-4AF4-4E91-9F31-6B1313692A7A}" destId="{37D73F6A-370B-4D60-8C06-714144ECD8E2}" srcOrd="1" destOrd="0" presId="urn:microsoft.com/office/officeart/2005/8/layout/rings+Icon"/>
    <dgm:cxn modelId="{F699A49D-ED24-4380-B0CF-66971E20E579}" type="presParOf" srcId="{9B849116-4AF4-4E91-9F31-6B1313692A7A}" destId="{743B51D1-54D0-490E-8157-AB683FFE1606}" srcOrd="2" destOrd="0" presId="urn:microsoft.com/office/officeart/2005/8/layout/rings+Icon"/>
    <dgm:cxn modelId="{4A4681DE-80DC-4DAF-9967-446B72DA084B}" type="presParOf" srcId="{9B849116-4AF4-4E91-9F31-6B1313692A7A}" destId="{A8E5C6D2-0485-438F-9FA6-45728A3A865E}" srcOrd="3" destOrd="0" presId="urn:microsoft.com/office/officeart/2005/8/layout/rings+Icon"/>
    <dgm:cxn modelId="{822BF605-5E6C-41F5-8443-D17A6D1D9DF5}" type="presParOf" srcId="{9B849116-4AF4-4E91-9F31-6B1313692A7A}" destId="{7529D4D3-C401-462E-9020-7363ABF1B3DA}" srcOrd="4" destOrd="0" presId="urn:microsoft.com/office/officeart/2005/8/layout/rings+Icon"/>
    <dgm:cxn modelId="{8AAA5A29-0681-45B2-ABDC-F837F743573F}" type="presParOf" srcId="{9B849116-4AF4-4E91-9F31-6B1313692A7A}" destId="{2B0C8215-7C34-4037-8856-D99CA5CD1011}" srcOrd="5" destOrd="0" presId="urn:microsoft.com/office/officeart/2005/8/layout/rings+Icon"/>
    <dgm:cxn modelId="{BC6F61D7-C62D-4601-832D-E92D6A08324B}" type="presParOf" srcId="{9B849116-4AF4-4E91-9F31-6B1313692A7A}" destId="{6153498C-F658-4D06-B3B2-345721938C1C}" srcOrd="6" destOrd="0" presId="urn:microsoft.com/office/officeart/2005/8/layout/rings+Icon"/>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F41C93-957F-4354-AA3A-C2CDA908B9C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F8F534A1-2E70-46C4-87C5-0EFBCD8690F0}">
      <dgm:prSet phldrT="[Text]" custT="1"/>
      <dgm:spPr/>
      <dgm:t>
        <a:bodyPr/>
        <a:lstStyle/>
        <a:p>
          <a:r>
            <a:rPr lang="sq-AL" sz="1100" b="0">
              <a:latin typeface="Garamond" panose="02020404030301010803" pitchFamily="18" charset="0"/>
            </a:rPr>
            <a:t>Plan obuka za 2021. </a:t>
          </a:r>
          <a:r>
            <a:rPr lang="en-GB" sz="1100" b="0">
              <a:latin typeface="Garamond" panose="02020404030301010803" pitchFamily="18" charset="0"/>
            </a:rPr>
            <a:t> - </a:t>
          </a:r>
          <a:r>
            <a:rPr lang="sr-Latn-CS" sz="1100" b="0">
              <a:latin typeface="Garamond" panose="02020404030301010803" pitchFamily="18" charset="0"/>
            </a:rPr>
            <a:t>o kome je raspravljano na forumu civilnog društva i donatori</a:t>
          </a:r>
          <a:r>
            <a:rPr lang="en-US" sz="1100" b="0">
              <a:latin typeface="Garamond" panose="02020404030301010803" pitchFamily="18" charset="0"/>
            </a:rPr>
            <a:t>.</a:t>
          </a:r>
          <a:endParaRPr lang="en-GB" sz="1100">
            <a:latin typeface="Garamond" panose="02020404030301010803" pitchFamily="18" charset="0"/>
          </a:endParaRPr>
        </a:p>
      </dgm:t>
    </dgm:pt>
    <dgm:pt modelId="{4191A663-7FDE-402B-A25F-06DFE3037847}" type="parTrans" cxnId="{4B144066-8E5E-4B12-BB3B-D0BCA2F81DB0}">
      <dgm:prSet/>
      <dgm:spPr/>
      <dgm:t>
        <a:bodyPr/>
        <a:lstStyle/>
        <a:p>
          <a:endParaRPr lang="en-GB"/>
        </a:p>
      </dgm:t>
    </dgm:pt>
    <dgm:pt modelId="{D699DD39-EA35-4899-9ED4-744FC960484E}" type="sibTrans" cxnId="{4B144066-8E5E-4B12-BB3B-D0BCA2F81DB0}">
      <dgm:prSet/>
      <dgm:spPr/>
      <dgm:t>
        <a:bodyPr/>
        <a:lstStyle/>
        <a:p>
          <a:endParaRPr lang="en-GB"/>
        </a:p>
      </dgm:t>
    </dgm:pt>
    <dgm:pt modelId="{7F0D9B3E-846A-4FBB-A44C-BFB7376DBE54}">
      <dgm:prSet phldrT="[Text]" custT="1"/>
      <dgm:spPr/>
      <dgm:t>
        <a:bodyPr/>
        <a:lstStyle/>
        <a:p>
          <a:pPr rtl="0"/>
          <a:r>
            <a:rPr lang="sq-AL" sz="1100">
              <a:latin typeface="Garamond" panose="02020404030301010803" pitchFamily="18" charset="0"/>
            </a:rPr>
            <a:t>Plan obuka za 2020-2022</a:t>
          </a:r>
          <a:r>
            <a:rPr lang="en-US" sz="1100">
              <a:latin typeface="Garamond" panose="02020404030301010803" pitchFamily="18" charset="0"/>
            </a:rPr>
            <a:t>.</a:t>
          </a:r>
          <a:endParaRPr lang="en-GB" sz="1100">
            <a:latin typeface="Garamond" panose="02020404030301010803" pitchFamily="18" charset="0"/>
          </a:endParaRPr>
        </a:p>
      </dgm:t>
    </dgm:pt>
    <dgm:pt modelId="{723A4227-AEF3-41AA-B495-BAE3D56540E3}" type="parTrans" cxnId="{333D0C10-A120-4FAB-B125-9778811FB2C3}">
      <dgm:prSet/>
      <dgm:spPr/>
      <dgm:t>
        <a:bodyPr/>
        <a:lstStyle/>
        <a:p>
          <a:endParaRPr lang="en-GB"/>
        </a:p>
      </dgm:t>
    </dgm:pt>
    <dgm:pt modelId="{6FB46D72-E44A-4F86-AC8B-48C3D9DE38EF}" type="sibTrans" cxnId="{333D0C10-A120-4FAB-B125-9778811FB2C3}">
      <dgm:prSet/>
      <dgm:spPr/>
      <dgm:t>
        <a:bodyPr/>
        <a:lstStyle/>
        <a:p>
          <a:endParaRPr lang="en-GB"/>
        </a:p>
      </dgm:t>
    </dgm:pt>
    <dgm:pt modelId="{C32825A2-78A7-41C1-8ECD-0FA50C20B238}">
      <dgm:prSet phldrT="[Text]" custT="1"/>
      <dgm:spPr/>
      <dgm:t>
        <a:bodyPr/>
        <a:lstStyle/>
        <a:p>
          <a:r>
            <a:rPr lang="sq-AL" sz="1100" b="0">
              <a:latin typeface="Garamond" panose="02020404030301010803" pitchFamily="18" charset="0"/>
            </a:rPr>
            <a:t>Izveštaj procene potreba za obukom</a:t>
          </a:r>
          <a:r>
            <a:rPr lang="en-US" sz="1100" b="0">
              <a:latin typeface="Garamond" panose="02020404030301010803" pitchFamily="18" charset="0"/>
            </a:rPr>
            <a:t>.</a:t>
          </a:r>
          <a:endParaRPr lang="en-GB" sz="1100">
            <a:latin typeface="Garamond" panose="02020404030301010803" pitchFamily="18" charset="0"/>
          </a:endParaRPr>
        </a:p>
      </dgm:t>
    </dgm:pt>
    <dgm:pt modelId="{792F6384-0962-4841-8394-145725577732}" type="parTrans" cxnId="{7951B012-ED8D-4637-BBA0-A8AAD6AB799F}">
      <dgm:prSet/>
      <dgm:spPr/>
      <dgm:t>
        <a:bodyPr/>
        <a:lstStyle/>
        <a:p>
          <a:endParaRPr lang="en-GB"/>
        </a:p>
      </dgm:t>
    </dgm:pt>
    <dgm:pt modelId="{83C42288-FD1E-40A3-9B49-F64C48F2FAE2}" type="sibTrans" cxnId="{7951B012-ED8D-4637-BBA0-A8AAD6AB799F}">
      <dgm:prSet/>
      <dgm:spPr/>
      <dgm:t>
        <a:bodyPr/>
        <a:lstStyle/>
        <a:p>
          <a:endParaRPr lang="en-GB"/>
        </a:p>
      </dgm:t>
    </dgm:pt>
    <dgm:pt modelId="{15BBC077-30E6-4BA4-A466-82D10E77E507}">
      <dgm:prSet phldrT="[Text]" custT="1"/>
      <dgm:spPr/>
      <dgm:t>
        <a:bodyPr/>
        <a:lstStyle/>
        <a:p>
          <a:pPr algn="just"/>
          <a:r>
            <a:rPr lang="en-US" sz="1100" b="0">
              <a:latin typeface="Garamond" panose="02020404030301010803" pitchFamily="18" charset="0"/>
            </a:rPr>
            <a:t>6</a:t>
          </a:r>
          <a:r>
            <a:rPr lang="sq-AL" sz="1100" b="0">
              <a:latin typeface="Garamond" panose="02020404030301010803" pitchFamily="18" charset="0"/>
            </a:rPr>
            <a:t> obuka za izgradnju kapaciteta opštinnskih zvaničnika i 477 obučenih zvaničnika opština. </a:t>
          </a:r>
          <a:r>
            <a:rPr lang="en-US" sz="1100" b="0">
              <a:latin typeface="Garamond" panose="02020404030301010803" pitchFamily="18" charset="0"/>
            </a:rPr>
            <a:t> </a:t>
          </a:r>
          <a:endParaRPr lang="en-GB" sz="1100">
            <a:latin typeface="Garamond" panose="02020404030301010803" pitchFamily="18" charset="0"/>
          </a:endParaRPr>
        </a:p>
      </dgm:t>
    </dgm:pt>
    <dgm:pt modelId="{8A7E1343-A20C-428C-AF83-9F099532AED8}" type="parTrans" cxnId="{03392735-1D8E-4F3A-80B4-B18D4476813D}">
      <dgm:prSet/>
      <dgm:spPr/>
      <dgm:t>
        <a:bodyPr/>
        <a:lstStyle/>
        <a:p>
          <a:endParaRPr lang="en-GB"/>
        </a:p>
      </dgm:t>
    </dgm:pt>
    <dgm:pt modelId="{100C6EF9-8193-4074-98FB-1E8F48EBE9FB}" type="sibTrans" cxnId="{03392735-1D8E-4F3A-80B4-B18D4476813D}">
      <dgm:prSet/>
      <dgm:spPr/>
      <dgm:t>
        <a:bodyPr/>
        <a:lstStyle/>
        <a:p>
          <a:endParaRPr lang="en-GB"/>
        </a:p>
      </dgm:t>
    </dgm:pt>
    <dgm:pt modelId="{25C08641-1F36-4D91-8636-23E62C96136B}" type="pres">
      <dgm:prSet presAssocID="{E8F41C93-957F-4354-AA3A-C2CDA908B9C3}" presName="Name0" presStyleCnt="0">
        <dgm:presLayoutVars>
          <dgm:chMax val="7"/>
          <dgm:chPref val="7"/>
          <dgm:dir/>
        </dgm:presLayoutVars>
      </dgm:prSet>
      <dgm:spPr/>
      <dgm:t>
        <a:bodyPr/>
        <a:lstStyle/>
        <a:p>
          <a:endParaRPr lang="en-US"/>
        </a:p>
      </dgm:t>
    </dgm:pt>
    <dgm:pt modelId="{F1198E04-54E7-4F8D-B6F1-80B930BD34B0}" type="pres">
      <dgm:prSet presAssocID="{E8F41C93-957F-4354-AA3A-C2CDA908B9C3}" presName="Name1" presStyleCnt="0"/>
      <dgm:spPr/>
    </dgm:pt>
    <dgm:pt modelId="{767D34D6-8140-4D93-8E1C-ABB9696F1E79}" type="pres">
      <dgm:prSet presAssocID="{E8F41C93-957F-4354-AA3A-C2CDA908B9C3}" presName="cycle" presStyleCnt="0"/>
      <dgm:spPr/>
    </dgm:pt>
    <dgm:pt modelId="{4C2229FB-FF63-4F74-BFD7-FF0C544EC1A3}" type="pres">
      <dgm:prSet presAssocID="{E8F41C93-957F-4354-AA3A-C2CDA908B9C3}" presName="srcNode" presStyleLbl="node1" presStyleIdx="0" presStyleCnt="4"/>
      <dgm:spPr/>
    </dgm:pt>
    <dgm:pt modelId="{BE17D2AA-3ED4-40B4-BC7E-F4F44D437328}" type="pres">
      <dgm:prSet presAssocID="{E8F41C93-957F-4354-AA3A-C2CDA908B9C3}" presName="conn" presStyleLbl="parChTrans1D2" presStyleIdx="0" presStyleCnt="1"/>
      <dgm:spPr/>
      <dgm:t>
        <a:bodyPr/>
        <a:lstStyle/>
        <a:p>
          <a:endParaRPr lang="en-US"/>
        </a:p>
      </dgm:t>
    </dgm:pt>
    <dgm:pt modelId="{8EE5DFFA-415A-44D9-97FD-E6AFA191ED84}" type="pres">
      <dgm:prSet presAssocID="{E8F41C93-957F-4354-AA3A-C2CDA908B9C3}" presName="extraNode" presStyleLbl="node1" presStyleIdx="0" presStyleCnt="4"/>
      <dgm:spPr/>
    </dgm:pt>
    <dgm:pt modelId="{72A8876B-152B-4DE5-B129-A2163814C4ED}" type="pres">
      <dgm:prSet presAssocID="{E8F41C93-957F-4354-AA3A-C2CDA908B9C3}" presName="dstNode" presStyleLbl="node1" presStyleIdx="0" presStyleCnt="4"/>
      <dgm:spPr/>
    </dgm:pt>
    <dgm:pt modelId="{E1C0DAE2-A9EB-443D-AF4F-3F4FE381F083}" type="pres">
      <dgm:prSet presAssocID="{F8F534A1-2E70-46C4-87C5-0EFBCD8690F0}" presName="text_1" presStyleLbl="node1" presStyleIdx="0" presStyleCnt="4">
        <dgm:presLayoutVars>
          <dgm:bulletEnabled val="1"/>
        </dgm:presLayoutVars>
      </dgm:prSet>
      <dgm:spPr/>
      <dgm:t>
        <a:bodyPr/>
        <a:lstStyle/>
        <a:p>
          <a:endParaRPr lang="en-US"/>
        </a:p>
      </dgm:t>
    </dgm:pt>
    <dgm:pt modelId="{158EB453-825B-4135-BA89-938944991FB7}" type="pres">
      <dgm:prSet presAssocID="{F8F534A1-2E70-46C4-87C5-0EFBCD8690F0}" presName="accent_1" presStyleCnt="0"/>
      <dgm:spPr/>
    </dgm:pt>
    <dgm:pt modelId="{DBEB9B25-FE09-4AE9-9246-5709AE888D5D}" type="pres">
      <dgm:prSet presAssocID="{F8F534A1-2E70-46C4-87C5-0EFBCD8690F0}" presName="accentRepeatNode" presStyleLbl="solidFgAcc1" presStyleIdx="0" presStyleCnt="4"/>
      <dgm:spPr>
        <a:solidFill>
          <a:schemeClr val="accent1">
            <a:lumMod val="20000"/>
            <a:lumOff val="80000"/>
          </a:schemeClr>
        </a:solidFill>
      </dgm:spPr>
    </dgm:pt>
    <dgm:pt modelId="{DD65CB74-C458-4767-B824-660E33A9887A}" type="pres">
      <dgm:prSet presAssocID="{7F0D9B3E-846A-4FBB-A44C-BFB7376DBE54}" presName="text_2" presStyleLbl="node1" presStyleIdx="1" presStyleCnt="4">
        <dgm:presLayoutVars>
          <dgm:bulletEnabled val="1"/>
        </dgm:presLayoutVars>
      </dgm:prSet>
      <dgm:spPr/>
      <dgm:t>
        <a:bodyPr/>
        <a:lstStyle/>
        <a:p>
          <a:endParaRPr lang="en-US"/>
        </a:p>
      </dgm:t>
    </dgm:pt>
    <dgm:pt modelId="{9B704D26-32CF-4D6A-9456-08A32D194A95}" type="pres">
      <dgm:prSet presAssocID="{7F0D9B3E-846A-4FBB-A44C-BFB7376DBE54}" presName="accent_2" presStyleCnt="0"/>
      <dgm:spPr/>
    </dgm:pt>
    <dgm:pt modelId="{AB6FD663-FF6B-40DE-AE06-D2F8D3767C5A}" type="pres">
      <dgm:prSet presAssocID="{7F0D9B3E-846A-4FBB-A44C-BFB7376DBE54}" presName="accentRepeatNode" presStyleLbl="solidFgAcc1" presStyleIdx="1" presStyleCnt="4"/>
      <dgm:spPr>
        <a:solidFill>
          <a:schemeClr val="accent1">
            <a:lumMod val="60000"/>
            <a:lumOff val="40000"/>
          </a:schemeClr>
        </a:solidFill>
      </dgm:spPr>
    </dgm:pt>
    <dgm:pt modelId="{6E02BE58-5E5D-46BC-A53A-E669D33103ED}" type="pres">
      <dgm:prSet presAssocID="{C32825A2-78A7-41C1-8ECD-0FA50C20B238}" presName="text_3" presStyleLbl="node1" presStyleIdx="2" presStyleCnt="4">
        <dgm:presLayoutVars>
          <dgm:bulletEnabled val="1"/>
        </dgm:presLayoutVars>
      </dgm:prSet>
      <dgm:spPr/>
      <dgm:t>
        <a:bodyPr/>
        <a:lstStyle/>
        <a:p>
          <a:endParaRPr lang="en-US"/>
        </a:p>
      </dgm:t>
    </dgm:pt>
    <dgm:pt modelId="{A4C467D4-83B8-4B7D-ADF0-567564A302AA}" type="pres">
      <dgm:prSet presAssocID="{C32825A2-78A7-41C1-8ECD-0FA50C20B238}" presName="accent_3" presStyleCnt="0"/>
      <dgm:spPr/>
    </dgm:pt>
    <dgm:pt modelId="{F7ACF9F6-D1A9-4CF8-8372-365C23F0A001}" type="pres">
      <dgm:prSet presAssocID="{C32825A2-78A7-41C1-8ECD-0FA50C20B238}" presName="accentRepeatNode" presStyleLbl="solidFgAcc1" presStyleIdx="2" presStyleCnt="4"/>
      <dgm:spPr>
        <a:solidFill>
          <a:schemeClr val="accent1">
            <a:lumMod val="50000"/>
          </a:schemeClr>
        </a:solidFill>
      </dgm:spPr>
    </dgm:pt>
    <dgm:pt modelId="{B2EF4EFE-A8B8-4106-A281-E490EE9FE4F7}" type="pres">
      <dgm:prSet presAssocID="{15BBC077-30E6-4BA4-A466-82D10E77E507}" presName="text_4" presStyleLbl="node1" presStyleIdx="3" presStyleCnt="4">
        <dgm:presLayoutVars>
          <dgm:bulletEnabled val="1"/>
        </dgm:presLayoutVars>
      </dgm:prSet>
      <dgm:spPr/>
      <dgm:t>
        <a:bodyPr/>
        <a:lstStyle/>
        <a:p>
          <a:endParaRPr lang="en-US"/>
        </a:p>
      </dgm:t>
    </dgm:pt>
    <dgm:pt modelId="{0F103D9E-913A-4A46-8001-D21D25D6EF83}" type="pres">
      <dgm:prSet presAssocID="{15BBC077-30E6-4BA4-A466-82D10E77E507}" presName="accent_4" presStyleCnt="0"/>
      <dgm:spPr/>
    </dgm:pt>
    <dgm:pt modelId="{E7AEC7E1-C990-409B-B2A2-A8AB13EAB0CA}" type="pres">
      <dgm:prSet presAssocID="{15BBC077-30E6-4BA4-A466-82D10E77E507}" presName="accentRepeatNode" presStyleLbl="solidFgAcc1" presStyleIdx="3" presStyleCnt="4"/>
      <dgm:spPr>
        <a:solidFill>
          <a:schemeClr val="accent1">
            <a:lumMod val="40000"/>
            <a:lumOff val="60000"/>
          </a:schemeClr>
        </a:solidFill>
      </dgm:spPr>
    </dgm:pt>
  </dgm:ptLst>
  <dgm:cxnLst>
    <dgm:cxn modelId="{333D0C10-A120-4FAB-B125-9778811FB2C3}" srcId="{E8F41C93-957F-4354-AA3A-C2CDA908B9C3}" destId="{7F0D9B3E-846A-4FBB-A44C-BFB7376DBE54}" srcOrd="1" destOrd="0" parTransId="{723A4227-AEF3-41AA-B495-BAE3D56540E3}" sibTransId="{6FB46D72-E44A-4F86-AC8B-48C3D9DE38EF}"/>
    <dgm:cxn modelId="{C2A6FCEA-9556-44EF-8AE3-04D4759E447E}" type="presOf" srcId="{D699DD39-EA35-4899-9ED4-744FC960484E}" destId="{BE17D2AA-3ED4-40B4-BC7E-F4F44D437328}" srcOrd="0" destOrd="0" presId="urn:microsoft.com/office/officeart/2008/layout/VerticalCurvedList"/>
    <dgm:cxn modelId="{05C945C3-3413-42CC-8650-119D32C26963}" type="presOf" srcId="{F8F534A1-2E70-46C4-87C5-0EFBCD8690F0}" destId="{E1C0DAE2-A9EB-443D-AF4F-3F4FE381F083}" srcOrd="0" destOrd="0" presId="urn:microsoft.com/office/officeart/2008/layout/VerticalCurvedList"/>
    <dgm:cxn modelId="{03392735-1D8E-4F3A-80B4-B18D4476813D}" srcId="{E8F41C93-957F-4354-AA3A-C2CDA908B9C3}" destId="{15BBC077-30E6-4BA4-A466-82D10E77E507}" srcOrd="3" destOrd="0" parTransId="{8A7E1343-A20C-428C-AF83-9F099532AED8}" sibTransId="{100C6EF9-8193-4074-98FB-1E8F48EBE9FB}"/>
    <dgm:cxn modelId="{65310675-EDFD-49A7-B3DE-879DC21780A9}" type="presOf" srcId="{C32825A2-78A7-41C1-8ECD-0FA50C20B238}" destId="{6E02BE58-5E5D-46BC-A53A-E669D33103ED}" srcOrd="0" destOrd="0" presId="urn:microsoft.com/office/officeart/2008/layout/VerticalCurvedList"/>
    <dgm:cxn modelId="{7951B012-ED8D-4637-BBA0-A8AAD6AB799F}" srcId="{E8F41C93-957F-4354-AA3A-C2CDA908B9C3}" destId="{C32825A2-78A7-41C1-8ECD-0FA50C20B238}" srcOrd="2" destOrd="0" parTransId="{792F6384-0962-4841-8394-145725577732}" sibTransId="{83C42288-FD1E-40A3-9B49-F64C48F2FAE2}"/>
    <dgm:cxn modelId="{6B64E7F2-5F94-4A5C-BAAF-27EC62C50D9B}" type="presOf" srcId="{15BBC077-30E6-4BA4-A466-82D10E77E507}" destId="{B2EF4EFE-A8B8-4106-A281-E490EE9FE4F7}" srcOrd="0" destOrd="0" presId="urn:microsoft.com/office/officeart/2008/layout/VerticalCurvedList"/>
    <dgm:cxn modelId="{4B144066-8E5E-4B12-BB3B-D0BCA2F81DB0}" srcId="{E8F41C93-957F-4354-AA3A-C2CDA908B9C3}" destId="{F8F534A1-2E70-46C4-87C5-0EFBCD8690F0}" srcOrd="0" destOrd="0" parTransId="{4191A663-7FDE-402B-A25F-06DFE3037847}" sibTransId="{D699DD39-EA35-4899-9ED4-744FC960484E}"/>
    <dgm:cxn modelId="{955F25AA-1A4D-4C06-B9B8-EF903F416AD5}" type="presOf" srcId="{E8F41C93-957F-4354-AA3A-C2CDA908B9C3}" destId="{25C08641-1F36-4D91-8636-23E62C96136B}" srcOrd="0" destOrd="0" presId="urn:microsoft.com/office/officeart/2008/layout/VerticalCurvedList"/>
    <dgm:cxn modelId="{9E821853-BD99-48AA-8E23-5B37A4DF63F5}" type="presOf" srcId="{7F0D9B3E-846A-4FBB-A44C-BFB7376DBE54}" destId="{DD65CB74-C458-4767-B824-660E33A9887A}" srcOrd="0" destOrd="0" presId="urn:microsoft.com/office/officeart/2008/layout/VerticalCurvedList"/>
    <dgm:cxn modelId="{8265908C-36EA-471B-9E71-351C448D98CF}" type="presParOf" srcId="{25C08641-1F36-4D91-8636-23E62C96136B}" destId="{F1198E04-54E7-4F8D-B6F1-80B930BD34B0}" srcOrd="0" destOrd="0" presId="urn:microsoft.com/office/officeart/2008/layout/VerticalCurvedList"/>
    <dgm:cxn modelId="{0DF28520-E8AE-423F-8D2C-C77B8E9F04D5}" type="presParOf" srcId="{F1198E04-54E7-4F8D-B6F1-80B930BD34B0}" destId="{767D34D6-8140-4D93-8E1C-ABB9696F1E79}" srcOrd="0" destOrd="0" presId="urn:microsoft.com/office/officeart/2008/layout/VerticalCurvedList"/>
    <dgm:cxn modelId="{779A552C-6F63-440E-A95D-1E45F25724C9}" type="presParOf" srcId="{767D34D6-8140-4D93-8E1C-ABB9696F1E79}" destId="{4C2229FB-FF63-4F74-BFD7-FF0C544EC1A3}" srcOrd="0" destOrd="0" presId="urn:microsoft.com/office/officeart/2008/layout/VerticalCurvedList"/>
    <dgm:cxn modelId="{BA2E829D-03C2-429F-A444-BF0378922493}" type="presParOf" srcId="{767D34D6-8140-4D93-8E1C-ABB9696F1E79}" destId="{BE17D2AA-3ED4-40B4-BC7E-F4F44D437328}" srcOrd="1" destOrd="0" presId="urn:microsoft.com/office/officeart/2008/layout/VerticalCurvedList"/>
    <dgm:cxn modelId="{D869E70D-8AA6-40FD-A970-548ACF71A90A}" type="presParOf" srcId="{767D34D6-8140-4D93-8E1C-ABB9696F1E79}" destId="{8EE5DFFA-415A-44D9-97FD-E6AFA191ED84}" srcOrd="2" destOrd="0" presId="urn:microsoft.com/office/officeart/2008/layout/VerticalCurvedList"/>
    <dgm:cxn modelId="{6188344B-DF3A-4AFB-BBAF-2780F3320EF2}" type="presParOf" srcId="{767D34D6-8140-4D93-8E1C-ABB9696F1E79}" destId="{72A8876B-152B-4DE5-B129-A2163814C4ED}" srcOrd="3" destOrd="0" presId="urn:microsoft.com/office/officeart/2008/layout/VerticalCurvedList"/>
    <dgm:cxn modelId="{02276A58-C511-4C66-876E-B0A11A9F4C81}" type="presParOf" srcId="{F1198E04-54E7-4F8D-B6F1-80B930BD34B0}" destId="{E1C0DAE2-A9EB-443D-AF4F-3F4FE381F083}" srcOrd="1" destOrd="0" presId="urn:microsoft.com/office/officeart/2008/layout/VerticalCurvedList"/>
    <dgm:cxn modelId="{6A910EC0-E8A4-4E05-B2D3-2FBA2835FDA8}" type="presParOf" srcId="{F1198E04-54E7-4F8D-B6F1-80B930BD34B0}" destId="{158EB453-825B-4135-BA89-938944991FB7}" srcOrd="2" destOrd="0" presId="urn:microsoft.com/office/officeart/2008/layout/VerticalCurvedList"/>
    <dgm:cxn modelId="{B0BE1817-7150-44F5-A137-05A5898C0F5E}" type="presParOf" srcId="{158EB453-825B-4135-BA89-938944991FB7}" destId="{DBEB9B25-FE09-4AE9-9246-5709AE888D5D}" srcOrd="0" destOrd="0" presId="urn:microsoft.com/office/officeart/2008/layout/VerticalCurvedList"/>
    <dgm:cxn modelId="{137D8EB3-F5A3-49EA-B632-06F5467C3716}" type="presParOf" srcId="{F1198E04-54E7-4F8D-B6F1-80B930BD34B0}" destId="{DD65CB74-C458-4767-B824-660E33A9887A}" srcOrd="3" destOrd="0" presId="urn:microsoft.com/office/officeart/2008/layout/VerticalCurvedList"/>
    <dgm:cxn modelId="{64F5FB5E-3FEE-49AD-BA11-8AB4A25A85DC}" type="presParOf" srcId="{F1198E04-54E7-4F8D-B6F1-80B930BD34B0}" destId="{9B704D26-32CF-4D6A-9456-08A32D194A95}" srcOrd="4" destOrd="0" presId="urn:microsoft.com/office/officeart/2008/layout/VerticalCurvedList"/>
    <dgm:cxn modelId="{FF5D6D64-6CA6-47D6-9132-CD5ED4276D74}" type="presParOf" srcId="{9B704D26-32CF-4D6A-9456-08A32D194A95}" destId="{AB6FD663-FF6B-40DE-AE06-D2F8D3767C5A}" srcOrd="0" destOrd="0" presId="urn:microsoft.com/office/officeart/2008/layout/VerticalCurvedList"/>
    <dgm:cxn modelId="{919BFF1F-D263-414C-AA6D-F9EBBEA02F6F}" type="presParOf" srcId="{F1198E04-54E7-4F8D-B6F1-80B930BD34B0}" destId="{6E02BE58-5E5D-46BC-A53A-E669D33103ED}" srcOrd="5" destOrd="0" presId="urn:microsoft.com/office/officeart/2008/layout/VerticalCurvedList"/>
    <dgm:cxn modelId="{E0D73835-A263-4D94-AD0A-09B42E3FE75D}" type="presParOf" srcId="{F1198E04-54E7-4F8D-B6F1-80B930BD34B0}" destId="{A4C467D4-83B8-4B7D-ADF0-567564A302AA}" srcOrd="6" destOrd="0" presId="urn:microsoft.com/office/officeart/2008/layout/VerticalCurvedList"/>
    <dgm:cxn modelId="{B0F80FB3-77C5-4EC3-81E2-86FF36D4AD55}" type="presParOf" srcId="{A4C467D4-83B8-4B7D-ADF0-567564A302AA}" destId="{F7ACF9F6-D1A9-4CF8-8372-365C23F0A001}" srcOrd="0" destOrd="0" presId="urn:microsoft.com/office/officeart/2008/layout/VerticalCurvedList"/>
    <dgm:cxn modelId="{E50C5D03-5E73-427B-8767-A56B93FD0982}" type="presParOf" srcId="{F1198E04-54E7-4F8D-B6F1-80B930BD34B0}" destId="{B2EF4EFE-A8B8-4106-A281-E490EE9FE4F7}" srcOrd="7" destOrd="0" presId="urn:microsoft.com/office/officeart/2008/layout/VerticalCurvedList"/>
    <dgm:cxn modelId="{1EB319F3-1BDC-4AE2-86C8-A26297678D42}" type="presParOf" srcId="{F1198E04-54E7-4F8D-B6F1-80B930BD34B0}" destId="{0F103D9E-913A-4A46-8001-D21D25D6EF83}" srcOrd="8" destOrd="0" presId="urn:microsoft.com/office/officeart/2008/layout/VerticalCurvedList"/>
    <dgm:cxn modelId="{C49D6313-C2B2-4C49-9FA6-4105256B0578}" type="presParOf" srcId="{0F103D9E-913A-4A46-8001-D21D25D6EF83}" destId="{E7AEC7E1-C990-409B-B2A2-A8AB13EAB0CA}"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409DC-274A-4B60-BACA-443BD83D8570}">
      <dsp:nvSpPr>
        <dsp:cNvPr id="0" name=""/>
        <dsp:cNvSpPr/>
      </dsp:nvSpPr>
      <dsp:spPr>
        <a:xfrm>
          <a:off x="102902" y="103831"/>
          <a:ext cx="1279721" cy="127974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Godišnji izveštaj MALS-a za 2020. godinu i tromesečni izveštaj za 2021. godinu</a:t>
          </a:r>
          <a:endParaRPr lang="en-GB" sz="1000" kern="1200">
            <a:latin typeface="Garamond" panose="02020404030301010803" pitchFamily="18" charset="0"/>
          </a:endParaRPr>
        </a:p>
      </dsp:txBody>
      <dsp:txXfrm>
        <a:off x="290313" y="291245"/>
        <a:ext cx="904899" cy="904915"/>
      </dsp:txXfrm>
    </dsp:sp>
    <dsp:sp modelId="{37D73F6A-370B-4D60-8C06-714144ECD8E2}">
      <dsp:nvSpPr>
        <dsp:cNvPr id="0" name=""/>
        <dsp:cNvSpPr/>
      </dsp:nvSpPr>
      <dsp:spPr>
        <a:xfrm>
          <a:off x="605226" y="1211244"/>
          <a:ext cx="1279721" cy="127974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Izveštaj o postignućima MALS-a za period januar-mart </a:t>
          </a:r>
          <a:r>
            <a:rPr lang="en-GB" sz="1000" b="0" kern="1200">
              <a:latin typeface="Garamond" panose="02020404030301010803" pitchFamily="18" charset="0"/>
            </a:rPr>
            <a:t>2021</a:t>
          </a:r>
          <a:endParaRPr lang="en-GB" sz="1000" kern="1200">
            <a:latin typeface="Garamond" panose="02020404030301010803" pitchFamily="18" charset="0"/>
          </a:endParaRPr>
        </a:p>
      </dsp:txBody>
      <dsp:txXfrm>
        <a:off x="792637" y="1398658"/>
        <a:ext cx="904899" cy="904915"/>
      </dsp:txXfrm>
    </dsp:sp>
    <dsp:sp modelId="{743B51D1-54D0-490E-8157-AB683FFE1606}">
      <dsp:nvSpPr>
        <dsp:cNvPr id="0" name=""/>
        <dsp:cNvSpPr/>
      </dsp:nvSpPr>
      <dsp:spPr>
        <a:xfrm>
          <a:off x="1255592" y="83983"/>
          <a:ext cx="1438957" cy="137001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Godišnji izveštaj 2020. i tromesečni za 2021. o sprovođenju Strategije za lookalnu samoupravu  2016 – 2026</a:t>
          </a:r>
          <a:endParaRPr lang="en-GB" sz="1000" kern="1200">
            <a:latin typeface="Garamond" panose="02020404030301010803" pitchFamily="18" charset="0"/>
          </a:endParaRPr>
        </a:p>
      </dsp:txBody>
      <dsp:txXfrm>
        <a:off x="1466322" y="284617"/>
        <a:ext cx="1017497" cy="968748"/>
      </dsp:txXfrm>
    </dsp:sp>
    <dsp:sp modelId="{A8E5C6D2-0485-438F-9FA6-45728A3A865E}">
      <dsp:nvSpPr>
        <dsp:cNvPr id="0" name=""/>
        <dsp:cNvSpPr/>
      </dsp:nvSpPr>
      <dsp:spPr>
        <a:xfrm>
          <a:off x="1871178" y="1204717"/>
          <a:ext cx="1279721" cy="127974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Godišnji izveštaj o funkcionisanju opština januar- decembar 2020</a:t>
          </a:r>
          <a:endParaRPr lang="en-GB" sz="1000" kern="1200">
            <a:latin typeface="Garamond" panose="02020404030301010803" pitchFamily="18" charset="0"/>
          </a:endParaRPr>
        </a:p>
      </dsp:txBody>
      <dsp:txXfrm>
        <a:off x="2058589" y="1392131"/>
        <a:ext cx="904899" cy="904915"/>
      </dsp:txXfrm>
    </dsp:sp>
    <dsp:sp modelId="{7529D4D3-C401-462E-9020-7363ABF1B3DA}">
      <dsp:nvSpPr>
        <dsp:cNvPr id="0" name=""/>
        <dsp:cNvSpPr/>
      </dsp:nvSpPr>
      <dsp:spPr>
        <a:xfrm>
          <a:off x="2615942" y="129119"/>
          <a:ext cx="1279721" cy="127974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Godišnji izveštaj 2020. za sprovođenje integrisanog plana MALS-a</a:t>
          </a:r>
          <a:endParaRPr lang="en-GB" sz="1000" kern="1200">
            <a:latin typeface="Garamond" panose="02020404030301010803" pitchFamily="18" charset="0"/>
          </a:endParaRPr>
        </a:p>
      </dsp:txBody>
      <dsp:txXfrm>
        <a:off x="2803353" y="316533"/>
        <a:ext cx="904899" cy="904915"/>
      </dsp:txXfrm>
    </dsp:sp>
    <dsp:sp modelId="{2B0C8215-7C34-4037-8856-D99CA5CD1011}">
      <dsp:nvSpPr>
        <dsp:cNvPr id="0" name=""/>
        <dsp:cNvSpPr/>
      </dsp:nvSpPr>
      <dsp:spPr>
        <a:xfrm>
          <a:off x="3068217" y="1230466"/>
          <a:ext cx="1279721" cy="127974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q-AL" sz="1100" b="0" kern="1200">
              <a:latin typeface="Garamond" panose="02020404030301010803" pitchFamily="18" charset="0"/>
            </a:rPr>
            <a:t>Godišnji izveštaj 2020. o sprovođenju integrisanog plana MALS-a</a:t>
          </a:r>
          <a:endParaRPr lang="en-GB" sz="1100" kern="1200">
            <a:latin typeface="Garamond" panose="02020404030301010803" pitchFamily="18" charset="0"/>
          </a:endParaRPr>
        </a:p>
      </dsp:txBody>
      <dsp:txXfrm>
        <a:off x="3255628" y="1417880"/>
        <a:ext cx="904899" cy="904915"/>
      </dsp:txXfrm>
    </dsp:sp>
    <dsp:sp modelId="{6153498C-F658-4D06-B3B2-345721938C1C}">
      <dsp:nvSpPr>
        <dsp:cNvPr id="0" name=""/>
        <dsp:cNvSpPr/>
      </dsp:nvSpPr>
      <dsp:spPr>
        <a:xfrm>
          <a:off x="3815118" y="186426"/>
          <a:ext cx="1279721" cy="127974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CS" sz="1000" b="0" kern="1200">
              <a:latin typeface="Garamond" panose="02020404030301010803" pitchFamily="18" charset="0"/>
            </a:rPr>
            <a:t>Objavljivanje priručnika za minimalne standarde za konsultacije</a:t>
          </a:r>
          <a:endParaRPr lang="en-GB" sz="1000" kern="1200">
            <a:latin typeface="Garamond" panose="02020404030301010803" pitchFamily="18" charset="0"/>
          </a:endParaRPr>
        </a:p>
      </dsp:txBody>
      <dsp:txXfrm>
        <a:off x="4002529" y="373840"/>
        <a:ext cx="904899" cy="9049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7D2AA-3ED4-40B4-BC7E-F4F44D437328}">
      <dsp:nvSpPr>
        <dsp:cNvPr id="0" name=""/>
        <dsp:cNvSpPr/>
      </dsp:nvSpPr>
      <dsp:spPr>
        <a:xfrm>
          <a:off x="-3803347" y="-584156"/>
          <a:ext cx="4533178" cy="4533178"/>
        </a:xfrm>
        <a:prstGeom prst="blockArc">
          <a:avLst>
            <a:gd name="adj1" fmla="val 18900000"/>
            <a:gd name="adj2" fmla="val 2700000"/>
            <a:gd name="adj3" fmla="val 476"/>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C0DAE2-A9EB-443D-AF4F-3F4FE381F083}">
      <dsp:nvSpPr>
        <dsp:cNvPr id="0" name=""/>
        <dsp:cNvSpPr/>
      </dsp:nvSpPr>
      <dsp:spPr>
        <a:xfrm>
          <a:off x="382520" y="258690"/>
          <a:ext cx="5154350" cy="5176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l" defTabSz="488950">
            <a:lnSpc>
              <a:spcPct val="90000"/>
            </a:lnSpc>
            <a:spcBef>
              <a:spcPct val="0"/>
            </a:spcBef>
            <a:spcAft>
              <a:spcPct val="35000"/>
            </a:spcAft>
          </a:pPr>
          <a:r>
            <a:rPr lang="sq-AL" sz="1100" b="0" kern="1200">
              <a:latin typeface="Garamond" panose="02020404030301010803" pitchFamily="18" charset="0"/>
            </a:rPr>
            <a:t>Plan obuka za 2021. </a:t>
          </a:r>
          <a:r>
            <a:rPr lang="en-GB" sz="1100" b="0" kern="1200">
              <a:latin typeface="Garamond" panose="02020404030301010803" pitchFamily="18" charset="0"/>
            </a:rPr>
            <a:t> - </a:t>
          </a:r>
          <a:r>
            <a:rPr lang="sr-Latn-CS" sz="1100" b="0" kern="1200">
              <a:latin typeface="Garamond" panose="02020404030301010803" pitchFamily="18" charset="0"/>
            </a:rPr>
            <a:t>o kome je raspravljano na forumu civilnog društva i donatori</a:t>
          </a:r>
          <a:r>
            <a:rPr lang="en-US" sz="1100" b="0" kern="1200">
              <a:latin typeface="Garamond" panose="02020404030301010803" pitchFamily="18" charset="0"/>
            </a:rPr>
            <a:t>.</a:t>
          </a:r>
          <a:endParaRPr lang="en-GB" sz="1100" kern="1200">
            <a:latin typeface="Garamond" panose="02020404030301010803" pitchFamily="18" charset="0"/>
          </a:endParaRPr>
        </a:p>
      </dsp:txBody>
      <dsp:txXfrm>
        <a:off x="382520" y="258690"/>
        <a:ext cx="5154350" cy="517650"/>
      </dsp:txXfrm>
    </dsp:sp>
    <dsp:sp modelId="{DBEB9B25-FE09-4AE9-9246-5709AE888D5D}">
      <dsp:nvSpPr>
        <dsp:cNvPr id="0" name=""/>
        <dsp:cNvSpPr/>
      </dsp:nvSpPr>
      <dsp:spPr>
        <a:xfrm>
          <a:off x="58988" y="193984"/>
          <a:ext cx="647063" cy="647063"/>
        </a:xfrm>
        <a:prstGeom prst="ellipse">
          <a:avLst/>
        </a:prstGeom>
        <a:solidFill>
          <a:schemeClr val="accent1">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65CB74-C458-4767-B824-660E33A9887A}">
      <dsp:nvSpPr>
        <dsp:cNvPr id="0" name=""/>
        <dsp:cNvSpPr/>
      </dsp:nvSpPr>
      <dsp:spPr>
        <a:xfrm>
          <a:off x="679301" y="1035301"/>
          <a:ext cx="4857569" cy="5176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l" defTabSz="488950" rtl="0">
            <a:lnSpc>
              <a:spcPct val="90000"/>
            </a:lnSpc>
            <a:spcBef>
              <a:spcPct val="0"/>
            </a:spcBef>
            <a:spcAft>
              <a:spcPct val="35000"/>
            </a:spcAft>
          </a:pPr>
          <a:r>
            <a:rPr lang="sq-AL" sz="1100" kern="1200">
              <a:latin typeface="Garamond" panose="02020404030301010803" pitchFamily="18" charset="0"/>
            </a:rPr>
            <a:t>Plan obuka za 2020-2022</a:t>
          </a:r>
          <a:r>
            <a:rPr lang="en-US" sz="1100" kern="1200">
              <a:latin typeface="Garamond" panose="02020404030301010803" pitchFamily="18" charset="0"/>
            </a:rPr>
            <a:t>.</a:t>
          </a:r>
          <a:endParaRPr lang="en-GB" sz="1100" kern="1200">
            <a:latin typeface="Garamond" panose="02020404030301010803" pitchFamily="18" charset="0"/>
          </a:endParaRPr>
        </a:p>
      </dsp:txBody>
      <dsp:txXfrm>
        <a:off x="679301" y="1035301"/>
        <a:ext cx="4857569" cy="517650"/>
      </dsp:txXfrm>
    </dsp:sp>
    <dsp:sp modelId="{AB6FD663-FF6B-40DE-AE06-D2F8D3767C5A}">
      <dsp:nvSpPr>
        <dsp:cNvPr id="0" name=""/>
        <dsp:cNvSpPr/>
      </dsp:nvSpPr>
      <dsp:spPr>
        <a:xfrm>
          <a:off x="355769" y="970595"/>
          <a:ext cx="647063" cy="647063"/>
        </a:xfrm>
        <a:prstGeom prst="ellipse">
          <a:avLst/>
        </a:prstGeom>
        <a:solidFill>
          <a:schemeClr val="accent1">
            <a:lumMod val="60000"/>
            <a:lumOff val="4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02BE58-5E5D-46BC-A53A-E669D33103ED}">
      <dsp:nvSpPr>
        <dsp:cNvPr id="0" name=""/>
        <dsp:cNvSpPr/>
      </dsp:nvSpPr>
      <dsp:spPr>
        <a:xfrm>
          <a:off x="679301" y="1811912"/>
          <a:ext cx="4857569" cy="5176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l" defTabSz="488950">
            <a:lnSpc>
              <a:spcPct val="90000"/>
            </a:lnSpc>
            <a:spcBef>
              <a:spcPct val="0"/>
            </a:spcBef>
            <a:spcAft>
              <a:spcPct val="35000"/>
            </a:spcAft>
          </a:pPr>
          <a:r>
            <a:rPr lang="sq-AL" sz="1100" b="0" kern="1200">
              <a:latin typeface="Garamond" panose="02020404030301010803" pitchFamily="18" charset="0"/>
            </a:rPr>
            <a:t>Izveštaj procene potreba za obukom</a:t>
          </a:r>
          <a:r>
            <a:rPr lang="en-US" sz="1100" b="0" kern="1200">
              <a:latin typeface="Garamond" panose="02020404030301010803" pitchFamily="18" charset="0"/>
            </a:rPr>
            <a:t>.</a:t>
          </a:r>
          <a:endParaRPr lang="en-GB" sz="1100" kern="1200">
            <a:latin typeface="Garamond" panose="02020404030301010803" pitchFamily="18" charset="0"/>
          </a:endParaRPr>
        </a:p>
      </dsp:txBody>
      <dsp:txXfrm>
        <a:off x="679301" y="1811912"/>
        <a:ext cx="4857569" cy="517650"/>
      </dsp:txXfrm>
    </dsp:sp>
    <dsp:sp modelId="{F7ACF9F6-D1A9-4CF8-8372-365C23F0A001}">
      <dsp:nvSpPr>
        <dsp:cNvPr id="0" name=""/>
        <dsp:cNvSpPr/>
      </dsp:nvSpPr>
      <dsp:spPr>
        <a:xfrm>
          <a:off x="355769" y="1747206"/>
          <a:ext cx="647063" cy="647063"/>
        </a:xfrm>
        <a:prstGeom prst="ellipse">
          <a:avLst/>
        </a:prstGeom>
        <a:solidFill>
          <a:schemeClr val="accent1">
            <a:lumMod val="5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EF4EFE-A8B8-4106-A281-E490EE9FE4F7}">
      <dsp:nvSpPr>
        <dsp:cNvPr id="0" name=""/>
        <dsp:cNvSpPr/>
      </dsp:nvSpPr>
      <dsp:spPr>
        <a:xfrm>
          <a:off x="382520" y="2588523"/>
          <a:ext cx="5154350" cy="5176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just" defTabSz="488950">
            <a:lnSpc>
              <a:spcPct val="90000"/>
            </a:lnSpc>
            <a:spcBef>
              <a:spcPct val="0"/>
            </a:spcBef>
            <a:spcAft>
              <a:spcPct val="35000"/>
            </a:spcAft>
          </a:pPr>
          <a:r>
            <a:rPr lang="en-US" sz="1100" b="0" kern="1200">
              <a:latin typeface="Garamond" panose="02020404030301010803" pitchFamily="18" charset="0"/>
            </a:rPr>
            <a:t>6</a:t>
          </a:r>
          <a:r>
            <a:rPr lang="sq-AL" sz="1100" b="0" kern="1200">
              <a:latin typeface="Garamond" panose="02020404030301010803" pitchFamily="18" charset="0"/>
            </a:rPr>
            <a:t> obuka za izgradnju kapaciteta opštinnskih zvaničnika i 477 obučenih zvaničnika opština. </a:t>
          </a:r>
          <a:r>
            <a:rPr lang="en-US" sz="1100" b="0" kern="1200">
              <a:latin typeface="Garamond" panose="02020404030301010803" pitchFamily="18" charset="0"/>
            </a:rPr>
            <a:t> </a:t>
          </a:r>
          <a:endParaRPr lang="en-GB" sz="1100" kern="1200">
            <a:latin typeface="Garamond" panose="02020404030301010803" pitchFamily="18" charset="0"/>
          </a:endParaRPr>
        </a:p>
      </dsp:txBody>
      <dsp:txXfrm>
        <a:off x="382520" y="2588523"/>
        <a:ext cx="5154350" cy="517650"/>
      </dsp:txXfrm>
    </dsp:sp>
    <dsp:sp modelId="{E7AEC7E1-C990-409B-B2A2-A8AB13EAB0CA}">
      <dsp:nvSpPr>
        <dsp:cNvPr id="0" name=""/>
        <dsp:cNvSpPr/>
      </dsp:nvSpPr>
      <dsp:spPr>
        <a:xfrm>
          <a:off x="58988" y="2523816"/>
          <a:ext cx="647063" cy="647063"/>
        </a:xfrm>
        <a:prstGeom prst="ellipse">
          <a:avLst/>
        </a:prstGeom>
        <a:solidFill>
          <a:schemeClr val="accent1">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6924-7296-4880-A934-2D23FAD7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9723</Words>
  <Characters>55422</Characters>
  <Application>Microsoft Office Word</Application>
  <DocSecurity>0</DocSecurity>
  <Lines>461</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Izveštaj o radu Ministarstva administracije lokalne samouprave               Januar - Jun 2021</vt:lpstr>
      <vt:lpstr>Raporti i punës së Ministrisë së Administrimit të Pushtetit Lokal               Janar - Qershor 2021</vt:lpstr>
    </vt:vector>
  </TitlesOfParts>
  <Company>Unknown</Company>
  <LinksUpToDate>false</LinksUpToDate>
  <CharactersWithSpaces>65015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radu Ministarstva administracije lokalne samouprave               Januar - Jun 2021</dc:title>
  <dc:creator>Ferdi Kamberi</dc:creator>
  <cp:lastModifiedBy>Ilija Savic</cp:lastModifiedBy>
  <cp:revision>9</cp:revision>
  <cp:lastPrinted>2021-07-12T09:30:00Z</cp:lastPrinted>
  <dcterms:created xsi:type="dcterms:W3CDTF">2021-07-20T07:40:00Z</dcterms:created>
  <dcterms:modified xsi:type="dcterms:W3CDTF">2021-07-21T12:12:00Z</dcterms:modified>
</cp:coreProperties>
</file>