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B90" w:rsidRDefault="00752B90" w:rsidP="00752B90">
      <w:pPr>
        <w:jc w:val="center"/>
        <w:rPr>
          <w:b/>
          <w:bCs/>
          <w:sz w:val="32"/>
          <w:szCs w:val="32"/>
        </w:rPr>
      </w:pPr>
      <w:bookmarkStart w:id="0" w:name="_GoBack"/>
      <w:bookmarkEnd w:id="0"/>
      <w:r w:rsidRPr="00AF27F0">
        <w:rPr>
          <w:rFonts w:asciiTheme="majorHAnsi" w:hAnsiTheme="majorHAnsi"/>
          <w:b/>
          <w:noProof/>
          <w:sz w:val="16"/>
          <w:szCs w:val="16"/>
          <w:lang w:eastAsia="sq-AL"/>
        </w:rPr>
        <w:drawing>
          <wp:anchor distT="0" distB="0" distL="114300" distR="114300" simplePos="0" relativeHeight="251665414" behindDoc="0" locked="0" layoutInCell="1" allowOverlap="1" wp14:anchorId="453E1EF9" wp14:editId="7B371EC1">
            <wp:simplePos x="0" y="0"/>
            <wp:positionH relativeFrom="page">
              <wp:posOffset>3564255</wp:posOffset>
            </wp:positionH>
            <wp:positionV relativeFrom="paragraph">
              <wp:posOffset>-229870</wp:posOffset>
            </wp:positionV>
            <wp:extent cx="895350" cy="859790"/>
            <wp:effectExtent l="0" t="0" r="0" b="0"/>
            <wp:wrapSquare wrapText="bothSides"/>
            <wp:docPr id="3" name="Picture 3" descr="logo Gov Koso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1" name="Picture 2" descr="logo Gov Kosovo.pn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85979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a14="http://schemas.microsoft.com/office/drawing/2010/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margin">
              <wp14:pctWidth>0</wp14:pctWidth>
            </wp14:sizeRelH>
            <wp14:sizeRelV relativeFrom="margin">
              <wp14:pctHeight>0</wp14:pctHeight>
            </wp14:sizeRelV>
          </wp:anchor>
        </w:drawing>
      </w:r>
    </w:p>
    <w:p w:rsidR="00752B90" w:rsidRDefault="00752B90" w:rsidP="00752B90">
      <w:pPr>
        <w:jc w:val="center"/>
        <w:rPr>
          <w:b/>
          <w:bCs/>
          <w:sz w:val="32"/>
          <w:szCs w:val="32"/>
        </w:rPr>
      </w:pPr>
    </w:p>
    <w:p w:rsidR="00752B90" w:rsidRDefault="00752B90" w:rsidP="00752B90">
      <w:pPr>
        <w:jc w:val="center"/>
        <w:rPr>
          <w:b/>
          <w:bCs/>
          <w:sz w:val="32"/>
          <w:szCs w:val="32"/>
        </w:rPr>
      </w:pPr>
    </w:p>
    <w:p w:rsidR="00752B90" w:rsidRPr="00A6322C" w:rsidRDefault="00752B90" w:rsidP="00752B90">
      <w:pPr>
        <w:jc w:val="center"/>
        <w:rPr>
          <w:b/>
          <w:bCs/>
          <w:sz w:val="32"/>
          <w:szCs w:val="32"/>
        </w:rPr>
      </w:pPr>
      <w:r w:rsidRPr="00A6322C">
        <w:rPr>
          <w:b/>
          <w:bCs/>
          <w:sz w:val="32"/>
          <w:szCs w:val="32"/>
        </w:rPr>
        <w:t>Republika e Kosovës</w:t>
      </w:r>
    </w:p>
    <w:p w:rsidR="00752B90" w:rsidRPr="00A6322C" w:rsidRDefault="00752B90" w:rsidP="00752B90">
      <w:pPr>
        <w:jc w:val="center"/>
        <w:rPr>
          <w:b/>
          <w:bCs/>
          <w:sz w:val="28"/>
          <w:szCs w:val="28"/>
        </w:rPr>
      </w:pPr>
      <w:r w:rsidRPr="00A6322C">
        <w:rPr>
          <w:b/>
          <w:bCs/>
          <w:sz w:val="28"/>
          <w:szCs w:val="28"/>
        </w:rPr>
        <w:t>Republika Kosova - Republic of Kosovo</w:t>
      </w:r>
    </w:p>
    <w:p w:rsidR="00752B90" w:rsidRPr="00A6322C" w:rsidRDefault="00752B90" w:rsidP="00752B90">
      <w:pPr>
        <w:jc w:val="center"/>
        <w:rPr>
          <w:b/>
          <w:bCs/>
          <w:i/>
        </w:rPr>
      </w:pPr>
      <w:r w:rsidRPr="00A6322C">
        <w:rPr>
          <w:b/>
          <w:bCs/>
          <w:i/>
        </w:rPr>
        <w:t>Qeveria - Vlada - Government</w:t>
      </w:r>
    </w:p>
    <w:p w:rsidR="00752B90" w:rsidRPr="008F1687" w:rsidRDefault="00752B90" w:rsidP="00752B90">
      <w:pPr>
        <w:tabs>
          <w:tab w:val="left" w:pos="4995"/>
        </w:tabs>
        <w:rPr>
          <w:sz w:val="22"/>
          <w:szCs w:val="22"/>
        </w:rPr>
      </w:pPr>
      <w:r w:rsidRPr="008F1687">
        <w:rPr>
          <w:sz w:val="22"/>
          <w:szCs w:val="22"/>
        </w:rPr>
        <w:tab/>
      </w:r>
    </w:p>
    <w:p w:rsidR="00752B90" w:rsidRPr="00810FA2" w:rsidRDefault="00752B90" w:rsidP="00752B90">
      <w:pPr>
        <w:pStyle w:val="Header"/>
        <w:jc w:val="center"/>
        <w:rPr>
          <w:i/>
          <w:sz w:val="22"/>
          <w:szCs w:val="22"/>
        </w:rPr>
      </w:pPr>
      <w:r w:rsidRPr="00810FA2">
        <w:rPr>
          <w:i/>
          <w:sz w:val="22"/>
          <w:szCs w:val="22"/>
        </w:rPr>
        <w:t>Ministria e Administrimit të Pushtetit Lokal</w:t>
      </w:r>
    </w:p>
    <w:p w:rsidR="00752B90" w:rsidRPr="00810FA2" w:rsidRDefault="00752B90" w:rsidP="00752B90">
      <w:pPr>
        <w:pStyle w:val="Header"/>
        <w:jc w:val="center"/>
        <w:rPr>
          <w:i/>
          <w:sz w:val="22"/>
          <w:szCs w:val="22"/>
        </w:rPr>
      </w:pPr>
      <w:r w:rsidRPr="00810FA2">
        <w:rPr>
          <w:i/>
          <w:sz w:val="22"/>
          <w:szCs w:val="22"/>
        </w:rPr>
        <w:t>Ministarstvo Administracije Lokalne Samouprave</w:t>
      </w:r>
    </w:p>
    <w:p w:rsidR="00752B90" w:rsidRDefault="00752B90" w:rsidP="00752B90">
      <w:pPr>
        <w:pStyle w:val="Quote"/>
        <w:jc w:val="center"/>
      </w:pPr>
      <w:r w:rsidRPr="00810FA2">
        <w:rPr>
          <w:sz w:val="22"/>
          <w:szCs w:val="22"/>
        </w:rPr>
        <w:t>Ministry of Local Government Administration</w:t>
      </w:r>
    </w:p>
    <w:p w:rsidR="004D4457" w:rsidRDefault="004D4457" w:rsidP="004D4457">
      <w:pPr>
        <w:pBdr>
          <w:bottom w:val="single" w:sz="12" w:space="1" w:color="auto"/>
        </w:pBdr>
        <w:tabs>
          <w:tab w:val="left" w:pos="3773"/>
        </w:tabs>
        <w:spacing w:before="120"/>
        <w:rPr>
          <w:rFonts w:ascii="Arial" w:hAnsi="Arial"/>
          <w:bCs/>
          <w:color w:val="FF0000"/>
          <w:sz w:val="22"/>
          <w:szCs w:val="22"/>
        </w:rPr>
      </w:pPr>
    </w:p>
    <w:p w:rsidR="00752B90" w:rsidRPr="004D2E1C" w:rsidRDefault="00752B90" w:rsidP="004D4457">
      <w:pPr>
        <w:pBdr>
          <w:bottom w:val="single" w:sz="12" w:space="1" w:color="auto"/>
        </w:pBdr>
        <w:tabs>
          <w:tab w:val="left" w:pos="3773"/>
        </w:tabs>
        <w:spacing w:before="120"/>
        <w:rPr>
          <w:rFonts w:ascii="Arial" w:hAnsi="Arial"/>
          <w:bCs/>
          <w:color w:val="FF0000"/>
          <w:sz w:val="22"/>
          <w:szCs w:val="22"/>
        </w:rPr>
      </w:pPr>
    </w:p>
    <w:p w:rsidR="004D4457" w:rsidRPr="004D2E1C" w:rsidRDefault="004D4457" w:rsidP="004D4457">
      <w:pPr>
        <w:tabs>
          <w:tab w:val="left" w:pos="3773"/>
        </w:tabs>
        <w:spacing w:before="120"/>
        <w:rPr>
          <w:rFonts w:ascii="Arial" w:hAnsi="Arial"/>
          <w:bCs/>
          <w:color w:val="FF0000"/>
          <w:sz w:val="22"/>
          <w:szCs w:val="22"/>
        </w:rPr>
      </w:pPr>
    </w:p>
    <w:p w:rsidR="004D4457" w:rsidRPr="004D2E1C" w:rsidRDefault="004D4457" w:rsidP="004D4457">
      <w:pPr>
        <w:tabs>
          <w:tab w:val="left" w:pos="3773"/>
        </w:tabs>
        <w:spacing w:before="120"/>
        <w:rPr>
          <w:rFonts w:ascii="Arial" w:hAnsi="Arial"/>
          <w:bCs/>
          <w:color w:val="FF0000"/>
          <w:sz w:val="22"/>
          <w:szCs w:val="22"/>
        </w:rPr>
      </w:pPr>
    </w:p>
    <w:p w:rsidR="00FE1BAF" w:rsidRPr="0086393E" w:rsidRDefault="00FE1BAF" w:rsidP="00FE1BAF">
      <w:pPr>
        <w:tabs>
          <w:tab w:val="left" w:pos="3773"/>
        </w:tabs>
        <w:spacing w:before="120"/>
        <w:jc w:val="center"/>
        <w:rPr>
          <w:rFonts w:ascii="Arial" w:hAnsi="Arial"/>
          <w:bCs/>
          <w:color w:val="FF0000"/>
          <w:sz w:val="28"/>
          <w:szCs w:val="28"/>
          <w:lang w:val="sr-Latn-RS"/>
        </w:rPr>
      </w:pPr>
      <w:r w:rsidRPr="000F0A2F">
        <w:rPr>
          <w:rFonts w:ascii="Arial" w:hAnsi="Arial"/>
          <w:bCs/>
          <w:color w:val="FF0000"/>
          <w:sz w:val="28"/>
          <w:szCs w:val="28"/>
          <w:lang w:val="sr-Latn-RS"/>
        </w:rPr>
        <w:t>Pravila</w:t>
      </w:r>
    </w:p>
    <w:p w:rsidR="00FE1BAF" w:rsidRPr="0086393E" w:rsidRDefault="00FE1BAF" w:rsidP="00FE1BAF">
      <w:pPr>
        <w:tabs>
          <w:tab w:val="left" w:pos="3773"/>
        </w:tabs>
        <w:spacing w:before="120"/>
        <w:jc w:val="center"/>
        <w:rPr>
          <w:rFonts w:ascii="Arial" w:hAnsi="Arial"/>
          <w:bCs/>
          <w:color w:val="FF0000"/>
          <w:sz w:val="28"/>
          <w:szCs w:val="28"/>
          <w:lang w:val="sr-Latn-RS"/>
        </w:rPr>
      </w:pPr>
    </w:p>
    <w:p w:rsidR="00FE1BAF" w:rsidRPr="0086393E" w:rsidRDefault="00FE1BAF" w:rsidP="00FE1BAF">
      <w:pPr>
        <w:tabs>
          <w:tab w:val="left" w:pos="3773"/>
        </w:tabs>
        <w:spacing w:before="120"/>
        <w:jc w:val="center"/>
        <w:rPr>
          <w:rFonts w:ascii="Arial" w:hAnsi="Arial"/>
          <w:b/>
          <w:bCs/>
          <w:caps/>
          <w:color w:val="FF0000"/>
          <w:sz w:val="52"/>
          <w:szCs w:val="52"/>
          <w:lang w:val="sr-Latn-RS"/>
        </w:rPr>
      </w:pPr>
      <w:r w:rsidRPr="0086393E">
        <w:rPr>
          <w:rFonts w:ascii="Arial" w:hAnsi="Arial"/>
          <w:b/>
          <w:bCs/>
          <w:caps/>
          <w:color w:val="FF0000"/>
          <w:sz w:val="52"/>
          <w:szCs w:val="52"/>
          <w:lang w:val="sr-Latn-RS"/>
        </w:rPr>
        <w:t>GRANTa OPŠTINSKOG UČINKA</w:t>
      </w:r>
    </w:p>
    <w:p w:rsidR="00FE1BAF" w:rsidRPr="0086393E" w:rsidRDefault="00FE1BAF" w:rsidP="00FE1BAF">
      <w:pPr>
        <w:tabs>
          <w:tab w:val="left" w:pos="3773"/>
        </w:tabs>
        <w:spacing w:before="120"/>
        <w:jc w:val="center"/>
        <w:rPr>
          <w:rFonts w:ascii="Arial" w:hAnsi="Arial"/>
          <w:b/>
          <w:bCs/>
          <w:color w:val="FF0000"/>
          <w:sz w:val="28"/>
          <w:szCs w:val="28"/>
          <w:lang w:val="sr-Latn-RS"/>
        </w:rPr>
      </w:pPr>
    </w:p>
    <w:p w:rsidR="00FE1BAF" w:rsidRPr="0086393E" w:rsidRDefault="00FE1BAF" w:rsidP="00FE1BAF">
      <w:pPr>
        <w:tabs>
          <w:tab w:val="left" w:pos="3773"/>
        </w:tabs>
        <w:spacing w:before="120"/>
        <w:jc w:val="center"/>
        <w:rPr>
          <w:rFonts w:ascii="Arial" w:hAnsi="Arial"/>
          <w:bCs/>
          <w:color w:val="FF0000"/>
          <w:sz w:val="28"/>
          <w:szCs w:val="28"/>
          <w:lang w:val="sr-Latn-RS"/>
        </w:rPr>
      </w:pPr>
      <w:r w:rsidRPr="0086393E">
        <w:rPr>
          <w:rFonts w:ascii="Arial" w:hAnsi="Arial"/>
          <w:bCs/>
          <w:color w:val="FF0000"/>
          <w:sz w:val="28"/>
          <w:szCs w:val="28"/>
          <w:lang w:val="sr-Latn-RS"/>
        </w:rPr>
        <w:t>za fiskalnu 2022. godinu</w:t>
      </w:r>
    </w:p>
    <w:p w:rsidR="00FE1BAF" w:rsidRPr="0086393E" w:rsidRDefault="00FE1BAF" w:rsidP="00FE1BAF">
      <w:pPr>
        <w:tabs>
          <w:tab w:val="left" w:pos="3773"/>
        </w:tabs>
        <w:spacing w:before="120"/>
        <w:jc w:val="center"/>
        <w:rPr>
          <w:rFonts w:ascii="Arial" w:hAnsi="Arial"/>
          <w:bCs/>
          <w:color w:val="FF0000"/>
          <w:sz w:val="28"/>
          <w:szCs w:val="28"/>
          <w:lang w:val="sr-Latn-RS"/>
        </w:rPr>
      </w:pPr>
      <w:r w:rsidRPr="0086393E">
        <w:rPr>
          <w:rFonts w:ascii="Arial" w:hAnsi="Arial"/>
          <w:bCs/>
          <w:color w:val="FF0000"/>
          <w:sz w:val="28"/>
          <w:szCs w:val="28"/>
          <w:lang w:val="sr-Latn-RS"/>
        </w:rPr>
        <w:t xml:space="preserve">na osnovu procene učinka za fiskalnu 2020. </w:t>
      </w:r>
      <w:r w:rsidR="001D0F52">
        <w:rPr>
          <w:rFonts w:ascii="Arial" w:hAnsi="Arial"/>
          <w:bCs/>
          <w:color w:val="FF0000"/>
          <w:sz w:val="28"/>
          <w:szCs w:val="28"/>
          <w:lang w:val="sr-Latn-RS"/>
        </w:rPr>
        <w:t>g</w:t>
      </w:r>
      <w:r w:rsidRPr="0086393E">
        <w:rPr>
          <w:rFonts w:ascii="Arial" w:hAnsi="Arial"/>
          <w:bCs/>
          <w:color w:val="FF0000"/>
          <w:sz w:val="28"/>
          <w:szCs w:val="28"/>
          <w:lang w:val="sr-Latn-RS"/>
        </w:rPr>
        <w:t>odinu</w:t>
      </w:r>
    </w:p>
    <w:p w:rsidR="00FE1BAF" w:rsidRPr="0086393E" w:rsidRDefault="00FE1BAF" w:rsidP="00FE1BAF">
      <w:pPr>
        <w:tabs>
          <w:tab w:val="left" w:pos="3773"/>
        </w:tabs>
        <w:spacing w:before="120"/>
        <w:jc w:val="center"/>
        <w:rPr>
          <w:rFonts w:ascii="Arial" w:hAnsi="Arial"/>
          <w:bCs/>
          <w:color w:val="FF0000"/>
          <w:sz w:val="28"/>
          <w:szCs w:val="28"/>
          <w:lang w:val="sr-Latn-RS"/>
        </w:rPr>
      </w:pPr>
    </w:p>
    <w:p w:rsidR="00FE1BAF" w:rsidRPr="0086393E" w:rsidRDefault="00FE1BAF" w:rsidP="00FE1BAF">
      <w:pPr>
        <w:tabs>
          <w:tab w:val="left" w:pos="1655"/>
        </w:tabs>
        <w:spacing w:before="120" w:line="264" w:lineRule="auto"/>
        <w:jc w:val="both"/>
        <w:rPr>
          <w:rFonts w:ascii="Arial" w:hAnsi="Arial"/>
          <w:bCs/>
          <w:color w:val="FF0000"/>
          <w:sz w:val="22"/>
          <w:szCs w:val="32"/>
          <w:lang w:val="sr-Latn-RS"/>
        </w:rPr>
      </w:pPr>
      <w:r w:rsidRPr="0086393E">
        <w:rPr>
          <w:rFonts w:ascii="Arial" w:hAnsi="Arial"/>
          <w:bCs/>
          <w:color w:val="FF0000"/>
          <w:sz w:val="22"/>
          <w:szCs w:val="32"/>
          <w:lang w:val="sr-Latn-RS"/>
        </w:rPr>
        <w:tab/>
      </w:r>
    </w:p>
    <w:p w:rsidR="00FE1BAF" w:rsidRPr="0086393E" w:rsidRDefault="00FE1BAF" w:rsidP="00FE1BAF">
      <w:pPr>
        <w:tabs>
          <w:tab w:val="left" w:pos="1655"/>
        </w:tabs>
        <w:spacing w:before="120" w:line="264" w:lineRule="auto"/>
        <w:jc w:val="both"/>
        <w:rPr>
          <w:rFonts w:ascii="Arial" w:hAnsi="Arial"/>
          <w:bCs/>
          <w:color w:val="FF0000"/>
          <w:sz w:val="22"/>
          <w:szCs w:val="32"/>
          <w:lang w:val="sr-Latn-RS"/>
        </w:rPr>
      </w:pPr>
    </w:p>
    <w:p w:rsidR="00FE1BAF" w:rsidRPr="0086393E" w:rsidRDefault="00FE1BAF" w:rsidP="00FE1BAF">
      <w:pPr>
        <w:tabs>
          <w:tab w:val="left" w:pos="1655"/>
        </w:tabs>
        <w:spacing w:before="120" w:line="264" w:lineRule="auto"/>
        <w:jc w:val="both"/>
        <w:rPr>
          <w:rFonts w:ascii="Arial" w:hAnsi="Arial"/>
          <w:bCs/>
          <w:color w:val="FF0000"/>
          <w:sz w:val="22"/>
          <w:szCs w:val="32"/>
          <w:lang w:val="sr-Latn-RS"/>
        </w:rPr>
      </w:pPr>
    </w:p>
    <w:p w:rsidR="00FE1BAF" w:rsidRPr="0086393E" w:rsidRDefault="00FE1BAF" w:rsidP="00FE1BAF">
      <w:pPr>
        <w:tabs>
          <w:tab w:val="left" w:pos="3870"/>
        </w:tabs>
        <w:spacing w:before="120" w:line="264" w:lineRule="auto"/>
        <w:jc w:val="both"/>
        <w:rPr>
          <w:rFonts w:ascii="Arial" w:hAnsi="Arial"/>
          <w:bCs/>
          <w:color w:val="FF0000"/>
          <w:sz w:val="22"/>
          <w:szCs w:val="32"/>
          <w:lang w:val="sr-Latn-RS"/>
        </w:rPr>
      </w:pPr>
      <w:r w:rsidRPr="0086393E">
        <w:rPr>
          <w:rFonts w:ascii="Arial" w:hAnsi="Arial"/>
          <w:bCs/>
          <w:color w:val="FF0000"/>
          <w:sz w:val="22"/>
          <w:szCs w:val="32"/>
          <w:lang w:val="sr-Latn-RS"/>
        </w:rPr>
        <w:tab/>
      </w:r>
    </w:p>
    <w:p w:rsidR="00FE1BAF" w:rsidRPr="0086393E" w:rsidRDefault="00FE1BAF" w:rsidP="00FE1BAF">
      <w:pPr>
        <w:tabs>
          <w:tab w:val="left" w:pos="3870"/>
        </w:tabs>
        <w:spacing w:before="120" w:line="264" w:lineRule="auto"/>
        <w:jc w:val="both"/>
        <w:rPr>
          <w:rFonts w:ascii="Arial" w:hAnsi="Arial"/>
          <w:bCs/>
          <w:color w:val="FF0000"/>
          <w:sz w:val="22"/>
          <w:szCs w:val="32"/>
          <w:lang w:val="sr-Latn-RS"/>
        </w:rPr>
      </w:pPr>
    </w:p>
    <w:p w:rsidR="00FE1BAF" w:rsidRPr="0086393E" w:rsidRDefault="00FE1BAF" w:rsidP="00FE1BAF">
      <w:pPr>
        <w:tabs>
          <w:tab w:val="left" w:pos="1655"/>
        </w:tabs>
        <w:spacing w:before="120" w:line="264" w:lineRule="auto"/>
        <w:jc w:val="right"/>
        <w:rPr>
          <w:rFonts w:ascii="Arial" w:hAnsi="Arial"/>
          <w:bCs/>
          <w:color w:val="FF0000"/>
          <w:sz w:val="22"/>
          <w:szCs w:val="32"/>
          <w:lang w:val="sr-Latn-RS"/>
        </w:rPr>
      </w:pPr>
    </w:p>
    <w:p w:rsidR="00FE1BAF" w:rsidRPr="0086393E" w:rsidRDefault="00667B6C" w:rsidP="001A3EE1">
      <w:pPr>
        <w:tabs>
          <w:tab w:val="left" w:pos="1655"/>
        </w:tabs>
        <w:spacing w:before="120" w:line="264" w:lineRule="auto"/>
        <w:jc w:val="center"/>
        <w:rPr>
          <w:rFonts w:ascii="Arial" w:hAnsi="Arial"/>
          <w:color w:val="FF0000"/>
          <w:sz w:val="22"/>
          <w:szCs w:val="22"/>
          <w:lang w:val="sr-Latn-RS"/>
        </w:rPr>
      </w:pPr>
      <w:r>
        <w:rPr>
          <w:rFonts w:ascii="Arial" w:hAnsi="Arial"/>
          <w:color w:val="FF0000"/>
          <w:sz w:val="22"/>
          <w:szCs w:val="22"/>
          <w:lang w:val="sr-Latn-RS"/>
        </w:rPr>
        <w:t>M</w:t>
      </w:r>
      <w:r w:rsidRPr="0086393E">
        <w:rPr>
          <w:rFonts w:ascii="Arial" w:hAnsi="Arial"/>
          <w:color w:val="FF0000"/>
          <w:sz w:val="22"/>
          <w:szCs w:val="22"/>
          <w:lang w:val="sr-Latn-RS"/>
        </w:rPr>
        <w:t>art</w:t>
      </w:r>
      <w:r w:rsidR="00FE1BAF" w:rsidRPr="0086393E">
        <w:rPr>
          <w:rFonts w:ascii="Arial" w:hAnsi="Arial"/>
          <w:color w:val="FF0000"/>
          <w:sz w:val="22"/>
          <w:szCs w:val="22"/>
          <w:lang w:val="sr-Latn-RS"/>
        </w:rPr>
        <w:t>, 2022</w:t>
      </w:r>
      <w:r w:rsidR="00E30CC6">
        <w:rPr>
          <w:rFonts w:ascii="Arial" w:hAnsi="Arial"/>
          <w:color w:val="FF0000"/>
          <w:sz w:val="22"/>
          <w:szCs w:val="22"/>
          <w:lang w:val="sr-Latn-RS"/>
        </w:rPr>
        <w:t>.</w:t>
      </w:r>
    </w:p>
    <w:p w:rsidR="00FE1BAF" w:rsidRPr="0086393E" w:rsidRDefault="00FE1BAF" w:rsidP="00FE1BAF">
      <w:pPr>
        <w:tabs>
          <w:tab w:val="left" w:pos="1655"/>
        </w:tabs>
        <w:spacing w:before="120" w:line="264" w:lineRule="auto"/>
        <w:jc w:val="both"/>
        <w:rPr>
          <w:rFonts w:ascii="Arial" w:hAnsi="Arial"/>
          <w:bCs/>
          <w:color w:val="000000" w:themeColor="text1"/>
          <w:sz w:val="22"/>
          <w:szCs w:val="32"/>
          <w:lang w:val="sr-Latn-RS"/>
        </w:rPr>
      </w:pPr>
    </w:p>
    <w:p w:rsidR="00FE1BAF" w:rsidRPr="0086393E" w:rsidRDefault="00FE1BAF" w:rsidP="00FE1BAF">
      <w:pPr>
        <w:jc w:val="right"/>
        <w:rPr>
          <w:rFonts w:asciiTheme="majorHAnsi" w:hAnsiTheme="majorHAnsi"/>
          <w:color w:val="000000" w:themeColor="text1"/>
          <w:sz w:val="18"/>
          <w:szCs w:val="18"/>
          <w:lang w:val="sr-Latn-RS"/>
        </w:rPr>
      </w:pPr>
      <w:r w:rsidRPr="0086393E">
        <w:rPr>
          <w:b/>
          <w:bCs/>
          <w:noProof/>
          <w:color w:val="000000" w:themeColor="text1"/>
          <w:sz w:val="21"/>
          <w:szCs w:val="21"/>
          <w:lang w:eastAsia="sq-AL"/>
        </w:rPr>
        <w:drawing>
          <wp:anchor distT="0" distB="0" distL="114300" distR="114300" simplePos="0" relativeHeight="251663366" behindDoc="0" locked="0" layoutInCell="1" allowOverlap="1" wp14:anchorId="54BADD7E" wp14:editId="1FD0098F">
            <wp:simplePos x="0" y="0"/>
            <wp:positionH relativeFrom="page">
              <wp:posOffset>142875</wp:posOffset>
            </wp:positionH>
            <wp:positionV relativeFrom="paragraph">
              <wp:posOffset>332105</wp:posOffset>
            </wp:positionV>
            <wp:extent cx="1743075" cy="40259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3075" cy="402590"/>
                    </a:xfrm>
                    <a:prstGeom prst="rect">
                      <a:avLst/>
                    </a:prstGeom>
                    <a:noFill/>
                  </pic:spPr>
                </pic:pic>
              </a:graphicData>
            </a:graphic>
            <wp14:sizeRelH relativeFrom="margin">
              <wp14:pctWidth>0</wp14:pctWidth>
            </wp14:sizeRelH>
          </wp:anchor>
        </w:drawing>
      </w:r>
      <w:r w:rsidRPr="0086393E">
        <w:rPr>
          <w:b/>
          <w:bCs/>
          <w:noProof/>
          <w:color w:val="000000" w:themeColor="text1"/>
          <w:sz w:val="21"/>
          <w:szCs w:val="21"/>
          <w:lang w:eastAsia="sq-AL"/>
        </w:rPr>
        <w:drawing>
          <wp:anchor distT="0" distB="0" distL="114300" distR="114300" simplePos="0" relativeHeight="251660294" behindDoc="0" locked="0" layoutInCell="1" allowOverlap="1" wp14:anchorId="0B0B842D" wp14:editId="53DA61ED">
            <wp:simplePos x="0" y="0"/>
            <wp:positionH relativeFrom="column">
              <wp:posOffset>2857500</wp:posOffset>
            </wp:positionH>
            <wp:positionV relativeFrom="paragraph">
              <wp:posOffset>214630</wp:posOffset>
            </wp:positionV>
            <wp:extent cx="1638300" cy="752475"/>
            <wp:effectExtent l="0" t="0" r="0" b="9525"/>
            <wp:wrapTopAndBottom/>
            <wp:docPr id="8" name="Picture 8" descr="C:\Users\shqiponja.vokshi\AppData\Local\Microsoft\Windows\INetCache\Content.Outlook\LH1EQL93\SDC_RGB_hoch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qiponja.vokshi\AppData\Local\Microsoft\Windows\INetCache\Content.Outlook\LH1EQL93\SDC_RGB_hoch_po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8300"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6393E">
        <w:rPr>
          <w:rFonts w:asciiTheme="majorHAnsi" w:hAnsiTheme="majorHAnsi"/>
          <w:noProof/>
          <w:color w:val="000000" w:themeColor="text1"/>
          <w:sz w:val="18"/>
          <w:szCs w:val="18"/>
          <w:lang w:eastAsia="sq-AL"/>
        </w:rPr>
        <w:drawing>
          <wp:anchor distT="0" distB="0" distL="114300" distR="114300" simplePos="0" relativeHeight="251662342" behindDoc="0" locked="0" layoutInCell="1" allowOverlap="1" wp14:anchorId="7BEBA80C" wp14:editId="1A9AC43B">
            <wp:simplePos x="0" y="0"/>
            <wp:positionH relativeFrom="column">
              <wp:posOffset>4667250</wp:posOffset>
            </wp:positionH>
            <wp:positionV relativeFrom="paragraph">
              <wp:posOffset>233680</wp:posOffset>
            </wp:positionV>
            <wp:extent cx="1355090" cy="511810"/>
            <wp:effectExtent l="0" t="0" r="0" b="254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5090" cy="511810"/>
                    </a:xfrm>
                    <a:prstGeom prst="rect">
                      <a:avLst/>
                    </a:prstGeom>
                    <a:noFill/>
                  </pic:spPr>
                </pic:pic>
              </a:graphicData>
            </a:graphic>
            <wp14:sizeRelH relativeFrom="margin">
              <wp14:pctWidth>0</wp14:pctWidth>
            </wp14:sizeRelH>
          </wp:anchor>
        </w:drawing>
      </w:r>
      <w:r w:rsidRPr="0086393E">
        <w:rPr>
          <w:rFonts w:asciiTheme="majorHAnsi" w:hAnsiTheme="majorHAnsi"/>
          <w:noProof/>
          <w:color w:val="000000" w:themeColor="text1"/>
          <w:sz w:val="18"/>
          <w:szCs w:val="18"/>
          <w:lang w:eastAsia="sq-AL"/>
        </w:rPr>
        <w:drawing>
          <wp:anchor distT="0" distB="0" distL="114300" distR="114300" simplePos="0" relativeHeight="251661318" behindDoc="0" locked="0" layoutInCell="1" allowOverlap="1" wp14:anchorId="3E66C641" wp14:editId="07D075A5">
            <wp:simplePos x="0" y="0"/>
            <wp:positionH relativeFrom="margin">
              <wp:posOffset>1043305</wp:posOffset>
            </wp:positionH>
            <wp:positionV relativeFrom="paragraph">
              <wp:posOffset>307975</wp:posOffset>
            </wp:positionV>
            <wp:extent cx="1657985" cy="426085"/>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7985" cy="426085"/>
                    </a:xfrm>
                    <a:prstGeom prst="rect">
                      <a:avLst/>
                    </a:prstGeom>
                    <a:noFill/>
                  </pic:spPr>
                </pic:pic>
              </a:graphicData>
            </a:graphic>
            <wp14:sizeRelV relativeFrom="margin">
              <wp14:pctHeight>0</wp14:pctHeight>
            </wp14:sizeRelV>
          </wp:anchor>
        </w:drawing>
      </w:r>
      <w:r w:rsidRPr="0086393E">
        <w:rPr>
          <w:rFonts w:asciiTheme="majorHAnsi" w:hAnsiTheme="majorHAnsi"/>
          <w:color w:val="000000" w:themeColor="text1"/>
          <w:sz w:val="18"/>
          <w:szCs w:val="18"/>
          <w:lang w:val="sr-Latn-RS"/>
        </w:rPr>
        <w:t>Uz tehničku i finansijsku podršku:</w:t>
      </w:r>
      <w:r w:rsidR="00557B19">
        <w:rPr>
          <w:rFonts w:asciiTheme="majorHAnsi" w:hAnsiTheme="majorHAnsi"/>
          <w:color w:val="000000" w:themeColor="text1"/>
          <w:sz w:val="18"/>
          <w:szCs w:val="18"/>
          <w:lang w:val="sr-Latn-RS"/>
        </w:rPr>
        <w:t xml:space="preserve"> </w:t>
      </w:r>
    </w:p>
    <w:p w:rsidR="00FE1BAF" w:rsidRPr="0086393E" w:rsidRDefault="00FE1BAF" w:rsidP="00FE1BAF">
      <w:pPr>
        <w:rPr>
          <w:rFonts w:asciiTheme="majorHAnsi" w:hAnsiTheme="majorHAnsi"/>
          <w:sz w:val="21"/>
          <w:szCs w:val="21"/>
          <w:lang w:val="sr-Latn-RS"/>
        </w:rPr>
      </w:pPr>
    </w:p>
    <w:p w:rsidR="00752B90" w:rsidRPr="0086393E" w:rsidRDefault="00752B90" w:rsidP="00FE1BAF">
      <w:pPr>
        <w:rPr>
          <w:rFonts w:asciiTheme="majorHAnsi" w:hAnsiTheme="majorHAnsi"/>
          <w:sz w:val="21"/>
          <w:szCs w:val="21"/>
          <w:lang w:val="sr-Latn-RS"/>
        </w:rPr>
      </w:pPr>
    </w:p>
    <w:p w:rsidR="00FE1BAF" w:rsidRPr="0086393E" w:rsidRDefault="00FE1BAF" w:rsidP="00FE1BAF">
      <w:pPr>
        <w:rPr>
          <w:rFonts w:asciiTheme="majorHAnsi" w:hAnsiTheme="majorHAnsi"/>
          <w:sz w:val="21"/>
          <w:szCs w:val="21"/>
          <w:lang w:val="sr-Latn-RS"/>
        </w:rPr>
      </w:pPr>
    </w:p>
    <w:p w:rsidR="00FE1BAF" w:rsidRPr="0086393E" w:rsidRDefault="00FE1BAF" w:rsidP="00FE1BAF">
      <w:pPr>
        <w:rPr>
          <w:rFonts w:asciiTheme="majorHAnsi" w:hAnsiTheme="majorHAnsi"/>
          <w:sz w:val="21"/>
          <w:szCs w:val="21"/>
          <w:lang w:val="sr-Latn-RS"/>
        </w:rPr>
      </w:pPr>
    </w:p>
    <w:p w:rsidR="00FE1BAF" w:rsidRPr="0086393E" w:rsidRDefault="00FE1BAF" w:rsidP="00FE1BAF">
      <w:pPr>
        <w:rPr>
          <w:rFonts w:asciiTheme="majorHAnsi" w:hAnsiTheme="majorHAnsi"/>
          <w:sz w:val="21"/>
          <w:szCs w:val="21"/>
          <w:lang w:val="sr-Latn-RS"/>
        </w:rPr>
      </w:pPr>
    </w:p>
    <w:p w:rsidR="00FE1BAF" w:rsidRPr="0086393E" w:rsidRDefault="00FE1BAF" w:rsidP="00FE1BAF">
      <w:pPr>
        <w:pStyle w:val="TOC1"/>
        <w:rPr>
          <w:noProof w:val="0"/>
          <w:lang w:val="sr-Latn-RS"/>
        </w:rPr>
      </w:pPr>
      <w:r w:rsidRPr="0086393E">
        <w:rPr>
          <w:noProof w:val="0"/>
          <w:lang w:val="sr-Latn-RS"/>
        </w:rPr>
        <w:t xml:space="preserve">Tabela sadržaja </w:t>
      </w:r>
    </w:p>
    <w:p w:rsidR="001A3EE1" w:rsidRPr="001A3EE1" w:rsidRDefault="00FE1BAF">
      <w:pPr>
        <w:pStyle w:val="TOC1"/>
        <w:rPr>
          <w:rFonts w:asciiTheme="minorHAnsi" w:hAnsiTheme="minorHAnsi" w:cstheme="minorBidi"/>
          <w:b w:val="0"/>
          <w:color w:val="auto"/>
          <w:sz w:val="21"/>
          <w:szCs w:val="21"/>
          <w:lang w:val="en-US"/>
        </w:rPr>
      </w:pPr>
      <w:r w:rsidRPr="001A3EE1">
        <w:rPr>
          <w:b w:val="0"/>
          <w:bCs/>
          <w:noProof w:val="0"/>
          <w:color w:val="auto"/>
          <w:sz w:val="21"/>
          <w:szCs w:val="21"/>
          <w:lang w:val="sr-Latn-RS"/>
        </w:rPr>
        <w:fldChar w:fldCharType="begin"/>
      </w:r>
      <w:r w:rsidRPr="001A3EE1">
        <w:rPr>
          <w:b w:val="0"/>
          <w:bCs/>
          <w:noProof w:val="0"/>
          <w:color w:val="auto"/>
          <w:sz w:val="21"/>
          <w:szCs w:val="21"/>
          <w:lang w:val="sr-Latn-RS"/>
        </w:rPr>
        <w:instrText xml:space="preserve"> TOC \o "1-3" </w:instrText>
      </w:r>
      <w:r w:rsidRPr="001A3EE1">
        <w:rPr>
          <w:b w:val="0"/>
          <w:bCs/>
          <w:noProof w:val="0"/>
          <w:color w:val="auto"/>
          <w:sz w:val="21"/>
          <w:szCs w:val="21"/>
          <w:lang w:val="sr-Latn-RS"/>
        </w:rPr>
        <w:fldChar w:fldCharType="separate"/>
      </w:r>
      <w:r w:rsidR="001A3EE1" w:rsidRPr="001A3EE1">
        <w:rPr>
          <w:b w:val="0"/>
          <w:color w:val="auto"/>
          <w:sz w:val="21"/>
          <w:szCs w:val="21"/>
          <w:lang w:val="sr-Latn-RS"/>
        </w:rPr>
        <w:t>Predgovor</w:t>
      </w:r>
      <w:r w:rsidR="001A3EE1" w:rsidRPr="001A3EE1">
        <w:rPr>
          <w:b w:val="0"/>
          <w:color w:val="auto"/>
          <w:sz w:val="21"/>
          <w:szCs w:val="21"/>
        </w:rPr>
        <w:tab/>
      </w:r>
      <w:r w:rsidR="001A3EE1" w:rsidRPr="001A3EE1">
        <w:rPr>
          <w:b w:val="0"/>
          <w:color w:val="auto"/>
          <w:sz w:val="21"/>
          <w:szCs w:val="21"/>
        </w:rPr>
        <w:fldChar w:fldCharType="begin"/>
      </w:r>
      <w:r w:rsidR="001A3EE1" w:rsidRPr="001A3EE1">
        <w:rPr>
          <w:b w:val="0"/>
          <w:color w:val="auto"/>
          <w:sz w:val="21"/>
          <w:szCs w:val="21"/>
        </w:rPr>
        <w:instrText xml:space="preserve"> PAGEREF _Toc98850470 \h </w:instrText>
      </w:r>
      <w:r w:rsidR="001A3EE1" w:rsidRPr="001A3EE1">
        <w:rPr>
          <w:b w:val="0"/>
          <w:color w:val="auto"/>
          <w:sz w:val="21"/>
          <w:szCs w:val="21"/>
        </w:rPr>
      </w:r>
      <w:r w:rsidR="001A3EE1" w:rsidRPr="001A3EE1">
        <w:rPr>
          <w:b w:val="0"/>
          <w:color w:val="auto"/>
          <w:sz w:val="21"/>
          <w:szCs w:val="21"/>
        </w:rPr>
        <w:fldChar w:fldCharType="separate"/>
      </w:r>
      <w:r w:rsidR="001A3EE1" w:rsidRPr="001A3EE1">
        <w:rPr>
          <w:b w:val="0"/>
          <w:color w:val="auto"/>
          <w:sz w:val="21"/>
          <w:szCs w:val="21"/>
        </w:rPr>
        <w:t>6</w:t>
      </w:r>
      <w:r w:rsidR="001A3EE1" w:rsidRPr="001A3EE1">
        <w:rPr>
          <w:b w:val="0"/>
          <w:color w:val="auto"/>
          <w:sz w:val="21"/>
          <w:szCs w:val="21"/>
        </w:rPr>
        <w:fldChar w:fldCharType="end"/>
      </w:r>
    </w:p>
    <w:p w:rsidR="001A3EE1" w:rsidRPr="001A3EE1" w:rsidRDefault="001A3EE1">
      <w:pPr>
        <w:pStyle w:val="TOC1"/>
        <w:tabs>
          <w:tab w:val="left" w:pos="992"/>
        </w:tabs>
        <w:rPr>
          <w:rFonts w:asciiTheme="minorHAnsi" w:hAnsiTheme="minorHAnsi" w:cstheme="minorBidi"/>
          <w:b w:val="0"/>
          <w:color w:val="auto"/>
          <w:sz w:val="21"/>
          <w:szCs w:val="21"/>
          <w:lang w:val="en-US"/>
        </w:rPr>
      </w:pPr>
      <w:r w:rsidRPr="001A3EE1">
        <w:rPr>
          <w:b w:val="0"/>
          <w:color w:val="auto"/>
          <w:sz w:val="21"/>
          <w:szCs w:val="21"/>
          <w:lang w:val="sr-Latn-RS"/>
        </w:rPr>
        <w:t>1.</w:t>
      </w:r>
      <w:r w:rsidRPr="001A3EE1">
        <w:rPr>
          <w:rFonts w:asciiTheme="minorHAnsi" w:hAnsiTheme="minorHAnsi" w:cstheme="minorBidi"/>
          <w:b w:val="0"/>
          <w:color w:val="auto"/>
          <w:sz w:val="21"/>
          <w:szCs w:val="21"/>
          <w:lang w:val="en-US"/>
        </w:rPr>
        <w:tab/>
      </w:r>
      <w:r w:rsidRPr="001A3EE1">
        <w:rPr>
          <w:b w:val="0"/>
          <w:color w:val="auto"/>
          <w:sz w:val="21"/>
          <w:szCs w:val="21"/>
          <w:lang w:val="sr-Latn-RS"/>
        </w:rPr>
        <w:t>Grant opštinskog učinka - Uvod</w:t>
      </w:r>
      <w:r w:rsidRPr="001A3EE1">
        <w:rPr>
          <w:b w:val="0"/>
          <w:color w:val="auto"/>
          <w:sz w:val="21"/>
          <w:szCs w:val="21"/>
        </w:rPr>
        <w:tab/>
      </w:r>
      <w:r w:rsidRPr="001A3EE1">
        <w:rPr>
          <w:b w:val="0"/>
          <w:color w:val="auto"/>
          <w:sz w:val="21"/>
          <w:szCs w:val="21"/>
        </w:rPr>
        <w:fldChar w:fldCharType="begin"/>
      </w:r>
      <w:r w:rsidRPr="001A3EE1">
        <w:rPr>
          <w:b w:val="0"/>
          <w:color w:val="auto"/>
          <w:sz w:val="21"/>
          <w:szCs w:val="21"/>
        </w:rPr>
        <w:instrText xml:space="preserve"> PAGEREF _Toc98850471 \h </w:instrText>
      </w:r>
      <w:r w:rsidRPr="001A3EE1">
        <w:rPr>
          <w:b w:val="0"/>
          <w:color w:val="auto"/>
          <w:sz w:val="21"/>
          <w:szCs w:val="21"/>
        </w:rPr>
      </w:r>
      <w:r w:rsidRPr="001A3EE1">
        <w:rPr>
          <w:b w:val="0"/>
          <w:color w:val="auto"/>
          <w:sz w:val="21"/>
          <w:szCs w:val="21"/>
        </w:rPr>
        <w:fldChar w:fldCharType="separate"/>
      </w:r>
      <w:r w:rsidRPr="001A3EE1">
        <w:rPr>
          <w:b w:val="0"/>
          <w:color w:val="auto"/>
          <w:sz w:val="21"/>
          <w:szCs w:val="21"/>
        </w:rPr>
        <w:t>8</w:t>
      </w:r>
      <w:r w:rsidRPr="001A3EE1">
        <w:rPr>
          <w:b w:val="0"/>
          <w:color w:val="auto"/>
          <w:sz w:val="21"/>
          <w:szCs w:val="21"/>
        </w:rPr>
        <w:fldChar w:fldCharType="end"/>
      </w:r>
    </w:p>
    <w:p w:rsidR="001A3EE1" w:rsidRPr="001A3EE1" w:rsidRDefault="001A3EE1">
      <w:pPr>
        <w:pStyle w:val="TOC1"/>
        <w:tabs>
          <w:tab w:val="left" w:pos="1200"/>
        </w:tabs>
        <w:rPr>
          <w:rFonts w:asciiTheme="minorHAnsi" w:hAnsiTheme="minorHAnsi" w:cstheme="minorBidi"/>
          <w:b w:val="0"/>
          <w:color w:val="auto"/>
          <w:sz w:val="21"/>
          <w:szCs w:val="21"/>
          <w:lang w:val="en-US"/>
        </w:rPr>
      </w:pPr>
      <w:r w:rsidRPr="001A3EE1">
        <w:rPr>
          <w:b w:val="0"/>
          <w:color w:val="auto"/>
          <w:sz w:val="21"/>
          <w:szCs w:val="21"/>
          <w:lang w:val="sr-Latn-RS"/>
        </w:rPr>
        <w:t>1.1</w:t>
      </w:r>
      <w:r w:rsidRPr="001A3EE1">
        <w:rPr>
          <w:rFonts w:asciiTheme="minorHAnsi" w:hAnsiTheme="minorHAnsi" w:cstheme="minorBidi"/>
          <w:b w:val="0"/>
          <w:color w:val="auto"/>
          <w:sz w:val="21"/>
          <w:szCs w:val="21"/>
          <w:lang w:val="en-US"/>
        </w:rPr>
        <w:tab/>
      </w:r>
      <w:r w:rsidRPr="001A3EE1">
        <w:rPr>
          <w:b w:val="0"/>
          <w:color w:val="auto"/>
          <w:sz w:val="21"/>
          <w:szCs w:val="21"/>
          <w:lang w:val="sr-Latn-RS"/>
        </w:rPr>
        <w:t>Uvod</w:t>
      </w:r>
      <w:r w:rsidRPr="001A3EE1">
        <w:rPr>
          <w:b w:val="0"/>
          <w:color w:val="auto"/>
          <w:sz w:val="21"/>
          <w:szCs w:val="21"/>
        </w:rPr>
        <w:tab/>
      </w:r>
      <w:r w:rsidRPr="001A3EE1">
        <w:rPr>
          <w:b w:val="0"/>
          <w:color w:val="auto"/>
          <w:sz w:val="21"/>
          <w:szCs w:val="21"/>
        </w:rPr>
        <w:fldChar w:fldCharType="begin"/>
      </w:r>
      <w:r w:rsidRPr="001A3EE1">
        <w:rPr>
          <w:b w:val="0"/>
          <w:color w:val="auto"/>
          <w:sz w:val="21"/>
          <w:szCs w:val="21"/>
        </w:rPr>
        <w:instrText xml:space="preserve"> PAGEREF _Toc98850472 \h </w:instrText>
      </w:r>
      <w:r w:rsidRPr="001A3EE1">
        <w:rPr>
          <w:b w:val="0"/>
          <w:color w:val="auto"/>
          <w:sz w:val="21"/>
          <w:szCs w:val="21"/>
        </w:rPr>
      </w:r>
      <w:r w:rsidRPr="001A3EE1">
        <w:rPr>
          <w:b w:val="0"/>
          <w:color w:val="auto"/>
          <w:sz w:val="21"/>
          <w:szCs w:val="21"/>
        </w:rPr>
        <w:fldChar w:fldCharType="separate"/>
      </w:r>
      <w:r w:rsidRPr="001A3EE1">
        <w:rPr>
          <w:b w:val="0"/>
          <w:color w:val="auto"/>
          <w:sz w:val="21"/>
          <w:szCs w:val="21"/>
        </w:rPr>
        <w:t>8</w:t>
      </w:r>
      <w:r w:rsidRPr="001A3EE1">
        <w:rPr>
          <w:b w:val="0"/>
          <w:color w:val="auto"/>
          <w:sz w:val="21"/>
          <w:szCs w:val="21"/>
        </w:rPr>
        <w:fldChar w:fldCharType="end"/>
      </w:r>
    </w:p>
    <w:p w:rsidR="001A3EE1" w:rsidRPr="001A3EE1" w:rsidRDefault="001A3EE1">
      <w:pPr>
        <w:pStyle w:val="TOC1"/>
        <w:tabs>
          <w:tab w:val="left" w:pos="1200"/>
        </w:tabs>
        <w:rPr>
          <w:rFonts w:asciiTheme="minorHAnsi" w:hAnsiTheme="minorHAnsi" w:cstheme="minorBidi"/>
          <w:b w:val="0"/>
          <w:color w:val="auto"/>
          <w:sz w:val="21"/>
          <w:szCs w:val="21"/>
          <w:lang w:val="en-US"/>
        </w:rPr>
      </w:pPr>
      <w:r w:rsidRPr="001A3EE1">
        <w:rPr>
          <w:b w:val="0"/>
          <w:color w:val="auto"/>
          <w:sz w:val="21"/>
          <w:szCs w:val="21"/>
          <w:lang w:val="sr-Latn-RS"/>
        </w:rPr>
        <w:t>1.2</w:t>
      </w:r>
      <w:r w:rsidRPr="001A3EE1">
        <w:rPr>
          <w:rFonts w:asciiTheme="minorHAnsi" w:hAnsiTheme="minorHAnsi" w:cstheme="minorBidi"/>
          <w:b w:val="0"/>
          <w:color w:val="auto"/>
          <w:sz w:val="21"/>
          <w:szCs w:val="21"/>
          <w:lang w:val="en-US"/>
        </w:rPr>
        <w:tab/>
      </w:r>
      <w:r w:rsidRPr="001A3EE1">
        <w:rPr>
          <w:b w:val="0"/>
          <w:color w:val="auto"/>
          <w:sz w:val="21"/>
          <w:szCs w:val="21"/>
          <w:lang w:val="sr-Latn-RS"/>
        </w:rPr>
        <w:t>Pravni osnov</w:t>
      </w:r>
      <w:r w:rsidRPr="001A3EE1">
        <w:rPr>
          <w:b w:val="0"/>
          <w:color w:val="auto"/>
          <w:sz w:val="21"/>
          <w:szCs w:val="21"/>
        </w:rPr>
        <w:tab/>
      </w:r>
      <w:r w:rsidRPr="001A3EE1">
        <w:rPr>
          <w:b w:val="0"/>
          <w:color w:val="auto"/>
          <w:sz w:val="21"/>
          <w:szCs w:val="21"/>
        </w:rPr>
        <w:fldChar w:fldCharType="begin"/>
      </w:r>
      <w:r w:rsidRPr="001A3EE1">
        <w:rPr>
          <w:b w:val="0"/>
          <w:color w:val="auto"/>
          <w:sz w:val="21"/>
          <w:szCs w:val="21"/>
        </w:rPr>
        <w:instrText xml:space="preserve"> PAGEREF _Toc98850473 \h </w:instrText>
      </w:r>
      <w:r w:rsidRPr="001A3EE1">
        <w:rPr>
          <w:b w:val="0"/>
          <w:color w:val="auto"/>
          <w:sz w:val="21"/>
          <w:szCs w:val="21"/>
        </w:rPr>
      </w:r>
      <w:r w:rsidRPr="001A3EE1">
        <w:rPr>
          <w:b w:val="0"/>
          <w:color w:val="auto"/>
          <w:sz w:val="21"/>
          <w:szCs w:val="21"/>
        </w:rPr>
        <w:fldChar w:fldCharType="separate"/>
      </w:r>
      <w:r w:rsidRPr="001A3EE1">
        <w:rPr>
          <w:b w:val="0"/>
          <w:color w:val="auto"/>
          <w:sz w:val="21"/>
          <w:szCs w:val="21"/>
        </w:rPr>
        <w:t>8</w:t>
      </w:r>
      <w:r w:rsidRPr="001A3EE1">
        <w:rPr>
          <w:b w:val="0"/>
          <w:color w:val="auto"/>
          <w:sz w:val="21"/>
          <w:szCs w:val="21"/>
        </w:rPr>
        <w:fldChar w:fldCharType="end"/>
      </w:r>
    </w:p>
    <w:p w:rsidR="001A3EE1" w:rsidRPr="001A3EE1" w:rsidRDefault="001A3EE1">
      <w:pPr>
        <w:pStyle w:val="TOC1"/>
        <w:tabs>
          <w:tab w:val="left" w:pos="1200"/>
        </w:tabs>
        <w:rPr>
          <w:rFonts w:asciiTheme="minorHAnsi" w:hAnsiTheme="minorHAnsi" w:cstheme="minorBidi"/>
          <w:b w:val="0"/>
          <w:color w:val="auto"/>
          <w:sz w:val="21"/>
          <w:szCs w:val="21"/>
          <w:lang w:val="en-US"/>
        </w:rPr>
      </w:pPr>
      <w:r w:rsidRPr="001A3EE1">
        <w:rPr>
          <w:b w:val="0"/>
          <w:color w:val="auto"/>
          <w:sz w:val="21"/>
          <w:szCs w:val="21"/>
          <w:lang w:val="sr-Latn-RS"/>
        </w:rPr>
        <w:t>1.3</w:t>
      </w:r>
      <w:r w:rsidRPr="001A3EE1">
        <w:rPr>
          <w:rFonts w:asciiTheme="minorHAnsi" w:hAnsiTheme="minorHAnsi" w:cstheme="minorBidi"/>
          <w:b w:val="0"/>
          <w:color w:val="auto"/>
          <w:sz w:val="21"/>
          <w:szCs w:val="21"/>
          <w:lang w:val="en-US"/>
        </w:rPr>
        <w:tab/>
      </w:r>
      <w:r w:rsidRPr="001A3EE1">
        <w:rPr>
          <w:b w:val="0"/>
          <w:color w:val="auto"/>
          <w:sz w:val="21"/>
          <w:szCs w:val="21"/>
          <w:lang w:val="sr-Latn-RS"/>
        </w:rPr>
        <w:t>Svrha</w:t>
      </w:r>
      <w:r w:rsidRPr="001A3EE1">
        <w:rPr>
          <w:b w:val="0"/>
          <w:color w:val="auto"/>
          <w:sz w:val="21"/>
          <w:szCs w:val="21"/>
        </w:rPr>
        <w:tab/>
      </w:r>
      <w:r w:rsidRPr="001A3EE1">
        <w:rPr>
          <w:b w:val="0"/>
          <w:color w:val="auto"/>
          <w:sz w:val="21"/>
          <w:szCs w:val="21"/>
        </w:rPr>
        <w:fldChar w:fldCharType="begin"/>
      </w:r>
      <w:r w:rsidRPr="001A3EE1">
        <w:rPr>
          <w:b w:val="0"/>
          <w:color w:val="auto"/>
          <w:sz w:val="21"/>
          <w:szCs w:val="21"/>
        </w:rPr>
        <w:instrText xml:space="preserve"> PAGEREF _Toc98850474 \h </w:instrText>
      </w:r>
      <w:r w:rsidRPr="001A3EE1">
        <w:rPr>
          <w:b w:val="0"/>
          <w:color w:val="auto"/>
          <w:sz w:val="21"/>
          <w:szCs w:val="21"/>
        </w:rPr>
      </w:r>
      <w:r w:rsidRPr="001A3EE1">
        <w:rPr>
          <w:b w:val="0"/>
          <w:color w:val="auto"/>
          <w:sz w:val="21"/>
          <w:szCs w:val="21"/>
        </w:rPr>
        <w:fldChar w:fldCharType="separate"/>
      </w:r>
      <w:r w:rsidRPr="001A3EE1">
        <w:rPr>
          <w:b w:val="0"/>
          <w:color w:val="auto"/>
          <w:sz w:val="21"/>
          <w:szCs w:val="21"/>
        </w:rPr>
        <w:t>9</w:t>
      </w:r>
      <w:r w:rsidRPr="001A3EE1">
        <w:rPr>
          <w:b w:val="0"/>
          <w:color w:val="auto"/>
          <w:sz w:val="21"/>
          <w:szCs w:val="21"/>
        </w:rPr>
        <w:fldChar w:fldCharType="end"/>
      </w:r>
    </w:p>
    <w:p w:rsidR="001A3EE1" w:rsidRPr="001A3EE1" w:rsidRDefault="001A3EE1">
      <w:pPr>
        <w:pStyle w:val="TOC1"/>
        <w:tabs>
          <w:tab w:val="left" w:pos="1200"/>
        </w:tabs>
        <w:rPr>
          <w:rFonts w:asciiTheme="minorHAnsi" w:hAnsiTheme="minorHAnsi" w:cstheme="minorBidi"/>
          <w:b w:val="0"/>
          <w:color w:val="auto"/>
          <w:sz w:val="21"/>
          <w:szCs w:val="21"/>
          <w:lang w:val="en-US"/>
        </w:rPr>
      </w:pPr>
      <w:r w:rsidRPr="001A3EE1">
        <w:rPr>
          <w:b w:val="0"/>
          <w:color w:val="auto"/>
          <w:sz w:val="21"/>
          <w:szCs w:val="21"/>
          <w:lang w:val="sr-Latn-RS"/>
        </w:rPr>
        <w:t>1.4</w:t>
      </w:r>
      <w:r w:rsidRPr="001A3EE1">
        <w:rPr>
          <w:rFonts w:asciiTheme="minorHAnsi" w:hAnsiTheme="minorHAnsi" w:cstheme="minorBidi"/>
          <w:b w:val="0"/>
          <w:color w:val="auto"/>
          <w:sz w:val="21"/>
          <w:szCs w:val="21"/>
          <w:lang w:val="en-US"/>
        </w:rPr>
        <w:tab/>
      </w:r>
      <w:r w:rsidRPr="001A3EE1">
        <w:rPr>
          <w:b w:val="0"/>
          <w:color w:val="auto"/>
          <w:sz w:val="21"/>
          <w:szCs w:val="21"/>
          <w:lang w:val="sr-Latn-RS"/>
        </w:rPr>
        <w:t>Ključne teme</w:t>
      </w:r>
      <w:r w:rsidRPr="001A3EE1">
        <w:rPr>
          <w:b w:val="0"/>
          <w:color w:val="auto"/>
          <w:sz w:val="21"/>
          <w:szCs w:val="21"/>
        </w:rPr>
        <w:tab/>
      </w:r>
      <w:r w:rsidRPr="001A3EE1">
        <w:rPr>
          <w:b w:val="0"/>
          <w:color w:val="auto"/>
          <w:sz w:val="21"/>
          <w:szCs w:val="21"/>
        </w:rPr>
        <w:fldChar w:fldCharType="begin"/>
      </w:r>
      <w:r w:rsidRPr="001A3EE1">
        <w:rPr>
          <w:b w:val="0"/>
          <w:color w:val="auto"/>
          <w:sz w:val="21"/>
          <w:szCs w:val="21"/>
        </w:rPr>
        <w:instrText xml:space="preserve"> PAGEREF _Toc98850475 \h </w:instrText>
      </w:r>
      <w:r w:rsidRPr="001A3EE1">
        <w:rPr>
          <w:b w:val="0"/>
          <w:color w:val="auto"/>
          <w:sz w:val="21"/>
          <w:szCs w:val="21"/>
        </w:rPr>
      </w:r>
      <w:r w:rsidRPr="001A3EE1">
        <w:rPr>
          <w:b w:val="0"/>
          <w:color w:val="auto"/>
          <w:sz w:val="21"/>
          <w:szCs w:val="21"/>
        </w:rPr>
        <w:fldChar w:fldCharType="separate"/>
      </w:r>
      <w:r w:rsidRPr="001A3EE1">
        <w:rPr>
          <w:b w:val="0"/>
          <w:color w:val="auto"/>
          <w:sz w:val="21"/>
          <w:szCs w:val="21"/>
        </w:rPr>
        <w:t>9</w:t>
      </w:r>
      <w:r w:rsidRPr="001A3EE1">
        <w:rPr>
          <w:b w:val="0"/>
          <w:color w:val="auto"/>
          <w:sz w:val="21"/>
          <w:szCs w:val="21"/>
        </w:rPr>
        <w:fldChar w:fldCharType="end"/>
      </w:r>
    </w:p>
    <w:p w:rsidR="001A3EE1" w:rsidRPr="001A3EE1" w:rsidRDefault="001A3EE1">
      <w:pPr>
        <w:pStyle w:val="TOC1"/>
        <w:tabs>
          <w:tab w:val="left" w:pos="1200"/>
        </w:tabs>
        <w:rPr>
          <w:rFonts w:asciiTheme="minorHAnsi" w:hAnsiTheme="minorHAnsi" w:cstheme="minorBidi"/>
          <w:b w:val="0"/>
          <w:color w:val="auto"/>
          <w:sz w:val="21"/>
          <w:szCs w:val="21"/>
          <w:lang w:val="en-US"/>
        </w:rPr>
      </w:pPr>
      <w:r w:rsidRPr="001A3EE1">
        <w:rPr>
          <w:b w:val="0"/>
          <w:color w:val="auto"/>
          <w:sz w:val="21"/>
          <w:szCs w:val="21"/>
          <w:lang w:val="sr-Latn-RS"/>
        </w:rPr>
        <w:t>1.5</w:t>
      </w:r>
      <w:r w:rsidRPr="001A3EE1">
        <w:rPr>
          <w:rFonts w:asciiTheme="minorHAnsi" w:hAnsiTheme="minorHAnsi" w:cstheme="minorBidi"/>
          <w:b w:val="0"/>
          <w:color w:val="auto"/>
          <w:sz w:val="21"/>
          <w:szCs w:val="21"/>
          <w:lang w:val="en-US"/>
        </w:rPr>
        <w:tab/>
      </w:r>
      <w:r w:rsidRPr="001A3EE1">
        <w:rPr>
          <w:b w:val="0"/>
          <w:color w:val="auto"/>
          <w:sz w:val="21"/>
          <w:szCs w:val="21"/>
          <w:lang w:val="sr-Latn-RS"/>
        </w:rPr>
        <w:t>Geografska pokrivenost</w:t>
      </w:r>
      <w:r w:rsidRPr="001A3EE1">
        <w:rPr>
          <w:b w:val="0"/>
          <w:color w:val="auto"/>
          <w:sz w:val="21"/>
          <w:szCs w:val="21"/>
        </w:rPr>
        <w:tab/>
      </w:r>
      <w:r w:rsidRPr="001A3EE1">
        <w:rPr>
          <w:b w:val="0"/>
          <w:color w:val="auto"/>
          <w:sz w:val="21"/>
          <w:szCs w:val="21"/>
        </w:rPr>
        <w:fldChar w:fldCharType="begin"/>
      </w:r>
      <w:r w:rsidRPr="001A3EE1">
        <w:rPr>
          <w:b w:val="0"/>
          <w:color w:val="auto"/>
          <w:sz w:val="21"/>
          <w:szCs w:val="21"/>
        </w:rPr>
        <w:instrText xml:space="preserve"> PAGEREF _Toc98850476 \h </w:instrText>
      </w:r>
      <w:r w:rsidRPr="001A3EE1">
        <w:rPr>
          <w:b w:val="0"/>
          <w:color w:val="auto"/>
          <w:sz w:val="21"/>
          <w:szCs w:val="21"/>
        </w:rPr>
      </w:r>
      <w:r w:rsidRPr="001A3EE1">
        <w:rPr>
          <w:b w:val="0"/>
          <w:color w:val="auto"/>
          <w:sz w:val="21"/>
          <w:szCs w:val="21"/>
        </w:rPr>
        <w:fldChar w:fldCharType="separate"/>
      </w:r>
      <w:r w:rsidRPr="001A3EE1">
        <w:rPr>
          <w:b w:val="0"/>
          <w:color w:val="auto"/>
          <w:sz w:val="21"/>
          <w:szCs w:val="21"/>
        </w:rPr>
        <w:t>9</w:t>
      </w:r>
      <w:r w:rsidRPr="001A3EE1">
        <w:rPr>
          <w:b w:val="0"/>
          <w:color w:val="auto"/>
          <w:sz w:val="21"/>
          <w:szCs w:val="21"/>
        </w:rPr>
        <w:fldChar w:fldCharType="end"/>
      </w:r>
    </w:p>
    <w:p w:rsidR="001A3EE1" w:rsidRPr="001A3EE1" w:rsidRDefault="001A3EE1">
      <w:pPr>
        <w:pStyle w:val="TOC1"/>
        <w:tabs>
          <w:tab w:val="left" w:pos="1200"/>
        </w:tabs>
        <w:rPr>
          <w:rFonts w:asciiTheme="minorHAnsi" w:hAnsiTheme="minorHAnsi" w:cstheme="minorBidi"/>
          <w:b w:val="0"/>
          <w:color w:val="auto"/>
          <w:sz w:val="21"/>
          <w:szCs w:val="21"/>
          <w:lang w:val="en-US"/>
        </w:rPr>
      </w:pPr>
      <w:r w:rsidRPr="001A3EE1">
        <w:rPr>
          <w:b w:val="0"/>
          <w:color w:val="auto"/>
          <w:sz w:val="21"/>
          <w:szCs w:val="21"/>
          <w:lang w:val="sr-Latn-RS"/>
        </w:rPr>
        <w:t>1.6</w:t>
      </w:r>
      <w:r w:rsidRPr="001A3EE1">
        <w:rPr>
          <w:rFonts w:asciiTheme="minorHAnsi" w:hAnsiTheme="minorHAnsi" w:cstheme="minorBidi"/>
          <w:b w:val="0"/>
          <w:color w:val="auto"/>
          <w:sz w:val="21"/>
          <w:szCs w:val="21"/>
          <w:lang w:val="en-US"/>
        </w:rPr>
        <w:tab/>
      </w:r>
      <w:r w:rsidRPr="001A3EE1">
        <w:rPr>
          <w:b w:val="0"/>
          <w:color w:val="auto"/>
          <w:sz w:val="21"/>
          <w:szCs w:val="21"/>
          <w:lang w:val="sr-Latn-RS"/>
        </w:rPr>
        <w:t>Strateška orijentacija</w:t>
      </w:r>
      <w:r w:rsidRPr="001A3EE1">
        <w:rPr>
          <w:b w:val="0"/>
          <w:color w:val="auto"/>
          <w:sz w:val="21"/>
          <w:szCs w:val="21"/>
        </w:rPr>
        <w:tab/>
      </w:r>
      <w:r w:rsidRPr="001A3EE1">
        <w:rPr>
          <w:b w:val="0"/>
          <w:color w:val="auto"/>
          <w:sz w:val="21"/>
          <w:szCs w:val="21"/>
        </w:rPr>
        <w:fldChar w:fldCharType="begin"/>
      </w:r>
      <w:r w:rsidRPr="001A3EE1">
        <w:rPr>
          <w:b w:val="0"/>
          <w:color w:val="auto"/>
          <w:sz w:val="21"/>
          <w:szCs w:val="21"/>
        </w:rPr>
        <w:instrText xml:space="preserve"> PAGEREF _Toc98850477 \h </w:instrText>
      </w:r>
      <w:r w:rsidRPr="001A3EE1">
        <w:rPr>
          <w:b w:val="0"/>
          <w:color w:val="auto"/>
          <w:sz w:val="21"/>
          <w:szCs w:val="21"/>
        </w:rPr>
      </w:r>
      <w:r w:rsidRPr="001A3EE1">
        <w:rPr>
          <w:b w:val="0"/>
          <w:color w:val="auto"/>
          <w:sz w:val="21"/>
          <w:szCs w:val="21"/>
        </w:rPr>
        <w:fldChar w:fldCharType="separate"/>
      </w:r>
      <w:r w:rsidRPr="001A3EE1">
        <w:rPr>
          <w:b w:val="0"/>
          <w:color w:val="auto"/>
          <w:sz w:val="21"/>
          <w:szCs w:val="21"/>
        </w:rPr>
        <w:t>9</w:t>
      </w:r>
      <w:r w:rsidRPr="001A3EE1">
        <w:rPr>
          <w:b w:val="0"/>
          <w:color w:val="auto"/>
          <w:sz w:val="21"/>
          <w:szCs w:val="21"/>
        </w:rPr>
        <w:fldChar w:fldCharType="end"/>
      </w:r>
    </w:p>
    <w:p w:rsidR="001A3EE1" w:rsidRPr="001A3EE1" w:rsidRDefault="001A3EE1">
      <w:pPr>
        <w:pStyle w:val="TOC1"/>
        <w:tabs>
          <w:tab w:val="left" w:pos="1200"/>
        </w:tabs>
        <w:rPr>
          <w:rFonts w:asciiTheme="minorHAnsi" w:hAnsiTheme="minorHAnsi" w:cstheme="minorBidi"/>
          <w:b w:val="0"/>
          <w:color w:val="auto"/>
          <w:sz w:val="21"/>
          <w:szCs w:val="21"/>
          <w:lang w:val="en-US"/>
        </w:rPr>
      </w:pPr>
      <w:r w:rsidRPr="001A3EE1">
        <w:rPr>
          <w:b w:val="0"/>
          <w:color w:val="auto"/>
          <w:sz w:val="21"/>
          <w:szCs w:val="21"/>
          <w:lang w:val="sr-Latn-RS"/>
        </w:rPr>
        <w:t>1.7</w:t>
      </w:r>
      <w:r w:rsidRPr="001A3EE1">
        <w:rPr>
          <w:rFonts w:asciiTheme="minorHAnsi" w:hAnsiTheme="minorHAnsi" w:cstheme="minorBidi"/>
          <w:b w:val="0"/>
          <w:color w:val="auto"/>
          <w:sz w:val="21"/>
          <w:szCs w:val="21"/>
          <w:lang w:val="en-US"/>
        </w:rPr>
        <w:tab/>
      </w:r>
      <w:r w:rsidRPr="001A3EE1">
        <w:rPr>
          <w:b w:val="0"/>
          <w:color w:val="auto"/>
          <w:sz w:val="21"/>
          <w:szCs w:val="21"/>
          <w:lang w:val="sr-Latn-RS"/>
        </w:rPr>
        <w:t>Struktura pravila i ciljana publika</w:t>
      </w:r>
      <w:r w:rsidRPr="001A3EE1">
        <w:rPr>
          <w:b w:val="0"/>
          <w:color w:val="auto"/>
          <w:sz w:val="21"/>
          <w:szCs w:val="21"/>
        </w:rPr>
        <w:tab/>
      </w:r>
      <w:r w:rsidRPr="001A3EE1">
        <w:rPr>
          <w:b w:val="0"/>
          <w:color w:val="auto"/>
          <w:sz w:val="21"/>
          <w:szCs w:val="21"/>
        </w:rPr>
        <w:fldChar w:fldCharType="begin"/>
      </w:r>
      <w:r w:rsidRPr="001A3EE1">
        <w:rPr>
          <w:b w:val="0"/>
          <w:color w:val="auto"/>
          <w:sz w:val="21"/>
          <w:szCs w:val="21"/>
        </w:rPr>
        <w:instrText xml:space="preserve"> PAGEREF _Toc98850478 \h </w:instrText>
      </w:r>
      <w:r w:rsidRPr="001A3EE1">
        <w:rPr>
          <w:b w:val="0"/>
          <w:color w:val="auto"/>
          <w:sz w:val="21"/>
          <w:szCs w:val="21"/>
        </w:rPr>
      </w:r>
      <w:r w:rsidRPr="001A3EE1">
        <w:rPr>
          <w:b w:val="0"/>
          <w:color w:val="auto"/>
          <w:sz w:val="21"/>
          <w:szCs w:val="21"/>
        </w:rPr>
        <w:fldChar w:fldCharType="separate"/>
      </w:r>
      <w:r w:rsidRPr="001A3EE1">
        <w:rPr>
          <w:b w:val="0"/>
          <w:color w:val="auto"/>
          <w:sz w:val="21"/>
          <w:szCs w:val="21"/>
        </w:rPr>
        <w:t>10</w:t>
      </w:r>
      <w:r w:rsidRPr="001A3EE1">
        <w:rPr>
          <w:b w:val="0"/>
          <w:color w:val="auto"/>
          <w:sz w:val="21"/>
          <w:szCs w:val="21"/>
        </w:rPr>
        <w:fldChar w:fldCharType="end"/>
      </w:r>
    </w:p>
    <w:p w:rsidR="001A3EE1" w:rsidRPr="001A3EE1" w:rsidRDefault="001A3EE1">
      <w:pPr>
        <w:pStyle w:val="TOC1"/>
        <w:tabs>
          <w:tab w:val="left" w:pos="992"/>
        </w:tabs>
        <w:rPr>
          <w:rFonts w:asciiTheme="minorHAnsi" w:hAnsiTheme="minorHAnsi" w:cstheme="minorBidi"/>
          <w:b w:val="0"/>
          <w:color w:val="auto"/>
          <w:sz w:val="21"/>
          <w:szCs w:val="21"/>
          <w:lang w:val="en-US"/>
        </w:rPr>
      </w:pPr>
      <w:r w:rsidRPr="001A3EE1">
        <w:rPr>
          <w:b w:val="0"/>
          <w:color w:val="auto"/>
          <w:sz w:val="21"/>
          <w:szCs w:val="21"/>
          <w:lang w:val="sr-Latn-RS"/>
        </w:rPr>
        <w:t>2.</w:t>
      </w:r>
      <w:r w:rsidRPr="001A3EE1">
        <w:rPr>
          <w:rFonts w:asciiTheme="minorHAnsi" w:hAnsiTheme="minorHAnsi" w:cstheme="minorBidi"/>
          <w:b w:val="0"/>
          <w:color w:val="auto"/>
          <w:sz w:val="21"/>
          <w:szCs w:val="21"/>
          <w:lang w:val="en-US"/>
        </w:rPr>
        <w:tab/>
      </w:r>
      <w:r w:rsidRPr="001A3EE1">
        <w:rPr>
          <w:b w:val="0"/>
          <w:color w:val="auto"/>
          <w:sz w:val="21"/>
          <w:szCs w:val="21"/>
          <w:lang w:val="sr-Latn-RS"/>
        </w:rPr>
        <w:t>Grant opštinskog učinka – Parametri dizajniranja</w:t>
      </w:r>
      <w:r w:rsidRPr="001A3EE1">
        <w:rPr>
          <w:b w:val="0"/>
          <w:color w:val="auto"/>
          <w:sz w:val="21"/>
          <w:szCs w:val="21"/>
        </w:rPr>
        <w:tab/>
      </w:r>
      <w:r w:rsidRPr="001A3EE1">
        <w:rPr>
          <w:b w:val="0"/>
          <w:color w:val="auto"/>
          <w:sz w:val="21"/>
          <w:szCs w:val="21"/>
        </w:rPr>
        <w:fldChar w:fldCharType="begin"/>
      </w:r>
      <w:r w:rsidRPr="001A3EE1">
        <w:rPr>
          <w:b w:val="0"/>
          <w:color w:val="auto"/>
          <w:sz w:val="21"/>
          <w:szCs w:val="21"/>
        </w:rPr>
        <w:instrText xml:space="preserve"> PAGEREF _Toc98850479 \h </w:instrText>
      </w:r>
      <w:r w:rsidRPr="001A3EE1">
        <w:rPr>
          <w:b w:val="0"/>
          <w:color w:val="auto"/>
          <w:sz w:val="21"/>
          <w:szCs w:val="21"/>
        </w:rPr>
      </w:r>
      <w:r w:rsidRPr="001A3EE1">
        <w:rPr>
          <w:b w:val="0"/>
          <w:color w:val="auto"/>
          <w:sz w:val="21"/>
          <w:szCs w:val="21"/>
        </w:rPr>
        <w:fldChar w:fldCharType="separate"/>
      </w:r>
      <w:r w:rsidRPr="001A3EE1">
        <w:rPr>
          <w:b w:val="0"/>
          <w:color w:val="auto"/>
          <w:sz w:val="21"/>
          <w:szCs w:val="21"/>
        </w:rPr>
        <w:t>11</w:t>
      </w:r>
      <w:r w:rsidRPr="001A3EE1">
        <w:rPr>
          <w:b w:val="0"/>
          <w:color w:val="auto"/>
          <w:sz w:val="21"/>
          <w:szCs w:val="21"/>
        </w:rPr>
        <w:fldChar w:fldCharType="end"/>
      </w:r>
    </w:p>
    <w:p w:rsidR="001A3EE1" w:rsidRPr="001A3EE1" w:rsidRDefault="001A3EE1">
      <w:pPr>
        <w:pStyle w:val="TOC1"/>
        <w:tabs>
          <w:tab w:val="left" w:pos="1200"/>
        </w:tabs>
        <w:rPr>
          <w:rFonts w:asciiTheme="minorHAnsi" w:hAnsiTheme="minorHAnsi" w:cstheme="minorBidi"/>
          <w:b w:val="0"/>
          <w:color w:val="auto"/>
          <w:sz w:val="21"/>
          <w:szCs w:val="21"/>
          <w:lang w:val="en-US"/>
        </w:rPr>
      </w:pPr>
      <w:r w:rsidRPr="001A3EE1">
        <w:rPr>
          <w:b w:val="0"/>
          <w:color w:val="auto"/>
          <w:sz w:val="21"/>
          <w:szCs w:val="21"/>
          <w:lang w:val="sr-Latn-RS"/>
        </w:rPr>
        <w:t>2.1</w:t>
      </w:r>
      <w:r w:rsidRPr="001A3EE1">
        <w:rPr>
          <w:rFonts w:asciiTheme="minorHAnsi" w:hAnsiTheme="minorHAnsi" w:cstheme="minorBidi"/>
          <w:b w:val="0"/>
          <w:color w:val="auto"/>
          <w:sz w:val="21"/>
          <w:szCs w:val="21"/>
          <w:lang w:val="en-US"/>
        </w:rPr>
        <w:tab/>
      </w:r>
      <w:r w:rsidRPr="001A3EE1">
        <w:rPr>
          <w:b w:val="0"/>
          <w:color w:val="auto"/>
          <w:sz w:val="21"/>
          <w:szCs w:val="21"/>
          <w:lang w:val="sr-Latn-RS"/>
        </w:rPr>
        <w:t>Opšti principi</w:t>
      </w:r>
      <w:r w:rsidRPr="001A3EE1">
        <w:rPr>
          <w:b w:val="0"/>
          <w:color w:val="auto"/>
          <w:sz w:val="21"/>
          <w:szCs w:val="21"/>
        </w:rPr>
        <w:tab/>
      </w:r>
      <w:r w:rsidRPr="001A3EE1">
        <w:rPr>
          <w:b w:val="0"/>
          <w:color w:val="auto"/>
          <w:sz w:val="21"/>
          <w:szCs w:val="21"/>
        </w:rPr>
        <w:fldChar w:fldCharType="begin"/>
      </w:r>
      <w:r w:rsidRPr="001A3EE1">
        <w:rPr>
          <w:b w:val="0"/>
          <w:color w:val="auto"/>
          <w:sz w:val="21"/>
          <w:szCs w:val="21"/>
        </w:rPr>
        <w:instrText xml:space="preserve"> PAGEREF _Toc98850480 \h </w:instrText>
      </w:r>
      <w:r w:rsidRPr="001A3EE1">
        <w:rPr>
          <w:b w:val="0"/>
          <w:color w:val="auto"/>
          <w:sz w:val="21"/>
          <w:szCs w:val="21"/>
        </w:rPr>
      </w:r>
      <w:r w:rsidRPr="001A3EE1">
        <w:rPr>
          <w:b w:val="0"/>
          <w:color w:val="auto"/>
          <w:sz w:val="21"/>
          <w:szCs w:val="21"/>
        </w:rPr>
        <w:fldChar w:fldCharType="separate"/>
      </w:r>
      <w:r w:rsidRPr="001A3EE1">
        <w:rPr>
          <w:b w:val="0"/>
          <w:color w:val="auto"/>
          <w:sz w:val="21"/>
          <w:szCs w:val="21"/>
        </w:rPr>
        <w:t>11</w:t>
      </w:r>
      <w:r w:rsidRPr="001A3EE1">
        <w:rPr>
          <w:b w:val="0"/>
          <w:color w:val="auto"/>
          <w:sz w:val="21"/>
          <w:szCs w:val="21"/>
        </w:rPr>
        <w:fldChar w:fldCharType="end"/>
      </w:r>
    </w:p>
    <w:p w:rsidR="001A3EE1" w:rsidRPr="001A3EE1" w:rsidRDefault="001A3EE1">
      <w:pPr>
        <w:pStyle w:val="TOC1"/>
        <w:tabs>
          <w:tab w:val="left" w:pos="1200"/>
        </w:tabs>
        <w:rPr>
          <w:rFonts w:asciiTheme="minorHAnsi" w:hAnsiTheme="minorHAnsi" w:cstheme="minorBidi"/>
          <w:b w:val="0"/>
          <w:color w:val="auto"/>
          <w:sz w:val="21"/>
          <w:szCs w:val="21"/>
          <w:lang w:val="en-US"/>
        </w:rPr>
      </w:pPr>
      <w:r w:rsidRPr="001A3EE1">
        <w:rPr>
          <w:b w:val="0"/>
          <w:color w:val="auto"/>
          <w:sz w:val="21"/>
          <w:szCs w:val="21"/>
          <w:lang w:val="sr-Latn-RS"/>
        </w:rPr>
        <w:t>2.2</w:t>
      </w:r>
      <w:r w:rsidRPr="001A3EE1">
        <w:rPr>
          <w:rFonts w:asciiTheme="minorHAnsi" w:hAnsiTheme="minorHAnsi" w:cstheme="minorBidi"/>
          <w:b w:val="0"/>
          <w:color w:val="auto"/>
          <w:sz w:val="21"/>
          <w:szCs w:val="21"/>
          <w:lang w:val="en-US"/>
        </w:rPr>
        <w:tab/>
      </w:r>
      <w:r w:rsidRPr="001A3EE1">
        <w:rPr>
          <w:b w:val="0"/>
          <w:color w:val="auto"/>
          <w:sz w:val="21"/>
          <w:szCs w:val="21"/>
          <w:lang w:val="sr-Latn-RS"/>
        </w:rPr>
        <w:t>Minimalni uslovi</w:t>
      </w:r>
      <w:r w:rsidRPr="001A3EE1">
        <w:rPr>
          <w:b w:val="0"/>
          <w:color w:val="auto"/>
          <w:sz w:val="21"/>
          <w:szCs w:val="21"/>
        </w:rPr>
        <w:tab/>
      </w:r>
      <w:r w:rsidRPr="001A3EE1">
        <w:rPr>
          <w:b w:val="0"/>
          <w:color w:val="auto"/>
          <w:sz w:val="21"/>
          <w:szCs w:val="21"/>
        </w:rPr>
        <w:fldChar w:fldCharType="begin"/>
      </w:r>
      <w:r w:rsidRPr="001A3EE1">
        <w:rPr>
          <w:b w:val="0"/>
          <w:color w:val="auto"/>
          <w:sz w:val="21"/>
          <w:szCs w:val="21"/>
        </w:rPr>
        <w:instrText xml:space="preserve"> PAGEREF _Toc98850481 \h </w:instrText>
      </w:r>
      <w:r w:rsidRPr="001A3EE1">
        <w:rPr>
          <w:b w:val="0"/>
          <w:color w:val="auto"/>
          <w:sz w:val="21"/>
          <w:szCs w:val="21"/>
        </w:rPr>
      </w:r>
      <w:r w:rsidRPr="001A3EE1">
        <w:rPr>
          <w:b w:val="0"/>
          <w:color w:val="auto"/>
          <w:sz w:val="21"/>
          <w:szCs w:val="21"/>
        </w:rPr>
        <w:fldChar w:fldCharType="separate"/>
      </w:r>
      <w:r w:rsidRPr="001A3EE1">
        <w:rPr>
          <w:b w:val="0"/>
          <w:color w:val="auto"/>
          <w:sz w:val="21"/>
          <w:szCs w:val="21"/>
        </w:rPr>
        <w:t>11</w:t>
      </w:r>
      <w:r w:rsidRPr="001A3EE1">
        <w:rPr>
          <w:b w:val="0"/>
          <w:color w:val="auto"/>
          <w:sz w:val="21"/>
          <w:szCs w:val="21"/>
        </w:rPr>
        <w:fldChar w:fldCharType="end"/>
      </w:r>
    </w:p>
    <w:p w:rsidR="001A3EE1" w:rsidRPr="001A3EE1" w:rsidRDefault="001A3EE1">
      <w:pPr>
        <w:pStyle w:val="TOC1"/>
        <w:tabs>
          <w:tab w:val="left" w:pos="1200"/>
        </w:tabs>
        <w:rPr>
          <w:rFonts w:asciiTheme="minorHAnsi" w:hAnsiTheme="minorHAnsi" w:cstheme="minorBidi"/>
          <w:b w:val="0"/>
          <w:color w:val="auto"/>
          <w:sz w:val="21"/>
          <w:szCs w:val="21"/>
          <w:lang w:val="en-US"/>
        </w:rPr>
      </w:pPr>
      <w:r w:rsidRPr="001A3EE1">
        <w:rPr>
          <w:b w:val="0"/>
          <w:color w:val="auto"/>
          <w:sz w:val="21"/>
          <w:szCs w:val="21"/>
          <w:lang w:val="sr-Latn-RS"/>
        </w:rPr>
        <w:t>2.3</w:t>
      </w:r>
      <w:r w:rsidRPr="001A3EE1">
        <w:rPr>
          <w:rFonts w:asciiTheme="minorHAnsi" w:hAnsiTheme="minorHAnsi" w:cstheme="minorBidi"/>
          <w:b w:val="0"/>
          <w:color w:val="auto"/>
          <w:sz w:val="21"/>
          <w:szCs w:val="21"/>
          <w:lang w:val="en-US"/>
        </w:rPr>
        <w:tab/>
      </w:r>
      <w:r w:rsidRPr="001A3EE1">
        <w:rPr>
          <w:b w:val="0"/>
          <w:color w:val="auto"/>
          <w:sz w:val="21"/>
          <w:szCs w:val="21"/>
          <w:lang w:val="sr-Latn-RS"/>
        </w:rPr>
        <w:t>Pokazatelji opštinskog učinka</w:t>
      </w:r>
      <w:r w:rsidRPr="001A3EE1">
        <w:rPr>
          <w:b w:val="0"/>
          <w:color w:val="auto"/>
          <w:sz w:val="21"/>
          <w:szCs w:val="21"/>
        </w:rPr>
        <w:tab/>
      </w:r>
      <w:r w:rsidRPr="001A3EE1">
        <w:rPr>
          <w:b w:val="0"/>
          <w:color w:val="auto"/>
          <w:sz w:val="21"/>
          <w:szCs w:val="21"/>
        </w:rPr>
        <w:fldChar w:fldCharType="begin"/>
      </w:r>
      <w:r w:rsidRPr="001A3EE1">
        <w:rPr>
          <w:b w:val="0"/>
          <w:color w:val="auto"/>
          <w:sz w:val="21"/>
          <w:szCs w:val="21"/>
        </w:rPr>
        <w:instrText xml:space="preserve"> PAGEREF _Toc98850482 \h </w:instrText>
      </w:r>
      <w:r w:rsidRPr="001A3EE1">
        <w:rPr>
          <w:b w:val="0"/>
          <w:color w:val="auto"/>
          <w:sz w:val="21"/>
          <w:szCs w:val="21"/>
        </w:rPr>
      </w:r>
      <w:r w:rsidRPr="001A3EE1">
        <w:rPr>
          <w:b w:val="0"/>
          <w:color w:val="auto"/>
          <w:sz w:val="21"/>
          <w:szCs w:val="21"/>
        </w:rPr>
        <w:fldChar w:fldCharType="separate"/>
      </w:r>
      <w:r w:rsidRPr="001A3EE1">
        <w:rPr>
          <w:b w:val="0"/>
          <w:color w:val="auto"/>
          <w:sz w:val="21"/>
          <w:szCs w:val="21"/>
        </w:rPr>
        <w:t>12</w:t>
      </w:r>
      <w:r w:rsidRPr="001A3EE1">
        <w:rPr>
          <w:b w:val="0"/>
          <w:color w:val="auto"/>
          <w:sz w:val="21"/>
          <w:szCs w:val="21"/>
        </w:rPr>
        <w:fldChar w:fldCharType="end"/>
      </w:r>
    </w:p>
    <w:p w:rsidR="001A3EE1" w:rsidRPr="001A3EE1" w:rsidRDefault="001A3EE1">
      <w:pPr>
        <w:pStyle w:val="TOC1"/>
        <w:tabs>
          <w:tab w:val="left" w:pos="1200"/>
        </w:tabs>
        <w:rPr>
          <w:rFonts w:asciiTheme="minorHAnsi" w:hAnsiTheme="minorHAnsi" w:cstheme="minorBidi"/>
          <w:b w:val="0"/>
          <w:color w:val="auto"/>
          <w:sz w:val="21"/>
          <w:szCs w:val="21"/>
          <w:lang w:val="en-US"/>
        </w:rPr>
      </w:pPr>
      <w:r w:rsidRPr="001A3EE1">
        <w:rPr>
          <w:b w:val="0"/>
          <w:color w:val="auto"/>
          <w:sz w:val="21"/>
          <w:szCs w:val="21"/>
          <w:lang w:val="sr-Latn-RS"/>
        </w:rPr>
        <w:t>2.4</w:t>
      </w:r>
      <w:r w:rsidRPr="001A3EE1">
        <w:rPr>
          <w:rFonts w:asciiTheme="minorHAnsi" w:hAnsiTheme="minorHAnsi" w:cstheme="minorBidi"/>
          <w:b w:val="0"/>
          <w:color w:val="auto"/>
          <w:sz w:val="21"/>
          <w:szCs w:val="21"/>
          <w:lang w:val="en-US"/>
        </w:rPr>
        <w:tab/>
      </w:r>
      <w:r w:rsidRPr="001A3EE1">
        <w:rPr>
          <w:b w:val="0"/>
          <w:color w:val="auto"/>
          <w:sz w:val="21"/>
          <w:szCs w:val="21"/>
          <w:lang w:val="sr-Latn-RS"/>
        </w:rPr>
        <w:t>Izvori finansiranja granta opštinskog učinka</w:t>
      </w:r>
      <w:r w:rsidRPr="001A3EE1">
        <w:rPr>
          <w:b w:val="0"/>
          <w:color w:val="auto"/>
          <w:sz w:val="21"/>
          <w:szCs w:val="21"/>
        </w:rPr>
        <w:tab/>
      </w:r>
      <w:r w:rsidRPr="001A3EE1">
        <w:rPr>
          <w:b w:val="0"/>
          <w:color w:val="auto"/>
          <w:sz w:val="21"/>
          <w:szCs w:val="21"/>
        </w:rPr>
        <w:fldChar w:fldCharType="begin"/>
      </w:r>
      <w:r w:rsidRPr="001A3EE1">
        <w:rPr>
          <w:b w:val="0"/>
          <w:color w:val="auto"/>
          <w:sz w:val="21"/>
          <w:szCs w:val="21"/>
        </w:rPr>
        <w:instrText xml:space="preserve"> PAGEREF _Toc98850483 \h </w:instrText>
      </w:r>
      <w:r w:rsidRPr="001A3EE1">
        <w:rPr>
          <w:b w:val="0"/>
          <w:color w:val="auto"/>
          <w:sz w:val="21"/>
          <w:szCs w:val="21"/>
        </w:rPr>
      </w:r>
      <w:r w:rsidRPr="001A3EE1">
        <w:rPr>
          <w:b w:val="0"/>
          <w:color w:val="auto"/>
          <w:sz w:val="21"/>
          <w:szCs w:val="21"/>
        </w:rPr>
        <w:fldChar w:fldCharType="separate"/>
      </w:r>
      <w:r w:rsidRPr="001A3EE1">
        <w:rPr>
          <w:b w:val="0"/>
          <w:color w:val="auto"/>
          <w:sz w:val="21"/>
          <w:szCs w:val="21"/>
        </w:rPr>
        <w:t>14</w:t>
      </w:r>
      <w:r w:rsidRPr="001A3EE1">
        <w:rPr>
          <w:b w:val="0"/>
          <w:color w:val="auto"/>
          <w:sz w:val="21"/>
          <w:szCs w:val="21"/>
        </w:rPr>
        <w:fldChar w:fldCharType="end"/>
      </w:r>
    </w:p>
    <w:p w:rsidR="001A3EE1" w:rsidRPr="001A3EE1" w:rsidRDefault="001A3EE1">
      <w:pPr>
        <w:pStyle w:val="TOC1"/>
        <w:tabs>
          <w:tab w:val="left" w:pos="1200"/>
        </w:tabs>
        <w:rPr>
          <w:rFonts w:asciiTheme="minorHAnsi" w:hAnsiTheme="minorHAnsi" w:cstheme="minorBidi"/>
          <w:b w:val="0"/>
          <w:color w:val="auto"/>
          <w:sz w:val="21"/>
          <w:szCs w:val="21"/>
          <w:lang w:val="en-US"/>
        </w:rPr>
      </w:pPr>
      <w:r w:rsidRPr="001A3EE1">
        <w:rPr>
          <w:b w:val="0"/>
          <w:color w:val="auto"/>
          <w:sz w:val="21"/>
          <w:szCs w:val="21"/>
          <w:lang w:val="sr-Latn-RS"/>
        </w:rPr>
        <w:t>2.5</w:t>
      </w:r>
      <w:r w:rsidRPr="001A3EE1">
        <w:rPr>
          <w:rFonts w:asciiTheme="minorHAnsi" w:hAnsiTheme="minorHAnsi" w:cstheme="minorBidi"/>
          <w:b w:val="0"/>
          <w:color w:val="auto"/>
          <w:sz w:val="21"/>
          <w:szCs w:val="21"/>
          <w:lang w:val="en-US"/>
        </w:rPr>
        <w:tab/>
      </w:r>
      <w:r w:rsidRPr="001A3EE1">
        <w:rPr>
          <w:b w:val="0"/>
          <w:color w:val="auto"/>
          <w:sz w:val="21"/>
          <w:szCs w:val="21"/>
          <w:lang w:val="sr-Latn-RS"/>
        </w:rPr>
        <w:t>Obračunavanje iznosa granta opštinskog učinka</w:t>
      </w:r>
      <w:r w:rsidRPr="001A3EE1">
        <w:rPr>
          <w:b w:val="0"/>
          <w:color w:val="auto"/>
          <w:sz w:val="21"/>
          <w:szCs w:val="21"/>
        </w:rPr>
        <w:tab/>
      </w:r>
      <w:r w:rsidRPr="001A3EE1">
        <w:rPr>
          <w:b w:val="0"/>
          <w:color w:val="auto"/>
          <w:sz w:val="21"/>
          <w:szCs w:val="21"/>
        </w:rPr>
        <w:fldChar w:fldCharType="begin"/>
      </w:r>
      <w:r w:rsidRPr="001A3EE1">
        <w:rPr>
          <w:b w:val="0"/>
          <w:color w:val="auto"/>
          <w:sz w:val="21"/>
          <w:szCs w:val="21"/>
        </w:rPr>
        <w:instrText xml:space="preserve"> PAGEREF _Toc98850484 \h </w:instrText>
      </w:r>
      <w:r w:rsidRPr="001A3EE1">
        <w:rPr>
          <w:b w:val="0"/>
          <w:color w:val="auto"/>
          <w:sz w:val="21"/>
          <w:szCs w:val="21"/>
        </w:rPr>
      </w:r>
      <w:r w:rsidRPr="001A3EE1">
        <w:rPr>
          <w:b w:val="0"/>
          <w:color w:val="auto"/>
          <w:sz w:val="21"/>
          <w:szCs w:val="21"/>
        </w:rPr>
        <w:fldChar w:fldCharType="separate"/>
      </w:r>
      <w:r w:rsidRPr="001A3EE1">
        <w:rPr>
          <w:b w:val="0"/>
          <w:color w:val="auto"/>
          <w:sz w:val="21"/>
          <w:szCs w:val="21"/>
        </w:rPr>
        <w:t>15</w:t>
      </w:r>
      <w:r w:rsidRPr="001A3EE1">
        <w:rPr>
          <w:b w:val="0"/>
          <w:color w:val="auto"/>
          <w:sz w:val="21"/>
          <w:szCs w:val="21"/>
        </w:rPr>
        <w:fldChar w:fldCharType="end"/>
      </w:r>
    </w:p>
    <w:p w:rsidR="001A3EE1" w:rsidRPr="001A3EE1" w:rsidRDefault="001A3EE1">
      <w:pPr>
        <w:pStyle w:val="TOC1"/>
        <w:tabs>
          <w:tab w:val="left" w:pos="1200"/>
        </w:tabs>
        <w:rPr>
          <w:rFonts w:asciiTheme="minorHAnsi" w:hAnsiTheme="minorHAnsi" w:cstheme="minorBidi"/>
          <w:b w:val="0"/>
          <w:color w:val="auto"/>
          <w:sz w:val="21"/>
          <w:szCs w:val="21"/>
          <w:lang w:val="en-US"/>
        </w:rPr>
      </w:pPr>
      <w:r w:rsidRPr="001A3EE1">
        <w:rPr>
          <w:b w:val="0"/>
          <w:color w:val="auto"/>
          <w:sz w:val="21"/>
          <w:szCs w:val="21"/>
          <w:lang w:val="sr-Latn-RS"/>
        </w:rPr>
        <w:t>2.6</w:t>
      </w:r>
      <w:r w:rsidRPr="001A3EE1">
        <w:rPr>
          <w:rFonts w:asciiTheme="minorHAnsi" w:hAnsiTheme="minorHAnsi" w:cstheme="minorBidi"/>
          <w:b w:val="0"/>
          <w:color w:val="auto"/>
          <w:sz w:val="21"/>
          <w:szCs w:val="21"/>
          <w:lang w:val="en-US"/>
        </w:rPr>
        <w:tab/>
      </w:r>
      <w:r w:rsidRPr="001A3EE1">
        <w:rPr>
          <w:b w:val="0"/>
          <w:color w:val="auto"/>
          <w:sz w:val="21"/>
          <w:szCs w:val="21"/>
          <w:lang w:val="sr-Latn-RS"/>
        </w:rPr>
        <w:t>Kriterijumi za korišćenje granta opštinskog učinka</w:t>
      </w:r>
      <w:r w:rsidRPr="001A3EE1">
        <w:rPr>
          <w:b w:val="0"/>
          <w:color w:val="auto"/>
          <w:sz w:val="21"/>
          <w:szCs w:val="21"/>
        </w:rPr>
        <w:tab/>
      </w:r>
      <w:r w:rsidRPr="001A3EE1">
        <w:rPr>
          <w:b w:val="0"/>
          <w:color w:val="auto"/>
          <w:sz w:val="21"/>
          <w:szCs w:val="21"/>
        </w:rPr>
        <w:fldChar w:fldCharType="begin"/>
      </w:r>
      <w:r w:rsidRPr="001A3EE1">
        <w:rPr>
          <w:b w:val="0"/>
          <w:color w:val="auto"/>
          <w:sz w:val="21"/>
          <w:szCs w:val="21"/>
        </w:rPr>
        <w:instrText xml:space="preserve"> PAGEREF _Toc98850485 \h </w:instrText>
      </w:r>
      <w:r w:rsidRPr="001A3EE1">
        <w:rPr>
          <w:b w:val="0"/>
          <w:color w:val="auto"/>
          <w:sz w:val="21"/>
          <w:szCs w:val="21"/>
        </w:rPr>
      </w:r>
      <w:r w:rsidRPr="001A3EE1">
        <w:rPr>
          <w:b w:val="0"/>
          <w:color w:val="auto"/>
          <w:sz w:val="21"/>
          <w:szCs w:val="21"/>
        </w:rPr>
        <w:fldChar w:fldCharType="separate"/>
      </w:r>
      <w:r w:rsidRPr="001A3EE1">
        <w:rPr>
          <w:b w:val="0"/>
          <w:color w:val="auto"/>
          <w:sz w:val="21"/>
          <w:szCs w:val="21"/>
        </w:rPr>
        <w:t>15</w:t>
      </w:r>
      <w:r w:rsidRPr="001A3EE1">
        <w:rPr>
          <w:b w:val="0"/>
          <w:color w:val="auto"/>
          <w:sz w:val="21"/>
          <w:szCs w:val="21"/>
        </w:rPr>
        <w:fldChar w:fldCharType="end"/>
      </w:r>
    </w:p>
    <w:p w:rsidR="001A3EE1" w:rsidRPr="001A3EE1" w:rsidRDefault="001A3EE1">
      <w:pPr>
        <w:pStyle w:val="TOC1"/>
        <w:tabs>
          <w:tab w:val="left" w:pos="1200"/>
        </w:tabs>
        <w:rPr>
          <w:rFonts w:asciiTheme="minorHAnsi" w:hAnsiTheme="minorHAnsi" w:cstheme="minorBidi"/>
          <w:b w:val="0"/>
          <w:color w:val="auto"/>
          <w:sz w:val="21"/>
          <w:szCs w:val="21"/>
          <w:lang w:val="en-US"/>
        </w:rPr>
      </w:pPr>
      <w:r w:rsidRPr="001A3EE1">
        <w:rPr>
          <w:b w:val="0"/>
          <w:color w:val="auto"/>
          <w:sz w:val="21"/>
          <w:szCs w:val="21"/>
          <w:lang w:val="sr-Latn-RS"/>
        </w:rPr>
        <w:t>2.7</w:t>
      </w:r>
      <w:r w:rsidRPr="001A3EE1">
        <w:rPr>
          <w:rFonts w:asciiTheme="minorHAnsi" w:hAnsiTheme="minorHAnsi" w:cstheme="minorBidi"/>
          <w:b w:val="0"/>
          <w:color w:val="auto"/>
          <w:sz w:val="21"/>
          <w:szCs w:val="21"/>
          <w:lang w:val="en-US"/>
        </w:rPr>
        <w:tab/>
      </w:r>
      <w:r w:rsidRPr="001A3EE1">
        <w:rPr>
          <w:b w:val="0"/>
          <w:color w:val="auto"/>
          <w:sz w:val="21"/>
          <w:szCs w:val="21"/>
          <w:lang w:val="sr-Latn-RS"/>
        </w:rPr>
        <w:t>Revizija granta opštinskog učinka</w:t>
      </w:r>
      <w:r w:rsidRPr="001A3EE1">
        <w:rPr>
          <w:b w:val="0"/>
          <w:color w:val="auto"/>
          <w:sz w:val="21"/>
          <w:szCs w:val="21"/>
        </w:rPr>
        <w:tab/>
      </w:r>
      <w:r w:rsidRPr="001A3EE1">
        <w:rPr>
          <w:b w:val="0"/>
          <w:color w:val="auto"/>
          <w:sz w:val="21"/>
          <w:szCs w:val="21"/>
        </w:rPr>
        <w:fldChar w:fldCharType="begin"/>
      </w:r>
      <w:r w:rsidRPr="001A3EE1">
        <w:rPr>
          <w:b w:val="0"/>
          <w:color w:val="auto"/>
          <w:sz w:val="21"/>
          <w:szCs w:val="21"/>
        </w:rPr>
        <w:instrText xml:space="preserve"> PAGEREF _Toc98850486 \h </w:instrText>
      </w:r>
      <w:r w:rsidRPr="001A3EE1">
        <w:rPr>
          <w:b w:val="0"/>
          <w:color w:val="auto"/>
          <w:sz w:val="21"/>
          <w:szCs w:val="21"/>
        </w:rPr>
      </w:r>
      <w:r w:rsidRPr="001A3EE1">
        <w:rPr>
          <w:b w:val="0"/>
          <w:color w:val="auto"/>
          <w:sz w:val="21"/>
          <w:szCs w:val="21"/>
        </w:rPr>
        <w:fldChar w:fldCharType="separate"/>
      </w:r>
      <w:r w:rsidRPr="001A3EE1">
        <w:rPr>
          <w:b w:val="0"/>
          <w:color w:val="auto"/>
          <w:sz w:val="21"/>
          <w:szCs w:val="21"/>
        </w:rPr>
        <w:t>15</w:t>
      </w:r>
      <w:r w:rsidRPr="001A3EE1">
        <w:rPr>
          <w:b w:val="0"/>
          <w:color w:val="auto"/>
          <w:sz w:val="21"/>
          <w:szCs w:val="21"/>
        </w:rPr>
        <w:fldChar w:fldCharType="end"/>
      </w:r>
    </w:p>
    <w:p w:rsidR="001A3EE1" w:rsidRPr="001A3EE1" w:rsidRDefault="001A3EE1">
      <w:pPr>
        <w:pStyle w:val="TOC1"/>
        <w:tabs>
          <w:tab w:val="left" w:pos="992"/>
        </w:tabs>
        <w:rPr>
          <w:rFonts w:asciiTheme="minorHAnsi" w:hAnsiTheme="minorHAnsi" w:cstheme="minorBidi"/>
          <w:b w:val="0"/>
          <w:color w:val="auto"/>
          <w:sz w:val="21"/>
          <w:szCs w:val="21"/>
          <w:lang w:val="en-US"/>
        </w:rPr>
      </w:pPr>
      <w:r w:rsidRPr="001A3EE1">
        <w:rPr>
          <w:b w:val="0"/>
          <w:color w:val="auto"/>
          <w:sz w:val="21"/>
          <w:szCs w:val="21"/>
          <w:lang w:val="sr-Latn-RS"/>
        </w:rPr>
        <w:t>3.</w:t>
      </w:r>
      <w:r w:rsidRPr="001A3EE1">
        <w:rPr>
          <w:rFonts w:asciiTheme="minorHAnsi" w:hAnsiTheme="minorHAnsi" w:cstheme="minorBidi"/>
          <w:b w:val="0"/>
          <w:color w:val="auto"/>
          <w:sz w:val="21"/>
          <w:szCs w:val="21"/>
          <w:lang w:val="en-US"/>
        </w:rPr>
        <w:tab/>
      </w:r>
      <w:r w:rsidRPr="001A3EE1">
        <w:rPr>
          <w:b w:val="0"/>
          <w:color w:val="auto"/>
          <w:sz w:val="21"/>
          <w:szCs w:val="21"/>
          <w:lang w:val="sr-Latn-RS"/>
        </w:rPr>
        <w:t>Grant opštinskog učinka – Proces procene</w:t>
      </w:r>
      <w:r w:rsidRPr="001A3EE1">
        <w:rPr>
          <w:b w:val="0"/>
          <w:color w:val="auto"/>
          <w:sz w:val="21"/>
          <w:szCs w:val="21"/>
        </w:rPr>
        <w:tab/>
      </w:r>
      <w:r w:rsidRPr="001A3EE1">
        <w:rPr>
          <w:b w:val="0"/>
          <w:color w:val="auto"/>
          <w:sz w:val="21"/>
          <w:szCs w:val="21"/>
        </w:rPr>
        <w:fldChar w:fldCharType="begin"/>
      </w:r>
      <w:r w:rsidRPr="001A3EE1">
        <w:rPr>
          <w:b w:val="0"/>
          <w:color w:val="auto"/>
          <w:sz w:val="21"/>
          <w:szCs w:val="21"/>
        </w:rPr>
        <w:instrText xml:space="preserve"> PAGEREF _Toc98850487 \h </w:instrText>
      </w:r>
      <w:r w:rsidRPr="001A3EE1">
        <w:rPr>
          <w:b w:val="0"/>
          <w:color w:val="auto"/>
          <w:sz w:val="21"/>
          <w:szCs w:val="21"/>
        </w:rPr>
      </w:r>
      <w:r w:rsidRPr="001A3EE1">
        <w:rPr>
          <w:b w:val="0"/>
          <w:color w:val="auto"/>
          <w:sz w:val="21"/>
          <w:szCs w:val="21"/>
        </w:rPr>
        <w:fldChar w:fldCharType="separate"/>
      </w:r>
      <w:r w:rsidRPr="001A3EE1">
        <w:rPr>
          <w:b w:val="0"/>
          <w:color w:val="auto"/>
          <w:sz w:val="21"/>
          <w:szCs w:val="21"/>
        </w:rPr>
        <w:t>16</w:t>
      </w:r>
      <w:r w:rsidRPr="001A3EE1">
        <w:rPr>
          <w:b w:val="0"/>
          <w:color w:val="auto"/>
          <w:sz w:val="21"/>
          <w:szCs w:val="21"/>
        </w:rPr>
        <w:fldChar w:fldCharType="end"/>
      </w:r>
    </w:p>
    <w:p w:rsidR="001A3EE1" w:rsidRPr="001A3EE1" w:rsidRDefault="001A3EE1">
      <w:pPr>
        <w:pStyle w:val="TOC1"/>
        <w:tabs>
          <w:tab w:val="left" w:pos="1200"/>
        </w:tabs>
        <w:rPr>
          <w:rFonts w:asciiTheme="minorHAnsi" w:hAnsiTheme="minorHAnsi" w:cstheme="minorBidi"/>
          <w:b w:val="0"/>
          <w:color w:val="auto"/>
          <w:sz w:val="21"/>
          <w:szCs w:val="21"/>
          <w:lang w:val="en-US"/>
        </w:rPr>
      </w:pPr>
      <w:r w:rsidRPr="001A3EE1">
        <w:rPr>
          <w:b w:val="0"/>
          <w:color w:val="auto"/>
          <w:sz w:val="21"/>
          <w:szCs w:val="21"/>
          <w:lang w:val="sr-Latn-RS"/>
        </w:rPr>
        <w:t>3.1</w:t>
      </w:r>
      <w:r w:rsidRPr="001A3EE1">
        <w:rPr>
          <w:rFonts w:asciiTheme="minorHAnsi" w:hAnsiTheme="minorHAnsi" w:cstheme="minorBidi"/>
          <w:b w:val="0"/>
          <w:color w:val="auto"/>
          <w:sz w:val="21"/>
          <w:szCs w:val="21"/>
          <w:lang w:val="en-US"/>
        </w:rPr>
        <w:tab/>
      </w:r>
      <w:r w:rsidRPr="001A3EE1">
        <w:rPr>
          <w:b w:val="0"/>
          <w:color w:val="auto"/>
          <w:sz w:val="21"/>
          <w:szCs w:val="21"/>
          <w:lang w:val="sr-Latn-RS"/>
        </w:rPr>
        <w:t>Institucionalni aranžmani</w:t>
      </w:r>
      <w:r w:rsidRPr="001A3EE1">
        <w:rPr>
          <w:b w:val="0"/>
          <w:color w:val="auto"/>
          <w:sz w:val="21"/>
          <w:szCs w:val="21"/>
        </w:rPr>
        <w:tab/>
      </w:r>
      <w:r w:rsidRPr="001A3EE1">
        <w:rPr>
          <w:b w:val="0"/>
          <w:color w:val="auto"/>
          <w:sz w:val="21"/>
          <w:szCs w:val="21"/>
        </w:rPr>
        <w:fldChar w:fldCharType="begin"/>
      </w:r>
      <w:r w:rsidRPr="001A3EE1">
        <w:rPr>
          <w:b w:val="0"/>
          <w:color w:val="auto"/>
          <w:sz w:val="21"/>
          <w:szCs w:val="21"/>
        </w:rPr>
        <w:instrText xml:space="preserve"> PAGEREF _Toc98850488 \h </w:instrText>
      </w:r>
      <w:r w:rsidRPr="001A3EE1">
        <w:rPr>
          <w:b w:val="0"/>
          <w:color w:val="auto"/>
          <w:sz w:val="21"/>
          <w:szCs w:val="21"/>
        </w:rPr>
      </w:r>
      <w:r w:rsidRPr="001A3EE1">
        <w:rPr>
          <w:b w:val="0"/>
          <w:color w:val="auto"/>
          <w:sz w:val="21"/>
          <w:szCs w:val="21"/>
        </w:rPr>
        <w:fldChar w:fldCharType="separate"/>
      </w:r>
      <w:r w:rsidRPr="001A3EE1">
        <w:rPr>
          <w:b w:val="0"/>
          <w:color w:val="auto"/>
          <w:sz w:val="21"/>
          <w:szCs w:val="21"/>
        </w:rPr>
        <w:t>16</w:t>
      </w:r>
      <w:r w:rsidRPr="001A3EE1">
        <w:rPr>
          <w:b w:val="0"/>
          <w:color w:val="auto"/>
          <w:sz w:val="21"/>
          <w:szCs w:val="21"/>
        </w:rPr>
        <w:fldChar w:fldCharType="end"/>
      </w:r>
    </w:p>
    <w:p w:rsidR="001A3EE1" w:rsidRPr="001A3EE1" w:rsidRDefault="001A3EE1">
      <w:pPr>
        <w:pStyle w:val="TOC1"/>
        <w:tabs>
          <w:tab w:val="left" w:pos="1440"/>
        </w:tabs>
        <w:rPr>
          <w:rFonts w:asciiTheme="minorHAnsi" w:hAnsiTheme="minorHAnsi" w:cstheme="minorBidi"/>
          <w:b w:val="0"/>
          <w:color w:val="auto"/>
          <w:sz w:val="21"/>
          <w:szCs w:val="21"/>
          <w:lang w:val="en-US"/>
        </w:rPr>
      </w:pPr>
      <w:r w:rsidRPr="001A3EE1">
        <w:rPr>
          <w:b w:val="0"/>
          <w:color w:val="auto"/>
          <w:sz w:val="21"/>
          <w:szCs w:val="21"/>
          <w:lang w:val="sr-Latn-RS"/>
        </w:rPr>
        <w:t>3.1.1</w:t>
      </w:r>
      <w:r w:rsidRPr="001A3EE1">
        <w:rPr>
          <w:rFonts w:asciiTheme="minorHAnsi" w:hAnsiTheme="minorHAnsi" w:cstheme="minorBidi"/>
          <w:b w:val="0"/>
          <w:color w:val="auto"/>
          <w:sz w:val="21"/>
          <w:szCs w:val="21"/>
          <w:lang w:val="en-US"/>
        </w:rPr>
        <w:tab/>
      </w:r>
      <w:r w:rsidRPr="001A3EE1">
        <w:rPr>
          <w:b w:val="0"/>
          <w:color w:val="auto"/>
          <w:sz w:val="21"/>
          <w:szCs w:val="21"/>
          <w:lang w:val="sr-Latn-RS"/>
        </w:rPr>
        <w:t>Komisija granta opštinskog učinka</w:t>
      </w:r>
      <w:r w:rsidRPr="001A3EE1">
        <w:rPr>
          <w:b w:val="0"/>
          <w:color w:val="auto"/>
          <w:sz w:val="21"/>
          <w:szCs w:val="21"/>
        </w:rPr>
        <w:tab/>
      </w:r>
      <w:r w:rsidRPr="001A3EE1">
        <w:rPr>
          <w:b w:val="0"/>
          <w:color w:val="auto"/>
          <w:sz w:val="21"/>
          <w:szCs w:val="21"/>
        </w:rPr>
        <w:fldChar w:fldCharType="begin"/>
      </w:r>
      <w:r w:rsidRPr="001A3EE1">
        <w:rPr>
          <w:b w:val="0"/>
          <w:color w:val="auto"/>
          <w:sz w:val="21"/>
          <w:szCs w:val="21"/>
        </w:rPr>
        <w:instrText xml:space="preserve"> PAGEREF _Toc98850489 \h </w:instrText>
      </w:r>
      <w:r w:rsidRPr="001A3EE1">
        <w:rPr>
          <w:b w:val="0"/>
          <w:color w:val="auto"/>
          <w:sz w:val="21"/>
          <w:szCs w:val="21"/>
        </w:rPr>
      </w:r>
      <w:r w:rsidRPr="001A3EE1">
        <w:rPr>
          <w:b w:val="0"/>
          <w:color w:val="auto"/>
          <w:sz w:val="21"/>
          <w:szCs w:val="21"/>
        </w:rPr>
        <w:fldChar w:fldCharType="separate"/>
      </w:r>
      <w:r w:rsidRPr="001A3EE1">
        <w:rPr>
          <w:b w:val="0"/>
          <w:color w:val="auto"/>
          <w:sz w:val="21"/>
          <w:szCs w:val="21"/>
        </w:rPr>
        <w:t>16</w:t>
      </w:r>
      <w:r w:rsidRPr="001A3EE1">
        <w:rPr>
          <w:b w:val="0"/>
          <w:color w:val="auto"/>
          <w:sz w:val="21"/>
          <w:szCs w:val="21"/>
        </w:rPr>
        <w:fldChar w:fldCharType="end"/>
      </w:r>
    </w:p>
    <w:p w:rsidR="001A3EE1" w:rsidRPr="001A3EE1" w:rsidRDefault="001A3EE1">
      <w:pPr>
        <w:pStyle w:val="TOC1"/>
        <w:tabs>
          <w:tab w:val="left" w:pos="1440"/>
        </w:tabs>
        <w:rPr>
          <w:rFonts w:asciiTheme="minorHAnsi" w:hAnsiTheme="minorHAnsi" w:cstheme="minorBidi"/>
          <w:b w:val="0"/>
          <w:color w:val="auto"/>
          <w:sz w:val="21"/>
          <w:szCs w:val="21"/>
          <w:lang w:val="en-US"/>
        </w:rPr>
      </w:pPr>
      <w:r w:rsidRPr="001A3EE1">
        <w:rPr>
          <w:b w:val="0"/>
          <w:color w:val="auto"/>
          <w:sz w:val="21"/>
          <w:szCs w:val="21"/>
        </w:rPr>
        <w:t>3.1.2</w:t>
      </w:r>
      <w:r w:rsidRPr="001A3EE1">
        <w:rPr>
          <w:rFonts w:asciiTheme="minorHAnsi" w:hAnsiTheme="minorHAnsi" w:cstheme="minorBidi"/>
          <w:b w:val="0"/>
          <w:color w:val="auto"/>
          <w:sz w:val="21"/>
          <w:szCs w:val="21"/>
          <w:lang w:val="en-US"/>
        </w:rPr>
        <w:tab/>
      </w:r>
      <w:r w:rsidRPr="001A3EE1">
        <w:rPr>
          <w:b w:val="0"/>
          <w:color w:val="auto"/>
          <w:sz w:val="21"/>
          <w:szCs w:val="21"/>
        </w:rPr>
        <w:t>Tehnička grupa</w:t>
      </w:r>
      <w:r w:rsidRPr="001A3EE1">
        <w:rPr>
          <w:b w:val="0"/>
          <w:color w:val="auto"/>
          <w:sz w:val="21"/>
          <w:szCs w:val="21"/>
        </w:rPr>
        <w:tab/>
      </w:r>
      <w:r w:rsidRPr="001A3EE1">
        <w:rPr>
          <w:b w:val="0"/>
          <w:color w:val="auto"/>
          <w:sz w:val="21"/>
          <w:szCs w:val="21"/>
        </w:rPr>
        <w:fldChar w:fldCharType="begin"/>
      </w:r>
      <w:r w:rsidRPr="001A3EE1">
        <w:rPr>
          <w:b w:val="0"/>
          <w:color w:val="auto"/>
          <w:sz w:val="21"/>
          <w:szCs w:val="21"/>
        </w:rPr>
        <w:instrText xml:space="preserve"> PAGEREF _Toc98850490 \h </w:instrText>
      </w:r>
      <w:r w:rsidRPr="001A3EE1">
        <w:rPr>
          <w:b w:val="0"/>
          <w:color w:val="auto"/>
          <w:sz w:val="21"/>
          <w:szCs w:val="21"/>
        </w:rPr>
      </w:r>
      <w:r w:rsidRPr="001A3EE1">
        <w:rPr>
          <w:b w:val="0"/>
          <w:color w:val="auto"/>
          <w:sz w:val="21"/>
          <w:szCs w:val="21"/>
        </w:rPr>
        <w:fldChar w:fldCharType="separate"/>
      </w:r>
      <w:r w:rsidRPr="001A3EE1">
        <w:rPr>
          <w:b w:val="0"/>
          <w:color w:val="auto"/>
          <w:sz w:val="21"/>
          <w:szCs w:val="21"/>
        </w:rPr>
        <w:t>17</w:t>
      </w:r>
      <w:r w:rsidRPr="001A3EE1">
        <w:rPr>
          <w:b w:val="0"/>
          <w:color w:val="auto"/>
          <w:sz w:val="21"/>
          <w:szCs w:val="21"/>
        </w:rPr>
        <w:fldChar w:fldCharType="end"/>
      </w:r>
    </w:p>
    <w:p w:rsidR="001A3EE1" w:rsidRPr="001A3EE1" w:rsidRDefault="001A3EE1">
      <w:pPr>
        <w:pStyle w:val="TOC1"/>
        <w:tabs>
          <w:tab w:val="left" w:pos="1440"/>
        </w:tabs>
        <w:rPr>
          <w:rFonts w:asciiTheme="minorHAnsi" w:hAnsiTheme="minorHAnsi" w:cstheme="minorBidi"/>
          <w:b w:val="0"/>
          <w:color w:val="auto"/>
          <w:sz w:val="21"/>
          <w:szCs w:val="21"/>
          <w:lang w:val="en-US"/>
        </w:rPr>
      </w:pPr>
      <w:r w:rsidRPr="001A3EE1">
        <w:rPr>
          <w:b w:val="0"/>
          <w:color w:val="auto"/>
          <w:sz w:val="21"/>
          <w:szCs w:val="21"/>
          <w:lang w:val="sr-Latn-RS"/>
        </w:rPr>
        <w:t>3.1.3</w:t>
      </w:r>
      <w:r w:rsidRPr="001A3EE1">
        <w:rPr>
          <w:rFonts w:asciiTheme="minorHAnsi" w:hAnsiTheme="minorHAnsi" w:cstheme="minorBidi"/>
          <w:b w:val="0"/>
          <w:color w:val="auto"/>
          <w:sz w:val="21"/>
          <w:szCs w:val="21"/>
          <w:lang w:val="en-US"/>
        </w:rPr>
        <w:tab/>
      </w:r>
      <w:r w:rsidRPr="001A3EE1">
        <w:rPr>
          <w:b w:val="0"/>
          <w:color w:val="auto"/>
          <w:sz w:val="21"/>
          <w:szCs w:val="21"/>
          <w:lang w:val="sr-Latn-RS"/>
        </w:rPr>
        <w:t>Komisija za žalbe</w:t>
      </w:r>
      <w:r w:rsidRPr="001A3EE1">
        <w:rPr>
          <w:b w:val="0"/>
          <w:color w:val="auto"/>
          <w:sz w:val="21"/>
          <w:szCs w:val="21"/>
        </w:rPr>
        <w:tab/>
      </w:r>
      <w:r w:rsidRPr="001A3EE1">
        <w:rPr>
          <w:b w:val="0"/>
          <w:color w:val="auto"/>
          <w:sz w:val="21"/>
          <w:szCs w:val="21"/>
        </w:rPr>
        <w:fldChar w:fldCharType="begin"/>
      </w:r>
      <w:r w:rsidRPr="001A3EE1">
        <w:rPr>
          <w:b w:val="0"/>
          <w:color w:val="auto"/>
          <w:sz w:val="21"/>
          <w:szCs w:val="21"/>
        </w:rPr>
        <w:instrText xml:space="preserve"> PAGEREF _Toc98850491 \h </w:instrText>
      </w:r>
      <w:r w:rsidRPr="001A3EE1">
        <w:rPr>
          <w:b w:val="0"/>
          <w:color w:val="auto"/>
          <w:sz w:val="21"/>
          <w:szCs w:val="21"/>
        </w:rPr>
      </w:r>
      <w:r w:rsidRPr="001A3EE1">
        <w:rPr>
          <w:b w:val="0"/>
          <w:color w:val="auto"/>
          <w:sz w:val="21"/>
          <w:szCs w:val="21"/>
        </w:rPr>
        <w:fldChar w:fldCharType="separate"/>
      </w:r>
      <w:r w:rsidRPr="001A3EE1">
        <w:rPr>
          <w:b w:val="0"/>
          <w:color w:val="auto"/>
          <w:sz w:val="21"/>
          <w:szCs w:val="21"/>
        </w:rPr>
        <w:t>17</w:t>
      </w:r>
      <w:r w:rsidRPr="001A3EE1">
        <w:rPr>
          <w:b w:val="0"/>
          <w:color w:val="auto"/>
          <w:sz w:val="21"/>
          <w:szCs w:val="21"/>
        </w:rPr>
        <w:fldChar w:fldCharType="end"/>
      </w:r>
    </w:p>
    <w:p w:rsidR="001A3EE1" w:rsidRPr="001A3EE1" w:rsidRDefault="001A3EE1">
      <w:pPr>
        <w:pStyle w:val="TOC1"/>
        <w:rPr>
          <w:rFonts w:asciiTheme="minorHAnsi" w:hAnsiTheme="minorHAnsi" w:cstheme="minorBidi"/>
          <w:b w:val="0"/>
          <w:color w:val="auto"/>
          <w:sz w:val="21"/>
          <w:szCs w:val="21"/>
          <w:lang w:val="en-US"/>
        </w:rPr>
      </w:pPr>
      <w:r w:rsidRPr="001A3EE1">
        <w:rPr>
          <w:rFonts w:cstheme="majorHAnsi"/>
          <w:b w:val="0"/>
          <w:color w:val="auto"/>
          <w:sz w:val="21"/>
          <w:szCs w:val="21"/>
          <w:lang w:val="sr-Latn-RS"/>
        </w:rPr>
        <w:t>3.1.4. Radna grupa za izradu pravila GOU-a</w:t>
      </w:r>
      <w:r w:rsidRPr="001A3EE1">
        <w:rPr>
          <w:b w:val="0"/>
          <w:color w:val="auto"/>
          <w:sz w:val="21"/>
          <w:szCs w:val="21"/>
        </w:rPr>
        <w:tab/>
      </w:r>
      <w:r w:rsidRPr="001A3EE1">
        <w:rPr>
          <w:b w:val="0"/>
          <w:color w:val="auto"/>
          <w:sz w:val="21"/>
          <w:szCs w:val="21"/>
        </w:rPr>
        <w:fldChar w:fldCharType="begin"/>
      </w:r>
      <w:r w:rsidRPr="001A3EE1">
        <w:rPr>
          <w:b w:val="0"/>
          <w:color w:val="auto"/>
          <w:sz w:val="21"/>
          <w:szCs w:val="21"/>
        </w:rPr>
        <w:instrText xml:space="preserve"> PAGEREF _Toc98850492 \h </w:instrText>
      </w:r>
      <w:r w:rsidRPr="001A3EE1">
        <w:rPr>
          <w:b w:val="0"/>
          <w:color w:val="auto"/>
          <w:sz w:val="21"/>
          <w:szCs w:val="21"/>
        </w:rPr>
      </w:r>
      <w:r w:rsidRPr="001A3EE1">
        <w:rPr>
          <w:b w:val="0"/>
          <w:color w:val="auto"/>
          <w:sz w:val="21"/>
          <w:szCs w:val="21"/>
        </w:rPr>
        <w:fldChar w:fldCharType="separate"/>
      </w:r>
      <w:r w:rsidRPr="001A3EE1">
        <w:rPr>
          <w:b w:val="0"/>
          <w:color w:val="auto"/>
          <w:sz w:val="21"/>
          <w:szCs w:val="21"/>
        </w:rPr>
        <w:t>17</w:t>
      </w:r>
      <w:r w:rsidRPr="001A3EE1">
        <w:rPr>
          <w:b w:val="0"/>
          <w:color w:val="auto"/>
          <w:sz w:val="21"/>
          <w:szCs w:val="21"/>
        </w:rPr>
        <w:fldChar w:fldCharType="end"/>
      </w:r>
    </w:p>
    <w:p w:rsidR="001A3EE1" w:rsidRPr="001A3EE1" w:rsidRDefault="001A3EE1">
      <w:pPr>
        <w:pStyle w:val="TOC1"/>
        <w:tabs>
          <w:tab w:val="left" w:pos="1200"/>
        </w:tabs>
        <w:rPr>
          <w:rFonts w:asciiTheme="minorHAnsi" w:hAnsiTheme="minorHAnsi" w:cstheme="minorBidi"/>
          <w:b w:val="0"/>
          <w:color w:val="auto"/>
          <w:sz w:val="21"/>
          <w:szCs w:val="21"/>
          <w:lang w:val="en-US"/>
        </w:rPr>
      </w:pPr>
      <w:r w:rsidRPr="001A3EE1">
        <w:rPr>
          <w:b w:val="0"/>
          <w:color w:val="auto"/>
          <w:sz w:val="21"/>
          <w:szCs w:val="21"/>
          <w:lang w:val="sr-Latn-RS"/>
        </w:rPr>
        <w:t>3.2</w:t>
      </w:r>
      <w:r w:rsidRPr="001A3EE1">
        <w:rPr>
          <w:rFonts w:asciiTheme="minorHAnsi" w:hAnsiTheme="minorHAnsi" w:cstheme="minorBidi"/>
          <w:b w:val="0"/>
          <w:color w:val="auto"/>
          <w:sz w:val="21"/>
          <w:szCs w:val="21"/>
          <w:lang w:val="en-US"/>
        </w:rPr>
        <w:tab/>
      </w:r>
      <w:r w:rsidRPr="001A3EE1">
        <w:rPr>
          <w:b w:val="0"/>
          <w:color w:val="auto"/>
          <w:sz w:val="21"/>
          <w:szCs w:val="21"/>
          <w:lang w:val="sr-Latn-RS"/>
        </w:rPr>
        <w:t>Vremenski rok</w:t>
      </w:r>
      <w:r w:rsidRPr="001A3EE1">
        <w:rPr>
          <w:b w:val="0"/>
          <w:color w:val="auto"/>
          <w:sz w:val="21"/>
          <w:szCs w:val="21"/>
        </w:rPr>
        <w:tab/>
      </w:r>
      <w:r w:rsidRPr="001A3EE1">
        <w:rPr>
          <w:b w:val="0"/>
          <w:color w:val="auto"/>
          <w:sz w:val="21"/>
          <w:szCs w:val="21"/>
        </w:rPr>
        <w:fldChar w:fldCharType="begin"/>
      </w:r>
      <w:r w:rsidRPr="001A3EE1">
        <w:rPr>
          <w:b w:val="0"/>
          <w:color w:val="auto"/>
          <w:sz w:val="21"/>
          <w:szCs w:val="21"/>
        </w:rPr>
        <w:instrText xml:space="preserve"> PAGEREF _Toc98850494 \h </w:instrText>
      </w:r>
      <w:r w:rsidRPr="001A3EE1">
        <w:rPr>
          <w:b w:val="0"/>
          <w:color w:val="auto"/>
          <w:sz w:val="21"/>
          <w:szCs w:val="21"/>
        </w:rPr>
      </w:r>
      <w:r w:rsidRPr="001A3EE1">
        <w:rPr>
          <w:b w:val="0"/>
          <w:color w:val="auto"/>
          <w:sz w:val="21"/>
          <w:szCs w:val="21"/>
        </w:rPr>
        <w:fldChar w:fldCharType="separate"/>
      </w:r>
      <w:r w:rsidRPr="001A3EE1">
        <w:rPr>
          <w:b w:val="0"/>
          <w:color w:val="auto"/>
          <w:sz w:val="21"/>
          <w:szCs w:val="21"/>
        </w:rPr>
        <w:t>18</w:t>
      </w:r>
      <w:r w:rsidRPr="001A3EE1">
        <w:rPr>
          <w:b w:val="0"/>
          <w:color w:val="auto"/>
          <w:sz w:val="21"/>
          <w:szCs w:val="21"/>
        </w:rPr>
        <w:fldChar w:fldCharType="end"/>
      </w:r>
    </w:p>
    <w:p w:rsidR="001A3EE1" w:rsidRPr="001A3EE1" w:rsidRDefault="001A3EE1">
      <w:pPr>
        <w:pStyle w:val="TOC1"/>
        <w:tabs>
          <w:tab w:val="left" w:pos="1200"/>
        </w:tabs>
        <w:rPr>
          <w:rFonts w:asciiTheme="minorHAnsi" w:hAnsiTheme="minorHAnsi" w:cstheme="minorBidi"/>
          <w:b w:val="0"/>
          <w:color w:val="auto"/>
          <w:sz w:val="21"/>
          <w:szCs w:val="21"/>
          <w:lang w:val="en-US"/>
        </w:rPr>
      </w:pPr>
      <w:r w:rsidRPr="001A3EE1">
        <w:rPr>
          <w:b w:val="0"/>
          <w:color w:val="auto"/>
          <w:sz w:val="21"/>
          <w:szCs w:val="21"/>
          <w:lang w:val="sr-Latn-RS"/>
        </w:rPr>
        <w:t>3.3</w:t>
      </w:r>
      <w:r w:rsidRPr="001A3EE1">
        <w:rPr>
          <w:rFonts w:asciiTheme="minorHAnsi" w:hAnsiTheme="minorHAnsi" w:cstheme="minorBidi"/>
          <w:b w:val="0"/>
          <w:color w:val="auto"/>
          <w:sz w:val="21"/>
          <w:szCs w:val="21"/>
          <w:lang w:val="en-US"/>
        </w:rPr>
        <w:tab/>
      </w:r>
      <w:r w:rsidRPr="001A3EE1">
        <w:rPr>
          <w:b w:val="0"/>
          <w:color w:val="auto"/>
          <w:sz w:val="21"/>
          <w:szCs w:val="21"/>
          <w:lang w:val="sr-Latn-RS"/>
        </w:rPr>
        <w:t>Postupci procene</w:t>
      </w:r>
      <w:r w:rsidRPr="001A3EE1">
        <w:rPr>
          <w:b w:val="0"/>
          <w:color w:val="auto"/>
          <w:sz w:val="21"/>
          <w:szCs w:val="21"/>
        </w:rPr>
        <w:tab/>
      </w:r>
      <w:r w:rsidRPr="001A3EE1">
        <w:rPr>
          <w:b w:val="0"/>
          <w:color w:val="auto"/>
          <w:sz w:val="21"/>
          <w:szCs w:val="21"/>
        </w:rPr>
        <w:fldChar w:fldCharType="begin"/>
      </w:r>
      <w:r w:rsidRPr="001A3EE1">
        <w:rPr>
          <w:b w:val="0"/>
          <w:color w:val="auto"/>
          <w:sz w:val="21"/>
          <w:szCs w:val="21"/>
        </w:rPr>
        <w:instrText xml:space="preserve"> PAGEREF _Toc98850495 \h </w:instrText>
      </w:r>
      <w:r w:rsidRPr="001A3EE1">
        <w:rPr>
          <w:b w:val="0"/>
          <w:color w:val="auto"/>
          <w:sz w:val="21"/>
          <w:szCs w:val="21"/>
        </w:rPr>
      </w:r>
      <w:r w:rsidRPr="001A3EE1">
        <w:rPr>
          <w:b w:val="0"/>
          <w:color w:val="auto"/>
          <w:sz w:val="21"/>
          <w:szCs w:val="21"/>
        </w:rPr>
        <w:fldChar w:fldCharType="separate"/>
      </w:r>
      <w:r w:rsidRPr="001A3EE1">
        <w:rPr>
          <w:b w:val="0"/>
          <w:color w:val="auto"/>
          <w:sz w:val="21"/>
          <w:szCs w:val="21"/>
        </w:rPr>
        <w:t>18</w:t>
      </w:r>
      <w:r w:rsidRPr="001A3EE1">
        <w:rPr>
          <w:b w:val="0"/>
          <w:color w:val="auto"/>
          <w:sz w:val="21"/>
          <w:szCs w:val="21"/>
        </w:rPr>
        <w:fldChar w:fldCharType="end"/>
      </w:r>
    </w:p>
    <w:p w:rsidR="001A3EE1" w:rsidRPr="001A3EE1" w:rsidRDefault="001A3EE1">
      <w:pPr>
        <w:pStyle w:val="TOC1"/>
        <w:rPr>
          <w:rFonts w:asciiTheme="minorHAnsi" w:hAnsiTheme="minorHAnsi" w:cstheme="minorBidi"/>
          <w:b w:val="0"/>
          <w:color w:val="auto"/>
          <w:sz w:val="21"/>
          <w:szCs w:val="21"/>
          <w:lang w:val="en-US"/>
        </w:rPr>
      </w:pPr>
      <w:r w:rsidRPr="001A3EE1">
        <w:rPr>
          <w:b w:val="0"/>
          <w:color w:val="auto"/>
          <w:sz w:val="21"/>
          <w:szCs w:val="21"/>
          <w:lang w:val="sr-Latn-RS"/>
        </w:rPr>
        <w:t>3.3.1 Period procene granta opštinskog učinka (ciklusi upravljanja grantom)</w:t>
      </w:r>
      <w:r w:rsidRPr="001A3EE1">
        <w:rPr>
          <w:b w:val="0"/>
          <w:color w:val="auto"/>
          <w:sz w:val="21"/>
          <w:szCs w:val="21"/>
        </w:rPr>
        <w:tab/>
      </w:r>
      <w:r w:rsidRPr="001A3EE1">
        <w:rPr>
          <w:b w:val="0"/>
          <w:color w:val="auto"/>
          <w:sz w:val="21"/>
          <w:szCs w:val="21"/>
        </w:rPr>
        <w:fldChar w:fldCharType="begin"/>
      </w:r>
      <w:r w:rsidRPr="001A3EE1">
        <w:rPr>
          <w:b w:val="0"/>
          <w:color w:val="auto"/>
          <w:sz w:val="21"/>
          <w:szCs w:val="21"/>
        </w:rPr>
        <w:instrText xml:space="preserve"> PAGEREF _Toc98850496 \h </w:instrText>
      </w:r>
      <w:r w:rsidRPr="001A3EE1">
        <w:rPr>
          <w:b w:val="0"/>
          <w:color w:val="auto"/>
          <w:sz w:val="21"/>
          <w:szCs w:val="21"/>
        </w:rPr>
      </w:r>
      <w:r w:rsidRPr="001A3EE1">
        <w:rPr>
          <w:b w:val="0"/>
          <w:color w:val="auto"/>
          <w:sz w:val="21"/>
          <w:szCs w:val="21"/>
        </w:rPr>
        <w:fldChar w:fldCharType="separate"/>
      </w:r>
      <w:r w:rsidRPr="001A3EE1">
        <w:rPr>
          <w:b w:val="0"/>
          <w:color w:val="auto"/>
          <w:sz w:val="21"/>
          <w:szCs w:val="21"/>
        </w:rPr>
        <w:t>18</w:t>
      </w:r>
      <w:r w:rsidRPr="001A3EE1">
        <w:rPr>
          <w:b w:val="0"/>
          <w:color w:val="auto"/>
          <w:sz w:val="21"/>
          <w:szCs w:val="21"/>
        </w:rPr>
        <w:fldChar w:fldCharType="end"/>
      </w:r>
    </w:p>
    <w:p w:rsidR="001A3EE1" w:rsidRPr="001A3EE1" w:rsidRDefault="001A3EE1">
      <w:pPr>
        <w:pStyle w:val="TOC1"/>
        <w:tabs>
          <w:tab w:val="left" w:pos="1440"/>
        </w:tabs>
        <w:rPr>
          <w:rFonts w:asciiTheme="minorHAnsi" w:hAnsiTheme="minorHAnsi" w:cstheme="minorBidi"/>
          <w:b w:val="0"/>
          <w:color w:val="auto"/>
          <w:sz w:val="21"/>
          <w:szCs w:val="21"/>
          <w:lang w:val="en-US"/>
        </w:rPr>
      </w:pPr>
      <w:r w:rsidRPr="001A3EE1">
        <w:rPr>
          <w:b w:val="0"/>
          <w:color w:val="auto"/>
          <w:sz w:val="21"/>
          <w:szCs w:val="21"/>
          <w:lang w:val="sr-Latn-RS"/>
        </w:rPr>
        <w:t>3.3.2.</w:t>
      </w:r>
      <w:r w:rsidRPr="001A3EE1">
        <w:rPr>
          <w:rFonts w:asciiTheme="minorHAnsi" w:hAnsiTheme="minorHAnsi" w:cstheme="minorBidi"/>
          <w:b w:val="0"/>
          <w:color w:val="auto"/>
          <w:sz w:val="21"/>
          <w:szCs w:val="21"/>
          <w:lang w:val="en-US"/>
        </w:rPr>
        <w:tab/>
      </w:r>
      <w:r w:rsidRPr="001A3EE1">
        <w:rPr>
          <w:b w:val="0"/>
          <w:color w:val="auto"/>
          <w:sz w:val="21"/>
          <w:szCs w:val="21"/>
          <w:lang w:val="sr-Latn-RS"/>
        </w:rPr>
        <w:t>Pripreme za procenu GOU-a</w:t>
      </w:r>
      <w:r w:rsidRPr="001A3EE1">
        <w:rPr>
          <w:b w:val="0"/>
          <w:color w:val="auto"/>
          <w:sz w:val="21"/>
          <w:szCs w:val="21"/>
        </w:rPr>
        <w:tab/>
      </w:r>
      <w:r w:rsidRPr="001A3EE1">
        <w:rPr>
          <w:b w:val="0"/>
          <w:color w:val="auto"/>
          <w:sz w:val="21"/>
          <w:szCs w:val="21"/>
        </w:rPr>
        <w:fldChar w:fldCharType="begin"/>
      </w:r>
      <w:r w:rsidRPr="001A3EE1">
        <w:rPr>
          <w:b w:val="0"/>
          <w:color w:val="auto"/>
          <w:sz w:val="21"/>
          <w:szCs w:val="21"/>
        </w:rPr>
        <w:instrText xml:space="preserve"> PAGEREF _Toc98850497 \h </w:instrText>
      </w:r>
      <w:r w:rsidRPr="001A3EE1">
        <w:rPr>
          <w:b w:val="0"/>
          <w:color w:val="auto"/>
          <w:sz w:val="21"/>
          <w:szCs w:val="21"/>
        </w:rPr>
      </w:r>
      <w:r w:rsidRPr="001A3EE1">
        <w:rPr>
          <w:b w:val="0"/>
          <w:color w:val="auto"/>
          <w:sz w:val="21"/>
          <w:szCs w:val="21"/>
        </w:rPr>
        <w:fldChar w:fldCharType="separate"/>
      </w:r>
      <w:r w:rsidRPr="001A3EE1">
        <w:rPr>
          <w:b w:val="0"/>
          <w:color w:val="auto"/>
          <w:sz w:val="21"/>
          <w:szCs w:val="21"/>
        </w:rPr>
        <w:t>18</w:t>
      </w:r>
      <w:r w:rsidRPr="001A3EE1">
        <w:rPr>
          <w:b w:val="0"/>
          <w:color w:val="auto"/>
          <w:sz w:val="21"/>
          <w:szCs w:val="21"/>
        </w:rPr>
        <w:fldChar w:fldCharType="end"/>
      </w:r>
    </w:p>
    <w:p w:rsidR="001A3EE1" w:rsidRPr="001A3EE1" w:rsidRDefault="001A3EE1">
      <w:pPr>
        <w:pStyle w:val="TOC1"/>
        <w:tabs>
          <w:tab w:val="left" w:pos="1440"/>
        </w:tabs>
        <w:rPr>
          <w:rFonts w:asciiTheme="minorHAnsi" w:hAnsiTheme="minorHAnsi" w:cstheme="minorBidi"/>
          <w:b w:val="0"/>
          <w:color w:val="auto"/>
          <w:sz w:val="21"/>
          <w:szCs w:val="21"/>
          <w:lang w:val="en-US"/>
        </w:rPr>
      </w:pPr>
      <w:r w:rsidRPr="001A3EE1">
        <w:rPr>
          <w:b w:val="0"/>
          <w:color w:val="auto"/>
          <w:sz w:val="21"/>
          <w:szCs w:val="21"/>
          <w:lang w:val="sr-Latn-RS"/>
        </w:rPr>
        <w:t>3.3.3.</w:t>
      </w:r>
      <w:r w:rsidRPr="001A3EE1">
        <w:rPr>
          <w:rFonts w:asciiTheme="minorHAnsi" w:hAnsiTheme="minorHAnsi" w:cstheme="minorBidi"/>
          <w:b w:val="0"/>
          <w:color w:val="auto"/>
          <w:sz w:val="21"/>
          <w:szCs w:val="21"/>
          <w:lang w:val="en-US"/>
        </w:rPr>
        <w:tab/>
      </w:r>
      <w:r w:rsidRPr="001A3EE1">
        <w:rPr>
          <w:b w:val="0"/>
          <w:color w:val="auto"/>
          <w:sz w:val="21"/>
          <w:szCs w:val="21"/>
          <w:lang w:val="sr-Latn-RS"/>
        </w:rPr>
        <w:t>Prikupljanje i procena podataka</w:t>
      </w:r>
      <w:r w:rsidRPr="001A3EE1">
        <w:rPr>
          <w:b w:val="0"/>
          <w:color w:val="auto"/>
          <w:sz w:val="21"/>
          <w:szCs w:val="21"/>
        </w:rPr>
        <w:tab/>
      </w:r>
      <w:r w:rsidRPr="001A3EE1">
        <w:rPr>
          <w:b w:val="0"/>
          <w:color w:val="auto"/>
          <w:sz w:val="21"/>
          <w:szCs w:val="21"/>
        </w:rPr>
        <w:fldChar w:fldCharType="begin"/>
      </w:r>
      <w:r w:rsidRPr="001A3EE1">
        <w:rPr>
          <w:b w:val="0"/>
          <w:color w:val="auto"/>
          <w:sz w:val="21"/>
          <w:szCs w:val="21"/>
        </w:rPr>
        <w:instrText xml:space="preserve"> PAGEREF _Toc98850498 \h </w:instrText>
      </w:r>
      <w:r w:rsidRPr="001A3EE1">
        <w:rPr>
          <w:b w:val="0"/>
          <w:color w:val="auto"/>
          <w:sz w:val="21"/>
          <w:szCs w:val="21"/>
        </w:rPr>
      </w:r>
      <w:r w:rsidRPr="001A3EE1">
        <w:rPr>
          <w:b w:val="0"/>
          <w:color w:val="auto"/>
          <w:sz w:val="21"/>
          <w:szCs w:val="21"/>
        </w:rPr>
        <w:fldChar w:fldCharType="separate"/>
      </w:r>
      <w:r w:rsidRPr="001A3EE1">
        <w:rPr>
          <w:b w:val="0"/>
          <w:color w:val="auto"/>
          <w:sz w:val="21"/>
          <w:szCs w:val="21"/>
        </w:rPr>
        <w:t>19</w:t>
      </w:r>
      <w:r w:rsidRPr="001A3EE1">
        <w:rPr>
          <w:b w:val="0"/>
          <w:color w:val="auto"/>
          <w:sz w:val="21"/>
          <w:szCs w:val="21"/>
        </w:rPr>
        <w:fldChar w:fldCharType="end"/>
      </w:r>
    </w:p>
    <w:p w:rsidR="001A3EE1" w:rsidRPr="001A3EE1" w:rsidRDefault="001A3EE1">
      <w:pPr>
        <w:pStyle w:val="TOC1"/>
        <w:tabs>
          <w:tab w:val="left" w:pos="1440"/>
        </w:tabs>
        <w:rPr>
          <w:rFonts w:asciiTheme="minorHAnsi" w:hAnsiTheme="minorHAnsi" w:cstheme="minorBidi"/>
          <w:b w:val="0"/>
          <w:color w:val="auto"/>
          <w:sz w:val="21"/>
          <w:szCs w:val="21"/>
          <w:lang w:val="en-US"/>
        </w:rPr>
      </w:pPr>
      <w:r w:rsidRPr="001A3EE1">
        <w:rPr>
          <w:b w:val="0"/>
          <w:color w:val="auto"/>
          <w:sz w:val="21"/>
          <w:szCs w:val="21"/>
          <w:lang w:val="sr-Latn-RS"/>
        </w:rPr>
        <w:t>3.3.4.</w:t>
      </w:r>
      <w:r w:rsidRPr="001A3EE1">
        <w:rPr>
          <w:rFonts w:asciiTheme="minorHAnsi" w:hAnsiTheme="minorHAnsi" w:cstheme="minorBidi"/>
          <w:b w:val="0"/>
          <w:color w:val="auto"/>
          <w:sz w:val="21"/>
          <w:szCs w:val="21"/>
          <w:lang w:val="en-US"/>
        </w:rPr>
        <w:tab/>
      </w:r>
      <w:r w:rsidRPr="001A3EE1">
        <w:rPr>
          <w:b w:val="0"/>
          <w:color w:val="auto"/>
          <w:sz w:val="21"/>
          <w:szCs w:val="21"/>
          <w:lang w:val="sr-Latn-RS"/>
        </w:rPr>
        <w:t>Saopštavanje rezultata opština i žalbeni postupak</w:t>
      </w:r>
      <w:r w:rsidRPr="001A3EE1">
        <w:rPr>
          <w:b w:val="0"/>
          <w:color w:val="auto"/>
          <w:sz w:val="21"/>
          <w:szCs w:val="21"/>
        </w:rPr>
        <w:tab/>
      </w:r>
      <w:r w:rsidRPr="001A3EE1">
        <w:rPr>
          <w:b w:val="0"/>
          <w:color w:val="auto"/>
          <w:sz w:val="21"/>
          <w:szCs w:val="21"/>
        </w:rPr>
        <w:fldChar w:fldCharType="begin"/>
      </w:r>
      <w:r w:rsidRPr="001A3EE1">
        <w:rPr>
          <w:b w:val="0"/>
          <w:color w:val="auto"/>
          <w:sz w:val="21"/>
          <w:szCs w:val="21"/>
        </w:rPr>
        <w:instrText xml:space="preserve"> PAGEREF _Toc98850499 \h </w:instrText>
      </w:r>
      <w:r w:rsidRPr="001A3EE1">
        <w:rPr>
          <w:b w:val="0"/>
          <w:color w:val="auto"/>
          <w:sz w:val="21"/>
          <w:szCs w:val="21"/>
        </w:rPr>
      </w:r>
      <w:r w:rsidRPr="001A3EE1">
        <w:rPr>
          <w:b w:val="0"/>
          <w:color w:val="auto"/>
          <w:sz w:val="21"/>
          <w:szCs w:val="21"/>
        </w:rPr>
        <w:fldChar w:fldCharType="separate"/>
      </w:r>
      <w:r w:rsidRPr="001A3EE1">
        <w:rPr>
          <w:b w:val="0"/>
          <w:color w:val="auto"/>
          <w:sz w:val="21"/>
          <w:szCs w:val="21"/>
        </w:rPr>
        <w:t>19</w:t>
      </w:r>
      <w:r w:rsidRPr="001A3EE1">
        <w:rPr>
          <w:b w:val="0"/>
          <w:color w:val="auto"/>
          <w:sz w:val="21"/>
          <w:szCs w:val="21"/>
        </w:rPr>
        <w:fldChar w:fldCharType="end"/>
      </w:r>
    </w:p>
    <w:p w:rsidR="001A3EE1" w:rsidRPr="001A3EE1" w:rsidRDefault="001A3EE1">
      <w:pPr>
        <w:pStyle w:val="TOC1"/>
        <w:tabs>
          <w:tab w:val="left" w:pos="1440"/>
        </w:tabs>
        <w:rPr>
          <w:rFonts w:asciiTheme="minorHAnsi" w:hAnsiTheme="minorHAnsi" w:cstheme="minorBidi"/>
          <w:b w:val="0"/>
          <w:color w:val="auto"/>
          <w:sz w:val="21"/>
          <w:szCs w:val="21"/>
          <w:lang w:val="en-US"/>
        </w:rPr>
      </w:pPr>
      <w:r w:rsidRPr="001A3EE1">
        <w:rPr>
          <w:b w:val="0"/>
          <w:color w:val="auto"/>
          <w:sz w:val="21"/>
          <w:szCs w:val="21"/>
          <w:lang w:val="sr-Latn-RS"/>
        </w:rPr>
        <w:t>3.3.5.</w:t>
      </w:r>
      <w:r w:rsidRPr="001A3EE1">
        <w:rPr>
          <w:rFonts w:asciiTheme="minorHAnsi" w:hAnsiTheme="minorHAnsi" w:cstheme="minorBidi"/>
          <w:b w:val="0"/>
          <w:color w:val="auto"/>
          <w:sz w:val="21"/>
          <w:szCs w:val="21"/>
          <w:lang w:val="en-US"/>
        </w:rPr>
        <w:tab/>
      </w:r>
      <w:r w:rsidRPr="001A3EE1">
        <w:rPr>
          <w:b w:val="0"/>
          <w:color w:val="auto"/>
          <w:sz w:val="21"/>
          <w:szCs w:val="21"/>
          <w:lang w:val="sr-Latn-RS"/>
        </w:rPr>
        <w:t>Finalizacija i objavljivanje rezultata procene i dodela granta</w:t>
      </w:r>
      <w:r w:rsidRPr="001A3EE1">
        <w:rPr>
          <w:b w:val="0"/>
          <w:color w:val="auto"/>
          <w:sz w:val="21"/>
          <w:szCs w:val="21"/>
        </w:rPr>
        <w:tab/>
      </w:r>
      <w:r w:rsidRPr="001A3EE1">
        <w:rPr>
          <w:b w:val="0"/>
          <w:color w:val="auto"/>
          <w:sz w:val="21"/>
          <w:szCs w:val="21"/>
        </w:rPr>
        <w:fldChar w:fldCharType="begin"/>
      </w:r>
      <w:r w:rsidRPr="001A3EE1">
        <w:rPr>
          <w:b w:val="0"/>
          <w:color w:val="auto"/>
          <w:sz w:val="21"/>
          <w:szCs w:val="21"/>
        </w:rPr>
        <w:instrText xml:space="preserve"> PAGEREF _Toc98850500 \h </w:instrText>
      </w:r>
      <w:r w:rsidRPr="001A3EE1">
        <w:rPr>
          <w:b w:val="0"/>
          <w:color w:val="auto"/>
          <w:sz w:val="21"/>
          <w:szCs w:val="21"/>
        </w:rPr>
      </w:r>
      <w:r w:rsidRPr="001A3EE1">
        <w:rPr>
          <w:b w:val="0"/>
          <w:color w:val="auto"/>
          <w:sz w:val="21"/>
          <w:szCs w:val="21"/>
        </w:rPr>
        <w:fldChar w:fldCharType="separate"/>
      </w:r>
      <w:r w:rsidRPr="001A3EE1">
        <w:rPr>
          <w:b w:val="0"/>
          <w:color w:val="auto"/>
          <w:sz w:val="21"/>
          <w:szCs w:val="21"/>
        </w:rPr>
        <w:t>20</w:t>
      </w:r>
      <w:r w:rsidRPr="001A3EE1">
        <w:rPr>
          <w:b w:val="0"/>
          <w:color w:val="auto"/>
          <w:sz w:val="21"/>
          <w:szCs w:val="21"/>
        </w:rPr>
        <w:fldChar w:fldCharType="end"/>
      </w:r>
    </w:p>
    <w:p w:rsidR="001A3EE1" w:rsidRPr="001A3EE1" w:rsidRDefault="001A3EE1">
      <w:pPr>
        <w:pStyle w:val="TOC1"/>
        <w:tabs>
          <w:tab w:val="left" w:pos="1440"/>
        </w:tabs>
        <w:rPr>
          <w:rFonts w:asciiTheme="minorHAnsi" w:hAnsiTheme="minorHAnsi" w:cstheme="minorBidi"/>
          <w:b w:val="0"/>
          <w:color w:val="auto"/>
          <w:sz w:val="21"/>
          <w:szCs w:val="21"/>
          <w:lang w:val="en-US"/>
        </w:rPr>
      </w:pPr>
      <w:r w:rsidRPr="001A3EE1">
        <w:rPr>
          <w:b w:val="0"/>
          <w:color w:val="auto"/>
          <w:sz w:val="21"/>
          <w:szCs w:val="21"/>
          <w:lang w:val="sr-Latn-RS"/>
        </w:rPr>
        <w:t>3.3.6.</w:t>
      </w:r>
      <w:r w:rsidRPr="001A3EE1">
        <w:rPr>
          <w:rFonts w:asciiTheme="minorHAnsi" w:hAnsiTheme="minorHAnsi" w:cstheme="minorBidi"/>
          <w:b w:val="0"/>
          <w:color w:val="auto"/>
          <w:sz w:val="21"/>
          <w:szCs w:val="21"/>
          <w:lang w:val="en-US"/>
        </w:rPr>
        <w:tab/>
      </w:r>
      <w:r w:rsidRPr="001A3EE1">
        <w:rPr>
          <w:b w:val="0"/>
          <w:color w:val="auto"/>
          <w:sz w:val="21"/>
          <w:szCs w:val="21"/>
          <w:lang w:val="sr-Latn-RS"/>
        </w:rPr>
        <w:t>Mere za obezbeđivanje objektivne procene</w:t>
      </w:r>
      <w:r w:rsidRPr="001A3EE1">
        <w:rPr>
          <w:b w:val="0"/>
          <w:color w:val="auto"/>
          <w:sz w:val="21"/>
          <w:szCs w:val="21"/>
        </w:rPr>
        <w:tab/>
      </w:r>
      <w:r w:rsidRPr="001A3EE1">
        <w:rPr>
          <w:b w:val="0"/>
          <w:color w:val="auto"/>
          <w:sz w:val="21"/>
          <w:szCs w:val="21"/>
        </w:rPr>
        <w:fldChar w:fldCharType="begin"/>
      </w:r>
      <w:r w:rsidRPr="001A3EE1">
        <w:rPr>
          <w:b w:val="0"/>
          <w:color w:val="auto"/>
          <w:sz w:val="21"/>
          <w:szCs w:val="21"/>
        </w:rPr>
        <w:instrText xml:space="preserve"> PAGEREF _Toc98850501 \h </w:instrText>
      </w:r>
      <w:r w:rsidRPr="001A3EE1">
        <w:rPr>
          <w:b w:val="0"/>
          <w:color w:val="auto"/>
          <w:sz w:val="21"/>
          <w:szCs w:val="21"/>
        </w:rPr>
      </w:r>
      <w:r w:rsidRPr="001A3EE1">
        <w:rPr>
          <w:b w:val="0"/>
          <w:color w:val="auto"/>
          <w:sz w:val="21"/>
          <w:szCs w:val="21"/>
        </w:rPr>
        <w:fldChar w:fldCharType="separate"/>
      </w:r>
      <w:r w:rsidRPr="001A3EE1">
        <w:rPr>
          <w:b w:val="0"/>
          <w:color w:val="auto"/>
          <w:sz w:val="21"/>
          <w:szCs w:val="21"/>
        </w:rPr>
        <w:t>20</w:t>
      </w:r>
      <w:r w:rsidRPr="001A3EE1">
        <w:rPr>
          <w:b w:val="0"/>
          <w:color w:val="auto"/>
          <w:sz w:val="21"/>
          <w:szCs w:val="21"/>
        </w:rPr>
        <w:fldChar w:fldCharType="end"/>
      </w:r>
    </w:p>
    <w:p w:rsidR="001A3EE1" w:rsidRPr="001A3EE1" w:rsidRDefault="001A3EE1">
      <w:pPr>
        <w:pStyle w:val="TOC1"/>
        <w:tabs>
          <w:tab w:val="left" w:pos="992"/>
        </w:tabs>
        <w:rPr>
          <w:rFonts w:asciiTheme="minorHAnsi" w:hAnsiTheme="minorHAnsi" w:cstheme="minorBidi"/>
          <w:b w:val="0"/>
          <w:color w:val="auto"/>
          <w:sz w:val="21"/>
          <w:szCs w:val="21"/>
          <w:lang w:val="en-US"/>
        </w:rPr>
      </w:pPr>
      <w:r w:rsidRPr="001A3EE1">
        <w:rPr>
          <w:b w:val="0"/>
          <w:color w:val="auto"/>
          <w:sz w:val="21"/>
          <w:szCs w:val="21"/>
          <w:lang w:val="sr-Latn-RS"/>
        </w:rPr>
        <w:t>4.</w:t>
      </w:r>
      <w:r w:rsidRPr="001A3EE1">
        <w:rPr>
          <w:rFonts w:asciiTheme="minorHAnsi" w:hAnsiTheme="minorHAnsi" w:cstheme="minorBidi"/>
          <w:b w:val="0"/>
          <w:color w:val="auto"/>
          <w:sz w:val="21"/>
          <w:szCs w:val="21"/>
          <w:lang w:val="en-US"/>
        </w:rPr>
        <w:tab/>
      </w:r>
      <w:r w:rsidRPr="001A3EE1">
        <w:rPr>
          <w:b w:val="0"/>
          <w:color w:val="auto"/>
          <w:sz w:val="21"/>
          <w:szCs w:val="21"/>
          <w:lang w:val="sr-Latn-RS"/>
        </w:rPr>
        <w:t>Prilozi</w:t>
      </w:r>
      <w:r w:rsidRPr="001A3EE1">
        <w:rPr>
          <w:b w:val="0"/>
          <w:color w:val="auto"/>
          <w:sz w:val="21"/>
          <w:szCs w:val="21"/>
        </w:rPr>
        <w:tab/>
      </w:r>
      <w:r w:rsidRPr="001A3EE1">
        <w:rPr>
          <w:b w:val="0"/>
          <w:color w:val="auto"/>
          <w:sz w:val="21"/>
          <w:szCs w:val="21"/>
        </w:rPr>
        <w:fldChar w:fldCharType="begin"/>
      </w:r>
      <w:r w:rsidRPr="001A3EE1">
        <w:rPr>
          <w:b w:val="0"/>
          <w:color w:val="auto"/>
          <w:sz w:val="21"/>
          <w:szCs w:val="21"/>
        </w:rPr>
        <w:instrText xml:space="preserve"> PAGEREF _Toc98850502 \h </w:instrText>
      </w:r>
      <w:r w:rsidRPr="001A3EE1">
        <w:rPr>
          <w:b w:val="0"/>
          <w:color w:val="auto"/>
          <w:sz w:val="21"/>
          <w:szCs w:val="21"/>
        </w:rPr>
      </w:r>
      <w:r w:rsidRPr="001A3EE1">
        <w:rPr>
          <w:b w:val="0"/>
          <w:color w:val="auto"/>
          <w:sz w:val="21"/>
          <w:szCs w:val="21"/>
        </w:rPr>
        <w:fldChar w:fldCharType="separate"/>
      </w:r>
      <w:r w:rsidRPr="001A3EE1">
        <w:rPr>
          <w:b w:val="0"/>
          <w:color w:val="auto"/>
          <w:sz w:val="21"/>
          <w:szCs w:val="21"/>
        </w:rPr>
        <w:t>22</w:t>
      </w:r>
      <w:r w:rsidRPr="001A3EE1">
        <w:rPr>
          <w:b w:val="0"/>
          <w:color w:val="auto"/>
          <w:sz w:val="21"/>
          <w:szCs w:val="21"/>
        </w:rPr>
        <w:fldChar w:fldCharType="end"/>
      </w:r>
    </w:p>
    <w:p w:rsidR="001A3EE1" w:rsidRPr="001A3EE1" w:rsidRDefault="001A3EE1">
      <w:pPr>
        <w:pStyle w:val="TOC1"/>
        <w:rPr>
          <w:rFonts w:asciiTheme="minorHAnsi" w:hAnsiTheme="minorHAnsi" w:cstheme="minorBidi"/>
          <w:b w:val="0"/>
          <w:color w:val="auto"/>
          <w:sz w:val="21"/>
          <w:szCs w:val="21"/>
          <w:lang w:val="en-US"/>
        </w:rPr>
      </w:pPr>
      <w:r w:rsidRPr="001A3EE1">
        <w:rPr>
          <w:b w:val="0"/>
          <w:color w:val="auto"/>
          <w:sz w:val="21"/>
          <w:szCs w:val="21"/>
          <w:lang w:val="sr-Latn-RS"/>
        </w:rPr>
        <w:t>Prilog 1: Vodič za procenu – Minimalni uslovi</w:t>
      </w:r>
      <w:r w:rsidRPr="001A3EE1">
        <w:rPr>
          <w:b w:val="0"/>
          <w:color w:val="auto"/>
          <w:sz w:val="21"/>
          <w:szCs w:val="21"/>
        </w:rPr>
        <w:tab/>
      </w:r>
      <w:r w:rsidRPr="001A3EE1">
        <w:rPr>
          <w:b w:val="0"/>
          <w:color w:val="auto"/>
          <w:sz w:val="21"/>
          <w:szCs w:val="21"/>
        </w:rPr>
        <w:fldChar w:fldCharType="begin"/>
      </w:r>
      <w:r w:rsidRPr="001A3EE1">
        <w:rPr>
          <w:b w:val="0"/>
          <w:color w:val="auto"/>
          <w:sz w:val="21"/>
          <w:szCs w:val="21"/>
        </w:rPr>
        <w:instrText xml:space="preserve"> PAGEREF _Toc98850503 \h </w:instrText>
      </w:r>
      <w:r w:rsidRPr="001A3EE1">
        <w:rPr>
          <w:b w:val="0"/>
          <w:color w:val="auto"/>
          <w:sz w:val="21"/>
          <w:szCs w:val="21"/>
        </w:rPr>
      </w:r>
      <w:r w:rsidRPr="001A3EE1">
        <w:rPr>
          <w:b w:val="0"/>
          <w:color w:val="auto"/>
          <w:sz w:val="21"/>
          <w:szCs w:val="21"/>
        </w:rPr>
        <w:fldChar w:fldCharType="separate"/>
      </w:r>
      <w:r w:rsidRPr="001A3EE1">
        <w:rPr>
          <w:b w:val="0"/>
          <w:color w:val="auto"/>
          <w:sz w:val="21"/>
          <w:szCs w:val="21"/>
        </w:rPr>
        <w:t>23</w:t>
      </w:r>
      <w:r w:rsidRPr="001A3EE1">
        <w:rPr>
          <w:b w:val="0"/>
          <w:color w:val="auto"/>
          <w:sz w:val="21"/>
          <w:szCs w:val="21"/>
        </w:rPr>
        <w:fldChar w:fldCharType="end"/>
      </w:r>
    </w:p>
    <w:p w:rsidR="001A3EE1" w:rsidRPr="001A3EE1" w:rsidRDefault="001A3EE1">
      <w:pPr>
        <w:pStyle w:val="TOC1"/>
        <w:rPr>
          <w:rFonts w:asciiTheme="minorHAnsi" w:hAnsiTheme="minorHAnsi" w:cstheme="minorBidi"/>
          <w:b w:val="0"/>
          <w:color w:val="auto"/>
          <w:sz w:val="21"/>
          <w:szCs w:val="21"/>
          <w:lang w:val="en-US"/>
        </w:rPr>
      </w:pPr>
      <w:r w:rsidRPr="001A3EE1">
        <w:rPr>
          <w:b w:val="0"/>
          <w:color w:val="auto"/>
          <w:sz w:val="21"/>
          <w:szCs w:val="21"/>
          <w:lang w:val="sr-Latn-RS"/>
        </w:rPr>
        <w:t>Prilog 2: Vodič za procenu – Pokazatelji učinka</w:t>
      </w:r>
      <w:r w:rsidRPr="001A3EE1">
        <w:rPr>
          <w:b w:val="0"/>
          <w:color w:val="auto"/>
          <w:sz w:val="21"/>
          <w:szCs w:val="21"/>
        </w:rPr>
        <w:tab/>
      </w:r>
      <w:r w:rsidRPr="001A3EE1">
        <w:rPr>
          <w:b w:val="0"/>
          <w:color w:val="auto"/>
          <w:sz w:val="21"/>
          <w:szCs w:val="21"/>
        </w:rPr>
        <w:fldChar w:fldCharType="begin"/>
      </w:r>
      <w:r w:rsidRPr="001A3EE1">
        <w:rPr>
          <w:b w:val="0"/>
          <w:color w:val="auto"/>
          <w:sz w:val="21"/>
          <w:szCs w:val="21"/>
        </w:rPr>
        <w:instrText xml:space="preserve"> PAGEREF _Toc98850504 \h </w:instrText>
      </w:r>
      <w:r w:rsidRPr="001A3EE1">
        <w:rPr>
          <w:b w:val="0"/>
          <w:color w:val="auto"/>
          <w:sz w:val="21"/>
          <w:szCs w:val="21"/>
        </w:rPr>
      </w:r>
      <w:r w:rsidRPr="001A3EE1">
        <w:rPr>
          <w:b w:val="0"/>
          <w:color w:val="auto"/>
          <w:sz w:val="21"/>
          <w:szCs w:val="21"/>
        </w:rPr>
        <w:fldChar w:fldCharType="separate"/>
      </w:r>
      <w:r w:rsidRPr="001A3EE1">
        <w:rPr>
          <w:b w:val="0"/>
          <w:color w:val="auto"/>
          <w:sz w:val="21"/>
          <w:szCs w:val="21"/>
        </w:rPr>
        <w:t>25</w:t>
      </w:r>
      <w:r w:rsidRPr="001A3EE1">
        <w:rPr>
          <w:b w:val="0"/>
          <w:color w:val="auto"/>
          <w:sz w:val="21"/>
          <w:szCs w:val="21"/>
        </w:rPr>
        <w:fldChar w:fldCharType="end"/>
      </w:r>
    </w:p>
    <w:p w:rsidR="001A3EE1" w:rsidRPr="001A3EE1" w:rsidRDefault="001A3EE1">
      <w:pPr>
        <w:pStyle w:val="TOC1"/>
        <w:rPr>
          <w:rFonts w:asciiTheme="minorHAnsi" w:hAnsiTheme="minorHAnsi" w:cstheme="minorBidi"/>
          <w:b w:val="0"/>
          <w:color w:val="auto"/>
          <w:sz w:val="21"/>
          <w:szCs w:val="21"/>
          <w:lang w:val="en-US"/>
        </w:rPr>
      </w:pPr>
      <w:r w:rsidRPr="001A3EE1">
        <w:rPr>
          <w:b w:val="0"/>
          <w:color w:val="auto"/>
          <w:sz w:val="21"/>
          <w:szCs w:val="21"/>
          <w:lang w:val="sr-Latn-CS"/>
        </w:rPr>
        <w:t>Prilog 3: Uzorak bodovne kartice i smernica za bodove</w:t>
      </w:r>
      <w:r w:rsidRPr="001A3EE1">
        <w:rPr>
          <w:b w:val="0"/>
          <w:color w:val="auto"/>
          <w:sz w:val="21"/>
          <w:szCs w:val="21"/>
        </w:rPr>
        <w:tab/>
      </w:r>
      <w:r w:rsidRPr="001A3EE1">
        <w:rPr>
          <w:b w:val="0"/>
          <w:color w:val="auto"/>
          <w:sz w:val="21"/>
          <w:szCs w:val="21"/>
        </w:rPr>
        <w:fldChar w:fldCharType="begin"/>
      </w:r>
      <w:r w:rsidRPr="001A3EE1">
        <w:rPr>
          <w:b w:val="0"/>
          <w:color w:val="auto"/>
          <w:sz w:val="21"/>
          <w:szCs w:val="21"/>
        </w:rPr>
        <w:instrText xml:space="preserve"> PAGEREF _Toc98850505 \h </w:instrText>
      </w:r>
      <w:r w:rsidRPr="001A3EE1">
        <w:rPr>
          <w:b w:val="0"/>
          <w:color w:val="auto"/>
          <w:sz w:val="21"/>
          <w:szCs w:val="21"/>
        </w:rPr>
      </w:r>
      <w:r w:rsidRPr="001A3EE1">
        <w:rPr>
          <w:b w:val="0"/>
          <w:color w:val="auto"/>
          <w:sz w:val="21"/>
          <w:szCs w:val="21"/>
        </w:rPr>
        <w:fldChar w:fldCharType="separate"/>
      </w:r>
      <w:r w:rsidRPr="001A3EE1">
        <w:rPr>
          <w:b w:val="0"/>
          <w:color w:val="auto"/>
          <w:sz w:val="21"/>
          <w:szCs w:val="21"/>
        </w:rPr>
        <w:t>34</w:t>
      </w:r>
      <w:r w:rsidRPr="001A3EE1">
        <w:rPr>
          <w:b w:val="0"/>
          <w:color w:val="auto"/>
          <w:sz w:val="21"/>
          <w:szCs w:val="21"/>
        </w:rPr>
        <w:fldChar w:fldCharType="end"/>
      </w:r>
    </w:p>
    <w:p w:rsidR="001A3EE1" w:rsidRPr="001A3EE1" w:rsidRDefault="001A3EE1">
      <w:pPr>
        <w:pStyle w:val="TOC1"/>
        <w:rPr>
          <w:rFonts w:asciiTheme="minorHAnsi" w:hAnsiTheme="minorHAnsi" w:cstheme="minorBidi"/>
          <w:b w:val="0"/>
          <w:color w:val="auto"/>
          <w:sz w:val="21"/>
          <w:szCs w:val="21"/>
          <w:lang w:val="en-US"/>
        </w:rPr>
      </w:pPr>
      <w:r w:rsidRPr="001A3EE1">
        <w:rPr>
          <w:b w:val="0"/>
          <w:color w:val="auto"/>
          <w:sz w:val="21"/>
          <w:szCs w:val="21"/>
        </w:rPr>
        <w:t>Prilog 4: Šablon za obračun dodeljenih iznosa granta</w:t>
      </w:r>
      <w:r w:rsidRPr="001A3EE1">
        <w:rPr>
          <w:b w:val="0"/>
          <w:color w:val="auto"/>
          <w:sz w:val="21"/>
          <w:szCs w:val="21"/>
        </w:rPr>
        <w:tab/>
      </w:r>
      <w:r w:rsidRPr="001A3EE1">
        <w:rPr>
          <w:b w:val="0"/>
          <w:color w:val="auto"/>
          <w:sz w:val="21"/>
          <w:szCs w:val="21"/>
        </w:rPr>
        <w:fldChar w:fldCharType="begin"/>
      </w:r>
      <w:r w:rsidRPr="001A3EE1">
        <w:rPr>
          <w:b w:val="0"/>
          <w:color w:val="auto"/>
          <w:sz w:val="21"/>
          <w:szCs w:val="21"/>
        </w:rPr>
        <w:instrText xml:space="preserve"> PAGEREF _Toc98850506 \h </w:instrText>
      </w:r>
      <w:r w:rsidRPr="001A3EE1">
        <w:rPr>
          <w:b w:val="0"/>
          <w:color w:val="auto"/>
          <w:sz w:val="21"/>
          <w:szCs w:val="21"/>
        </w:rPr>
      </w:r>
      <w:r w:rsidRPr="001A3EE1">
        <w:rPr>
          <w:b w:val="0"/>
          <w:color w:val="auto"/>
          <w:sz w:val="21"/>
          <w:szCs w:val="21"/>
        </w:rPr>
        <w:fldChar w:fldCharType="separate"/>
      </w:r>
      <w:r w:rsidRPr="001A3EE1">
        <w:rPr>
          <w:b w:val="0"/>
          <w:color w:val="auto"/>
          <w:sz w:val="21"/>
          <w:szCs w:val="21"/>
        </w:rPr>
        <w:t>41</w:t>
      </w:r>
      <w:r w:rsidRPr="001A3EE1">
        <w:rPr>
          <w:b w:val="0"/>
          <w:color w:val="auto"/>
          <w:sz w:val="21"/>
          <w:szCs w:val="21"/>
        </w:rPr>
        <w:fldChar w:fldCharType="end"/>
      </w:r>
    </w:p>
    <w:p w:rsidR="001A3EE1" w:rsidRPr="001A3EE1" w:rsidRDefault="001A3EE1">
      <w:pPr>
        <w:pStyle w:val="TOC1"/>
        <w:rPr>
          <w:rFonts w:asciiTheme="minorHAnsi" w:hAnsiTheme="minorHAnsi" w:cstheme="minorBidi"/>
          <w:b w:val="0"/>
          <w:color w:val="auto"/>
          <w:sz w:val="21"/>
          <w:szCs w:val="21"/>
          <w:lang w:val="en-US"/>
        </w:rPr>
      </w:pPr>
      <w:r w:rsidRPr="001A3EE1">
        <w:rPr>
          <w:b w:val="0"/>
          <w:color w:val="auto"/>
          <w:sz w:val="21"/>
          <w:szCs w:val="21"/>
        </w:rPr>
        <w:t xml:space="preserve">Prilog 5: </w:t>
      </w:r>
      <w:r w:rsidRPr="001A3EE1">
        <w:rPr>
          <w:b w:val="0"/>
          <w:color w:val="auto"/>
          <w:sz w:val="21"/>
          <w:szCs w:val="21"/>
          <w:lang w:val="sr-Latn-CS"/>
        </w:rPr>
        <w:t>Projektni zadatak – Komisija GOU-a</w:t>
      </w:r>
      <w:r w:rsidRPr="001A3EE1">
        <w:rPr>
          <w:b w:val="0"/>
          <w:color w:val="auto"/>
          <w:sz w:val="21"/>
          <w:szCs w:val="21"/>
        </w:rPr>
        <w:tab/>
      </w:r>
      <w:r w:rsidRPr="001A3EE1">
        <w:rPr>
          <w:b w:val="0"/>
          <w:color w:val="auto"/>
          <w:sz w:val="21"/>
          <w:szCs w:val="21"/>
        </w:rPr>
        <w:fldChar w:fldCharType="begin"/>
      </w:r>
      <w:r w:rsidRPr="001A3EE1">
        <w:rPr>
          <w:b w:val="0"/>
          <w:color w:val="auto"/>
          <w:sz w:val="21"/>
          <w:szCs w:val="21"/>
        </w:rPr>
        <w:instrText xml:space="preserve"> PAGEREF _Toc98850507 \h </w:instrText>
      </w:r>
      <w:r w:rsidRPr="001A3EE1">
        <w:rPr>
          <w:b w:val="0"/>
          <w:color w:val="auto"/>
          <w:sz w:val="21"/>
          <w:szCs w:val="21"/>
        </w:rPr>
      </w:r>
      <w:r w:rsidRPr="001A3EE1">
        <w:rPr>
          <w:b w:val="0"/>
          <w:color w:val="auto"/>
          <w:sz w:val="21"/>
          <w:szCs w:val="21"/>
        </w:rPr>
        <w:fldChar w:fldCharType="separate"/>
      </w:r>
      <w:r w:rsidRPr="001A3EE1">
        <w:rPr>
          <w:b w:val="0"/>
          <w:color w:val="auto"/>
          <w:sz w:val="21"/>
          <w:szCs w:val="21"/>
        </w:rPr>
        <w:t>43</w:t>
      </w:r>
      <w:r w:rsidRPr="001A3EE1">
        <w:rPr>
          <w:b w:val="0"/>
          <w:color w:val="auto"/>
          <w:sz w:val="21"/>
          <w:szCs w:val="21"/>
        </w:rPr>
        <w:fldChar w:fldCharType="end"/>
      </w:r>
    </w:p>
    <w:p w:rsidR="001A3EE1" w:rsidRPr="001A3EE1" w:rsidRDefault="001A3EE1">
      <w:pPr>
        <w:pStyle w:val="TOC1"/>
        <w:rPr>
          <w:rFonts w:asciiTheme="minorHAnsi" w:hAnsiTheme="minorHAnsi" w:cstheme="minorBidi"/>
          <w:b w:val="0"/>
          <w:color w:val="auto"/>
          <w:sz w:val="21"/>
          <w:szCs w:val="21"/>
          <w:lang w:val="en-US"/>
        </w:rPr>
      </w:pPr>
      <w:r w:rsidRPr="001A3EE1">
        <w:rPr>
          <w:b w:val="0"/>
          <w:color w:val="auto"/>
          <w:sz w:val="21"/>
          <w:szCs w:val="21"/>
        </w:rPr>
        <w:t>Prilog 6: Projektni zadatak – Tehnička grupa</w:t>
      </w:r>
      <w:r w:rsidRPr="001A3EE1">
        <w:rPr>
          <w:b w:val="0"/>
          <w:color w:val="auto"/>
          <w:sz w:val="21"/>
          <w:szCs w:val="21"/>
        </w:rPr>
        <w:tab/>
      </w:r>
      <w:r w:rsidRPr="001A3EE1">
        <w:rPr>
          <w:b w:val="0"/>
          <w:color w:val="auto"/>
          <w:sz w:val="21"/>
          <w:szCs w:val="21"/>
        </w:rPr>
        <w:fldChar w:fldCharType="begin"/>
      </w:r>
      <w:r w:rsidRPr="001A3EE1">
        <w:rPr>
          <w:b w:val="0"/>
          <w:color w:val="auto"/>
          <w:sz w:val="21"/>
          <w:szCs w:val="21"/>
        </w:rPr>
        <w:instrText xml:space="preserve"> PAGEREF _Toc98850508 \h </w:instrText>
      </w:r>
      <w:r w:rsidRPr="001A3EE1">
        <w:rPr>
          <w:b w:val="0"/>
          <w:color w:val="auto"/>
          <w:sz w:val="21"/>
          <w:szCs w:val="21"/>
        </w:rPr>
      </w:r>
      <w:r w:rsidRPr="001A3EE1">
        <w:rPr>
          <w:b w:val="0"/>
          <w:color w:val="auto"/>
          <w:sz w:val="21"/>
          <w:szCs w:val="21"/>
        </w:rPr>
        <w:fldChar w:fldCharType="separate"/>
      </w:r>
      <w:r w:rsidRPr="001A3EE1">
        <w:rPr>
          <w:b w:val="0"/>
          <w:color w:val="auto"/>
          <w:sz w:val="21"/>
          <w:szCs w:val="21"/>
        </w:rPr>
        <w:t>45</w:t>
      </w:r>
      <w:r w:rsidRPr="001A3EE1">
        <w:rPr>
          <w:b w:val="0"/>
          <w:color w:val="auto"/>
          <w:sz w:val="21"/>
          <w:szCs w:val="21"/>
        </w:rPr>
        <w:fldChar w:fldCharType="end"/>
      </w:r>
    </w:p>
    <w:p w:rsidR="001A3EE1" w:rsidRPr="001A3EE1" w:rsidRDefault="001A3EE1">
      <w:pPr>
        <w:pStyle w:val="TOC1"/>
        <w:rPr>
          <w:rFonts w:asciiTheme="minorHAnsi" w:hAnsiTheme="minorHAnsi" w:cstheme="minorBidi"/>
          <w:b w:val="0"/>
          <w:color w:val="auto"/>
          <w:sz w:val="21"/>
          <w:szCs w:val="21"/>
          <w:lang w:val="en-US"/>
        </w:rPr>
      </w:pPr>
      <w:r w:rsidRPr="001A3EE1">
        <w:rPr>
          <w:b w:val="0"/>
          <w:color w:val="auto"/>
          <w:sz w:val="21"/>
          <w:szCs w:val="21"/>
        </w:rPr>
        <w:t>Prilog 7: Projektni zadatak – Komisija za žalbe</w:t>
      </w:r>
      <w:r w:rsidRPr="001A3EE1">
        <w:rPr>
          <w:b w:val="0"/>
          <w:color w:val="auto"/>
          <w:sz w:val="21"/>
          <w:szCs w:val="21"/>
        </w:rPr>
        <w:tab/>
      </w:r>
      <w:r w:rsidRPr="001A3EE1">
        <w:rPr>
          <w:b w:val="0"/>
          <w:color w:val="auto"/>
          <w:sz w:val="21"/>
          <w:szCs w:val="21"/>
        </w:rPr>
        <w:fldChar w:fldCharType="begin"/>
      </w:r>
      <w:r w:rsidRPr="001A3EE1">
        <w:rPr>
          <w:b w:val="0"/>
          <w:color w:val="auto"/>
          <w:sz w:val="21"/>
          <w:szCs w:val="21"/>
        </w:rPr>
        <w:instrText xml:space="preserve"> PAGEREF _Toc98850509 \h </w:instrText>
      </w:r>
      <w:r w:rsidRPr="001A3EE1">
        <w:rPr>
          <w:b w:val="0"/>
          <w:color w:val="auto"/>
          <w:sz w:val="21"/>
          <w:szCs w:val="21"/>
        </w:rPr>
      </w:r>
      <w:r w:rsidRPr="001A3EE1">
        <w:rPr>
          <w:b w:val="0"/>
          <w:color w:val="auto"/>
          <w:sz w:val="21"/>
          <w:szCs w:val="21"/>
        </w:rPr>
        <w:fldChar w:fldCharType="separate"/>
      </w:r>
      <w:r w:rsidRPr="001A3EE1">
        <w:rPr>
          <w:b w:val="0"/>
          <w:color w:val="auto"/>
          <w:sz w:val="21"/>
          <w:szCs w:val="21"/>
        </w:rPr>
        <w:t>47</w:t>
      </w:r>
      <w:r w:rsidRPr="001A3EE1">
        <w:rPr>
          <w:b w:val="0"/>
          <w:color w:val="auto"/>
          <w:sz w:val="21"/>
          <w:szCs w:val="21"/>
        </w:rPr>
        <w:fldChar w:fldCharType="end"/>
      </w:r>
    </w:p>
    <w:p w:rsidR="001A3EE1" w:rsidRPr="001A3EE1" w:rsidRDefault="001A3EE1">
      <w:pPr>
        <w:pStyle w:val="TOC1"/>
        <w:rPr>
          <w:rFonts w:asciiTheme="minorHAnsi" w:hAnsiTheme="minorHAnsi" w:cstheme="minorBidi"/>
          <w:b w:val="0"/>
          <w:color w:val="auto"/>
          <w:sz w:val="21"/>
          <w:szCs w:val="21"/>
          <w:lang w:val="en-US"/>
        </w:rPr>
      </w:pPr>
      <w:r w:rsidRPr="001A3EE1">
        <w:rPr>
          <w:b w:val="0"/>
          <w:color w:val="auto"/>
          <w:sz w:val="21"/>
          <w:szCs w:val="21"/>
        </w:rPr>
        <w:t>Prilog 8: Projektni zadatak – Komisija za izradu pravila GOU-a</w:t>
      </w:r>
      <w:r w:rsidRPr="001A3EE1">
        <w:rPr>
          <w:b w:val="0"/>
          <w:color w:val="auto"/>
          <w:sz w:val="21"/>
          <w:szCs w:val="21"/>
        </w:rPr>
        <w:tab/>
      </w:r>
      <w:r w:rsidRPr="001A3EE1">
        <w:rPr>
          <w:b w:val="0"/>
          <w:color w:val="auto"/>
          <w:sz w:val="21"/>
          <w:szCs w:val="21"/>
        </w:rPr>
        <w:fldChar w:fldCharType="begin"/>
      </w:r>
      <w:r w:rsidRPr="001A3EE1">
        <w:rPr>
          <w:b w:val="0"/>
          <w:color w:val="auto"/>
          <w:sz w:val="21"/>
          <w:szCs w:val="21"/>
        </w:rPr>
        <w:instrText xml:space="preserve"> PAGEREF _Toc98850510 \h </w:instrText>
      </w:r>
      <w:r w:rsidRPr="001A3EE1">
        <w:rPr>
          <w:b w:val="0"/>
          <w:color w:val="auto"/>
          <w:sz w:val="21"/>
          <w:szCs w:val="21"/>
        </w:rPr>
      </w:r>
      <w:r w:rsidRPr="001A3EE1">
        <w:rPr>
          <w:b w:val="0"/>
          <w:color w:val="auto"/>
          <w:sz w:val="21"/>
          <w:szCs w:val="21"/>
        </w:rPr>
        <w:fldChar w:fldCharType="separate"/>
      </w:r>
      <w:r w:rsidRPr="001A3EE1">
        <w:rPr>
          <w:b w:val="0"/>
          <w:color w:val="auto"/>
          <w:sz w:val="21"/>
          <w:szCs w:val="21"/>
        </w:rPr>
        <w:t>49</w:t>
      </w:r>
      <w:r w:rsidRPr="001A3EE1">
        <w:rPr>
          <w:b w:val="0"/>
          <w:color w:val="auto"/>
          <w:sz w:val="21"/>
          <w:szCs w:val="21"/>
        </w:rPr>
        <w:fldChar w:fldCharType="end"/>
      </w:r>
    </w:p>
    <w:p w:rsidR="00FE1BAF" w:rsidRPr="0086393E" w:rsidRDefault="00FE1BAF" w:rsidP="00FE1BAF">
      <w:pPr>
        <w:pStyle w:val="TOC1"/>
        <w:rPr>
          <w:noProof w:val="0"/>
          <w:color w:val="auto"/>
          <w:sz w:val="21"/>
          <w:szCs w:val="21"/>
          <w:lang w:val="sr-Latn-RS"/>
        </w:rPr>
      </w:pPr>
      <w:r w:rsidRPr="001A3EE1">
        <w:rPr>
          <w:b w:val="0"/>
          <w:bCs/>
          <w:noProof w:val="0"/>
          <w:color w:val="auto"/>
          <w:sz w:val="21"/>
          <w:szCs w:val="21"/>
          <w:lang w:val="sr-Latn-RS"/>
        </w:rPr>
        <w:fldChar w:fldCharType="end"/>
      </w:r>
      <w:r w:rsidRPr="0086393E">
        <w:rPr>
          <w:bCs/>
          <w:noProof w:val="0"/>
          <w:color w:val="auto"/>
          <w:sz w:val="21"/>
          <w:szCs w:val="21"/>
          <w:lang w:val="sr-Latn-RS"/>
        </w:rPr>
        <w:br w:type="page"/>
      </w:r>
    </w:p>
    <w:p w:rsidR="00FE1BAF" w:rsidRPr="0086393E" w:rsidRDefault="00FE1BAF" w:rsidP="00FE1BAF">
      <w:pPr>
        <w:pStyle w:val="Heading1"/>
        <w:shd w:val="clear" w:color="auto" w:fill="D55635"/>
        <w:tabs>
          <w:tab w:val="left" w:pos="540"/>
        </w:tabs>
        <w:rPr>
          <w:rFonts w:asciiTheme="majorHAnsi" w:hAnsiTheme="majorHAnsi"/>
          <w:color w:val="FFFFFF" w:themeColor="background1"/>
          <w:sz w:val="32"/>
          <w:szCs w:val="32"/>
          <w:lang w:val="sr-Latn-RS"/>
        </w:rPr>
      </w:pPr>
      <w:bookmarkStart w:id="1" w:name="_Toc61507775"/>
      <w:bookmarkStart w:id="2" w:name="_Toc98850470"/>
      <w:r w:rsidRPr="0086393E">
        <w:rPr>
          <w:rFonts w:asciiTheme="majorHAnsi" w:hAnsiTheme="majorHAnsi"/>
          <w:color w:val="FFFFFF" w:themeColor="background1"/>
          <w:sz w:val="32"/>
          <w:szCs w:val="32"/>
          <w:lang w:val="sr-Latn-RS"/>
        </w:rPr>
        <w:lastRenderedPageBreak/>
        <w:t>Predgovor</w:t>
      </w:r>
      <w:bookmarkEnd w:id="1"/>
      <w:bookmarkEnd w:id="2"/>
      <w:r w:rsidRPr="0086393E">
        <w:rPr>
          <w:rFonts w:asciiTheme="majorHAnsi" w:hAnsiTheme="majorHAnsi"/>
          <w:color w:val="FFFFFF" w:themeColor="background1"/>
          <w:sz w:val="32"/>
          <w:szCs w:val="32"/>
          <w:lang w:val="sr-Latn-RS"/>
        </w:rPr>
        <w:t xml:space="preserve"> </w:t>
      </w:r>
    </w:p>
    <w:p w:rsidR="00FE1BAF" w:rsidRPr="0086393E" w:rsidRDefault="00FE1BAF" w:rsidP="00FE1BAF">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line="276" w:lineRule="auto"/>
        <w:jc w:val="both"/>
        <w:rPr>
          <w:rFonts w:asciiTheme="majorHAnsi" w:hAnsiTheme="majorHAnsi"/>
          <w:sz w:val="21"/>
          <w:szCs w:val="21"/>
          <w:lang w:val="sr-Latn-RS"/>
        </w:rPr>
      </w:pPr>
    </w:p>
    <w:p w:rsidR="001F0CB1" w:rsidRPr="0086393E" w:rsidRDefault="001F0CB1" w:rsidP="00FE1BAF">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line="276" w:lineRule="auto"/>
        <w:jc w:val="both"/>
        <w:rPr>
          <w:rFonts w:asciiTheme="majorHAnsi" w:hAnsiTheme="majorHAnsi"/>
          <w:sz w:val="21"/>
          <w:szCs w:val="21"/>
          <w:lang w:val="sr-Latn-RS"/>
        </w:rPr>
      </w:pPr>
    </w:p>
    <w:p w:rsidR="00FE1BAF" w:rsidRPr="0086393E" w:rsidRDefault="00FE1BAF" w:rsidP="00FE1BAF">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line="276" w:lineRule="auto"/>
        <w:jc w:val="both"/>
        <w:rPr>
          <w:rFonts w:asciiTheme="majorHAnsi" w:hAnsiTheme="majorHAnsi"/>
          <w:sz w:val="21"/>
          <w:szCs w:val="21"/>
          <w:lang w:val="sr-Latn-RS"/>
        </w:rPr>
      </w:pPr>
      <w:r w:rsidRPr="0086393E">
        <w:rPr>
          <w:rFonts w:asciiTheme="majorHAnsi" w:hAnsiTheme="majorHAnsi"/>
          <w:sz w:val="21"/>
          <w:szCs w:val="21"/>
          <w:lang w:val="sr-Latn-RS"/>
        </w:rPr>
        <w:t>Kosovo je 2009. godine,</w:t>
      </w:r>
      <w:r w:rsidR="00FB2572" w:rsidRPr="0086393E">
        <w:rPr>
          <w:rFonts w:asciiTheme="majorHAnsi" w:hAnsiTheme="majorHAnsi"/>
          <w:sz w:val="21"/>
          <w:szCs w:val="21"/>
          <w:lang w:val="sr-Latn-RS"/>
        </w:rPr>
        <w:t xml:space="preserve"> bila</w:t>
      </w:r>
      <w:r w:rsidRPr="0086393E">
        <w:rPr>
          <w:rFonts w:asciiTheme="majorHAnsi" w:hAnsiTheme="majorHAnsi"/>
          <w:sz w:val="21"/>
          <w:szCs w:val="21"/>
          <w:lang w:val="sr-Latn-RS"/>
        </w:rPr>
        <w:t xml:space="preserve"> prva zemlja u regionu koja je odobrila šemu finansijskog podsticaja zasnovanu na učinku, kroz dodeljivanje sredstava opštinama kao podsticaj za poboljšanje lokalne uprave. Krajem 2017. godine, Ministarstvo administracije lokalne samouprave (MALS), u partnerstvu sa Švajcarskom kancelarijom za razvoj i saradnju (SDC), pripremili i saglasili su se da sufinansiraju jedinstvenu šemu dodeljivanja granta učinka za opštine.</w:t>
      </w:r>
      <w:r w:rsidRPr="0086393E">
        <w:rPr>
          <w:lang w:val="sr-Latn-RS"/>
        </w:rPr>
        <w:t xml:space="preserve"> </w:t>
      </w:r>
      <w:r w:rsidRPr="0086393E">
        <w:rPr>
          <w:rFonts w:asciiTheme="majorHAnsi" w:hAnsiTheme="majorHAnsi"/>
          <w:sz w:val="21"/>
          <w:szCs w:val="21"/>
          <w:lang w:val="sr-Latn-RS"/>
        </w:rPr>
        <w:t>U 2019. Švedska i Norveška su odlučile da sufinansiraju šemu GOU. EU će se 2022. godine, preko Švedske, pridružiti finansiranju GOU šeme.</w:t>
      </w:r>
    </w:p>
    <w:p w:rsidR="00FE1BAF" w:rsidRPr="0086393E" w:rsidRDefault="00FE1BAF" w:rsidP="00FE1BAF">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line="276" w:lineRule="auto"/>
        <w:jc w:val="both"/>
        <w:rPr>
          <w:rFonts w:asciiTheme="majorHAnsi" w:hAnsiTheme="majorHAnsi"/>
          <w:sz w:val="21"/>
          <w:szCs w:val="21"/>
          <w:lang w:val="sr-Latn-RS"/>
        </w:rPr>
      </w:pPr>
      <w:r w:rsidRPr="0086393E">
        <w:rPr>
          <w:rFonts w:asciiTheme="majorHAnsi" w:hAnsiTheme="majorHAnsi"/>
          <w:sz w:val="21"/>
          <w:szCs w:val="21"/>
          <w:lang w:val="sr-Latn-RS"/>
        </w:rPr>
        <w:t>Između 2018. i 2021. godine opštinama korisnicama je dodeljeno oko 14. miliona evra kao grantovi za opštinski učinak. U periodu 2022-2025, očekuje se da će iznos granta opštinskog učinka biti oko 30 miliona evra. Ovaj grant ima za cilj da poboljša učinak opština u oblastima 'demokratskog upravljanja', 'opštinskog upravljanja' i 'pružanja usluga</w:t>
      </w:r>
      <w:r w:rsidR="00946F31" w:rsidRPr="68878158">
        <w:rPr>
          <w:rFonts w:asciiTheme="majorHAnsi" w:hAnsiTheme="majorHAnsi"/>
          <w:sz w:val="21"/>
          <w:szCs w:val="21"/>
        </w:rPr>
        <w:t>’</w:t>
      </w:r>
      <w:r w:rsidRPr="0086393E">
        <w:rPr>
          <w:rFonts w:asciiTheme="majorHAnsi" w:hAnsiTheme="majorHAnsi"/>
          <w:sz w:val="21"/>
          <w:szCs w:val="21"/>
          <w:lang w:val="sr-Latn-RS"/>
        </w:rPr>
        <w:t>.</w:t>
      </w:r>
    </w:p>
    <w:p w:rsidR="00FE1BAF" w:rsidRPr="0086393E" w:rsidRDefault="00FE1BAF" w:rsidP="00FE1BAF">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line="276" w:lineRule="auto"/>
        <w:jc w:val="both"/>
        <w:rPr>
          <w:rFonts w:asciiTheme="majorHAnsi" w:hAnsiTheme="majorHAnsi"/>
          <w:sz w:val="21"/>
          <w:szCs w:val="21"/>
          <w:lang w:val="sr-Latn-RS"/>
        </w:rPr>
      </w:pPr>
      <w:r w:rsidRPr="0086393E">
        <w:rPr>
          <w:rFonts w:asciiTheme="majorHAnsi" w:hAnsiTheme="majorHAnsi"/>
          <w:sz w:val="21"/>
          <w:szCs w:val="21"/>
          <w:lang w:val="sr-Latn-RS"/>
        </w:rPr>
        <w:t>Grant opštinskog učinka za 2022. godinu dodeljivaće se opštinama u skladu sa kriterijumima za izračunavanje granta i bodovima postignutim u opštinskom učinku na osnovu niza pokazatelja raspoređenih u tri gore</w:t>
      </w:r>
      <w:r w:rsidR="00557B19">
        <w:rPr>
          <w:rFonts w:asciiTheme="majorHAnsi" w:hAnsiTheme="majorHAnsi"/>
          <w:sz w:val="21"/>
          <w:szCs w:val="21"/>
          <w:lang w:val="sr-Latn-RS"/>
        </w:rPr>
        <w:t xml:space="preserve"> </w:t>
      </w:r>
      <w:r w:rsidRPr="0086393E">
        <w:rPr>
          <w:rFonts w:asciiTheme="majorHAnsi" w:hAnsiTheme="majorHAnsi"/>
          <w:sz w:val="21"/>
          <w:szCs w:val="21"/>
          <w:lang w:val="sr-Latn-RS"/>
        </w:rPr>
        <w:t>ključne navedene oblasti.</w:t>
      </w:r>
    </w:p>
    <w:p w:rsidR="00FE1BAF" w:rsidRPr="0086393E" w:rsidRDefault="00FE1BAF" w:rsidP="00FE1BAF">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line="276" w:lineRule="auto"/>
        <w:jc w:val="both"/>
        <w:rPr>
          <w:rFonts w:asciiTheme="majorHAnsi" w:hAnsiTheme="majorHAnsi"/>
          <w:sz w:val="21"/>
          <w:szCs w:val="21"/>
          <w:lang w:val="sr-Latn-RS"/>
        </w:rPr>
      </w:pPr>
      <w:r w:rsidRPr="0086393E">
        <w:rPr>
          <w:rFonts w:asciiTheme="majorHAnsi" w:hAnsiTheme="majorHAnsi"/>
          <w:sz w:val="21"/>
          <w:szCs w:val="21"/>
          <w:lang w:val="sr-Latn-RS"/>
        </w:rPr>
        <w:t>Očekuje se da će iznos granta u 2022.</w:t>
      </w:r>
      <w:r w:rsidR="00F3207C">
        <w:rPr>
          <w:rFonts w:asciiTheme="majorHAnsi" w:hAnsiTheme="majorHAnsi"/>
          <w:sz w:val="21"/>
          <w:szCs w:val="21"/>
          <w:lang w:val="sr-Latn-RS"/>
        </w:rPr>
        <w:t xml:space="preserve"> godini </w:t>
      </w:r>
      <w:r w:rsidRPr="0086393E">
        <w:rPr>
          <w:rFonts w:asciiTheme="majorHAnsi" w:hAnsiTheme="majorHAnsi"/>
          <w:sz w:val="21"/>
          <w:szCs w:val="21"/>
          <w:lang w:val="sr-Latn-RS"/>
        </w:rPr>
        <w:t>biti oko 8 miliona evra. Sve opštine na Kosovu uživaju pravo da učestvuju u grant opštinskog učinka, p</w:t>
      </w:r>
      <w:r w:rsidR="00F3207C">
        <w:rPr>
          <w:rFonts w:asciiTheme="majorHAnsi" w:hAnsiTheme="majorHAnsi"/>
          <w:sz w:val="21"/>
          <w:szCs w:val="21"/>
          <w:lang w:val="sr-Latn-RS"/>
        </w:rPr>
        <w:t>rema</w:t>
      </w:r>
      <w:r w:rsidRPr="0086393E">
        <w:rPr>
          <w:rFonts w:asciiTheme="majorHAnsi" w:hAnsiTheme="majorHAnsi"/>
          <w:sz w:val="21"/>
          <w:szCs w:val="21"/>
          <w:lang w:val="sr-Latn-RS"/>
        </w:rPr>
        <w:t xml:space="preserve"> uslovima utvrđenim u ovim pravilima. Očekuje se da grant za godine 2022-2025</w:t>
      </w:r>
      <w:r w:rsidR="00F3207C">
        <w:rPr>
          <w:rFonts w:asciiTheme="majorHAnsi" w:hAnsiTheme="majorHAnsi"/>
          <w:sz w:val="21"/>
          <w:szCs w:val="21"/>
          <w:lang w:val="sr-Latn-RS"/>
        </w:rPr>
        <w:t>.</w:t>
      </w:r>
      <w:r w:rsidRPr="0086393E">
        <w:rPr>
          <w:rFonts w:asciiTheme="majorHAnsi" w:hAnsiTheme="majorHAnsi"/>
          <w:sz w:val="21"/>
          <w:szCs w:val="21"/>
          <w:lang w:val="sr-Latn-RS"/>
        </w:rPr>
        <w:t xml:space="preserve"> bude sufinansiran od strane Vlade Kosova koju zastupa MAL</w:t>
      </w:r>
      <w:r w:rsidR="00FB2572" w:rsidRPr="0086393E">
        <w:rPr>
          <w:rFonts w:asciiTheme="majorHAnsi" w:hAnsiTheme="majorHAnsi"/>
          <w:sz w:val="21"/>
          <w:szCs w:val="21"/>
          <w:lang w:val="sr-Latn-RS"/>
        </w:rPr>
        <w:t>S</w:t>
      </w:r>
      <w:r w:rsidRPr="0086393E">
        <w:rPr>
          <w:rFonts w:asciiTheme="majorHAnsi" w:hAnsiTheme="majorHAnsi"/>
          <w:sz w:val="21"/>
          <w:szCs w:val="21"/>
          <w:lang w:val="sr-Latn-RS"/>
        </w:rPr>
        <w:t xml:space="preserve"> i </w:t>
      </w:r>
      <w:r w:rsidR="00E93AB8">
        <w:rPr>
          <w:rFonts w:asciiTheme="majorHAnsi" w:hAnsiTheme="majorHAnsi"/>
          <w:sz w:val="21"/>
          <w:szCs w:val="21"/>
          <w:lang w:val="sr-Latn-RS"/>
        </w:rPr>
        <w:t>davaoci doprinosa</w:t>
      </w:r>
      <w:r w:rsidRPr="0086393E">
        <w:rPr>
          <w:rFonts w:asciiTheme="majorHAnsi" w:hAnsiTheme="majorHAnsi"/>
          <w:sz w:val="21"/>
          <w:szCs w:val="21"/>
          <w:lang w:val="sr-Latn-RS"/>
        </w:rPr>
        <w:t xml:space="preserve"> kao što su</w:t>
      </w:r>
      <w:r w:rsidR="00E93AB8">
        <w:rPr>
          <w:rFonts w:asciiTheme="majorHAnsi" w:hAnsiTheme="majorHAnsi"/>
          <w:sz w:val="21"/>
          <w:szCs w:val="21"/>
          <w:lang w:val="sr-Latn-RS"/>
        </w:rPr>
        <w:t xml:space="preserve"> </w:t>
      </w:r>
      <w:r w:rsidR="00E93AB8" w:rsidRPr="0086393E">
        <w:rPr>
          <w:rFonts w:asciiTheme="majorHAnsi" w:hAnsiTheme="majorHAnsi"/>
          <w:sz w:val="21"/>
          <w:szCs w:val="21"/>
          <w:lang w:val="sr-Latn-RS"/>
        </w:rPr>
        <w:t>EU</w:t>
      </w:r>
      <w:r w:rsidR="00E93AB8">
        <w:rPr>
          <w:rFonts w:asciiTheme="majorHAnsi" w:hAnsiTheme="majorHAnsi"/>
          <w:sz w:val="21"/>
          <w:szCs w:val="21"/>
          <w:lang w:val="sr-Latn-RS"/>
        </w:rPr>
        <w:t xml:space="preserve">, </w:t>
      </w:r>
      <w:r w:rsidRPr="0086393E">
        <w:rPr>
          <w:rFonts w:asciiTheme="majorHAnsi" w:hAnsiTheme="majorHAnsi"/>
          <w:sz w:val="21"/>
          <w:szCs w:val="21"/>
          <w:lang w:val="sr-Latn-RS"/>
        </w:rPr>
        <w:t>Švedska, Švajcarska i Norveška.</w:t>
      </w:r>
    </w:p>
    <w:p w:rsidR="00FE1BAF" w:rsidRPr="0086393E" w:rsidRDefault="00FE1BAF" w:rsidP="00FE1BAF">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line="276" w:lineRule="auto"/>
        <w:jc w:val="both"/>
        <w:rPr>
          <w:rFonts w:asciiTheme="majorHAnsi" w:hAnsiTheme="majorHAnsi"/>
          <w:sz w:val="21"/>
          <w:szCs w:val="21"/>
          <w:lang w:val="sr-Latn-RS"/>
        </w:rPr>
      </w:pPr>
      <w:r w:rsidRPr="0086393E">
        <w:rPr>
          <w:rFonts w:asciiTheme="majorHAnsi" w:hAnsiTheme="majorHAnsi"/>
          <w:sz w:val="21"/>
          <w:szCs w:val="21"/>
          <w:lang w:val="sr-Latn-RS"/>
        </w:rPr>
        <w:t>Grant za opštinski učinak (GOU) ima za cilj da podstakne konkurenciju između opština, praćenjem principa da bolji učinak se prati većim iznosom granta. Sa druge strane, GOU ima za cilj da podrži opštine na dva načina: prvo, podsticanjem usklađenosti opština sa minimalnim zakonskim standardima (osnovnim standardima); drugo, stimulisanjem „stvarnog“ učinka koji prevazilazi zakonske („obavezne“) zahteve.</w:t>
      </w:r>
    </w:p>
    <w:p w:rsidR="00FE1BAF" w:rsidRPr="0086393E" w:rsidRDefault="00FE1BAF" w:rsidP="00FE1BAF">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line="276" w:lineRule="auto"/>
        <w:jc w:val="both"/>
        <w:rPr>
          <w:rFonts w:asciiTheme="majorHAnsi" w:hAnsiTheme="majorHAnsi"/>
          <w:sz w:val="21"/>
          <w:szCs w:val="21"/>
          <w:lang w:val="sr-Latn-RS"/>
        </w:rPr>
      </w:pPr>
      <w:r w:rsidRPr="0086393E">
        <w:rPr>
          <w:rFonts w:asciiTheme="majorHAnsi" w:hAnsiTheme="majorHAnsi"/>
          <w:sz w:val="21"/>
          <w:szCs w:val="21"/>
          <w:lang w:val="sr-Latn-RS"/>
        </w:rPr>
        <w:t>GOU se zasniva na sledećim principima:</w:t>
      </w:r>
    </w:p>
    <w:p w:rsidR="00FE1BAF" w:rsidRPr="0086393E" w:rsidRDefault="00FE1BAF" w:rsidP="004E474B">
      <w:pPr>
        <w:pStyle w:val="ListParagraph"/>
        <w:numPr>
          <w:ilvl w:val="0"/>
          <w:numId w:val="29"/>
        </w:numPr>
        <w:spacing w:before="120" w:line="264" w:lineRule="auto"/>
        <w:jc w:val="both"/>
        <w:rPr>
          <w:rFonts w:asciiTheme="majorHAnsi" w:hAnsiTheme="majorHAnsi"/>
          <w:sz w:val="21"/>
          <w:szCs w:val="21"/>
          <w:lang w:val="sr-Latn-RS"/>
        </w:rPr>
      </w:pPr>
      <w:r w:rsidRPr="0086393E">
        <w:rPr>
          <w:rFonts w:asciiTheme="majorHAnsi" w:hAnsiTheme="majorHAnsi"/>
          <w:sz w:val="21"/>
          <w:szCs w:val="21"/>
          <w:lang w:val="sr-Latn-RS"/>
        </w:rPr>
        <w:t>Opštine moraju ispuniti niz minimalnih uslova kako bi se svake godine kvalifikovale za grant;</w:t>
      </w:r>
    </w:p>
    <w:p w:rsidR="00FE1BAF" w:rsidRPr="0086393E" w:rsidRDefault="00FE1BAF" w:rsidP="004E474B">
      <w:pPr>
        <w:pStyle w:val="ListParagraph"/>
        <w:numPr>
          <w:ilvl w:val="0"/>
          <w:numId w:val="29"/>
        </w:numPr>
        <w:spacing w:before="120" w:line="264" w:lineRule="auto"/>
        <w:jc w:val="both"/>
        <w:rPr>
          <w:rFonts w:asciiTheme="majorHAnsi" w:hAnsiTheme="majorHAnsi"/>
          <w:sz w:val="21"/>
          <w:szCs w:val="21"/>
          <w:lang w:val="sr-Latn-RS"/>
        </w:rPr>
      </w:pPr>
      <w:r w:rsidRPr="0086393E">
        <w:rPr>
          <w:rFonts w:asciiTheme="majorHAnsi" w:hAnsiTheme="majorHAnsi"/>
          <w:sz w:val="21"/>
          <w:szCs w:val="21"/>
          <w:lang w:val="sr-Latn-RS"/>
        </w:rPr>
        <w:t>Za sve opštine koje su ispunile minimalne uslove, iznos granta koji svaka opština prima zasnovan je na učinku postignutom u pokazateljima učinka u poređenju sa učinkom svih ostalih opština, kao i na ostalim elementima kriterijuma za procenu kako je utvrđeno u ovim pravilima.</w:t>
      </w:r>
    </w:p>
    <w:p w:rsidR="00FE1BAF" w:rsidRPr="0086393E" w:rsidRDefault="00FE1BAF" w:rsidP="00FE1BAF">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line="276" w:lineRule="auto"/>
        <w:jc w:val="both"/>
        <w:rPr>
          <w:rFonts w:asciiTheme="majorHAnsi" w:hAnsiTheme="majorHAnsi"/>
          <w:sz w:val="21"/>
          <w:szCs w:val="21"/>
          <w:lang w:val="sr-Latn-RS"/>
        </w:rPr>
      </w:pPr>
      <w:r w:rsidRPr="0086393E">
        <w:rPr>
          <w:rFonts w:asciiTheme="majorHAnsi" w:hAnsiTheme="majorHAnsi"/>
          <w:sz w:val="21"/>
          <w:szCs w:val="21"/>
          <w:lang w:val="sr-Latn-RS"/>
        </w:rPr>
        <w:t xml:space="preserve">Nakon što se opštine kvalifikuju, </w:t>
      </w:r>
      <w:r w:rsidR="00A96C5E">
        <w:rPr>
          <w:rFonts w:asciiTheme="majorHAnsi" w:hAnsiTheme="majorHAnsi"/>
          <w:sz w:val="21"/>
          <w:szCs w:val="21"/>
          <w:lang w:val="sr-Latn-RS"/>
        </w:rPr>
        <w:t>visina</w:t>
      </w:r>
      <w:r w:rsidRPr="0086393E">
        <w:rPr>
          <w:rFonts w:asciiTheme="majorHAnsi" w:hAnsiTheme="majorHAnsi"/>
          <w:sz w:val="21"/>
          <w:szCs w:val="21"/>
          <w:lang w:val="sr-Latn-RS"/>
        </w:rPr>
        <w:t xml:space="preserve"> granta će se odrediti relativnim bodovima (rezultatom) </w:t>
      </w:r>
      <w:r w:rsidR="00EA0FC5">
        <w:rPr>
          <w:rFonts w:asciiTheme="majorHAnsi" w:hAnsiTheme="majorHAnsi"/>
          <w:sz w:val="21"/>
          <w:szCs w:val="21"/>
          <w:lang w:val="sr-Latn-RS"/>
        </w:rPr>
        <w:t xml:space="preserve">dobijenim </w:t>
      </w:r>
      <w:r w:rsidRPr="0086393E">
        <w:rPr>
          <w:rFonts w:asciiTheme="majorHAnsi" w:hAnsiTheme="majorHAnsi"/>
          <w:sz w:val="21"/>
          <w:szCs w:val="21"/>
          <w:lang w:val="sr-Latn-RS"/>
        </w:rPr>
        <w:t>na pokazateljima učinka. Pokazatelji su odraz ciljeva vladine politike, koji imaju za cilj da ostvare sveukupnu viziju opština kao „</w:t>
      </w:r>
      <w:r w:rsidRPr="0086393E">
        <w:rPr>
          <w:rFonts w:asciiTheme="majorHAnsi" w:hAnsiTheme="majorHAnsi"/>
          <w:i/>
          <w:sz w:val="21"/>
          <w:szCs w:val="21"/>
          <w:lang w:val="sr-Latn-RS"/>
        </w:rPr>
        <w:t>vibrantne demokratske institucije lokalne samouprave koje pružaju kvalitetne usluge i odgovaraju potrebama i prioritetima građana</w:t>
      </w:r>
      <w:r w:rsidRPr="0086393E">
        <w:rPr>
          <w:rFonts w:asciiTheme="majorHAnsi" w:hAnsiTheme="majorHAnsi"/>
          <w:sz w:val="21"/>
          <w:szCs w:val="21"/>
          <w:lang w:val="sr-Latn-RS"/>
        </w:rPr>
        <w:t>“.</w:t>
      </w:r>
    </w:p>
    <w:p w:rsidR="00FE1BAF" w:rsidRPr="0086393E" w:rsidRDefault="00FE1BAF" w:rsidP="00FE1BAF">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line="276" w:lineRule="auto"/>
        <w:jc w:val="both"/>
        <w:rPr>
          <w:rFonts w:asciiTheme="majorHAnsi" w:hAnsiTheme="majorHAnsi"/>
          <w:sz w:val="21"/>
          <w:szCs w:val="21"/>
          <w:lang w:val="sr-Latn-RS"/>
        </w:rPr>
      </w:pPr>
      <w:r w:rsidRPr="0086393E">
        <w:rPr>
          <w:rFonts w:asciiTheme="majorHAnsi" w:hAnsiTheme="majorHAnsi"/>
          <w:sz w:val="21"/>
          <w:szCs w:val="21"/>
          <w:lang w:val="sr-Latn-RS"/>
        </w:rPr>
        <w:t>Ovaj dokument utvrđuje kontekst, ciljeve, pravila, kriterijume i p</w:t>
      </w:r>
      <w:r w:rsidR="00EA0FC5">
        <w:rPr>
          <w:rFonts w:asciiTheme="majorHAnsi" w:hAnsiTheme="majorHAnsi"/>
          <w:sz w:val="21"/>
          <w:szCs w:val="21"/>
          <w:lang w:val="sr-Latn-RS"/>
        </w:rPr>
        <w:t>rocedure</w:t>
      </w:r>
      <w:r w:rsidRPr="0086393E">
        <w:rPr>
          <w:rFonts w:asciiTheme="majorHAnsi" w:hAnsiTheme="majorHAnsi"/>
          <w:sz w:val="21"/>
          <w:szCs w:val="21"/>
          <w:lang w:val="sr-Latn-RS"/>
        </w:rPr>
        <w:t xml:space="preserve"> za procenu i dodelu granta opštinskog učinka.</w:t>
      </w:r>
    </w:p>
    <w:p w:rsidR="00FE1BAF" w:rsidRPr="0086393E" w:rsidRDefault="00FE1BAF" w:rsidP="00FE1BAF">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line="276" w:lineRule="auto"/>
        <w:jc w:val="both"/>
        <w:rPr>
          <w:rFonts w:asciiTheme="majorHAnsi" w:hAnsiTheme="majorHAnsi"/>
          <w:sz w:val="21"/>
          <w:szCs w:val="21"/>
          <w:lang w:val="sr-Latn-RS"/>
        </w:rPr>
      </w:pPr>
      <w:r w:rsidRPr="0086393E">
        <w:rPr>
          <w:rFonts w:asciiTheme="majorHAnsi" w:hAnsiTheme="majorHAnsi"/>
          <w:sz w:val="21"/>
          <w:szCs w:val="21"/>
          <w:lang w:val="sr-Latn-RS"/>
        </w:rPr>
        <w:t>Ovaj dokument takođe obaveštava sve zainteresovane strane o pravilima i p</w:t>
      </w:r>
      <w:r w:rsidR="00EA0FC5">
        <w:rPr>
          <w:rFonts w:asciiTheme="majorHAnsi" w:hAnsiTheme="majorHAnsi"/>
          <w:sz w:val="21"/>
          <w:szCs w:val="21"/>
          <w:lang w:val="sr-Latn-RS"/>
        </w:rPr>
        <w:t>rocedurama</w:t>
      </w:r>
      <w:r w:rsidRPr="0086393E">
        <w:rPr>
          <w:rFonts w:asciiTheme="majorHAnsi" w:hAnsiTheme="majorHAnsi"/>
          <w:sz w:val="21"/>
          <w:szCs w:val="21"/>
          <w:lang w:val="sr-Latn-RS"/>
        </w:rPr>
        <w:t xml:space="preserve"> granta učinka.</w:t>
      </w:r>
    </w:p>
    <w:p w:rsidR="00FE1BAF" w:rsidRPr="0086393E" w:rsidRDefault="00FE1BAF" w:rsidP="00FE1BAF">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line="276" w:lineRule="auto"/>
        <w:jc w:val="both"/>
        <w:rPr>
          <w:rFonts w:asciiTheme="majorHAnsi" w:hAnsiTheme="majorHAnsi"/>
          <w:sz w:val="21"/>
          <w:szCs w:val="21"/>
          <w:lang w:val="sr-Latn-RS"/>
        </w:rPr>
      </w:pPr>
      <w:r w:rsidRPr="0086393E">
        <w:rPr>
          <w:rFonts w:asciiTheme="majorHAnsi" w:hAnsiTheme="majorHAnsi"/>
          <w:sz w:val="21"/>
          <w:szCs w:val="21"/>
          <w:lang w:val="sr-Latn-RS"/>
        </w:rPr>
        <w:t>Dokument utvrđuje odgovornosti aktera na centralnom nivou, uključujući: (i) tehnički tim odgovoran za procenu granta učinka; (ii) komisiju granta učinka, odgovornu za dodelu granta opštinskog učinka; (iii) komisiju za žalbe odgovornu za razmatranje žalbi opština; i (iv) grupu odgovornu za pripremu pravila granta za opštinski učinak i njihovo prosleđivanje na odobrenje Komisiji GUO-a;</w:t>
      </w:r>
    </w:p>
    <w:p w:rsidR="00FE1BAF" w:rsidRPr="0086393E" w:rsidRDefault="00FE1BAF" w:rsidP="00FE1BAF">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line="276" w:lineRule="auto"/>
        <w:jc w:val="both"/>
        <w:rPr>
          <w:rFonts w:asciiTheme="majorHAnsi" w:hAnsiTheme="majorHAnsi"/>
          <w:sz w:val="21"/>
          <w:szCs w:val="21"/>
          <w:lang w:val="sr-Latn-RS"/>
        </w:rPr>
      </w:pPr>
    </w:p>
    <w:p w:rsidR="00FE1BAF" w:rsidRPr="0086393E" w:rsidRDefault="00FE1BAF" w:rsidP="00FE1BAF">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line="276" w:lineRule="auto"/>
        <w:jc w:val="both"/>
        <w:rPr>
          <w:rFonts w:asciiTheme="majorHAnsi" w:hAnsiTheme="majorHAnsi"/>
          <w:sz w:val="21"/>
          <w:szCs w:val="21"/>
          <w:lang w:val="sr-Latn-RS"/>
        </w:rPr>
      </w:pPr>
    </w:p>
    <w:p w:rsidR="00FE1BAF" w:rsidRPr="0086393E" w:rsidRDefault="00FE1BAF" w:rsidP="00FE1BAF">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line="276" w:lineRule="auto"/>
        <w:jc w:val="both"/>
        <w:rPr>
          <w:rFonts w:asciiTheme="majorHAnsi" w:hAnsiTheme="majorHAnsi"/>
          <w:sz w:val="21"/>
          <w:szCs w:val="21"/>
          <w:lang w:val="sr-Latn-RS"/>
        </w:rPr>
      </w:pPr>
      <w:r w:rsidRPr="0086393E">
        <w:rPr>
          <w:rFonts w:asciiTheme="majorHAnsi" w:hAnsiTheme="majorHAnsi"/>
          <w:sz w:val="21"/>
          <w:szCs w:val="21"/>
          <w:lang w:val="sr-Latn-RS"/>
        </w:rPr>
        <w:t xml:space="preserve">MALS i </w:t>
      </w:r>
      <w:r w:rsidR="00655314">
        <w:rPr>
          <w:rFonts w:asciiTheme="majorHAnsi" w:hAnsiTheme="majorHAnsi"/>
          <w:sz w:val="21"/>
          <w:szCs w:val="21"/>
          <w:lang w:val="sr-Latn-RS"/>
        </w:rPr>
        <w:t>davaoci doprinosa</w:t>
      </w:r>
      <w:r w:rsidRPr="0086393E">
        <w:rPr>
          <w:rFonts w:asciiTheme="majorHAnsi" w:hAnsiTheme="majorHAnsi"/>
          <w:sz w:val="21"/>
          <w:szCs w:val="21"/>
          <w:lang w:val="sr-Latn-RS"/>
        </w:rPr>
        <w:t xml:space="preserve"> podstiču sve relevantne lokalne aktere da smatraju grant opštinskog učinka dobrom prilikom za bolje razumevanje opštinskog učinka (uključujući poboljšane oblasti i one kojima je potrebno poboljšanje) i da budu deo zdrave konkurencije sa ostalim opštinama u nastojanju da poboljšaju opštinske kapacitete i da građanima pruže efikasne i efektivne javne usluge.</w:t>
      </w:r>
    </w:p>
    <w:p w:rsidR="00FE1BAF" w:rsidRPr="0086393E" w:rsidRDefault="00FE1BAF" w:rsidP="00FE1BAF">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line="276" w:lineRule="auto"/>
        <w:jc w:val="both"/>
        <w:rPr>
          <w:rFonts w:asciiTheme="majorHAnsi" w:hAnsiTheme="majorHAnsi"/>
          <w:sz w:val="21"/>
          <w:szCs w:val="21"/>
          <w:lang w:val="sr-Latn-RS"/>
        </w:rPr>
      </w:pPr>
      <w:r w:rsidRPr="0086393E">
        <w:rPr>
          <w:rFonts w:asciiTheme="majorHAnsi" w:hAnsiTheme="majorHAnsi"/>
          <w:sz w:val="21"/>
          <w:szCs w:val="21"/>
          <w:lang w:val="sr-Latn-RS"/>
        </w:rPr>
        <w:t>Rezultati procene opštinskog učinka će se javno proglašavati od strane MALS-a i saopštiće se svim opštinama.</w:t>
      </w:r>
    </w:p>
    <w:p w:rsidR="00FE1BAF" w:rsidRPr="0086393E" w:rsidRDefault="00FE1BAF" w:rsidP="00FE1BAF">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b/>
          <w:color w:val="FFFFFF" w:themeColor="background1"/>
          <w:sz w:val="32"/>
          <w:szCs w:val="32"/>
          <w:lang w:val="sr-Latn-RS"/>
        </w:rPr>
      </w:pPr>
      <w:bookmarkStart w:id="3" w:name="_Toc170004012"/>
      <w:bookmarkStart w:id="4" w:name="_Toc170432954"/>
      <w:bookmarkStart w:id="5" w:name="_Toc236632737"/>
      <w:r w:rsidRPr="0086393E">
        <w:rPr>
          <w:rFonts w:asciiTheme="majorHAnsi" w:hAnsiTheme="majorHAnsi"/>
          <w:color w:val="FFFFFF" w:themeColor="background1"/>
          <w:sz w:val="32"/>
          <w:szCs w:val="32"/>
          <w:lang w:val="sr-Latn-RS"/>
        </w:rPr>
        <w:br w:type="page"/>
      </w:r>
    </w:p>
    <w:p w:rsidR="00FE1BAF" w:rsidRPr="0086393E" w:rsidRDefault="00FE1BAF" w:rsidP="00FE1BAF">
      <w:pPr>
        <w:pStyle w:val="Heading1"/>
        <w:numPr>
          <w:ilvl w:val="0"/>
          <w:numId w:val="2"/>
        </w:numPr>
        <w:shd w:val="clear" w:color="auto" w:fill="D55635"/>
        <w:tabs>
          <w:tab w:val="clear" w:pos="900"/>
          <w:tab w:val="left" w:pos="540"/>
          <w:tab w:val="num" w:pos="709"/>
        </w:tabs>
        <w:ind w:left="567"/>
        <w:rPr>
          <w:rFonts w:asciiTheme="majorHAnsi" w:hAnsiTheme="majorHAnsi"/>
          <w:color w:val="FFFFFF" w:themeColor="background1"/>
          <w:sz w:val="32"/>
          <w:szCs w:val="32"/>
          <w:lang w:val="sr-Latn-RS"/>
        </w:rPr>
      </w:pPr>
      <w:bookmarkStart w:id="6" w:name="_Toc61507776"/>
      <w:bookmarkStart w:id="7" w:name="_Toc98850471"/>
      <w:bookmarkEnd w:id="3"/>
      <w:bookmarkEnd w:id="4"/>
      <w:bookmarkEnd w:id="5"/>
      <w:r w:rsidRPr="0086393E">
        <w:rPr>
          <w:rFonts w:asciiTheme="majorHAnsi" w:hAnsiTheme="majorHAnsi"/>
          <w:color w:val="FFFFFF" w:themeColor="background1"/>
          <w:sz w:val="32"/>
          <w:szCs w:val="32"/>
          <w:lang w:val="sr-Latn-RS"/>
        </w:rPr>
        <w:t>Grant opštinskog učinka - Uvod</w:t>
      </w:r>
      <w:bookmarkEnd w:id="6"/>
      <w:bookmarkEnd w:id="7"/>
    </w:p>
    <w:p w:rsidR="00FE1BAF" w:rsidRPr="0086393E" w:rsidRDefault="00FE1BAF" w:rsidP="00FE1BAF">
      <w:pPr>
        <w:rPr>
          <w:rFonts w:asciiTheme="majorHAnsi" w:hAnsiTheme="majorHAnsi"/>
          <w:sz w:val="10"/>
          <w:szCs w:val="10"/>
          <w:lang w:val="sr-Latn-RS"/>
        </w:rPr>
      </w:pPr>
    </w:p>
    <w:p w:rsidR="00FE1BAF" w:rsidRPr="0086393E" w:rsidRDefault="00FE1BAF" w:rsidP="00FE1BAF">
      <w:pPr>
        <w:rPr>
          <w:lang w:val="sr-Latn-RS"/>
        </w:rPr>
      </w:pPr>
      <w:bookmarkStart w:id="8" w:name="_Toc170004013"/>
      <w:bookmarkStart w:id="9" w:name="_Toc170432955"/>
      <w:bookmarkStart w:id="10" w:name="_Toc236632738"/>
    </w:p>
    <w:p w:rsidR="00FE1BAF" w:rsidRPr="0086393E" w:rsidRDefault="00FE1BAF" w:rsidP="00FE1BAF">
      <w:pPr>
        <w:pStyle w:val="Heading1"/>
        <w:numPr>
          <w:ilvl w:val="1"/>
          <w:numId w:val="3"/>
        </w:numPr>
        <w:tabs>
          <w:tab w:val="left" w:pos="540"/>
        </w:tabs>
        <w:ind w:left="1134" w:hanging="1134"/>
        <w:rPr>
          <w:rFonts w:asciiTheme="majorHAnsi" w:hAnsiTheme="majorHAnsi"/>
          <w:color w:val="C0504D" w:themeColor="accent2"/>
          <w:szCs w:val="28"/>
          <w:lang w:val="sr-Latn-RS"/>
        </w:rPr>
      </w:pPr>
      <w:bookmarkStart w:id="11" w:name="_Toc61507777"/>
      <w:bookmarkStart w:id="12" w:name="_Toc98850472"/>
      <w:bookmarkStart w:id="13" w:name="_Toc346433877"/>
      <w:r w:rsidRPr="0086393E">
        <w:rPr>
          <w:rFonts w:asciiTheme="majorHAnsi" w:hAnsiTheme="majorHAnsi"/>
          <w:color w:val="C0504D" w:themeColor="accent2"/>
          <w:szCs w:val="28"/>
          <w:lang w:val="sr-Latn-RS"/>
        </w:rPr>
        <w:t>Uvod</w:t>
      </w:r>
      <w:bookmarkEnd w:id="11"/>
      <w:bookmarkEnd w:id="12"/>
    </w:p>
    <w:p w:rsidR="00FE1BAF" w:rsidRPr="0086393E" w:rsidRDefault="00FE1BAF" w:rsidP="00FE1BAF">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line="276" w:lineRule="auto"/>
        <w:jc w:val="both"/>
        <w:rPr>
          <w:rFonts w:asciiTheme="majorHAnsi" w:hAnsiTheme="majorHAnsi"/>
          <w:sz w:val="21"/>
          <w:szCs w:val="21"/>
          <w:lang w:val="sr-Latn-RS"/>
        </w:rPr>
      </w:pPr>
    </w:p>
    <w:p w:rsidR="00FE1BAF" w:rsidRPr="0086393E" w:rsidRDefault="00FE1BAF" w:rsidP="00FE1BAF">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line="276" w:lineRule="auto"/>
        <w:jc w:val="both"/>
        <w:rPr>
          <w:rFonts w:asciiTheme="majorHAnsi" w:hAnsiTheme="majorHAnsi"/>
          <w:sz w:val="21"/>
          <w:szCs w:val="21"/>
          <w:lang w:val="sr-Latn-RS"/>
        </w:rPr>
      </w:pPr>
      <w:r w:rsidRPr="0086393E">
        <w:rPr>
          <w:rFonts w:asciiTheme="majorHAnsi" w:hAnsiTheme="majorHAnsi"/>
          <w:sz w:val="21"/>
          <w:szCs w:val="21"/>
          <w:lang w:val="sr-Latn-RS"/>
        </w:rPr>
        <w:t>Opštine na Kosovu, kao subjekti decentralizovane lokalne vlasti, igraju važnu ulogu u organizovanju javnog sektora. Osim što su odgovorne za pružanje niz usluga, opštine sa jedne strane služe kao prva tačka kontakta između građana i države, a sa druge strane omogućavaju građanima da učestvuju u donošenju odluka.</w:t>
      </w:r>
    </w:p>
    <w:p w:rsidR="00FE1BAF" w:rsidRPr="0086393E" w:rsidRDefault="00FE1BAF" w:rsidP="00FE1BAF">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line="276" w:lineRule="auto"/>
        <w:jc w:val="both"/>
        <w:rPr>
          <w:rFonts w:asciiTheme="majorHAnsi" w:hAnsiTheme="majorHAnsi"/>
          <w:sz w:val="21"/>
          <w:szCs w:val="21"/>
          <w:lang w:val="sr-Latn-RS"/>
        </w:rPr>
      </w:pPr>
      <w:r w:rsidRPr="0086393E">
        <w:rPr>
          <w:rFonts w:asciiTheme="majorHAnsi" w:hAnsiTheme="majorHAnsi"/>
          <w:sz w:val="21"/>
          <w:szCs w:val="21"/>
          <w:lang w:val="sr-Latn-RS"/>
        </w:rPr>
        <w:t xml:space="preserve">Lokalna </w:t>
      </w:r>
      <w:r w:rsidR="00655314">
        <w:rPr>
          <w:rFonts w:asciiTheme="majorHAnsi" w:hAnsiTheme="majorHAnsi"/>
          <w:sz w:val="21"/>
          <w:szCs w:val="21"/>
          <w:lang w:val="sr-Latn-RS"/>
        </w:rPr>
        <w:t>administracija</w:t>
      </w:r>
      <w:r w:rsidRPr="0086393E">
        <w:rPr>
          <w:rFonts w:asciiTheme="majorHAnsi" w:hAnsiTheme="majorHAnsi"/>
          <w:sz w:val="21"/>
          <w:szCs w:val="21"/>
          <w:lang w:val="sr-Latn-RS"/>
        </w:rPr>
        <w:t xml:space="preserve"> se smatra jednim od glavnih stubova države i promotorom društvenog i ekonomskog razvoja. U poređenju sa mnogim drugim zemljama, opštine na Kosovu stoje relativno dobro u pružanju usluga. Međutim, i dalje postoji potreba za poboljšanjima u vršenju sopstvenih nadležnosti opštine, s obzirom na visoku stopu nezaposlenosti u zemlji i nisku stopu ekonomskog razvoja. Kao ishod, postoji potreba za poboljšanjem kontrole i finansijskog upravljanja, kao i za većim investicijama kroz strateške projekte. Lokalne institucije treba da podstaknu javne službenike da neprekidno razvijaju njihove kapacitete za stvaranje savremen</w:t>
      </w:r>
      <w:r w:rsidR="00655314">
        <w:rPr>
          <w:rFonts w:asciiTheme="majorHAnsi" w:hAnsiTheme="majorHAnsi"/>
          <w:sz w:val="21"/>
          <w:szCs w:val="21"/>
          <w:lang w:val="sr-Latn-RS"/>
        </w:rPr>
        <w:t>e</w:t>
      </w:r>
      <w:r w:rsidRPr="0086393E">
        <w:rPr>
          <w:rFonts w:asciiTheme="majorHAnsi" w:hAnsiTheme="majorHAnsi"/>
          <w:sz w:val="21"/>
          <w:szCs w:val="21"/>
          <w:lang w:val="sr-Latn-RS"/>
        </w:rPr>
        <w:t xml:space="preserve"> lokaln</w:t>
      </w:r>
      <w:r w:rsidR="00655314">
        <w:rPr>
          <w:rFonts w:asciiTheme="majorHAnsi" w:hAnsiTheme="majorHAnsi"/>
          <w:sz w:val="21"/>
          <w:szCs w:val="21"/>
          <w:lang w:val="sr-Latn-RS"/>
        </w:rPr>
        <w:t>e</w:t>
      </w:r>
      <w:r w:rsidRPr="0086393E">
        <w:rPr>
          <w:rFonts w:asciiTheme="majorHAnsi" w:hAnsiTheme="majorHAnsi"/>
          <w:sz w:val="21"/>
          <w:szCs w:val="21"/>
          <w:lang w:val="sr-Latn-RS"/>
        </w:rPr>
        <w:t xml:space="preserve"> administracij</w:t>
      </w:r>
      <w:r w:rsidR="00655314">
        <w:rPr>
          <w:rFonts w:asciiTheme="majorHAnsi" w:hAnsiTheme="majorHAnsi"/>
          <w:sz w:val="21"/>
          <w:szCs w:val="21"/>
          <w:lang w:val="sr-Latn-RS"/>
        </w:rPr>
        <w:t>e</w:t>
      </w:r>
      <w:r w:rsidRPr="0086393E">
        <w:rPr>
          <w:rFonts w:asciiTheme="majorHAnsi" w:hAnsiTheme="majorHAnsi"/>
          <w:sz w:val="21"/>
          <w:szCs w:val="21"/>
          <w:lang w:val="sr-Latn-RS"/>
        </w:rPr>
        <w:t xml:space="preserve"> sposobn</w:t>
      </w:r>
      <w:r w:rsidR="00A96C5E">
        <w:rPr>
          <w:rFonts w:asciiTheme="majorHAnsi" w:hAnsiTheme="majorHAnsi"/>
          <w:sz w:val="21"/>
          <w:szCs w:val="21"/>
          <w:lang w:val="sr-Latn-RS"/>
        </w:rPr>
        <w:t>e</w:t>
      </w:r>
      <w:r w:rsidRPr="0086393E">
        <w:rPr>
          <w:rFonts w:asciiTheme="majorHAnsi" w:hAnsiTheme="majorHAnsi"/>
          <w:sz w:val="21"/>
          <w:szCs w:val="21"/>
          <w:lang w:val="sr-Latn-RS"/>
        </w:rPr>
        <w:t xml:space="preserve"> da pruža efikasne usluge svim građanima bez razlike.</w:t>
      </w:r>
    </w:p>
    <w:p w:rsidR="00FE1BAF" w:rsidRPr="0086393E" w:rsidRDefault="00FE1BAF" w:rsidP="00FE1BAF">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line="276" w:lineRule="auto"/>
        <w:jc w:val="both"/>
        <w:rPr>
          <w:rFonts w:asciiTheme="majorHAnsi" w:hAnsiTheme="majorHAnsi"/>
          <w:sz w:val="21"/>
          <w:szCs w:val="21"/>
          <w:lang w:val="sr-Latn-RS"/>
        </w:rPr>
      </w:pPr>
      <w:r w:rsidRPr="0086393E">
        <w:rPr>
          <w:rFonts w:asciiTheme="majorHAnsi" w:hAnsiTheme="majorHAnsi"/>
          <w:sz w:val="21"/>
          <w:szCs w:val="21"/>
          <w:lang w:val="sr-Latn-RS"/>
        </w:rPr>
        <w:t>Nalazi iz domaćih izveštaja i verodostojnih međunarodnih institucija i dalje ističu probleme sa reformom javne administracije. Potonja ostaje jedan od glavnih strateških prioriteta zemlje, za šta je potrebna posebna pažnja. Organi lokalne samouprave treba da povećaju intenzitet svog rada i obezbede novi pristup upravljanja koji bi povećao poverenje građana u njihove lokalne institucije. Sigurno je da će uspeh ili neuspeh zavisiti od zajedničkog angažovanja za izgradnju funkcionalne administracije i posvećenost</w:t>
      </w:r>
      <w:r w:rsidR="00655314">
        <w:rPr>
          <w:rFonts w:asciiTheme="majorHAnsi" w:hAnsiTheme="majorHAnsi"/>
          <w:sz w:val="21"/>
          <w:szCs w:val="21"/>
          <w:lang w:val="sr-Latn-RS"/>
        </w:rPr>
        <w:t>i</w:t>
      </w:r>
      <w:r w:rsidRPr="0086393E">
        <w:rPr>
          <w:rFonts w:asciiTheme="majorHAnsi" w:hAnsiTheme="majorHAnsi"/>
          <w:sz w:val="21"/>
          <w:szCs w:val="21"/>
          <w:lang w:val="sr-Latn-RS"/>
        </w:rPr>
        <w:t xml:space="preserve"> opštinskih institucija da </w:t>
      </w:r>
      <w:r w:rsidR="007F2067">
        <w:rPr>
          <w:rFonts w:asciiTheme="majorHAnsi" w:hAnsiTheme="majorHAnsi"/>
          <w:sz w:val="21"/>
          <w:szCs w:val="21"/>
          <w:lang w:val="sr-Latn-RS"/>
        </w:rPr>
        <w:t>odgovore</w:t>
      </w:r>
      <w:r w:rsidRPr="0086393E">
        <w:rPr>
          <w:rFonts w:asciiTheme="majorHAnsi" w:hAnsiTheme="majorHAnsi"/>
          <w:sz w:val="21"/>
          <w:szCs w:val="21"/>
          <w:lang w:val="sr-Latn-RS"/>
        </w:rPr>
        <w:t xml:space="preserve"> na ove probleme.</w:t>
      </w:r>
    </w:p>
    <w:p w:rsidR="00FE1BAF" w:rsidRPr="0086393E" w:rsidRDefault="00655314" w:rsidP="00FE1BAF">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line="276" w:lineRule="auto"/>
        <w:jc w:val="both"/>
        <w:rPr>
          <w:rFonts w:asciiTheme="majorHAnsi" w:hAnsiTheme="majorHAnsi"/>
          <w:sz w:val="21"/>
          <w:szCs w:val="21"/>
          <w:lang w:val="sr-Latn-RS"/>
        </w:rPr>
      </w:pPr>
      <w:r>
        <w:rPr>
          <w:rFonts w:asciiTheme="majorHAnsi" w:hAnsiTheme="majorHAnsi"/>
          <w:sz w:val="21"/>
          <w:szCs w:val="21"/>
          <w:lang w:val="sr-Latn-RS"/>
        </w:rPr>
        <w:t>Uzimajući to u obzir</w:t>
      </w:r>
      <w:r w:rsidR="00FE1BAF" w:rsidRPr="0086393E">
        <w:rPr>
          <w:rFonts w:asciiTheme="majorHAnsi" w:hAnsiTheme="majorHAnsi"/>
          <w:sz w:val="21"/>
          <w:szCs w:val="21"/>
          <w:lang w:val="sr-Latn-RS"/>
        </w:rPr>
        <w:t>, grant opštinskog učinka postavlja niz ciljeva lokalnoj samoupravi kako bi se povećali institucionalni kapaciteti za vršenje svojih nadležnosti i efikasno razmatranje pitanja koja utiču na život građana.</w:t>
      </w:r>
    </w:p>
    <w:p w:rsidR="00FE1BAF" w:rsidRPr="0086393E" w:rsidRDefault="00FE1BAF" w:rsidP="00FE1BAF">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line="276" w:lineRule="auto"/>
        <w:jc w:val="both"/>
        <w:rPr>
          <w:rFonts w:asciiTheme="majorHAnsi" w:hAnsiTheme="majorHAnsi"/>
          <w:sz w:val="21"/>
          <w:szCs w:val="21"/>
          <w:lang w:val="sr-Latn-RS"/>
        </w:rPr>
      </w:pPr>
      <w:r w:rsidRPr="0086393E">
        <w:rPr>
          <w:rFonts w:asciiTheme="majorHAnsi" w:hAnsiTheme="majorHAnsi"/>
          <w:sz w:val="21"/>
          <w:szCs w:val="21"/>
          <w:lang w:val="sr-Latn-RS"/>
        </w:rPr>
        <w:t>S tim u vezi, teme u nastavku su identifikovane kao prioritetni ciljevi za poboljšanje opštinskog učinka, kao što sledi:</w:t>
      </w:r>
    </w:p>
    <w:p w:rsidR="00FE1BAF" w:rsidRPr="0086393E" w:rsidRDefault="00FE1BAF" w:rsidP="00FE1BAF">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line="276" w:lineRule="auto"/>
        <w:jc w:val="both"/>
        <w:rPr>
          <w:rFonts w:asciiTheme="majorHAnsi" w:hAnsiTheme="majorHAnsi"/>
          <w:sz w:val="21"/>
          <w:szCs w:val="21"/>
          <w:lang w:val="sr-Latn-RS"/>
        </w:rPr>
      </w:pPr>
    </w:p>
    <w:p w:rsidR="00FE1BAF" w:rsidRPr="0086393E" w:rsidRDefault="00FE1BAF" w:rsidP="004E474B">
      <w:pPr>
        <w:widowControl w:val="0"/>
        <w:numPr>
          <w:ilvl w:val="0"/>
          <w:numId w:val="16"/>
        </w:numPr>
        <w:tabs>
          <w:tab w:val="left" w:pos="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line="276" w:lineRule="auto"/>
        <w:jc w:val="both"/>
        <w:rPr>
          <w:rFonts w:asciiTheme="majorHAnsi" w:hAnsiTheme="majorHAnsi"/>
          <w:sz w:val="21"/>
          <w:szCs w:val="21"/>
          <w:lang w:val="sr-Latn-RS"/>
        </w:rPr>
      </w:pPr>
      <w:r w:rsidRPr="0086393E">
        <w:rPr>
          <w:rFonts w:asciiTheme="majorHAnsi" w:hAnsiTheme="majorHAnsi"/>
          <w:b/>
          <w:sz w:val="21"/>
          <w:szCs w:val="21"/>
          <w:lang w:val="sr-Latn-RS"/>
        </w:rPr>
        <w:t xml:space="preserve">Opštine treba da funkcionišu kao lokalne demokratske institucije – </w:t>
      </w:r>
      <w:r w:rsidRPr="0086393E">
        <w:rPr>
          <w:rFonts w:asciiTheme="majorHAnsi" w:hAnsiTheme="majorHAnsi"/>
          <w:sz w:val="21"/>
          <w:szCs w:val="21"/>
          <w:lang w:val="sr-Latn-RS"/>
        </w:rPr>
        <w:t xml:space="preserve">koje poštuju zakonske standarde transparentnosti, sa </w:t>
      </w:r>
      <w:r w:rsidR="00655314">
        <w:rPr>
          <w:rFonts w:asciiTheme="majorHAnsi" w:hAnsiTheme="majorHAnsi"/>
          <w:sz w:val="21"/>
          <w:szCs w:val="21"/>
          <w:lang w:val="sr-Latn-RS"/>
        </w:rPr>
        <w:t>snažnom</w:t>
      </w:r>
      <w:r w:rsidRPr="0086393E">
        <w:rPr>
          <w:rFonts w:asciiTheme="majorHAnsi" w:hAnsiTheme="majorHAnsi"/>
          <w:sz w:val="21"/>
          <w:szCs w:val="21"/>
          <w:lang w:val="sr-Latn-RS"/>
        </w:rPr>
        <w:t xml:space="preserve"> skupštinom opštinom koja zastupa građane i ima moć nadzora nad izvršnom vlašću, dok građani imaju priliku da izraze svoje zabrinutosti i sugestije;</w:t>
      </w:r>
    </w:p>
    <w:p w:rsidR="00FE1BAF" w:rsidRPr="0086393E" w:rsidRDefault="00FE1BAF" w:rsidP="004E474B">
      <w:pPr>
        <w:widowControl w:val="0"/>
        <w:numPr>
          <w:ilvl w:val="0"/>
          <w:numId w:val="16"/>
        </w:numPr>
        <w:tabs>
          <w:tab w:val="left" w:pos="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line="276" w:lineRule="auto"/>
        <w:jc w:val="both"/>
        <w:rPr>
          <w:rFonts w:asciiTheme="majorHAnsi" w:hAnsiTheme="majorHAnsi"/>
          <w:sz w:val="21"/>
          <w:szCs w:val="21"/>
          <w:lang w:val="sr-Latn-RS"/>
        </w:rPr>
      </w:pPr>
      <w:r w:rsidRPr="0086393E">
        <w:rPr>
          <w:rFonts w:asciiTheme="majorHAnsi" w:hAnsiTheme="majorHAnsi"/>
          <w:b/>
          <w:sz w:val="21"/>
          <w:szCs w:val="21"/>
          <w:lang w:val="sr-Latn-RS"/>
        </w:rPr>
        <w:t xml:space="preserve">Opštine treba da imaju efektivno i efikasno opštinsko upravljanje - </w:t>
      </w:r>
      <w:r w:rsidRPr="0086393E">
        <w:rPr>
          <w:rFonts w:asciiTheme="majorHAnsi" w:hAnsiTheme="majorHAnsi"/>
          <w:sz w:val="21"/>
          <w:szCs w:val="21"/>
          <w:lang w:val="sr-Latn-RS"/>
        </w:rPr>
        <w:t xml:space="preserve">koje je neutralno i nepristrasno; </w:t>
      </w:r>
    </w:p>
    <w:p w:rsidR="00FE1BAF" w:rsidRPr="0086393E" w:rsidRDefault="00FE1BAF" w:rsidP="004E474B">
      <w:pPr>
        <w:widowControl w:val="0"/>
        <w:numPr>
          <w:ilvl w:val="0"/>
          <w:numId w:val="16"/>
        </w:numPr>
        <w:tabs>
          <w:tab w:val="left" w:pos="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line="276" w:lineRule="auto"/>
        <w:jc w:val="both"/>
        <w:rPr>
          <w:rFonts w:asciiTheme="majorHAnsi" w:hAnsiTheme="majorHAnsi"/>
          <w:sz w:val="21"/>
          <w:szCs w:val="21"/>
          <w:lang w:val="sr-Latn-RS"/>
        </w:rPr>
      </w:pPr>
      <w:r w:rsidRPr="0086393E">
        <w:rPr>
          <w:rFonts w:asciiTheme="majorHAnsi" w:hAnsiTheme="majorHAnsi"/>
          <w:b/>
          <w:sz w:val="21"/>
          <w:szCs w:val="21"/>
          <w:lang w:val="sr-Latn-RS"/>
        </w:rPr>
        <w:t xml:space="preserve">Opštine treba da pružaju kvalitetne usluge - </w:t>
      </w:r>
      <w:r w:rsidRPr="0086393E">
        <w:rPr>
          <w:rFonts w:asciiTheme="majorHAnsi" w:hAnsiTheme="majorHAnsi"/>
          <w:sz w:val="21"/>
          <w:szCs w:val="21"/>
          <w:lang w:val="sr-Latn-RS"/>
        </w:rPr>
        <w:t>kao odgovor na prioritete i potrebe građana, tretirajući sve podjednako.</w:t>
      </w:r>
      <w:bookmarkStart w:id="14" w:name="_Toc170004021"/>
      <w:bookmarkStart w:id="15" w:name="_Toc170432962"/>
      <w:bookmarkStart w:id="16" w:name="_Toc236632744"/>
      <w:bookmarkEnd w:id="8"/>
      <w:bookmarkEnd w:id="9"/>
      <w:bookmarkEnd w:id="10"/>
      <w:bookmarkEnd w:id="13"/>
    </w:p>
    <w:p w:rsidR="00FE1BAF" w:rsidRPr="0086393E" w:rsidRDefault="00FE1BAF" w:rsidP="00FE1BAF">
      <w:pPr>
        <w:widowControl w:val="0"/>
        <w:tabs>
          <w:tab w:val="left" w:pos="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line="276" w:lineRule="auto"/>
        <w:jc w:val="both"/>
        <w:rPr>
          <w:rFonts w:asciiTheme="majorHAnsi" w:hAnsiTheme="majorHAnsi"/>
          <w:sz w:val="21"/>
          <w:szCs w:val="21"/>
          <w:lang w:val="sr-Latn-RS"/>
        </w:rPr>
      </w:pPr>
    </w:p>
    <w:p w:rsidR="00FE1BAF" w:rsidRPr="0086393E" w:rsidRDefault="00FE1BAF" w:rsidP="00FE1BAF">
      <w:pPr>
        <w:pStyle w:val="Heading1"/>
        <w:numPr>
          <w:ilvl w:val="1"/>
          <w:numId w:val="3"/>
        </w:numPr>
        <w:tabs>
          <w:tab w:val="left" w:pos="540"/>
        </w:tabs>
        <w:ind w:left="1134" w:hanging="1134"/>
        <w:rPr>
          <w:rFonts w:asciiTheme="majorHAnsi" w:hAnsiTheme="majorHAnsi"/>
          <w:color w:val="C0504D" w:themeColor="accent2"/>
          <w:szCs w:val="28"/>
          <w:lang w:val="sr-Latn-RS"/>
        </w:rPr>
      </w:pPr>
      <w:bookmarkStart w:id="17" w:name="_Toc61507778"/>
      <w:bookmarkStart w:id="18" w:name="_Toc98850473"/>
      <w:r w:rsidRPr="0086393E">
        <w:rPr>
          <w:rFonts w:asciiTheme="majorHAnsi" w:hAnsiTheme="majorHAnsi"/>
          <w:color w:val="C0504D" w:themeColor="accent2"/>
          <w:szCs w:val="28"/>
          <w:lang w:val="sr-Latn-RS"/>
        </w:rPr>
        <w:t>Pravni osnov</w:t>
      </w:r>
      <w:bookmarkEnd w:id="17"/>
      <w:bookmarkEnd w:id="18"/>
      <w:r w:rsidRPr="0086393E">
        <w:rPr>
          <w:rFonts w:asciiTheme="majorHAnsi" w:hAnsiTheme="majorHAnsi"/>
          <w:color w:val="C0504D" w:themeColor="accent2"/>
          <w:szCs w:val="28"/>
          <w:lang w:val="sr-Latn-RS"/>
        </w:rPr>
        <w:t xml:space="preserve"> </w:t>
      </w:r>
    </w:p>
    <w:p w:rsidR="00FE1BAF" w:rsidRPr="0086393E" w:rsidRDefault="00FE1BAF" w:rsidP="00FE1BAF">
      <w:pPr>
        <w:rPr>
          <w:lang w:val="sr-Latn-RS"/>
        </w:rPr>
      </w:pPr>
      <w:bookmarkStart w:id="19" w:name="_Toc61049476"/>
      <w:bookmarkEnd w:id="14"/>
      <w:bookmarkEnd w:id="15"/>
      <w:bookmarkEnd w:id="16"/>
    </w:p>
    <w:bookmarkEnd w:id="19"/>
    <w:p w:rsidR="00FE1BAF" w:rsidRPr="0086393E" w:rsidRDefault="00FE1BAF" w:rsidP="00FE1BAF">
      <w:pPr>
        <w:jc w:val="both"/>
        <w:rPr>
          <w:rFonts w:asciiTheme="majorHAnsi" w:hAnsiTheme="majorHAnsi"/>
          <w:sz w:val="21"/>
          <w:szCs w:val="21"/>
          <w:lang w:val="sr-Latn-RS"/>
        </w:rPr>
      </w:pPr>
      <w:r w:rsidRPr="0086393E">
        <w:rPr>
          <w:rFonts w:asciiTheme="majorHAnsi" w:hAnsiTheme="majorHAnsi"/>
          <w:sz w:val="21"/>
          <w:szCs w:val="21"/>
          <w:lang w:val="sr-Latn-RS"/>
        </w:rPr>
        <w:t>Pravila granta opštinskog učinka (GOU) regulisana su Uredbo</w:t>
      </w:r>
      <w:r w:rsidR="00655314">
        <w:rPr>
          <w:rFonts w:asciiTheme="majorHAnsi" w:hAnsiTheme="majorHAnsi"/>
          <w:sz w:val="21"/>
          <w:szCs w:val="21"/>
          <w:lang w:val="sr-Latn-RS"/>
        </w:rPr>
        <w:t>m 01/2020 o S</w:t>
      </w:r>
      <w:r w:rsidRPr="0086393E">
        <w:rPr>
          <w:rFonts w:asciiTheme="majorHAnsi" w:hAnsiTheme="majorHAnsi"/>
          <w:sz w:val="21"/>
          <w:szCs w:val="21"/>
          <w:lang w:val="sr-Latn-RS"/>
        </w:rPr>
        <w:t>istemu</w:t>
      </w:r>
      <w:r w:rsidR="00655314">
        <w:rPr>
          <w:rFonts w:asciiTheme="majorHAnsi" w:hAnsiTheme="majorHAnsi"/>
          <w:sz w:val="21"/>
          <w:szCs w:val="21"/>
          <w:lang w:val="sr-Latn-RS"/>
        </w:rPr>
        <w:t xml:space="preserve"> upravljanja učinkom opština i Š</w:t>
      </w:r>
      <w:r w:rsidRPr="0086393E">
        <w:rPr>
          <w:rFonts w:asciiTheme="majorHAnsi" w:hAnsiTheme="majorHAnsi"/>
          <w:sz w:val="21"/>
          <w:szCs w:val="21"/>
          <w:lang w:val="sr-Latn-RS"/>
        </w:rPr>
        <w:t>emi grantova opštinskog učinka.</w:t>
      </w:r>
    </w:p>
    <w:p w:rsidR="00FE1BAF" w:rsidRPr="0086393E" w:rsidRDefault="00FE1BAF" w:rsidP="00FE1BAF">
      <w:pPr>
        <w:rPr>
          <w:rFonts w:asciiTheme="majorHAnsi" w:hAnsiTheme="majorHAnsi"/>
          <w:sz w:val="21"/>
          <w:szCs w:val="21"/>
          <w:lang w:val="sr-Latn-RS"/>
        </w:rPr>
      </w:pPr>
    </w:p>
    <w:p w:rsidR="00FE1BAF" w:rsidRPr="0086393E" w:rsidRDefault="00FE1BAF" w:rsidP="00FE1BAF">
      <w:pPr>
        <w:jc w:val="both"/>
        <w:rPr>
          <w:rFonts w:asciiTheme="majorHAnsi" w:hAnsiTheme="majorHAnsi"/>
          <w:sz w:val="21"/>
          <w:szCs w:val="21"/>
          <w:lang w:val="sr-Latn-RS"/>
        </w:rPr>
      </w:pPr>
      <w:r w:rsidRPr="0086393E">
        <w:rPr>
          <w:rFonts w:asciiTheme="majorHAnsi" w:hAnsiTheme="majorHAnsi"/>
          <w:sz w:val="21"/>
          <w:szCs w:val="21"/>
          <w:lang w:val="sr-Latn-RS"/>
        </w:rPr>
        <w:t>Ostali materijalni i proceduralni aspekti podležu obradi u pravilima GOU-a utvrđenim u ovom dokumentu.</w:t>
      </w:r>
    </w:p>
    <w:p w:rsidR="00FE1BAF" w:rsidRPr="0086393E" w:rsidRDefault="00FE1BAF" w:rsidP="00FE1BAF">
      <w:pPr>
        <w:rPr>
          <w:lang w:val="sr-Latn-RS"/>
        </w:rPr>
      </w:pPr>
    </w:p>
    <w:p w:rsidR="00FE1BAF" w:rsidRPr="0086393E" w:rsidRDefault="00FE1BAF" w:rsidP="00FE1BAF">
      <w:pPr>
        <w:pStyle w:val="Heading1"/>
        <w:numPr>
          <w:ilvl w:val="1"/>
          <w:numId w:val="3"/>
        </w:numPr>
        <w:tabs>
          <w:tab w:val="left" w:pos="540"/>
        </w:tabs>
        <w:ind w:left="1134" w:hanging="1134"/>
        <w:rPr>
          <w:rFonts w:asciiTheme="majorHAnsi" w:hAnsiTheme="majorHAnsi"/>
          <w:color w:val="C0504D" w:themeColor="accent2"/>
          <w:szCs w:val="28"/>
          <w:lang w:val="sr-Latn-RS"/>
        </w:rPr>
      </w:pPr>
      <w:bookmarkStart w:id="20" w:name="_Toc61507779"/>
      <w:bookmarkStart w:id="21" w:name="_Toc98850474"/>
      <w:r w:rsidRPr="0086393E">
        <w:rPr>
          <w:rFonts w:asciiTheme="majorHAnsi" w:hAnsiTheme="majorHAnsi"/>
          <w:color w:val="C0504D" w:themeColor="accent2"/>
          <w:szCs w:val="28"/>
          <w:lang w:val="sr-Latn-RS"/>
        </w:rPr>
        <w:t>Svrha</w:t>
      </w:r>
      <w:bookmarkEnd w:id="20"/>
      <w:bookmarkEnd w:id="21"/>
      <w:r w:rsidRPr="0086393E">
        <w:rPr>
          <w:rFonts w:asciiTheme="majorHAnsi" w:hAnsiTheme="majorHAnsi"/>
          <w:color w:val="C0504D" w:themeColor="accent2"/>
          <w:szCs w:val="28"/>
          <w:lang w:val="sr-Latn-RS"/>
        </w:rPr>
        <w:t xml:space="preserve"> </w:t>
      </w:r>
    </w:p>
    <w:p w:rsidR="00FE1BAF" w:rsidRPr="0086393E" w:rsidRDefault="00FE1BAF" w:rsidP="00FE1BAF">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line="276" w:lineRule="auto"/>
        <w:jc w:val="both"/>
        <w:rPr>
          <w:rFonts w:asciiTheme="majorHAnsi" w:hAnsiTheme="majorHAnsi"/>
          <w:sz w:val="21"/>
          <w:szCs w:val="21"/>
          <w:lang w:val="sr-Latn-RS"/>
        </w:rPr>
      </w:pPr>
      <w:r w:rsidRPr="0086393E">
        <w:rPr>
          <w:rFonts w:asciiTheme="majorHAnsi" w:hAnsiTheme="majorHAnsi"/>
          <w:sz w:val="21"/>
          <w:szCs w:val="21"/>
          <w:lang w:val="sr-Latn-RS"/>
        </w:rPr>
        <w:t>GOU se pruža u obliku finansijske podrške opštinama i ima za cilj da ih stimuliše da poboljšaju učinak u određenim oblastima, odnosno u demokratsko lokalno upravljanje, dobro upravljanje opštine i pružanje usluga.</w:t>
      </w:r>
    </w:p>
    <w:p w:rsidR="00FE1BAF" w:rsidRPr="0086393E" w:rsidRDefault="00FE1BAF" w:rsidP="00FE1BAF">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line="276" w:lineRule="auto"/>
        <w:jc w:val="both"/>
        <w:rPr>
          <w:rFonts w:asciiTheme="majorHAnsi" w:hAnsiTheme="majorHAnsi"/>
          <w:sz w:val="21"/>
          <w:szCs w:val="21"/>
          <w:lang w:val="sr-Latn-RS"/>
        </w:rPr>
      </w:pPr>
      <w:bookmarkStart w:id="22" w:name="_Toc236632739"/>
      <w:bookmarkStart w:id="23" w:name="_Toc170004014"/>
      <w:bookmarkStart w:id="24" w:name="_Toc170432956"/>
    </w:p>
    <w:p w:rsidR="00FE1BAF" w:rsidRPr="0086393E" w:rsidRDefault="00FE1BAF" w:rsidP="00FE1BAF">
      <w:pPr>
        <w:pStyle w:val="Heading1"/>
        <w:numPr>
          <w:ilvl w:val="1"/>
          <w:numId w:val="3"/>
        </w:numPr>
        <w:tabs>
          <w:tab w:val="left" w:pos="540"/>
        </w:tabs>
        <w:ind w:left="1134" w:hanging="1134"/>
        <w:rPr>
          <w:rFonts w:asciiTheme="majorHAnsi" w:hAnsiTheme="majorHAnsi"/>
          <w:color w:val="C0504D" w:themeColor="accent2"/>
          <w:szCs w:val="28"/>
          <w:lang w:val="sr-Latn-RS"/>
        </w:rPr>
      </w:pPr>
      <w:bookmarkStart w:id="25" w:name="_Toc61507780"/>
      <w:bookmarkStart w:id="26" w:name="_Toc98850475"/>
      <w:r w:rsidRPr="0086393E">
        <w:rPr>
          <w:rFonts w:asciiTheme="majorHAnsi" w:hAnsiTheme="majorHAnsi"/>
          <w:color w:val="C0504D" w:themeColor="accent2"/>
          <w:szCs w:val="28"/>
          <w:lang w:val="sr-Latn-RS"/>
        </w:rPr>
        <w:t>Ključne teme</w:t>
      </w:r>
      <w:bookmarkEnd w:id="25"/>
      <w:bookmarkEnd w:id="26"/>
      <w:r w:rsidRPr="0086393E">
        <w:rPr>
          <w:rFonts w:asciiTheme="majorHAnsi" w:hAnsiTheme="majorHAnsi"/>
          <w:color w:val="C0504D" w:themeColor="accent2"/>
          <w:szCs w:val="28"/>
          <w:lang w:val="sr-Latn-RS"/>
        </w:rPr>
        <w:t xml:space="preserve"> </w:t>
      </w:r>
      <w:bookmarkEnd w:id="22"/>
      <w:bookmarkEnd w:id="23"/>
      <w:bookmarkEnd w:id="24"/>
    </w:p>
    <w:p w:rsidR="00FE1BAF" w:rsidRPr="0086393E" w:rsidRDefault="00FE1BAF" w:rsidP="00FE1BAF">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line="276" w:lineRule="auto"/>
        <w:jc w:val="both"/>
        <w:rPr>
          <w:rFonts w:asciiTheme="majorHAnsi" w:hAnsiTheme="majorHAnsi"/>
          <w:sz w:val="21"/>
          <w:szCs w:val="21"/>
          <w:lang w:val="sr-Latn-RS"/>
        </w:rPr>
      </w:pPr>
      <w:r w:rsidRPr="0086393E">
        <w:rPr>
          <w:rFonts w:asciiTheme="majorHAnsi" w:hAnsiTheme="majorHAnsi"/>
          <w:sz w:val="21"/>
          <w:szCs w:val="21"/>
          <w:lang w:val="sr-Latn-RS"/>
        </w:rPr>
        <w:t>Imajući u vidu analizu kritičnih faktora koji mogu smetati opštinama da postanu „</w:t>
      </w:r>
      <w:r w:rsidRPr="0086393E">
        <w:rPr>
          <w:rFonts w:asciiTheme="majorHAnsi" w:hAnsiTheme="majorHAnsi"/>
          <w:i/>
          <w:sz w:val="21"/>
          <w:szCs w:val="21"/>
          <w:lang w:val="sr-Latn-RS"/>
        </w:rPr>
        <w:t>vibrantne demokratske institucije lokalne samouprave koje pružaju kvalitetne usluge</w:t>
      </w:r>
      <w:r w:rsidRPr="0086393E">
        <w:rPr>
          <w:rFonts w:asciiTheme="majorHAnsi" w:hAnsiTheme="majorHAnsi"/>
          <w:sz w:val="21"/>
          <w:szCs w:val="21"/>
          <w:lang w:val="sr-Latn-RS"/>
        </w:rPr>
        <w:t>“, GOU će se usredsrediti na sledeće tri teme:</w:t>
      </w:r>
    </w:p>
    <w:p w:rsidR="00FE1BAF" w:rsidRPr="0086393E" w:rsidRDefault="00FE1BAF" w:rsidP="00FE1BAF">
      <w:pPr>
        <w:widowControl w:val="0"/>
        <w:numPr>
          <w:ilvl w:val="0"/>
          <w:numId w:val="5"/>
        </w:numPr>
        <w:tabs>
          <w:tab w:val="left" w:pos="560"/>
          <w:tab w:val="left" w:pos="993"/>
          <w:tab w:val="left" w:pos="1120"/>
          <w:tab w:val="left" w:pos="1418"/>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line="252" w:lineRule="auto"/>
        <w:jc w:val="both"/>
        <w:rPr>
          <w:rFonts w:asciiTheme="majorHAnsi" w:hAnsiTheme="majorHAnsi"/>
          <w:sz w:val="21"/>
          <w:szCs w:val="21"/>
          <w:lang w:val="sr-Latn-RS"/>
        </w:rPr>
      </w:pPr>
      <w:r w:rsidRPr="0086393E">
        <w:rPr>
          <w:rFonts w:asciiTheme="majorHAnsi" w:hAnsiTheme="majorHAnsi"/>
          <w:sz w:val="21"/>
          <w:szCs w:val="21"/>
          <w:lang w:val="sr-Latn-RS"/>
        </w:rPr>
        <w:t>Demokratsk</w:t>
      </w:r>
      <w:r w:rsidR="00655314">
        <w:rPr>
          <w:rFonts w:asciiTheme="majorHAnsi" w:hAnsiTheme="majorHAnsi"/>
          <w:sz w:val="21"/>
          <w:szCs w:val="21"/>
          <w:lang w:val="sr-Latn-RS"/>
        </w:rPr>
        <w:t>o</w:t>
      </w:r>
      <w:r w:rsidRPr="0086393E">
        <w:rPr>
          <w:rFonts w:asciiTheme="majorHAnsi" w:hAnsiTheme="majorHAnsi"/>
          <w:sz w:val="21"/>
          <w:szCs w:val="21"/>
          <w:lang w:val="sr-Latn-RS"/>
        </w:rPr>
        <w:t xml:space="preserve"> upravljanje;</w:t>
      </w:r>
    </w:p>
    <w:p w:rsidR="00FE1BAF" w:rsidRPr="0086393E" w:rsidRDefault="00FE1BAF" w:rsidP="00FE1BAF">
      <w:pPr>
        <w:widowControl w:val="0"/>
        <w:numPr>
          <w:ilvl w:val="0"/>
          <w:numId w:val="5"/>
        </w:numPr>
        <w:tabs>
          <w:tab w:val="left" w:pos="560"/>
          <w:tab w:val="left" w:pos="993"/>
          <w:tab w:val="left" w:pos="1120"/>
          <w:tab w:val="left" w:pos="1418"/>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line="252" w:lineRule="auto"/>
        <w:jc w:val="both"/>
        <w:rPr>
          <w:rFonts w:asciiTheme="majorHAnsi" w:hAnsiTheme="majorHAnsi"/>
          <w:sz w:val="21"/>
          <w:szCs w:val="21"/>
          <w:lang w:val="sr-Latn-RS"/>
        </w:rPr>
      </w:pPr>
      <w:r w:rsidRPr="0086393E">
        <w:rPr>
          <w:rFonts w:asciiTheme="majorHAnsi" w:hAnsiTheme="majorHAnsi"/>
          <w:sz w:val="21"/>
          <w:szCs w:val="21"/>
          <w:lang w:val="sr-Latn-RS"/>
        </w:rPr>
        <w:t>Opštinsko upravljanje;</w:t>
      </w:r>
    </w:p>
    <w:p w:rsidR="00FE1BAF" w:rsidRPr="0086393E" w:rsidRDefault="00FE1BAF" w:rsidP="00FE1BAF">
      <w:pPr>
        <w:widowControl w:val="0"/>
        <w:numPr>
          <w:ilvl w:val="0"/>
          <w:numId w:val="5"/>
        </w:numPr>
        <w:tabs>
          <w:tab w:val="left" w:pos="560"/>
          <w:tab w:val="left" w:pos="993"/>
          <w:tab w:val="left" w:pos="1120"/>
          <w:tab w:val="left" w:pos="1418"/>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line="252" w:lineRule="auto"/>
        <w:jc w:val="both"/>
        <w:rPr>
          <w:rFonts w:asciiTheme="majorHAnsi" w:hAnsiTheme="majorHAnsi"/>
          <w:sz w:val="21"/>
          <w:szCs w:val="21"/>
          <w:lang w:val="sr-Latn-RS"/>
        </w:rPr>
      </w:pPr>
      <w:r w:rsidRPr="0086393E">
        <w:rPr>
          <w:rFonts w:asciiTheme="majorHAnsi" w:hAnsiTheme="majorHAnsi"/>
          <w:sz w:val="21"/>
          <w:szCs w:val="21"/>
          <w:lang w:val="sr-Latn-RS"/>
        </w:rPr>
        <w:t>Pružanje usluga.</w:t>
      </w:r>
    </w:p>
    <w:p w:rsidR="00FE1BAF" w:rsidRPr="0086393E" w:rsidRDefault="00FE1BAF" w:rsidP="00FE1BAF">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line="276" w:lineRule="auto"/>
        <w:jc w:val="both"/>
        <w:rPr>
          <w:rFonts w:asciiTheme="majorHAnsi" w:hAnsiTheme="majorHAnsi"/>
          <w:sz w:val="21"/>
          <w:szCs w:val="21"/>
          <w:lang w:val="sr-Latn-RS"/>
        </w:rPr>
      </w:pPr>
      <w:r w:rsidRPr="0086393E">
        <w:rPr>
          <w:rFonts w:asciiTheme="majorHAnsi" w:hAnsiTheme="majorHAnsi"/>
          <w:sz w:val="21"/>
          <w:szCs w:val="21"/>
          <w:lang w:val="sr-Latn-RS"/>
        </w:rPr>
        <w:t xml:space="preserve">Ove tri teme su dalje podeljene na deset podteme kao što je prikazano dole u tabeli 1. U okviru ovih podtema identifikovano je 30 pokazatelja učinka, od kojih će se 28 pokazatelja učinka meriti za učinak u 2020. godini. Ovo će omogućiti opštinama da dobiju 92 bodova (od 100 bodova) u </w:t>
      </w:r>
      <w:r w:rsidR="004B46A8">
        <w:rPr>
          <w:rFonts w:asciiTheme="majorHAnsi" w:hAnsiTheme="majorHAnsi"/>
          <w:sz w:val="21"/>
          <w:szCs w:val="21"/>
          <w:lang w:val="sr-Latn-RS"/>
        </w:rPr>
        <w:t>proceni</w:t>
      </w:r>
      <w:r w:rsidRPr="0086393E">
        <w:rPr>
          <w:rFonts w:asciiTheme="majorHAnsi" w:hAnsiTheme="majorHAnsi"/>
          <w:sz w:val="21"/>
          <w:szCs w:val="21"/>
          <w:lang w:val="sr-Latn-RS"/>
        </w:rPr>
        <w:t xml:space="preserve"> učinka za 2020. godin</w:t>
      </w:r>
      <w:r w:rsidR="004B46A8">
        <w:rPr>
          <w:rFonts w:asciiTheme="majorHAnsi" w:hAnsiTheme="majorHAnsi"/>
          <w:sz w:val="21"/>
          <w:szCs w:val="21"/>
          <w:lang w:val="sr-Latn-RS"/>
        </w:rPr>
        <w:t>u</w:t>
      </w:r>
      <w:r w:rsidRPr="0086393E">
        <w:rPr>
          <w:rFonts w:asciiTheme="majorHAnsi" w:hAnsiTheme="majorHAnsi"/>
          <w:sz w:val="21"/>
          <w:szCs w:val="21"/>
          <w:lang w:val="sr-Latn-RS"/>
        </w:rPr>
        <w:t>. Potpoglavlje 2.3 daje više pojašnjenja o ovome. Bodovi određuju iznos granta koji opština dobija na osnovu njenog učinka.</w:t>
      </w:r>
    </w:p>
    <w:p w:rsidR="00FE1BAF" w:rsidRPr="0086393E" w:rsidRDefault="00FE1BAF" w:rsidP="00FE1BAF">
      <w:pPr>
        <w:tabs>
          <w:tab w:val="left" w:pos="567"/>
        </w:tabs>
        <w:spacing w:before="180" w:line="288" w:lineRule="auto"/>
        <w:jc w:val="both"/>
        <w:rPr>
          <w:rFonts w:ascii="Arial" w:hAnsi="Arial"/>
          <w:b/>
          <w:sz w:val="20"/>
          <w:szCs w:val="20"/>
          <w:lang w:val="sr-Latn-RS"/>
        </w:rPr>
      </w:pPr>
      <w:r w:rsidRPr="0086393E">
        <w:rPr>
          <w:rFonts w:ascii="Arial" w:hAnsi="Arial"/>
          <w:b/>
          <w:sz w:val="20"/>
          <w:szCs w:val="20"/>
          <w:lang w:val="sr-Latn-RS"/>
        </w:rPr>
        <w:t>Tabela 1: Tri glavne teme i deset podtema sa maksimalnim brojem bodova</w:t>
      </w:r>
    </w:p>
    <w:tbl>
      <w:tblPr>
        <w:tblW w:w="8843"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6282"/>
        <w:gridCol w:w="1710"/>
      </w:tblGrid>
      <w:tr w:rsidR="00FE1BAF" w:rsidRPr="0086393E" w:rsidTr="009F6C2F">
        <w:trPr>
          <w:trHeight w:val="300"/>
        </w:trPr>
        <w:tc>
          <w:tcPr>
            <w:tcW w:w="7133" w:type="dxa"/>
            <w:gridSpan w:val="2"/>
            <w:shd w:val="clear" w:color="auto" w:fill="C0504D"/>
            <w:noWrap/>
            <w:vAlign w:val="center"/>
          </w:tcPr>
          <w:p w:rsidR="00FE1BAF" w:rsidRPr="0086393E" w:rsidRDefault="00FE1BAF" w:rsidP="009F6C2F">
            <w:pPr>
              <w:rPr>
                <w:rFonts w:ascii="Arial" w:hAnsi="Arial" w:cs="Arial"/>
                <w:b/>
                <w:bCs/>
                <w:color w:val="FFFFFF" w:themeColor="background1"/>
                <w:sz w:val="22"/>
                <w:szCs w:val="22"/>
                <w:lang w:val="sr-Latn-RS"/>
              </w:rPr>
            </w:pPr>
            <w:r w:rsidRPr="0086393E">
              <w:rPr>
                <w:rFonts w:ascii="Arial" w:hAnsi="Arial" w:cs="Arial"/>
                <w:b/>
                <w:bCs/>
                <w:color w:val="FFFFFF" w:themeColor="background1"/>
                <w:sz w:val="22"/>
                <w:szCs w:val="22"/>
                <w:lang w:val="sr-Latn-RS"/>
              </w:rPr>
              <w:t>Teme i podteme</w:t>
            </w:r>
          </w:p>
        </w:tc>
        <w:tc>
          <w:tcPr>
            <w:tcW w:w="1710" w:type="dxa"/>
            <w:shd w:val="clear" w:color="auto" w:fill="C0504D"/>
            <w:noWrap/>
            <w:vAlign w:val="bottom"/>
          </w:tcPr>
          <w:p w:rsidR="00FE1BAF" w:rsidRPr="0086393E" w:rsidRDefault="00FE1BAF" w:rsidP="009F6C2F">
            <w:pPr>
              <w:jc w:val="center"/>
              <w:rPr>
                <w:rFonts w:ascii="Arial" w:hAnsi="Arial" w:cs="Arial"/>
                <w:bCs/>
                <w:color w:val="FFFFFF" w:themeColor="background1"/>
                <w:sz w:val="19"/>
                <w:szCs w:val="19"/>
                <w:lang w:val="sr-Latn-RS"/>
              </w:rPr>
            </w:pPr>
            <w:r w:rsidRPr="0086393E">
              <w:rPr>
                <w:rFonts w:ascii="Arial" w:hAnsi="Arial" w:cs="Arial"/>
                <w:bCs/>
                <w:color w:val="FFFFFF" w:themeColor="background1"/>
                <w:sz w:val="19"/>
                <w:szCs w:val="19"/>
                <w:lang w:val="sr-Latn-RS"/>
              </w:rPr>
              <w:t>Maksimalno mogući bodovi</w:t>
            </w:r>
          </w:p>
        </w:tc>
      </w:tr>
      <w:tr w:rsidR="00FE1BAF" w:rsidRPr="0086393E" w:rsidTr="009F6C2F">
        <w:trPr>
          <w:trHeight w:val="255"/>
        </w:trPr>
        <w:tc>
          <w:tcPr>
            <w:tcW w:w="7133" w:type="dxa"/>
            <w:gridSpan w:val="2"/>
            <w:tcBorders>
              <w:bottom w:val="dotted" w:sz="4" w:space="0" w:color="auto"/>
            </w:tcBorders>
            <w:shd w:val="clear" w:color="auto" w:fill="666699"/>
            <w:noWrap/>
            <w:vAlign w:val="bottom"/>
            <w:hideMark/>
          </w:tcPr>
          <w:p w:rsidR="00FE1BAF" w:rsidRPr="0086393E" w:rsidRDefault="00FE1BAF" w:rsidP="009F6C2F">
            <w:pPr>
              <w:spacing w:before="40" w:after="40"/>
              <w:rPr>
                <w:rFonts w:ascii="Arial" w:hAnsi="Arial" w:cs="Arial"/>
                <w:color w:val="FFFFFF" w:themeColor="background1"/>
                <w:sz w:val="19"/>
                <w:szCs w:val="19"/>
                <w:lang w:val="sr-Latn-RS"/>
              </w:rPr>
            </w:pPr>
            <w:r w:rsidRPr="0086393E">
              <w:rPr>
                <w:rFonts w:ascii="Arial" w:hAnsi="Arial" w:cs="Arial"/>
                <w:b/>
                <w:bCs/>
                <w:color w:val="FFFFFF" w:themeColor="background1"/>
                <w:sz w:val="19"/>
                <w:szCs w:val="19"/>
                <w:lang w:val="sr-Latn-RS"/>
              </w:rPr>
              <w:t>1. Demokratsko upravljanje</w:t>
            </w:r>
          </w:p>
        </w:tc>
        <w:tc>
          <w:tcPr>
            <w:tcW w:w="1710" w:type="dxa"/>
            <w:tcBorders>
              <w:bottom w:val="dotted" w:sz="4" w:space="0" w:color="auto"/>
            </w:tcBorders>
            <w:shd w:val="clear" w:color="auto" w:fill="666699"/>
            <w:noWrap/>
            <w:hideMark/>
          </w:tcPr>
          <w:p w:rsidR="00FE1BAF" w:rsidRPr="0086393E" w:rsidRDefault="00FE1BAF" w:rsidP="009F6C2F">
            <w:pPr>
              <w:spacing w:before="40" w:after="40"/>
              <w:jc w:val="center"/>
              <w:rPr>
                <w:rFonts w:ascii="Arial" w:hAnsi="Arial" w:cs="Arial"/>
                <w:color w:val="FFFFFF" w:themeColor="background1"/>
                <w:sz w:val="19"/>
                <w:szCs w:val="19"/>
                <w:lang w:val="sr-Latn-RS"/>
              </w:rPr>
            </w:pPr>
            <w:r w:rsidRPr="0086393E">
              <w:rPr>
                <w:rFonts w:ascii="Arial" w:hAnsi="Arial" w:cs="Arial"/>
                <w:color w:val="FFFFFF" w:themeColor="background1"/>
                <w:sz w:val="19"/>
                <w:szCs w:val="19"/>
                <w:lang w:val="sr-Latn-RS"/>
              </w:rPr>
              <w:t>38</w:t>
            </w:r>
          </w:p>
        </w:tc>
      </w:tr>
      <w:tr w:rsidR="00FE1BAF" w:rsidRPr="0086393E" w:rsidTr="009F6C2F">
        <w:trPr>
          <w:trHeight w:val="255"/>
        </w:trPr>
        <w:tc>
          <w:tcPr>
            <w:tcW w:w="851" w:type="dxa"/>
            <w:shd w:val="clear" w:color="auto" w:fill="E6E6E6"/>
            <w:noWrap/>
            <w:vAlign w:val="bottom"/>
            <w:hideMark/>
          </w:tcPr>
          <w:p w:rsidR="00FE1BAF" w:rsidRPr="0086393E" w:rsidRDefault="00FE1BAF" w:rsidP="009F6C2F">
            <w:pPr>
              <w:jc w:val="right"/>
              <w:rPr>
                <w:rFonts w:ascii="Arial" w:hAnsi="Arial" w:cs="Arial"/>
                <w:color w:val="000000"/>
                <w:sz w:val="19"/>
                <w:szCs w:val="19"/>
                <w:lang w:val="sr-Latn-RS"/>
              </w:rPr>
            </w:pPr>
            <w:r w:rsidRPr="0086393E">
              <w:rPr>
                <w:rFonts w:ascii="Arial" w:hAnsi="Arial" w:cs="Arial"/>
                <w:color w:val="000000"/>
                <w:sz w:val="19"/>
                <w:szCs w:val="19"/>
                <w:lang w:val="sr-Latn-RS"/>
              </w:rPr>
              <w:t>I</w:t>
            </w:r>
          </w:p>
        </w:tc>
        <w:tc>
          <w:tcPr>
            <w:tcW w:w="6282" w:type="dxa"/>
            <w:shd w:val="clear" w:color="auto" w:fill="E6E6E6"/>
            <w:noWrap/>
            <w:hideMark/>
          </w:tcPr>
          <w:p w:rsidR="00FE1BAF" w:rsidRPr="0086393E" w:rsidRDefault="00FE1BAF" w:rsidP="00B159F2">
            <w:pPr>
              <w:rPr>
                <w:rFonts w:ascii="Arial" w:hAnsi="Arial" w:cs="Arial"/>
                <w:color w:val="000000"/>
                <w:sz w:val="19"/>
                <w:szCs w:val="19"/>
                <w:lang w:val="sr-Latn-RS"/>
              </w:rPr>
            </w:pPr>
            <w:r w:rsidRPr="0086393E">
              <w:rPr>
                <w:rFonts w:ascii="Arial" w:hAnsi="Arial" w:cs="Arial"/>
                <w:color w:val="000000"/>
                <w:sz w:val="19"/>
                <w:szCs w:val="19"/>
                <w:lang w:val="sr-Latn-RS"/>
              </w:rPr>
              <w:t>Uloga skupštine opštine kao nadzorn</w:t>
            </w:r>
            <w:r w:rsidR="00B159F2">
              <w:rPr>
                <w:rFonts w:ascii="Arial" w:hAnsi="Arial" w:cs="Arial"/>
                <w:color w:val="000000"/>
                <w:sz w:val="19"/>
                <w:szCs w:val="19"/>
                <w:lang w:val="sr-Latn-RS"/>
              </w:rPr>
              <w:t xml:space="preserve">i </w:t>
            </w:r>
            <w:r w:rsidRPr="0086393E">
              <w:rPr>
                <w:rFonts w:ascii="Arial" w:hAnsi="Arial" w:cs="Arial"/>
                <w:color w:val="000000"/>
                <w:sz w:val="19"/>
                <w:szCs w:val="19"/>
                <w:lang w:val="sr-Latn-RS"/>
              </w:rPr>
              <w:t>o</w:t>
            </w:r>
            <w:r w:rsidR="00B159F2">
              <w:rPr>
                <w:rFonts w:ascii="Arial" w:hAnsi="Arial" w:cs="Arial"/>
                <w:color w:val="000000"/>
                <w:sz w:val="19"/>
                <w:szCs w:val="19"/>
                <w:lang w:val="sr-Latn-RS"/>
              </w:rPr>
              <w:t>rgan</w:t>
            </w:r>
          </w:p>
        </w:tc>
        <w:tc>
          <w:tcPr>
            <w:tcW w:w="1710" w:type="dxa"/>
            <w:shd w:val="clear" w:color="auto" w:fill="E6E6E6"/>
            <w:noWrap/>
            <w:vAlign w:val="bottom"/>
          </w:tcPr>
          <w:p w:rsidR="00FE1BAF" w:rsidRPr="0086393E" w:rsidRDefault="00FE1BAF" w:rsidP="009F6C2F">
            <w:pPr>
              <w:jc w:val="center"/>
              <w:rPr>
                <w:rFonts w:ascii="Arial" w:hAnsi="Arial" w:cs="Arial"/>
                <w:color w:val="000000"/>
                <w:sz w:val="19"/>
                <w:szCs w:val="19"/>
                <w:lang w:val="sr-Latn-RS"/>
              </w:rPr>
            </w:pPr>
            <w:r w:rsidRPr="0086393E">
              <w:rPr>
                <w:rFonts w:ascii="Arial" w:hAnsi="Arial" w:cs="Arial"/>
                <w:color w:val="000000"/>
                <w:sz w:val="19"/>
                <w:szCs w:val="19"/>
                <w:lang w:val="sr-Latn-RS"/>
              </w:rPr>
              <w:t>13</w:t>
            </w:r>
          </w:p>
        </w:tc>
      </w:tr>
      <w:tr w:rsidR="00FE1BAF" w:rsidRPr="0086393E" w:rsidTr="009F6C2F">
        <w:trPr>
          <w:trHeight w:val="255"/>
        </w:trPr>
        <w:tc>
          <w:tcPr>
            <w:tcW w:w="851" w:type="dxa"/>
            <w:shd w:val="clear" w:color="auto" w:fill="E6E6E6"/>
            <w:noWrap/>
            <w:vAlign w:val="bottom"/>
          </w:tcPr>
          <w:p w:rsidR="00FE1BAF" w:rsidRPr="0086393E" w:rsidRDefault="00FE1BAF" w:rsidP="009F6C2F">
            <w:pPr>
              <w:jc w:val="right"/>
              <w:rPr>
                <w:rFonts w:ascii="Arial" w:hAnsi="Arial" w:cs="Arial"/>
                <w:color w:val="000000"/>
                <w:sz w:val="19"/>
                <w:szCs w:val="19"/>
                <w:lang w:val="sr-Latn-RS"/>
              </w:rPr>
            </w:pPr>
            <w:r w:rsidRPr="0086393E">
              <w:rPr>
                <w:rFonts w:ascii="Arial" w:hAnsi="Arial" w:cs="Arial"/>
                <w:color w:val="000000"/>
                <w:sz w:val="19"/>
                <w:szCs w:val="19"/>
                <w:lang w:val="sr-Latn-RS"/>
              </w:rPr>
              <w:t>II</w:t>
            </w:r>
          </w:p>
        </w:tc>
        <w:tc>
          <w:tcPr>
            <w:tcW w:w="6282" w:type="dxa"/>
            <w:shd w:val="clear" w:color="auto" w:fill="E6E6E6"/>
            <w:noWrap/>
          </w:tcPr>
          <w:p w:rsidR="00FE1BAF" w:rsidRPr="0086393E" w:rsidRDefault="00FE1BAF" w:rsidP="009F6C2F">
            <w:pPr>
              <w:rPr>
                <w:rFonts w:ascii="Arial" w:hAnsi="Arial" w:cs="Arial"/>
                <w:color w:val="000000"/>
                <w:sz w:val="19"/>
                <w:szCs w:val="19"/>
                <w:lang w:val="sr-Latn-RS"/>
              </w:rPr>
            </w:pPr>
            <w:r w:rsidRPr="0086393E">
              <w:rPr>
                <w:rFonts w:ascii="Arial" w:hAnsi="Arial" w:cs="Arial"/>
                <w:color w:val="000000"/>
                <w:sz w:val="19"/>
                <w:szCs w:val="19"/>
                <w:lang w:val="sr-Latn-RS"/>
              </w:rPr>
              <w:t>Učešće, konsultacije sa građanima i sveobuhvatnost</w:t>
            </w:r>
          </w:p>
        </w:tc>
        <w:tc>
          <w:tcPr>
            <w:tcW w:w="1710" w:type="dxa"/>
            <w:shd w:val="clear" w:color="auto" w:fill="E6E6E6"/>
            <w:noWrap/>
            <w:vAlign w:val="bottom"/>
          </w:tcPr>
          <w:p w:rsidR="00FE1BAF" w:rsidRPr="0086393E" w:rsidRDefault="00FE1BAF" w:rsidP="009F6C2F">
            <w:pPr>
              <w:jc w:val="center"/>
              <w:rPr>
                <w:rFonts w:ascii="Arial" w:hAnsi="Arial" w:cs="Arial"/>
                <w:color w:val="000000"/>
                <w:sz w:val="19"/>
                <w:szCs w:val="19"/>
                <w:lang w:val="sr-Latn-RS"/>
              </w:rPr>
            </w:pPr>
            <w:r w:rsidRPr="0086393E">
              <w:rPr>
                <w:rFonts w:ascii="Arial" w:hAnsi="Arial" w:cs="Arial"/>
                <w:color w:val="000000"/>
                <w:sz w:val="19"/>
                <w:szCs w:val="19"/>
                <w:lang w:val="sr-Latn-RS"/>
              </w:rPr>
              <w:t>10</w:t>
            </w:r>
          </w:p>
        </w:tc>
      </w:tr>
      <w:tr w:rsidR="00FE1BAF" w:rsidRPr="0086393E" w:rsidTr="009F6C2F">
        <w:trPr>
          <w:trHeight w:val="255"/>
        </w:trPr>
        <w:tc>
          <w:tcPr>
            <w:tcW w:w="851" w:type="dxa"/>
            <w:shd w:val="clear" w:color="auto" w:fill="E6E6E6"/>
            <w:noWrap/>
            <w:vAlign w:val="bottom"/>
            <w:hideMark/>
          </w:tcPr>
          <w:p w:rsidR="00FE1BAF" w:rsidRPr="0086393E" w:rsidRDefault="00FE1BAF" w:rsidP="009F6C2F">
            <w:pPr>
              <w:jc w:val="right"/>
              <w:rPr>
                <w:rFonts w:ascii="Arial" w:hAnsi="Arial" w:cs="Arial"/>
                <w:color w:val="000000"/>
                <w:sz w:val="19"/>
                <w:szCs w:val="19"/>
                <w:lang w:val="sr-Latn-RS"/>
              </w:rPr>
            </w:pPr>
            <w:r w:rsidRPr="0086393E">
              <w:rPr>
                <w:rFonts w:ascii="Arial" w:hAnsi="Arial" w:cs="Arial"/>
                <w:color w:val="000000"/>
                <w:sz w:val="19"/>
                <w:szCs w:val="19"/>
                <w:lang w:val="sr-Latn-RS"/>
              </w:rPr>
              <w:t>III</w:t>
            </w:r>
          </w:p>
        </w:tc>
        <w:tc>
          <w:tcPr>
            <w:tcW w:w="6282" w:type="dxa"/>
            <w:shd w:val="clear" w:color="auto" w:fill="E6E6E6"/>
            <w:noWrap/>
            <w:hideMark/>
          </w:tcPr>
          <w:p w:rsidR="00FE1BAF" w:rsidRPr="0086393E" w:rsidRDefault="00FE1BAF" w:rsidP="009F6C2F">
            <w:pPr>
              <w:rPr>
                <w:rFonts w:ascii="Arial" w:hAnsi="Arial" w:cs="Arial"/>
                <w:color w:val="000000"/>
                <w:sz w:val="19"/>
                <w:szCs w:val="19"/>
                <w:lang w:val="sr-Latn-RS"/>
              </w:rPr>
            </w:pPr>
            <w:r w:rsidRPr="0086393E">
              <w:rPr>
                <w:rFonts w:ascii="Arial" w:hAnsi="Arial" w:cs="Arial"/>
                <w:color w:val="000000"/>
                <w:sz w:val="19"/>
                <w:szCs w:val="19"/>
                <w:lang w:val="sr-Latn-RS"/>
              </w:rPr>
              <w:t>Transparentnost, pristup informacijama i integritet</w:t>
            </w:r>
          </w:p>
        </w:tc>
        <w:tc>
          <w:tcPr>
            <w:tcW w:w="1710" w:type="dxa"/>
            <w:shd w:val="clear" w:color="auto" w:fill="E6E6E6"/>
            <w:noWrap/>
            <w:vAlign w:val="bottom"/>
          </w:tcPr>
          <w:p w:rsidR="00FE1BAF" w:rsidRPr="0086393E" w:rsidRDefault="00FE1BAF" w:rsidP="009F6C2F">
            <w:pPr>
              <w:jc w:val="center"/>
              <w:rPr>
                <w:rFonts w:ascii="Arial" w:hAnsi="Arial" w:cs="Arial"/>
                <w:color w:val="000000"/>
                <w:sz w:val="19"/>
                <w:szCs w:val="19"/>
                <w:lang w:val="sr-Latn-RS"/>
              </w:rPr>
            </w:pPr>
            <w:r w:rsidRPr="0086393E">
              <w:rPr>
                <w:rFonts w:ascii="Arial" w:hAnsi="Arial" w:cs="Arial"/>
                <w:color w:val="000000"/>
                <w:sz w:val="19"/>
                <w:szCs w:val="19"/>
                <w:lang w:val="sr-Latn-RS"/>
              </w:rPr>
              <w:t>15</w:t>
            </w:r>
          </w:p>
        </w:tc>
      </w:tr>
      <w:tr w:rsidR="00FE1BAF" w:rsidRPr="0086393E" w:rsidTr="009F6C2F">
        <w:trPr>
          <w:trHeight w:val="300"/>
        </w:trPr>
        <w:tc>
          <w:tcPr>
            <w:tcW w:w="7133" w:type="dxa"/>
            <w:gridSpan w:val="2"/>
            <w:tcBorders>
              <w:bottom w:val="dotted" w:sz="4" w:space="0" w:color="auto"/>
            </w:tcBorders>
            <w:shd w:val="clear" w:color="auto" w:fill="666699"/>
            <w:noWrap/>
            <w:vAlign w:val="bottom"/>
            <w:hideMark/>
          </w:tcPr>
          <w:p w:rsidR="00FE1BAF" w:rsidRPr="0086393E" w:rsidRDefault="00FE1BAF" w:rsidP="009F6C2F">
            <w:pPr>
              <w:spacing w:before="40" w:after="40"/>
              <w:rPr>
                <w:rFonts w:ascii="Arial" w:hAnsi="Arial" w:cs="Arial"/>
                <w:b/>
                <w:bCs/>
                <w:color w:val="FFFFFF" w:themeColor="background1"/>
                <w:sz w:val="19"/>
                <w:szCs w:val="19"/>
                <w:lang w:val="sr-Latn-RS"/>
              </w:rPr>
            </w:pPr>
            <w:r w:rsidRPr="0086393E">
              <w:rPr>
                <w:rFonts w:ascii="Arial" w:hAnsi="Arial" w:cs="Arial"/>
                <w:b/>
                <w:bCs/>
                <w:color w:val="FFFFFF" w:themeColor="background1"/>
                <w:sz w:val="19"/>
                <w:szCs w:val="19"/>
                <w:lang w:val="sr-Latn-RS"/>
              </w:rPr>
              <w:t>2. Opštinsko upravljanje</w:t>
            </w:r>
          </w:p>
        </w:tc>
        <w:tc>
          <w:tcPr>
            <w:tcW w:w="1710" w:type="dxa"/>
            <w:tcBorders>
              <w:bottom w:val="dotted" w:sz="4" w:space="0" w:color="auto"/>
            </w:tcBorders>
            <w:shd w:val="clear" w:color="auto" w:fill="666699"/>
            <w:noWrap/>
            <w:hideMark/>
          </w:tcPr>
          <w:p w:rsidR="00FE1BAF" w:rsidRPr="0086393E" w:rsidRDefault="00FE1BAF" w:rsidP="009F6C2F">
            <w:pPr>
              <w:spacing w:before="40" w:after="40"/>
              <w:jc w:val="center"/>
              <w:rPr>
                <w:rFonts w:ascii="Arial" w:hAnsi="Arial" w:cs="Arial"/>
                <w:bCs/>
                <w:color w:val="FFFFFF" w:themeColor="background1"/>
                <w:sz w:val="19"/>
                <w:szCs w:val="19"/>
                <w:lang w:val="sr-Latn-RS"/>
              </w:rPr>
            </w:pPr>
            <w:r w:rsidRPr="0086393E">
              <w:rPr>
                <w:rFonts w:ascii="Arial" w:hAnsi="Arial" w:cs="Arial"/>
                <w:color w:val="FFFFFF" w:themeColor="background1"/>
                <w:sz w:val="19"/>
                <w:szCs w:val="19"/>
                <w:lang w:val="sr-Latn-RS"/>
              </w:rPr>
              <w:t>28</w:t>
            </w:r>
          </w:p>
        </w:tc>
      </w:tr>
      <w:tr w:rsidR="00FE1BAF" w:rsidRPr="0086393E" w:rsidTr="009F6C2F">
        <w:trPr>
          <w:trHeight w:val="255"/>
        </w:trPr>
        <w:tc>
          <w:tcPr>
            <w:tcW w:w="851" w:type="dxa"/>
            <w:shd w:val="clear" w:color="auto" w:fill="E6E6E6"/>
            <w:noWrap/>
            <w:vAlign w:val="bottom"/>
            <w:hideMark/>
          </w:tcPr>
          <w:p w:rsidR="00FE1BAF" w:rsidRPr="0086393E" w:rsidRDefault="00FE1BAF" w:rsidP="009F6C2F">
            <w:pPr>
              <w:jc w:val="right"/>
              <w:rPr>
                <w:rFonts w:ascii="Arial" w:hAnsi="Arial" w:cs="Arial"/>
                <w:color w:val="000000"/>
                <w:sz w:val="19"/>
                <w:szCs w:val="19"/>
                <w:lang w:val="sr-Latn-RS"/>
              </w:rPr>
            </w:pPr>
            <w:r w:rsidRPr="0086393E">
              <w:rPr>
                <w:rFonts w:ascii="Arial" w:hAnsi="Arial" w:cs="Arial"/>
                <w:color w:val="000000"/>
                <w:sz w:val="19"/>
                <w:szCs w:val="19"/>
                <w:lang w:val="sr-Latn-RS"/>
              </w:rPr>
              <w:t>IV</w:t>
            </w:r>
          </w:p>
        </w:tc>
        <w:tc>
          <w:tcPr>
            <w:tcW w:w="6282" w:type="dxa"/>
            <w:shd w:val="clear" w:color="auto" w:fill="E6E6E6"/>
            <w:noWrap/>
            <w:hideMark/>
          </w:tcPr>
          <w:p w:rsidR="00FE1BAF" w:rsidRPr="0086393E" w:rsidRDefault="00FE1BAF" w:rsidP="009F6C2F">
            <w:pPr>
              <w:rPr>
                <w:rFonts w:ascii="Arial" w:hAnsi="Arial" w:cs="Arial"/>
                <w:color w:val="000000"/>
                <w:sz w:val="19"/>
                <w:szCs w:val="19"/>
                <w:lang w:val="sr-Latn-RS"/>
              </w:rPr>
            </w:pPr>
            <w:r w:rsidRPr="0086393E">
              <w:rPr>
                <w:rFonts w:ascii="Arial" w:hAnsi="Arial" w:cs="Arial"/>
                <w:color w:val="000000"/>
                <w:sz w:val="19"/>
                <w:szCs w:val="19"/>
                <w:lang w:val="sr-Latn-RS"/>
              </w:rPr>
              <w:t xml:space="preserve"> Finansijsko upravljanje</w:t>
            </w:r>
          </w:p>
        </w:tc>
        <w:tc>
          <w:tcPr>
            <w:tcW w:w="1710" w:type="dxa"/>
            <w:shd w:val="clear" w:color="auto" w:fill="E6E6E6"/>
            <w:noWrap/>
            <w:vAlign w:val="bottom"/>
          </w:tcPr>
          <w:p w:rsidR="00FE1BAF" w:rsidRPr="0086393E" w:rsidRDefault="00FE1BAF" w:rsidP="009F6C2F">
            <w:pPr>
              <w:jc w:val="center"/>
              <w:rPr>
                <w:rFonts w:ascii="Arial" w:hAnsi="Arial" w:cs="Arial"/>
                <w:color w:val="000000"/>
                <w:sz w:val="19"/>
                <w:szCs w:val="19"/>
                <w:lang w:val="sr-Latn-RS"/>
              </w:rPr>
            </w:pPr>
            <w:r w:rsidRPr="0086393E">
              <w:rPr>
                <w:rFonts w:ascii="Arial" w:hAnsi="Arial" w:cs="Arial"/>
                <w:color w:val="000000"/>
                <w:sz w:val="19"/>
                <w:szCs w:val="19"/>
                <w:lang w:val="sr-Latn-RS"/>
              </w:rPr>
              <w:t>13</w:t>
            </w:r>
          </w:p>
        </w:tc>
      </w:tr>
      <w:tr w:rsidR="00FE1BAF" w:rsidRPr="0086393E" w:rsidTr="009F6C2F">
        <w:trPr>
          <w:trHeight w:val="255"/>
        </w:trPr>
        <w:tc>
          <w:tcPr>
            <w:tcW w:w="851" w:type="dxa"/>
            <w:shd w:val="clear" w:color="auto" w:fill="E6E6E6"/>
            <w:noWrap/>
            <w:vAlign w:val="bottom"/>
            <w:hideMark/>
          </w:tcPr>
          <w:p w:rsidR="00FE1BAF" w:rsidRPr="0086393E" w:rsidRDefault="00FE1BAF" w:rsidP="009F6C2F">
            <w:pPr>
              <w:jc w:val="right"/>
              <w:rPr>
                <w:rFonts w:ascii="Arial" w:hAnsi="Arial" w:cs="Arial"/>
                <w:color w:val="000000"/>
                <w:sz w:val="19"/>
                <w:szCs w:val="19"/>
                <w:lang w:val="sr-Latn-RS"/>
              </w:rPr>
            </w:pPr>
            <w:r w:rsidRPr="0086393E">
              <w:rPr>
                <w:rFonts w:ascii="Arial" w:hAnsi="Arial" w:cs="Arial"/>
                <w:color w:val="000000"/>
                <w:sz w:val="19"/>
                <w:szCs w:val="19"/>
                <w:lang w:val="sr-Latn-RS"/>
              </w:rPr>
              <w:t>V</w:t>
            </w:r>
          </w:p>
        </w:tc>
        <w:tc>
          <w:tcPr>
            <w:tcW w:w="6282" w:type="dxa"/>
            <w:shd w:val="clear" w:color="auto" w:fill="E6E6E6"/>
            <w:noWrap/>
            <w:hideMark/>
          </w:tcPr>
          <w:p w:rsidR="00FE1BAF" w:rsidRPr="0086393E" w:rsidRDefault="00FE1BAF" w:rsidP="009F6C2F">
            <w:pPr>
              <w:rPr>
                <w:rFonts w:ascii="Arial" w:hAnsi="Arial" w:cs="Arial"/>
                <w:color w:val="000000"/>
                <w:sz w:val="19"/>
                <w:szCs w:val="19"/>
                <w:lang w:val="sr-Latn-RS"/>
              </w:rPr>
            </w:pPr>
            <w:r w:rsidRPr="0086393E">
              <w:rPr>
                <w:rFonts w:ascii="Arial" w:hAnsi="Arial" w:cs="Arial"/>
                <w:color w:val="000000"/>
                <w:sz w:val="19"/>
                <w:szCs w:val="19"/>
                <w:lang w:val="sr-Latn-RS"/>
              </w:rPr>
              <w:t xml:space="preserve"> Upravljanje ugovorima</w:t>
            </w:r>
          </w:p>
        </w:tc>
        <w:tc>
          <w:tcPr>
            <w:tcW w:w="1710" w:type="dxa"/>
            <w:shd w:val="clear" w:color="auto" w:fill="E6E6E6"/>
            <w:noWrap/>
            <w:vAlign w:val="bottom"/>
          </w:tcPr>
          <w:p w:rsidR="00FE1BAF" w:rsidRPr="0086393E" w:rsidRDefault="00FE1BAF" w:rsidP="009F6C2F">
            <w:pPr>
              <w:jc w:val="center"/>
              <w:rPr>
                <w:rFonts w:ascii="Arial" w:hAnsi="Arial" w:cs="Arial"/>
                <w:color w:val="000000"/>
                <w:sz w:val="19"/>
                <w:szCs w:val="19"/>
                <w:lang w:val="sr-Latn-RS"/>
              </w:rPr>
            </w:pPr>
            <w:r w:rsidRPr="0086393E">
              <w:rPr>
                <w:rFonts w:ascii="Arial" w:hAnsi="Arial" w:cs="Arial"/>
                <w:color w:val="000000"/>
                <w:sz w:val="19"/>
                <w:szCs w:val="19"/>
                <w:lang w:val="sr-Latn-RS"/>
              </w:rPr>
              <w:t>7</w:t>
            </w:r>
          </w:p>
        </w:tc>
      </w:tr>
      <w:tr w:rsidR="00FE1BAF" w:rsidRPr="0086393E" w:rsidTr="009F6C2F">
        <w:trPr>
          <w:trHeight w:val="255"/>
        </w:trPr>
        <w:tc>
          <w:tcPr>
            <w:tcW w:w="851" w:type="dxa"/>
            <w:shd w:val="clear" w:color="auto" w:fill="E6E6E6"/>
            <w:noWrap/>
            <w:vAlign w:val="bottom"/>
            <w:hideMark/>
          </w:tcPr>
          <w:p w:rsidR="00FE1BAF" w:rsidRPr="0086393E" w:rsidRDefault="00FE1BAF" w:rsidP="009F6C2F">
            <w:pPr>
              <w:jc w:val="right"/>
              <w:rPr>
                <w:rFonts w:ascii="Arial" w:hAnsi="Arial" w:cs="Arial"/>
                <w:color w:val="000000"/>
                <w:sz w:val="19"/>
                <w:szCs w:val="19"/>
                <w:lang w:val="sr-Latn-RS"/>
              </w:rPr>
            </w:pPr>
            <w:r w:rsidRPr="0086393E">
              <w:rPr>
                <w:rFonts w:ascii="Arial" w:hAnsi="Arial" w:cs="Arial"/>
                <w:color w:val="000000"/>
                <w:sz w:val="19"/>
                <w:szCs w:val="19"/>
                <w:lang w:val="sr-Latn-RS"/>
              </w:rPr>
              <w:t>VI</w:t>
            </w:r>
          </w:p>
        </w:tc>
        <w:tc>
          <w:tcPr>
            <w:tcW w:w="6282" w:type="dxa"/>
            <w:shd w:val="clear" w:color="auto" w:fill="E6E6E6"/>
            <w:noWrap/>
            <w:hideMark/>
          </w:tcPr>
          <w:p w:rsidR="00FE1BAF" w:rsidRPr="0086393E" w:rsidRDefault="00FE1BAF" w:rsidP="009F6C2F">
            <w:pPr>
              <w:rPr>
                <w:rFonts w:ascii="Arial" w:hAnsi="Arial" w:cs="Arial"/>
                <w:color w:val="000000"/>
                <w:sz w:val="19"/>
                <w:szCs w:val="19"/>
                <w:lang w:val="sr-Latn-RS"/>
              </w:rPr>
            </w:pPr>
            <w:r w:rsidRPr="0086393E">
              <w:rPr>
                <w:rFonts w:ascii="Arial" w:hAnsi="Arial" w:cs="Arial"/>
                <w:color w:val="000000"/>
                <w:sz w:val="19"/>
                <w:szCs w:val="19"/>
                <w:lang w:val="sr-Latn-RS"/>
              </w:rPr>
              <w:t>Upravljanje ljudskim resursima</w:t>
            </w:r>
          </w:p>
        </w:tc>
        <w:tc>
          <w:tcPr>
            <w:tcW w:w="1710" w:type="dxa"/>
            <w:shd w:val="clear" w:color="auto" w:fill="E6E6E6"/>
            <w:noWrap/>
            <w:vAlign w:val="bottom"/>
          </w:tcPr>
          <w:p w:rsidR="00FE1BAF" w:rsidRPr="0086393E" w:rsidRDefault="00FE1BAF" w:rsidP="009F6C2F">
            <w:pPr>
              <w:jc w:val="center"/>
              <w:rPr>
                <w:rFonts w:ascii="Arial" w:hAnsi="Arial" w:cs="Arial"/>
                <w:color w:val="000000"/>
                <w:sz w:val="19"/>
                <w:szCs w:val="19"/>
                <w:lang w:val="sr-Latn-RS"/>
              </w:rPr>
            </w:pPr>
            <w:r w:rsidRPr="0086393E">
              <w:rPr>
                <w:rFonts w:ascii="Arial" w:hAnsi="Arial" w:cs="Arial"/>
                <w:color w:val="000000"/>
                <w:sz w:val="19"/>
                <w:szCs w:val="19"/>
                <w:lang w:val="sr-Latn-RS"/>
              </w:rPr>
              <w:t>8</w:t>
            </w:r>
          </w:p>
        </w:tc>
      </w:tr>
      <w:tr w:rsidR="00FE1BAF" w:rsidRPr="0086393E" w:rsidTr="009F6C2F">
        <w:trPr>
          <w:trHeight w:val="300"/>
        </w:trPr>
        <w:tc>
          <w:tcPr>
            <w:tcW w:w="7133" w:type="dxa"/>
            <w:gridSpan w:val="2"/>
            <w:tcBorders>
              <w:bottom w:val="dotted" w:sz="4" w:space="0" w:color="auto"/>
            </w:tcBorders>
            <w:shd w:val="clear" w:color="auto" w:fill="666699"/>
            <w:noWrap/>
            <w:vAlign w:val="bottom"/>
          </w:tcPr>
          <w:p w:rsidR="00FE1BAF" w:rsidRPr="0086393E" w:rsidRDefault="00FE1BAF" w:rsidP="009F6C2F">
            <w:pPr>
              <w:spacing w:before="40" w:after="40"/>
              <w:rPr>
                <w:rFonts w:ascii="Arial" w:hAnsi="Arial" w:cs="Arial"/>
                <w:b/>
                <w:bCs/>
                <w:color w:val="FFFFFF" w:themeColor="background1"/>
                <w:sz w:val="19"/>
                <w:szCs w:val="19"/>
                <w:lang w:val="sr-Latn-RS"/>
              </w:rPr>
            </w:pPr>
            <w:r w:rsidRPr="0086393E">
              <w:rPr>
                <w:rFonts w:ascii="Arial" w:hAnsi="Arial" w:cs="Arial"/>
                <w:b/>
                <w:bCs/>
                <w:color w:val="FFFFFF" w:themeColor="background1"/>
                <w:sz w:val="19"/>
                <w:szCs w:val="19"/>
                <w:lang w:val="sr-Latn-RS"/>
              </w:rPr>
              <w:t>3. Pružanje usluga</w:t>
            </w:r>
          </w:p>
        </w:tc>
        <w:tc>
          <w:tcPr>
            <w:tcW w:w="1710" w:type="dxa"/>
            <w:tcBorders>
              <w:bottom w:val="dotted" w:sz="4" w:space="0" w:color="auto"/>
            </w:tcBorders>
            <w:shd w:val="clear" w:color="auto" w:fill="666699"/>
            <w:noWrap/>
          </w:tcPr>
          <w:p w:rsidR="00FE1BAF" w:rsidRPr="0086393E" w:rsidRDefault="00FE1BAF" w:rsidP="009F6C2F">
            <w:pPr>
              <w:spacing w:before="40" w:after="40"/>
              <w:jc w:val="center"/>
              <w:rPr>
                <w:rFonts w:ascii="Arial" w:hAnsi="Arial" w:cs="Arial"/>
                <w:color w:val="FFFFFF" w:themeColor="background1"/>
                <w:sz w:val="19"/>
                <w:szCs w:val="19"/>
                <w:lang w:val="sr-Latn-RS"/>
              </w:rPr>
            </w:pPr>
            <w:r w:rsidRPr="0086393E">
              <w:rPr>
                <w:rFonts w:ascii="Arial" w:hAnsi="Arial" w:cs="Arial"/>
                <w:color w:val="FFFFFF" w:themeColor="background1"/>
                <w:sz w:val="19"/>
                <w:szCs w:val="19"/>
                <w:lang w:val="sr-Latn-RS"/>
              </w:rPr>
              <w:t>26</w:t>
            </w:r>
          </w:p>
        </w:tc>
      </w:tr>
      <w:tr w:rsidR="00FE1BAF" w:rsidRPr="0086393E" w:rsidTr="009F6C2F">
        <w:trPr>
          <w:trHeight w:val="255"/>
        </w:trPr>
        <w:tc>
          <w:tcPr>
            <w:tcW w:w="851" w:type="dxa"/>
            <w:shd w:val="clear" w:color="auto" w:fill="E6E6E6"/>
            <w:noWrap/>
            <w:vAlign w:val="bottom"/>
            <w:hideMark/>
          </w:tcPr>
          <w:p w:rsidR="00FE1BAF" w:rsidRPr="0086393E" w:rsidRDefault="00FE1BAF" w:rsidP="009F6C2F">
            <w:pPr>
              <w:jc w:val="right"/>
              <w:rPr>
                <w:rFonts w:ascii="Arial" w:hAnsi="Arial" w:cs="Arial"/>
                <w:color w:val="000000"/>
                <w:sz w:val="19"/>
                <w:szCs w:val="19"/>
                <w:lang w:val="sr-Latn-RS"/>
              </w:rPr>
            </w:pPr>
            <w:r w:rsidRPr="0086393E">
              <w:rPr>
                <w:rFonts w:ascii="Arial" w:hAnsi="Arial" w:cs="Arial"/>
                <w:color w:val="000000"/>
                <w:sz w:val="19"/>
                <w:szCs w:val="19"/>
                <w:lang w:val="sr-Latn-RS"/>
              </w:rPr>
              <w:t>VII</w:t>
            </w:r>
          </w:p>
        </w:tc>
        <w:tc>
          <w:tcPr>
            <w:tcW w:w="6282" w:type="dxa"/>
            <w:shd w:val="clear" w:color="auto" w:fill="E6E6E6"/>
            <w:noWrap/>
            <w:hideMark/>
          </w:tcPr>
          <w:p w:rsidR="00FE1BAF" w:rsidRPr="0086393E" w:rsidRDefault="00FE1BAF" w:rsidP="009F6C2F">
            <w:pPr>
              <w:rPr>
                <w:rFonts w:ascii="Arial" w:hAnsi="Arial" w:cs="Arial"/>
                <w:color w:val="000000"/>
                <w:sz w:val="19"/>
                <w:szCs w:val="19"/>
                <w:lang w:val="sr-Latn-RS"/>
              </w:rPr>
            </w:pPr>
            <w:r w:rsidRPr="0086393E">
              <w:rPr>
                <w:rFonts w:ascii="Arial" w:hAnsi="Arial" w:cs="Arial"/>
                <w:color w:val="000000"/>
                <w:sz w:val="19"/>
                <w:szCs w:val="19"/>
                <w:lang w:val="sr-Latn-RS"/>
              </w:rPr>
              <w:t xml:space="preserve"> Administrativne usluge</w:t>
            </w:r>
          </w:p>
        </w:tc>
        <w:tc>
          <w:tcPr>
            <w:tcW w:w="1710" w:type="dxa"/>
            <w:shd w:val="clear" w:color="auto" w:fill="E6E6E6"/>
            <w:noWrap/>
            <w:vAlign w:val="bottom"/>
          </w:tcPr>
          <w:p w:rsidR="00FE1BAF" w:rsidRPr="0086393E" w:rsidRDefault="00FE1BAF" w:rsidP="009F6C2F">
            <w:pPr>
              <w:jc w:val="center"/>
              <w:rPr>
                <w:rFonts w:ascii="Arial" w:hAnsi="Arial" w:cs="Arial"/>
                <w:color w:val="000000"/>
                <w:sz w:val="19"/>
                <w:szCs w:val="19"/>
                <w:lang w:val="sr-Latn-RS"/>
              </w:rPr>
            </w:pPr>
            <w:r w:rsidRPr="0086393E">
              <w:rPr>
                <w:rFonts w:ascii="Arial" w:hAnsi="Arial" w:cs="Arial"/>
                <w:color w:val="000000"/>
                <w:sz w:val="19"/>
                <w:szCs w:val="19"/>
                <w:lang w:val="sr-Latn-RS"/>
              </w:rPr>
              <w:t>6</w:t>
            </w:r>
          </w:p>
        </w:tc>
      </w:tr>
      <w:tr w:rsidR="00FE1BAF" w:rsidRPr="0086393E" w:rsidTr="009F6C2F">
        <w:trPr>
          <w:trHeight w:val="255"/>
        </w:trPr>
        <w:tc>
          <w:tcPr>
            <w:tcW w:w="851" w:type="dxa"/>
            <w:shd w:val="clear" w:color="auto" w:fill="E6E6E6"/>
            <w:noWrap/>
            <w:vAlign w:val="bottom"/>
            <w:hideMark/>
          </w:tcPr>
          <w:p w:rsidR="00FE1BAF" w:rsidRPr="0086393E" w:rsidRDefault="00FE1BAF" w:rsidP="009F6C2F">
            <w:pPr>
              <w:jc w:val="right"/>
              <w:rPr>
                <w:rFonts w:ascii="Arial" w:hAnsi="Arial" w:cs="Arial"/>
                <w:color w:val="000000"/>
                <w:sz w:val="19"/>
                <w:szCs w:val="19"/>
                <w:lang w:val="sr-Latn-RS"/>
              </w:rPr>
            </w:pPr>
            <w:r w:rsidRPr="0086393E">
              <w:rPr>
                <w:rFonts w:ascii="Arial" w:hAnsi="Arial" w:cs="Arial"/>
                <w:color w:val="000000"/>
                <w:sz w:val="19"/>
                <w:szCs w:val="19"/>
                <w:lang w:val="sr-Latn-RS"/>
              </w:rPr>
              <w:t>VIII</w:t>
            </w:r>
          </w:p>
        </w:tc>
        <w:tc>
          <w:tcPr>
            <w:tcW w:w="6282" w:type="dxa"/>
            <w:shd w:val="clear" w:color="auto" w:fill="E6E6E6"/>
            <w:noWrap/>
            <w:hideMark/>
          </w:tcPr>
          <w:p w:rsidR="00FE1BAF" w:rsidRPr="0086393E" w:rsidRDefault="00FE1BAF" w:rsidP="009F6C2F">
            <w:pPr>
              <w:rPr>
                <w:rFonts w:ascii="Arial" w:hAnsi="Arial" w:cs="Arial"/>
                <w:color w:val="000000"/>
                <w:sz w:val="19"/>
                <w:szCs w:val="19"/>
                <w:lang w:val="sr-Latn-RS"/>
              </w:rPr>
            </w:pPr>
            <w:r w:rsidRPr="0086393E">
              <w:rPr>
                <w:rFonts w:ascii="Arial" w:hAnsi="Arial" w:cs="Arial"/>
                <w:color w:val="000000"/>
                <w:sz w:val="19"/>
                <w:szCs w:val="19"/>
                <w:lang w:val="sr-Latn-RS"/>
              </w:rPr>
              <w:t>Prostorno planiranje, javni prevoz i životna sredina</w:t>
            </w:r>
          </w:p>
        </w:tc>
        <w:tc>
          <w:tcPr>
            <w:tcW w:w="1710" w:type="dxa"/>
            <w:shd w:val="clear" w:color="auto" w:fill="E6E6E6"/>
            <w:noWrap/>
            <w:vAlign w:val="bottom"/>
          </w:tcPr>
          <w:p w:rsidR="00FE1BAF" w:rsidRPr="0086393E" w:rsidRDefault="00FE1BAF" w:rsidP="009F6C2F">
            <w:pPr>
              <w:jc w:val="center"/>
              <w:rPr>
                <w:rFonts w:ascii="Arial" w:hAnsi="Arial" w:cs="Arial"/>
                <w:color w:val="000000"/>
                <w:sz w:val="19"/>
                <w:szCs w:val="19"/>
                <w:lang w:val="sr-Latn-RS"/>
              </w:rPr>
            </w:pPr>
            <w:r w:rsidRPr="0086393E">
              <w:rPr>
                <w:rFonts w:ascii="Arial" w:hAnsi="Arial" w:cs="Arial"/>
                <w:color w:val="000000"/>
                <w:sz w:val="19"/>
                <w:szCs w:val="19"/>
                <w:lang w:val="sr-Latn-RS"/>
              </w:rPr>
              <w:t>8</w:t>
            </w:r>
          </w:p>
        </w:tc>
      </w:tr>
      <w:tr w:rsidR="00FE1BAF" w:rsidRPr="0086393E" w:rsidTr="009F6C2F">
        <w:trPr>
          <w:trHeight w:val="255"/>
        </w:trPr>
        <w:tc>
          <w:tcPr>
            <w:tcW w:w="851" w:type="dxa"/>
            <w:shd w:val="clear" w:color="auto" w:fill="E6E6E6"/>
            <w:noWrap/>
            <w:vAlign w:val="bottom"/>
            <w:hideMark/>
          </w:tcPr>
          <w:p w:rsidR="00FE1BAF" w:rsidRPr="0086393E" w:rsidRDefault="00FE1BAF" w:rsidP="009F6C2F">
            <w:pPr>
              <w:jc w:val="right"/>
              <w:rPr>
                <w:rFonts w:ascii="Arial" w:hAnsi="Arial" w:cs="Arial"/>
                <w:color w:val="000000"/>
                <w:sz w:val="19"/>
                <w:szCs w:val="19"/>
                <w:lang w:val="sr-Latn-RS"/>
              </w:rPr>
            </w:pPr>
            <w:r w:rsidRPr="0086393E">
              <w:rPr>
                <w:rFonts w:ascii="Arial" w:hAnsi="Arial" w:cs="Arial"/>
                <w:color w:val="000000"/>
                <w:sz w:val="19"/>
                <w:szCs w:val="19"/>
                <w:lang w:val="sr-Latn-RS"/>
              </w:rPr>
              <w:t>IX</w:t>
            </w:r>
          </w:p>
        </w:tc>
        <w:tc>
          <w:tcPr>
            <w:tcW w:w="6282" w:type="dxa"/>
            <w:shd w:val="clear" w:color="auto" w:fill="E6E6E6"/>
            <w:noWrap/>
            <w:hideMark/>
          </w:tcPr>
          <w:p w:rsidR="00FE1BAF" w:rsidRPr="0086393E" w:rsidRDefault="00FE1BAF" w:rsidP="009F6C2F">
            <w:pPr>
              <w:rPr>
                <w:rFonts w:ascii="Arial" w:hAnsi="Arial" w:cs="Arial"/>
                <w:color w:val="000000"/>
                <w:sz w:val="19"/>
                <w:szCs w:val="19"/>
                <w:lang w:val="sr-Latn-RS"/>
              </w:rPr>
            </w:pPr>
            <w:r w:rsidRPr="0086393E">
              <w:rPr>
                <w:rFonts w:ascii="Arial" w:hAnsi="Arial" w:cs="Arial"/>
                <w:color w:val="000000"/>
                <w:sz w:val="19"/>
                <w:szCs w:val="19"/>
                <w:lang w:val="sr-Latn-RS"/>
              </w:rPr>
              <w:t>Preduniverzitetsko obrazovanje</w:t>
            </w:r>
          </w:p>
        </w:tc>
        <w:tc>
          <w:tcPr>
            <w:tcW w:w="1710" w:type="dxa"/>
            <w:shd w:val="clear" w:color="auto" w:fill="E6E6E6"/>
            <w:noWrap/>
            <w:vAlign w:val="bottom"/>
          </w:tcPr>
          <w:p w:rsidR="00FE1BAF" w:rsidRPr="0086393E" w:rsidRDefault="00FE1BAF" w:rsidP="009F6C2F">
            <w:pPr>
              <w:jc w:val="center"/>
              <w:rPr>
                <w:rFonts w:ascii="Arial" w:hAnsi="Arial" w:cs="Arial"/>
                <w:color w:val="000000"/>
                <w:sz w:val="19"/>
                <w:szCs w:val="19"/>
                <w:lang w:val="sr-Latn-RS"/>
              </w:rPr>
            </w:pPr>
            <w:r w:rsidRPr="0086393E">
              <w:rPr>
                <w:rFonts w:ascii="Arial" w:hAnsi="Arial" w:cs="Arial"/>
                <w:color w:val="000000"/>
                <w:sz w:val="19"/>
                <w:szCs w:val="19"/>
                <w:lang w:val="sr-Latn-RS"/>
              </w:rPr>
              <w:t>4</w:t>
            </w:r>
          </w:p>
        </w:tc>
      </w:tr>
      <w:tr w:rsidR="00FE1BAF" w:rsidRPr="0086393E" w:rsidTr="009F6C2F">
        <w:trPr>
          <w:trHeight w:val="255"/>
        </w:trPr>
        <w:tc>
          <w:tcPr>
            <w:tcW w:w="851" w:type="dxa"/>
            <w:shd w:val="clear" w:color="auto" w:fill="E6E6E6"/>
            <w:noWrap/>
            <w:vAlign w:val="bottom"/>
          </w:tcPr>
          <w:p w:rsidR="00FE1BAF" w:rsidRPr="0086393E" w:rsidRDefault="00FE1BAF" w:rsidP="009F6C2F">
            <w:pPr>
              <w:jc w:val="right"/>
              <w:rPr>
                <w:rFonts w:ascii="Arial" w:hAnsi="Arial" w:cs="Arial"/>
                <w:color w:val="000000"/>
                <w:sz w:val="19"/>
                <w:szCs w:val="19"/>
                <w:lang w:val="sr-Latn-RS"/>
              </w:rPr>
            </w:pPr>
            <w:r w:rsidRPr="0086393E">
              <w:rPr>
                <w:rFonts w:ascii="Arial" w:hAnsi="Arial" w:cs="Arial"/>
                <w:color w:val="000000"/>
                <w:sz w:val="19"/>
                <w:szCs w:val="19"/>
                <w:lang w:val="sr-Latn-RS"/>
              </w:rPr>
              <w:t>X</w:t>
            </w:r>
          </w:p>
        </w:tc>
        <w:tc>
          <w:tcPr>
            <w:tcW w:w="6282" w:type="dxa"/>
            <w:shd w:val="clear" w:color="auto" w:fill="E6E6E6"/>
            <w:noWrap/>
          </w:tcPr>
          <w:p w:rsidR="00FE1BAF" w:rsidRPr="0086393E" w:rsidRDefault="00FE1BAF" w:rsidP="009F6C2F">
            <w:pPr>
              <w:rPr>
                <w:rFonts w:ascii="Arial" w:hAnsi="Arial" w:cs="Arial"/>
                <w:color w:val="000000"/>
                <w:sz w:val="19"/>
                <w:szCs w:val="19"/>
                <w:lang w:val="sr-Latn-RS"/>
              </w:rPr>
            </w:pPr>
            <w:r w:rsidRPr="0086393E">
              <w:rPr>
                <w:rFonts w:ascii="Arial" w:hAnsi="Arial" w:cs="Arial"/>
                <w:color w:val="000000"/>
                <w:sz w:val="19"/>
                <w:szCs w:val="19"/>
                <w:lang w:val="sr-Latn-RS"/>
              </w:rPr>
              <w:t>Primarna zdravstvena zaštita</w:t>
            </w:r>
          </w:p>
        </w:tc>
        <w:tc>
          <w:tcPr>
            <w:tcW w:w="1710" w:type="dxa"/>
            <w:shd w:val="clear" w:color="auto" w:fill="E6E6E6"/>
            <w:noWrap/>
            <w:vAlign w:val="bottom"/>
          </w:tcPr>
          <w:p w:rsidR="00FE1BAF" w:rsidRPr="0086393E" w:rsidRDefault="00FE1BAF" w:rsidP="009F6C2F">
            <w:pPr>
              <w:jc w:val="center"/>
              <w:rPr>
                <w:rFonts w:ascii="Arial" w:hAnsi="Arial" w:cs="Arial"/>
                <w:color w:val="000000"/>
                <w:sz w:val="19"/>
                <w:szCs w:val="19"/>
                <w:lang w:val="sr-Latn-RS"/>
              </w:rPr>
            </w:pPr>
            <w:r w:rsidRPr="0086393E">
              <w:rPr>
                <w:rFonts w:ascii="Arial" w:hAnsi="Arial" w:cs="Arial"/>
                <w:color w:val="000000"/>
                <w:sz w:val="19"/>
                <w:szCs w:val="19"/>
                <w:lang w:val="sr-Latn-RS"/>
              </w:rPr>
              <w:t>8</w:t>
            </w:r>
          </w:p>
        </w:tc>
      </w:tr>
      <w:tr w:rsidR="00FE1BAF" w:rsidRPr="0086393E" w:rsidTr="009F6C2F">
        <w:trPr>
          <w:trHeight w:val="300"/>
        </w:trPr>
        <w:tc>
          <w:tcPr>
            <w:tcW w:w="7133" w:type="dxa"/>
            <w:gridSpan w:val="2"/>
            <w:shd w:val="clear" w:color="auto" w:fill="666699"/>
            <w:noWrap/>
            <w:vAlign w:val="bottom"/>
          </w:tcPr>
          <w:p w:rsidR="00FE1BAF" w:rsidRPr="0086393E" w:rsidRDefault="00FE1BAF" w:rsidP="009F6C2F">
            <w:pPr>
              <w:rPr>
                <w:rFonts w:ascii="Arial" w:hAnsi="Arial" w:cs="Arial"/>
                <w:b/>
                <w:color w:val="FFFFFF" w:themeColor="background1"/>
                <w:sz w:val="19"/>
                <w:szCs w:val="19"/>
                <w:lang w:val="sr-Latn-RS"/>
              </w:rPr>
            </w:pPr>
            <w:r w:rsidRPr="0086393E">
              <w:rPr>
                <w:rFonts w:ascii="Arial" w:hAnsi="Arial" w:cs="Arial"/>
                <w:b/>
                <w:color w:val="FFFFFF" w:themeColor="background1"/>
                <w:sz w:val="19"/>
                <w:szCs w:val="19"/>
                <w:lang w:val="sr-Latn-RS"/>
              </w:rPr>
              <w:t>Maksimalan broj bodova</w:t>
            </w:r>
            <w:r w:rsidR="00557B19">
              <w:rPr>
                <w:rFonts w:ascii="Arial" w:hAnsi="Arial" w:cs="Arial"/>
                <w:b/>
                <w:color w:val="FFFFFF" w:themeColor="background1"/>
                <w:sz w:val="19"/>
                <w:szCs w:val="19"/>
                <w:lang w:val="sr-Latn-RS"/>
              </w:rPr>
              <w:t xml:space="preserve"> </w:t>
            </w:r>
          </w:p>
        </w:tc>
        <w:tc>
          <w:tcPr>
            <w:tcW w:w="1710" w:type="dxa"/>
            <w:shd w:val="clear" w:color="auto" w:fill="666699"/>
            <w:noWrap/>
          </w:tcPr>
          <w:p w:rsidR="00FE1BAF" w:rsidRPr="0086393E" w:rsidRDefault="00FE1BAF" w:rsidP="009F6C2F">
            <w:pPr>
              <w:jc w:val="center"/>
              <w:rPr>
                <w:rFonts w:ascii="Arial" w:hAnsi="Arial" w:cs="Arial"/>
                <w:b/>
                <w:color w:val="FFFFFF" w:themeColor="background1"/>
                <w:sz w:val="19"/>
                <w:szCs w:val="19"/>
                <w:lang w:val="sr-Latn-RS"/>
              </w:rPr>
            </w:pPr>
            <w:r w:rsidRPr="0086393E">
              <w:rPr>
                <w:rFonts w:ascii="Arial" w:hAnsi="Arial" w:cs="Arial"/>
                <w:color w:val="FFFFFF" w:themeColor="background1"/>
                <w:sz w:val="19"/>
                <w:szCs w:val="19"/>
                <w:lang w:val="sr-Latn-RS"/>
              </w:rPr>
              <w:t>92</w:t>
            </w:r>
          </w:p>
        </w:tc>
      </w:tr>
    </w:tbl>
    <w:p w:rsidR="00FE1BAF" w:rsidRPr="0086393E" w:rsidRDefault="00FE1BAF" w:rsidP="00FE1BAF">
      <w:pPr>
        <w:tabs>
          <w:tab w:val="left" w:pos="851"/>
        </w:tabs>
        <w:spacing w:before="120" w:line="264" w:lineRule="auto"/>
        <w:jc w:val="both"/>
        <w:rPr>
          <w:rFonts w:ascii="Arial" w:hAnsi="Arial"/>
          <w:sz w:val="16"/>
          <w:szCs w:val="16"/>
          <w:lang w:val="sr-Latn-RS"/>
        </w:rPr>
      </w:pPr>
    </w:p>
    <w:p w:rsidR="00FE1BAF" w:rsidRPr="0086393E" w:rsidRDefault="00FE1BAF" w:rsidP="00FE1BAF">
      <w:pPr>
        <w:pStyle w:val="Heading1"/>
        <w:numPr>
          <w:ilvl w:val="1"/>
          <w:numId w:val="3"/>
        </w:numPr>
        <w:tabs>
          <w:tab w:val="left" w:pos="540"/>
        </w:tabs>
        <w:ind w:left="1134" w:hanging="1134"/>
        <w:rPr>
          <w:rFonts w:asciiTheme="majorHAnsi" w:hAnsiTheme="majorHAnsi"/>
          <w:color w:val="C0504D" w:themeColor="accent2"/>
          <w:szCs w:val="28"/>
          <w:lang w:val="sr-Latn-RS"/>
        </w:rPr>
      </w:pPr>
      <w:bookmarkStart w:id="27" w:name="_Toc61507781"/>
      <w:bookmarkStart w:id="28" w:name="_Toc98850476"/>
      <w:bookmarkStart w:id="29" w:name="_Toc236632741"/>
      <w:bookmarkStart w:id="30" w:name="_Toc170004017"/>
      <w:bookmarkStart w:id="31" w:name="_Toc170432959"/>
      <w:r w:rsidRPr="0086393E">
        <w:rPr>
          <w:rFonts w:asciiTheme="majorHAnsi" w:hAnsiTheme="majorHAnsi"/>
          <w:color w:val="C0504D" w:themeColor="accent2"/>
          <w:szCs w:val="28"/>
          <w:lang w:val="sr-Latn-RS"/>
        </w:rPr>
        <w:t>Geografsk</w:t>
      </w:r>
      <w:r w:rsidR="002570A7">
        <w:rPr>
          <w:rFonts w:asciiTheme="majorHAnsi" w:hAnsiTheme="majorHAnsi"/>
          <w:color w:val="C0504D" w:themeColor="accent2"/>
          <w:szCs w:val="28"/>
          <w:lang w:val="sr-Latn-RS"/>
        </w:rPr>
        <w:t>a</w:t>
      </w:r>
      <w:r w:rsidRPr="0086393E">
        <w:rPr>
          <w:rFonts w:asciiTheme="majorHAnsi" w:hAnsiTheme="majorHAnsi"/>
          <w:color w:val="C0504D" w:themeColor="accent2"/>
          <w:szCs w:val="28"/>
          <w:lang w:val="sr-Latn-RS"/>
        </w:rPr>
        <w:t xml:space="preserve"> pokriv</w:t>
      </w:r>
      <w:r w:rsidR="002570A7">
        <w:rPr>
          <w:rFonts w:asciiTheme="majorHAnsi" w:hAnsiTheme="majorHAnsi"/>
          <w:color w:val="C0504D" w:themeColor="accent2"/>
          <w:szCs w:val="28"/>
          <w:lang w:val="sr-Latn-RS"/>
        </w:rPr>
        <w:t>enost</w:t>
      </w:r>
      <w:bookmarkEnd w:id="27"/>
      <w:bookmarkEnd w:id="28"/>
      <w:r w:rsidRPr="0086393E">
        <w:rPr>
          <w:rFonts w:asciiTheme="majorHAnsi" w:hAnsiTheme="majorHAnsi"/>
          <w:color w:val="C0504D" w:themeColor="accent2"/>
          <w:szCs w:val="28"/>
          <w:lang w:val="sr-Latn-RS"/>
        </w:rPr>
        <w:t xml:space="preserve"> </w:t>
      </w:r>
      <w:bookmarkEnd w:id="29"/>
      <w:bookmarkEnd w:id="30"/>
      <w:bookmarkEnd w:id="31"/>
    </w:p>
    <w:p w:rsidR="00FE1BAF" w:rsidRPr="0086393E" w:rsidRDefault="00FE1BAF" w:rsidP="00FE1BAF">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before="40" w:line="252" w:lineRule="auto"/>
        <w:jc w:val="both"/>
        <w:rPr>
          <w:rFonts w:asciiTheme="majorHAnsi" w:hAnsiTheme="majorHAnsi"/>
          <w:sz w:val="10"/>
          <w:szCs w:val="10"/>
          <w:lang w:val="sr-Latn-RS"/>
        </w:rPr>
      </w:pPr>
    </w:p>
    <w:p w:rsidR="00FE1BAF" w:rsidRPr="0086393E" w:rsidRDefault="00FE1BAF" w:rsidP="00FE1BAF">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before="40" w:line="252" w:lineRule="auto"/>
        <w:jc w:val="both"/>
        <w:rPr>
          <w:rFonts w:asciiTheme="majorHAnsi" w:hAnsiTheme="majorHAnsi"/>
          <w:sz w:val="21"/>
          <w:szCs w:val="21"/>
          <w:lang w:val="sr-Latn-RS"/>
        </w:rPr>
      </w:pPr>
      <w:r w:rsidRPr="0086393E">
        <w:rPr>
          <w:rFonts w:asciiTheme="majorHAnsi" w:hAnsiTheme="majorHAnsi"/>
          <w:sz w:val="21"/>
          <w:szCs w:val="21"/>
          <w:lang w:val="sr-Latn-RS"/>
        </w:rPr>
        <w:t>GOU je finansijski instrument stvoren za sve opštine na Kosovu. Pristup GOU-u imaju sve opštine koje ispunjavaju minimalne uslove utvrđene u ovom dokumentu.</w:t>
      </w:r>
    </w:p>
    <w:p w:rsidR="00FE1BAF" w:rsidRPr="0086393E" w:rsidRDefault="00FE1BAF" w:rsidP="00FE1BAF">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before="40" w:line="252" w:lineRule="auto"/>
        <w:ind w:left="561"/>
        <w:jc w:val="both"/>
        <w:rPr>
          <w:rFonts w:asciiTheme="majorHAnsi" w:hAnsiTheme="majorHAnsi"/>
          <w:sz w:val="21"/>
          <w:szCs w:val="21"/>
          <w:lang w:val="sr-Latn-RS"/>
        </w:rPr>
      </w:pPr>
    </w:p>
    <w:p w:rsidR="00FE1BAF" w:rsidRPr="0086393E" w:rsidRDefault="00FE1BAF" w:rsidP="00FE1BAF">
      <w:pPr>
        <w:pStyle w:val="Heading1"/>
        <w:numPr>
          <w:ilvl w:val="1"/>
          <w:numId w:val="3"/>
        </w:numPr>
        <w:tabs>
          <w:tab w:val="left" w:pos="540"/>
        </w:tabs>
        <w:ind w:left="1134" w:hanging="1134"/>
        <w:rPr>
          <w:rFonts w:asciiTheme="majorHAnsi" w:hAnsiTheme="majorHAnsi"/>
          <w:color w:val="C0504D" w:themeColor="accent2"/>
          <w:szCs w:val="28"/>
          <w:lang w:val="sr-Latn-RS"/>
        </w:rPr>
      </w:pPr>
      <w:bookmarkStart w:id="32" w:name="_Toc61507782"/>
      <w:bookmarkStart w:id="33" w:name="_Toc98850477"/>
      <w:r w:rsidRPr="0086393E">
        <w:rPr>
          <w:rFonts w:asciiTheme="majorHAnsi" w:hAnsiTheme="majorHAnsi"/>
          <w:color w:val="C0504D" w:themeColor="accent2"/>
          <w:szCs w:val="28"/>
          <w:lang w:val="sr-Latn-RS"/>
        </w:rPr>
        <w:t>Strateška orijentacija</w:t>
      </w:r>
      <w:bookmarkEnd w:id="32"/>
      <w:bookmarkEnd w:id="33"/>
      <w:r w:rsidRPr="0086393E">
        <w:rPr>
          <w:rFonts w:asciiTheme="majorHAnsi" w:hAnsiTheme="majorHAnsi"/>
          <w:color w:val="C0504D" w:themeColor="accent2"/>
          <w:szCs w:val="28"/>
          <w:lang w:val="sr-Latn-RS"/>
        </w:rPr>
        <w:t xml:space="preserve"> </w:t>
      </w:r>
    </w:p>
    <w:p w:rsidR="00FE1BAF" w:rsidRDefault="00FE1BAF" w:rsidP="00FE1BAF">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before="40" w:line="252" w:lineRule="auto"/>
        <w:jc w:val="both"/>
        <w:rPr>
          <w:rFonts w:asciiTheme="majorHAnsi" w:hAnsiTheme="majorHAnsi"/>
          <w:sz w:val="21"/>
          <w:szCs w:val="21"/>
          <w:lang w:val="sr-Latn-RS"/>
        </w:rPr>
      </w:pPr>
      <w:bookmarkStart w:id="34" w:name="_Toc170432985"/>
      <w:r w:rsidRPr="0086393E">
        <w:rPr>
          <w:rFonts w:asciiTheme="majorHAnsi" w:hAnsiTheme="majorHAnsi"/>
          <w:sz w:val="21"/>
          <w:szCs w:val="21"/>
          <w:lang w:val="sr-Latn-RS"/>
        </w:rPr>
        <w:t>GOU je dodatni grant opštinama predviđen Zakonom o godišnjem budžetu Kosova-</w:t>
      </w:r>
      <w:r w:rsidRPr="0086393E">
        <w:rPr>
          <w:lang w:val="sr-Latn-RS"/>
        </w:rPr>
        <w:t xml:space="preserve"> </w:t>
      </w:r>
      <w:r w:rsidRPr="0086393E">
        <w:rPr>
          <w:rFonts w:asciiTheme="majorHAnsi" w:hAnsiTheme="majorHAnsi"/>
          <w:sz w:val="21"/>
          <w:szCs w:val="21"/>
          <w:lang w:val="sr-Latn-RS"/>
        </w:rPr>
        <w:t>tabela raspodele budžeta Ministarstva administracije lokalne samouprave. Strateški cilj je integracija granta opštinskog učinka u Zakonu o finansijama lokalne samouprave na Kosovu</w:t>
      </w:r>
      <w:r w:rsidRPr="0086393E">
        <w:rPr>
          <w:lang w:val="sr-Latn-RS"/>
        </w:rPr>
        <w:t xml:space="preserve"> </w:t>
      </w:r>
      <w:r w:rsidRPr="0086393E">
        <w:rPr>
          <w:rFonts w:asciiTheme="majorHAnsi" w:hAnsiTheme="majorHAnsi"/>
          <w:sz w:val="21"/>
          <w:szCs w:val="21"/>
          <w:lang w:val="sr-Latn-RS"/>
        </w:rPr>
        <w:t>ili Zakonu o upravljanju javnim finansijama i odgovornosti kao i regulisanje posebnim zakonom za opštinski učinak.</w:t>
      </w:r>
    </w:p>
    <w:p w:rsidR="004B46A8" w:rsidRPr="0086393E" w:rsidRDefault="004B46A8" w:rsidP="00FE1BAF">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before="40" w:line="252" w:lineRule="auto"/>
        <w:jc w:val="both"/>
        <w:rPr>
          <w:rFonts w:asciiTheme="majorHAnsi" w:hAnsiTheme="majorHAnsi"/>
          <w:sz w:val="21"/>
          <w:szCs w:val="21"/>
          <w:lang w:val="sr-Latn-RS"/>
        </w:rPr>
      </w:pPr>
    </w:p>
    <w:p w:rsidR="00FE1BAF" w:rsidRPr="0086393E" w:rsidRDefault="00FE1BAF" w:rsidP="00FE1BAF">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before="40" w:line="252" w:lineRule="auto"/>
        <w:jc w:val="both"/>
        <w:rPr>
          <w:rFonts w:asciiTheme="majorHAnsi" w:hAnsiTheme="majorHAnsi"/>
          <w:sz w:val="21"/>
          <w:szCs w:val="21"/>
          <w:lang w:val="sr-Latn-RS"/>
        </w:rPr>
      </w:pPr>
      <w:r w:rsidRPr="0086393E">
        <w:rPr>
          <w:rFonts w:asciiTheme="majorHAnsi" w:hAnsiTheme="majorHAnsi"/>
          <w:sz w:val="21"/>
          <w:szCs w:val="21"/>
          <w:lang w:val="sr-Latn-RS"/>
        </w:rPr>
        <w:t>GOU se pruža kao dodatna podrška kapitalnim projektima</w:t>
      </w:r>
      <w:r w:rsidR="007C0C54" w:rsidRPr="007C0C54">
        <w:rPr>
          <w:rFonts w:asciiTheme="majorHAnsi" w:hAnsiTheme="majorHAnsi"/>
          <w:sz w:val="21"/>
          <w:szCs w:val="21"/>
          <w:lang w:val="sr-Latn-RS"/>
        </w:rPr>
        <w:t xml:space="preserve"> </w:t>
      </w:r>
      <w:r w:rsidR="007C0C54" w:rsidRPr="0086393E">
        <w:rPr>
          <w:rFonts w:asciiTheme="majorHAnsi" w:hAnsiTheme="majorHAnsi"/>
          <w:sz w:val="21"/>
          <w:szCs w:val="21"/>
          <w:lang w:val="sr-Latn-RS"/>
        </w:rPr>
        <w:t>opštin</w:t>
      </w:r>
      <w:r w:rsidR="007C0C54">
        <w:rPr>
          <w:rFonts w:asciiTheme="majorHAnsi" w:hAnsiTheme="majorHAnsi"/>
          <w:sz w:val="21"/>
          <w:szCs w:val="21"/>
          <w:lang w:val="sr-Latn-RS"/>
        </w:rPr>
        <w:t>a</w:t>
      </w:r>
      <w:r w:rsidRPr="0086393E">
        <w:rPr>
          <w:rFonts w:asciiTheme="majorHAnsi" w:hAnsiTheme="majorHAnsi"/>
          <w:sz w:val="21"/>
          <w:szCs w:val="21"/>
          <w:lang w:val="sr-Latn-RS"/>
        </w:rPr>
        <w:t>, čij</w:t>
      </w:r>
      <w:r w:rsidR="007C0C54">
        <w:rPr>
          <w:rFonts w:asciiTheme="majorHAnsi" w:hAnsiTheme="majorHAnsi"/>
          <w:sz w:val="21"/>
          <w:szCs w:val="21"/>
          <w:lang w:val="sr-Latn-RS"/>
        </w:rPr>
        <w:t>a</w:t>
      </w:r>
      <w:r w:rsidRPr="0086393E">
        <w:rPr>
          <w:rFonts w:asciiTheme="majorHAnsi" w:hAnsiTheme="majorHAnsi"/>
          <w:sz w:val="21"/>
          <w:szCs w:val="21"/>
          <w:lang w:val="sr-Latn-RS"/>
        </w:rPr>
        <w:t xml:space="preserve"> se </w:t>
      </w:r>
      <w:r w:rsidR="007C0C54">
        <w:rPr>
          <w:rFonts w:asciiTheme="majorHAnsi" w:hAnsiTheme="majorHAnsi"/>
          <w:sz w:val="21"/>
          <w:szCs w:val="21"/>
          <w:lang w:val="sr-Latn-RS"/>
        </w:rPr>
        <w:t>visina</w:t>
      </w:r>
      <w:r w:rsidRPr="0086393E">
        <w:rPr>
          <w:rFonts w:asciiTheme="majorHAnsi" w:hAnsiTheme="majorHAnsi"/>
          <w:sz w:val="21"/>
          <w:szCs w:val="21"/>
          <w:lang w:val="sr-Latn-RS"/>
        </w:rPr>
        <w:t xml:space="preserve"> utvrđuje na osnovu formule za dodelu grantova sa varijablama, kao što su: veličina stanovništva, geografska veličina, et</w:t>
      </w:r>
      <w:r w:rsidR="004B46A8">
        <w:rPr>
          <w:rFonts w:asciiTheme="majorHAnsi" w:hAnsiTheme="majorHAnsi"/>
          <w:sz w:val="21"/>
          <w:szCs w:val="21"/>
          <w:lang w:val="sr-Latn-RS"/>
        </w:rPr>
        <w:t>nički sastav obračunat na fiksnom osnovnom</w:t>
      </w:r>
      <w:r w:rsidRPr="0086393E">
        <w:rPr>
          <w:rFonts w:asciiTheme="majorHAnsi" w:hAnsiTheme="majorHAnsi"/>
          <w:sz w:val="21"/>
          <w:szCs w:val="21"/>
          <w:lang w:val="sr-Latn-RS"/>
        </w:rPr>
        <w:t xml:space="preserve"> iznos</w:t>
      </w:r>
      <w:r w:rsidR="004B46A8">
        <w:rPr>
          <w:rFonts w:asciiTheme="majorHAnsi" w:hAnsiTheme="majorHAnsi"/>
          <w:sz w:val="21"/>
          <w:szCs w:val="21"/>
          <w:lang w:val="sr-Latn-RS"/>
        </w:rPr>
        <w:t>u</w:t>
      </w:r>
      <w:r w:rsidRPr="0086393E">
        <w:rPr>
          <w:rFonts w:asciiTheme="majorHAnsi" w:hAnsiTheme="majorHAnsi"/>
          <w:sz w:val="20"/>
          <w:vertAlign w:val="superscript"/>
          <w:lang w:val="sr-Latn-RS"/>
        </w:rPr>
        <w:footnoteReference w:id="2"/>
      </w:r>
      <w:r w:rsidRPr="0086393E">
        <w:rPr>
          <w:rFonts w:asciiTheme="majorHAnsi" w:hAnsiTheme="majorHAnsi"/>
          <w:sz w:val="21"/>
          <w:szCs w:val="21"/>
          <w:lang w:val="sr-Latn-RS"/>
        </w:rPr>
        <w:t>, kao i bodovi učinka.</w:t>
      </w:r>
    </w:p>
    <w:p w:rsidR="00FE1BAF" w:rsidRPr="0086393E" w:rsidRDefault="00FE1BAF" w:rsidP="00FE1BAF">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before="40" w:line="252" w:lineRule="auto"/>
        <w:jc w:val="both"/>
        <w:rPr>
          <w:rFonts w:asciiTheme="majorHAnsi" w:hAnsiTheme="majorHAnsi"/>
          <w:sz w:val="21"/>
          <w:szCs w:val="21"/>
          <w:lang w:val="sr-Latn-RS"/>
        </w:rPr>
      </w:pPr>
      <w:r w:rsidRPr="0086393E">
        <w:rPr>
          <w:rFonts w:asciiTheme="majorHAnsi" w:hAnsiTheme="majorHAnsi"/>
          <w:sz w:val="21"/>
          <w:szCs w:val="21"/>
          <w:lang w:val="sr-Latn-RS"/>
        </w:rPr>
        <w:t xml:space="preserve">Za </w:t>
      </w:r>
      <w:r w:rsidR="007C0C54">
        <w:rPr>
          <w:rFonts w:asciiTheme="majorHAnsi" w:hAnsiTheme="majorHAnsi"/>
          <w:sz w:val="21"/>
          <w:szCs w:val="21"/>
          <w:lang w:val="sr-Latn-RS"/>
        </w:rPr>
        <w:t>potrošnju</w:t>
      </w:r>
      <w:r w:rsidRPr="0086393E">
        <w:rPr>
          <w:rFonts w:asciiTheme="majorHAnsi" w:hAnsiTheme="majorHAnsi"/>
          <w:sz w:val="21"/>
          <w:szCs w:val="21"/>
          <w:lang w:val="sr-Latn-RS"/>
        </w:rPr>
        <w:t xml:space="preserve"> granta opštinskog učinka, primenjuju se sva postojeća</w:t>
      </w:r>
      <w:r w:rsidR="007D61C1">
        <w:rPr>
          <w:rFonts w:asciiTheme="majorHAnsi" w:hAnsiTheme="majorHAnsi"/>
          <w:sz w:val="21"/>
          <w:szCs w:val="21"/>
          <w:lang w:val="sr-Latn-RS"/>
        </w:rPr>
        <w:t xml:space="preserve"> </w:t>
      </w:r>
      <w:r w:rsidRPr="0086393E">
        <w:rPr>
          <w:rFonts w:asciiTheme="majorHAnsi" w:hAnsiTheme="majorHAnsi"/>
          <w:sz w:val="21"/>
          <w:szCs w:val="21"/>
          <w:lang w:val="sr-Latn-RS"/>
        </w:rPr>
        <w:t>vladina pravila (koja se primenjuju na kapitalne investicije u okviru opšteg granta) u pogledu korišćenja granta, planiranja granta kao i izveštavanja i odgovornosti. To podrazumeva da opštine mogu da koriste svoje zakonske postupke tenderisanja, ugovaranja i tehničkog prijema. Grant može biti obuhvaćen u redovnu reviziju Nacionalne kancelarije revizije. Prema tome, GOU se upravlja kao vladin grant za opštine. Jedine osobine/ karakteristike koje su ovde dodate su minimalni uslovi i pokazatelji učinka.</w:t>
      </w:r>
    </w:p>
    <w:p w:rsidR="00FE1BAF" w:rsidRPr="0086393E" w:rsidRDefault="00FE1BAF" w:rsidP="00FE1BAF">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before="40" w:line="252" w:lineRule="auto"/>
        <w:jc w:val="both"/>
        <w:rPr>
          <w:rFonts w:asciiTheme="majorHAnsi" w:hAnsiTheme="majorHAnsi"/>
          <w:sz w:val="21"/>
          <w:szCs w:val="21"/>
          <w:lang w:val="sr-Latn-RS"/>
        </w:rPr>
      </w:pPr>
      <w:r w:rsidRPr="0086393E">
        <w:rPr>
          <w:rFonts w:asciiTheme="majorHAnsi" w:hAnsiTheme="majorHAnsi"/>
          <w:sz w:val="21"/>
          <w:szCs w:val="21"/>
          <w:lang w:val="sr-Latn-RS"/>
        </w:rPr>
        <w:t>Pošto plan je da GOU postane deo pravnog okvira za lokalne finansije u narednim godinama, kao i posebnog zakona o opštinskim učinkom i grantu učinka, isti treba da bude što je više moguće usklađen sa sadašnjim vladinim sistemima i upravnim postupcima Kosova.</w:t>
      </w:r>
    </w:p>
    <w:p w:rsidR="00FE1BAF" w:rsidRPr="0086393E" w:rsidRDefault="00FE1BAF" w:rsidP="00FE1BAF">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before="40" w:line="252" w:lineRule="auto"/>
        <w:jc w:val="both"/>
        <w:rPr>
          <w:rFonts w:asciiTheme="majorHAnsi" w:hAnsiTheme="majorHAnsi"/>
          <w:sz w:val="21"/>
          <w:szCs w:val="21"/>
          <w:lang w:val="sr-Latn-RS"/>
        </w:rPr>
      </w:pPr>
      <w:r w:rsidRPr="0086393E">
        <w:rPr>
          <w:rFonts w:asciiTheme="majorHAnsi" w:hAnsiTheme="majorHAnsi"/>
          <w:sz w:val="21"/>
          <w:szCs w:val="21"/>
          <w:lang w:val="sr-Latn-RS"/>
        </w:rPr>
        <w:t xml:space="preserve">Resorna ministarstva i </w:t>
      </w:r>
      <w:r w:rsidR="004B46A8">
        <w:rPr>
          <w:rFonts w:asciiTheme="majorHAnsi" w:hAnsiTheme="majorHAnsi"/>
          <w:sz w:val="21"/>
          <w:szCs w:val="21"/>
          <w:lang w:val="sr-Latn-RS"/>
        </w:rPr>
        <w:t>davaoci doprinosa</w:t>
      </w:r>
      <w:r w:rsidRPr="0086393E">
        <w:rPr>
          <w:rFonts w:asciiTheme="majorHAnsi" w:hAnsiTheme="majorHAnsi"/>
          <w:sz w:val="21"/>
          <w:szCs w:val="21"/>
          <w:lang w:val="sr-Latn-RS"/>
        </w:rPr>
        <w:t xml:space="preserve"> koji žele da prenose odgovornosti i sredstva povezana lokalnim samoupravama biće podstaknuti da svoje grantove usklade sa odredbama GOU-a, koje se zasnivaju na merenje dobrog upravljanja. To bi takođe stvorilo prednost za njihov (sektorski) grant i GOU. Na primer, mogu se koristiti isti minimalni uslovi, možda u kombinaciji sa minimalnim procentom bodova (rezultata) učinka. </w:t>
      </w:r>
      <w:r w:rsidR="004B46A8">
        <w:rPr>
          <w:rFonts w:asciiTheme="majorHAnsi" w:hAnsiTheme="majorHAnsi"/>
          <w:sz w:val="21"/>
          <w:szCs w:val="21"/>
          <w:lang w:val="sr-Latn-RS"/>
        </w:rPr>
        <w:t>Davaoci doprinosa</w:t>
      </w:r>
      <w:r w:rsidRPr="0086393E">
        <w:rPr>
          <w:rFonts w:asciiTheme="majorHAnsi" w:hAnsiTheme="majorHAnsi"/>
          <w:sz w:val="21"/>
          <w:szCs w:val="21"/>
          <w:lang w:val="sr-Latn-RS"/>
        </w:rPr>
        <w:t xml:space="preserve"> koji žele da ulažu u pitanja koja se odnose na dobro upravljanje biće podstaknuti da svoja sredstva usmere direktno u zajednički fond za GOU.</w:t>
      </w:r>
    </w:p>
    <w:p w:rsidR="00FE1BAF" w:rsidRPr="0086393E" w:rsidRDefault="00FE1BAF" w:rsidP="00FE1BAF">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before="40" w:line="252" w:lineRule="auto"/>
        <w:ind w:left="561"/>
        <w:jc w:val="both"/>
        <w:rPr>
          <w:rFonts w:asciiTheme="majorHAnsi" w:hAnsiTheme="majorHAnsi"/>
          <w:sz w:val="21"/>
          <w:szCs w:val="21"/>
          <w:lang w:val="sr-Latn-RS"/>
        </w:rPr>
      </w:pPr>
    </w:p>
    <w:p w:rsidR="00FE1BAF" w:rsidRPr="0086393E" w:rsidRDefault="00FE1BAF" w:rsidP="00FE1BAF">
      <w:pPr>
        <w:pStyle w:val="Heading1"/>
        <w:numPr>
          <w:ilvl w:val="1"/>
          <w:numId w:val="3"/>
        </w:numPr>
        <w:tabs>
          <w:tab w:val="left" w:pos="540"/>
        </w:tabs>
        <w:ind w:left="1134" w:hanging="1134"/>
        <w:rPr>
          <w:rFonts w:asciiTheme="majorHAnsi" w:hAnsiTheme="majorHAnsi"/>
          <w:color w:val="C0504D" w:themeColor="accent2"/>
          <w:szCs w:val="28"/>
          <w:lang w:val="sr-Latn-RS"/>
        </w:rPr>
      </w:pPr>
      <w:bookmarkStart w:id="35" w:name="_Toc61507783"/>
      <w:bookmarkStart w:id="36" w:name="_Toc98850478"/>
      <w:r w:rsidRPr="0086393E">
        <w:rPr>
          <w:rFonts w:asciiTheme="majorHAnsi" w:hAnsiTheme="majorHAnsi"/>
          <w:color w:val="C0504D" w:themeColor="accent2"/>
          <w:szCs w:val="28"/>
          <w:lang w:val="sr-Latn-RS"/>
        </w:rPr>
        <w:t>Struktura pravila i ciljana publika</w:t>
      </w:r>
      <w:bookmarkEnd w:id="35"/>
      <w:bookmarkEnd w:id="36"/>
      <w:r w:rsidRPr="0086393E">
        <w:rPr>
          <w:rFonts w:asciiTheme="majorHAnsi" w:hAnsiTheme="majorHAnsi"/>
          <w:color w:val="C0504D" w:themeColor="accent2"/>
          <w:szCs w:val="28"/>
          <w:lang w:val="sr-Latn-RS"/>
        </w:rPr>
        <w:t xml:space="preserve"> </w:t>
      </w:r>
    </w:p>
    <w:p w:rsidR="00FE1BAF" w:rsidRPr="0086393E" w:rsidRDefault="00FE1BAF" w:rsidP="00FE1BAF">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line="264" w:lineRule="auto"/>
        <w:jc w:val="both"/>
        <w:rPr>
          <w:rFonts w:asciiTheme="majorHAnsi" w:hAnsiTheme="majorHAnsi"/>
          <w:sz w:val="14"/>
          <w:szCs w:val="14"/>
          <w:lang w:val="sr-Latn-RS"/>
        </w:rPr>
      </w:pPr>
    </w:p>
    <w:p w:rsidR="00FE1BAF" w:rsidRPr="0086393E" w:rsidRDefault="00FE1BAF" w:rsidP="00FE1BAF">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line="264" w:lineRule="auto"/>
        <w:jc w:val="both"/>
        <w:rPr>
          <w:rFonts w:asciiTheme="majorHAnsi" w:hAnsiTheme="majorHAnsi"/>
          <w:sz w:val="21"/>
          <w:szCs w:val="21"/>
          <w:lang w:val="sr-Latn-RS"/>
        </w:rPr>
      </w:pPr>
      <w:r w:rsidRPr="0086393E">
        <w:rPr>
          <w:rFonts w:asciiTheme="majorHAnsi" w:hAnsiTheme="majorHAnsi"/>
          <w:sz w:val="21"/>
          <w:szCs w:val="21"/>
          <w:lang w:val="sr-Latn-RS"/>
        </w:rPr>
        <w:t>Ovaj dokument objašnjava kriterijume, pravila i postupke za upravljanje grantom opštinskog učinka:</w:t>
      </w:r>
    </w:p>
    <w:p w:rsidR="00FE1BAF" w:rsidRPr="0086393E" w:rsidRDefault="00FE1BAF" w:rsidP="00FE1BAF">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line="264" w:lineRule="auto"/>
        <w:ind w:left="360"/>
        <w:jc w:val="both"/>
        <w:rPr>
          <w:rFonts w:asciiTheme="majorHAnsi" w:hAnsiTheme="majorHAnsi"/>
          <w:sz w:val="21"/>
          <w:szCs w:val="21"/>
          <w:lang w:val="sr-Latn-RS"/>
        </w:rPr>
      </w:pPr>
      <w:r w:rsidRPr="0086393E">
        <w:rPr>
          <w:rFonts w:asciiTheme="majorHAnsi" w:hAnsiTheme="majorHAnsi"/>
          <w:sz w:val="21"/>
          <w:szCs w:val="21"/>
          <w:lang w:val="sr-Latn-RS"/>
        </w:rPr>
        <w:t>Poglavlje 1 - daje kratak pregled opravdanja GOU-a i oblasti gde se usredsređuje.</w:t>
      </w:r>
    </w:p>
    <w:p w:rsidR="00FE1BAF" w:rsidRPr="0086393E" w:rsidRDefault="00FE1BAF" w:rsidP="00FE1BAF">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line="264" w:lineRule="auto"/>
        <w:ind w:left="360"/>
        <w:jc w:val="both"/>
        <w:rPr>
          <w:rFonts w:asciiTheme="majorHAnsi" w:hAnsiTheme="majorHAnsi"/>
          <w:sz w:val="21"/>
          <w:szCs w:val="21"/>
          <w:lang w:val="sr-Latn-RS"/>
        </w:rPr>
      </w:pPr>
      <w:r w:rsidRPr="0086393E">
        <w:rPr>
          <w:rFonts w:asciiTheme="majorHAnsi" w:hAnsiTheme="majorHAnsi"/>
          <w:sz w:val="21"/>
          <w:szCs w:val="21"/>
          <w:lang w:val="sr-Latn-RS"/>
        </w:rPr>
        <w:t>Poglavlje 2 - utvrđuje minimalne uslove, pokazatelje učinka kao i principe za dodelu granta i reviziju GOU-a.</w:t>
      </w:r>
    </w:p>
    <w:p w:rsidR="00FE1BAF" w:rsidRPr="0086393E" w:rsidRDefault="00FE1BAF" w:rsidP="00FE1BAF">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line="264" w:lineRule="auto"/>
        <w:ind w:left="360"/>
        <w:jc w:val="both"/>
        <w:rPr>
          <w:rFonts w:asciiTheme="majorHAnsi" w:hAnsiTheme="majorHAnsi"/>
          <w:sz w:val="21"/>
          <w:szCs w:val="21"/>
          <w:lang w:val="sr-Latn-RS"/>
        </w:rPr>
      </w:pPr>
      <w:r w:rsidRPr="0086393E">
        <w:rPr>
          <w:rFonts w:asciiTheme="majorHAnsi" w:hAnsiTheme="majorHAnsi"/>
          <w:sz w:val="21"/>
          <w:szCs w:val="21"/>
          <w:lang w:val="sr-Latn-RS"/>
        </w:rPr>
        <w:t xml:space="preserve">Poglavlje 3 - </w:t>
      </w:r>
      <w:r w:rsidR="007D61C1">
        <w:rPr>
          <w:rFonts w:asciiTheme="majorHAnsi" w:hAnsiTheme="majorHAnsi"/>
          <w:sz w:val="21"/>
          <w:szCs w:val="21"/>
          <w:lang w:val="sr-Latn-RS"/>
        </w:rPr>
        <w:t>uvodi</w:t>
      </w:r>
      <w:r w:rsidRPr="0086393E">
        <w:rPr>
          <w:rFonts w:asciiTheme="majorHAnsi" w:hAnsiTheme="majorHAnsi"/>
          <w:sz w:val="21"/>
          <w:szCs w:val="21"/>
          <w:lang w:val="sr-Latn-RS"/>
        </w:rPr>
        <w:t xml:space="preserve"> proces procene učinka opštine od prikupljanja podataka do dodele granta.</w:t>
      </w:r>
    </w:p>
    <w:p w:rsidR="00FE1BAF" w:rsidRPr="0086393E" w:rsidRDefault="00FE1BAF" w:rsidP="00FE1BAF">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line="264" w:lineRule="auto"/>
        <w:ind w:left="360"/>
        <w:jc w:val="both"/>
        <w:rPr>
          <w:rFonts w:asciiTheme="majorHAnsi" w:hAnsiTheme="majorHAnsi"/>
          <w:sz w:val="21"/>
          <w:szCs w:val="21"/>
          <w:lang w:val="sr-Latn-RS"/>
        </w:rPr>
      </w:pPr>
      <w:r w:rsidRPr="0086393E">
        <w:rPr>
          <w:rFonts w:asciiTheme="majorHAnsi" w:hAnsiTheme="majorHAnsi"/>
          <w:sz w:val="21"/>
          <w:szCs w:val="21"/>
          <w:lang w:val="sr-Latn-RS"/>
        </w:rPr>
        <w:t>Prilozi daju detaljnija uputstva za procenu (bodovanje) za minimalne uslove (prilog 1) i za pokazatelje učinka (prilog 2), gde se daju definicije onoga što se meri, odakle potiču podaci</w:t>
      </w:r>
      <w:r w:rsidR="007D61C1">
        <w:rPr>
          <w:rFonts w:asciiTheme="majorHAnsi" w:hAnsiTheme="majorHAnsi"/>
          <w:sz w:val="21"/>
          <w:szCs w:val="21"/>
          <w:lang w:val="sr-Latn-RS"/>
        </w:rPr>
        <w:t xml:space="preserve"> i</w:t>
      </w:r>
      <w:r w:rsidRPr="0086393E">
        <w:rPr>
          <w:rFonts w:asciiTheme="majorHAnsi" w:hAnsiTheme="majorHAnsi"/>
          <w:sz w:val="21"/>
          <w:szCs w:val="21"/>
          <w:lang w:val="sr-Latn-RS"/>
        </w:rPr>
        <w:t xml:space="preserve"> kako se mere. Prilog 3 – daje šablon za list procene i pokazuje kako se utvrđuju bodovi učinka koji će se koristiti za saopštavanje bodova (rezultata) učinka opštinama. Prilog 4 - detaljno opisuje kako se </w:t>
      </w:r>
      <w:r w:rsidR="00296CEA">
        <w:rPr>
          <w:rFonts w:asciiTheme="majorHAnsi" w:hAnsiTheme="majorHAnsi"/>
          <w:sz w:val="21"/>
          <w:szCs w:val="21"/>
          <w:lang w:val="sr-Latn-RS"/>
        </w:rPr>
        <w:t>ob</w:t>
      </w:r>
      <w:r w:rsidRPr="0086393E">
        <w:rPr>
          <w:rFonts w:asciiTheme="majorHAnsi" w:hAnsiTheme="majorHAnsi"/>
          <w:sz w:val="21"/>
          <w:szCs w:val="21"/>
          <w:lang w:val="sr-Latn-RS"/>
        </w:rPr>
        <w:t>računavaju iznosi granta za svaku opštinu nakon što se saznaju bodovi učinka. Prilozi 5,</w:t>
      </w:r>
      <w:r w:rsidR="00296CEA">
        <w:rPr>
          <w:rFonts w:asciiTheme="majorHAnsi" w:hAnsiTheme="majorHAnsi"/>
          <w:sz w:val="21"/>
          <w:szCs w:val="21"/>
          <w:lang w:val="sr-Latn-RS"/>
        </w:rPr>
        <w:t xml:space="preserve"> </w:t>
      </w:r>
      <w:r w:rsidRPr="0086393E">
        <w:rPr>
          <w:rFonts w:asciiTheme="majorHAnsi" w:hAnsiTheme="majorHAnsi"/>
          <w:sz w:val="21"/>
          <w:szCs w:val="21"/>
          <w:lang w:val="sr-Latn-RS"/>
        </w:rPr>
        <w:t>6, 7. i 8. opisuju projektne zadatke komisije GOU-a, tehničke grupe za procenu granta, komisije za žalbe i komisije za izradu pravila GOU-a. Prilog 9. daje kontakt informacije.</w:t>
      </w:r>
    </w:p>
    <w:p w:rsidR="00FE1BAF" w:rsidRPr="0086393E" w:rsidRDefault="00FE1BAF" w:rsidP="00FE1BAF">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line="264" w:lineRule="auto"/>
        <w:jc w:val="both"/>
        <w:rPr>
          <w:rFonts w:asciiTheme="majorHAnsi" w:hAnsiTheme="majorHAnsi"/>
          <w:sz w:val="21"/>
          <w:szCs w:val="21"/>
          <w:lang w:val="sr-Latn-RS"/>
        </w:rPr>
      </w:pPr>
    </w:p>
    <w:p w:rsidR="00FE1BAF" w:rsidRPr="0086393E" w:rsidRDefault="00FE1BAF" w:rsidP="00FE1BAF">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line="264" w:lineRule="auto"/>
        <w:jc w:val="both"/>
        <w:rPr>
          <w:rFonts w:asciiTheme="majorHAnsi" w:hAnsiTheme="majorHAnsi"/>
          <w:sz w:val="21"/>
          <w:szCs w:val="21"/>
          <w:lang w:val="sr-Latn-RS"/>
        </w:rPr>
      </w:pPr>
      <w:r w:rsidRPr="0086393E">
        <w:rPr>
          <w:rFonts w:asciiTheme="majorHAnsi" w:hAnsiTheme="majorHAnsi"/>
          <w:sz w:val="21"/>
          <w:szCs w:val="21"/>
          <w:lang w:val="sr-Latn-RS"/>
        </w:rPr>
        <w:t xml:space="preserve">Ovaj dokument ima za cilj da informiše sve zainteresovane strane opština Kosova, uključujući gradonačelnike, direktore, više rukovodioce, koordinatore Sistema upravljanja opštinskim učinkom (SUOU), </w:t>
      </w:r>
      <w:r w:rsidR="00296CEA">
        <w:rPr>
          <w:rFonts w:asciiTheme="majorHAnsi" w:hAnsiTheme="majorHAnsi"/>
          <w:sz w:val="21"/>
          <w:szCs w:val="21"/>
          <w:lang w:val="sr-Latn-RS"/>
        </w:rPr>
        <w:t>članove</w:t>
      </w:r>
      <w:r w:rsidRPr="0086393E">
        <w:rPr>
          <w:rFonts w:asciiTheme="majorHAnsi" w:hAnsiTheme="majorHAnsi"/>
          <w:sz w:val="21"/>
          <w:szCs w:val="21"/>
          <w:lang w:val="sr-Latn-RS"/>
        </w:rPr>
        <w:t xml:space="preserve"> skupština opština kao i civilno društvo i zainteresovane građane.</w:t>
      </w:r>
    </w:p>
    <w:p w:rsidR="00FE1BAF" w:rsidRPr="0086393E" w:rsidRDefault="00FE1BAF" w:rsidP="00FE1BAF">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line="264" w:lineRule="auto"/>
        <w:jc w:val="both"/>
        <w:rPr>
          <w:rFonts w:asciiTheme="majorHAnsi" w:hAnsiTheme="majorHAnsi"/>
          <w:sz w:val="21"/>
          <w:szCs w:val="21"/>
          <w:highlight w:val="yellow"/>
          <w:lang w:val="sr-Latn-RS"/>
        </w:rPr>
      </w:pPr>
    </w:p>
    <w:p w:rsidR="00FE1BAF" w:rsidRPr="0086393E" w:rsidRDefault="00FE1BAF" w:rsidP="00FE1BAF">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line="264" w:lineRule="auto"/>
        <w:jc w:val="both"/>
        <w:rPr>
          <w:rFonts w:asciiTheme="majorHAnsi" w:hAnsiTheme="majorHAnsi"/>
          <w:sz w:val="21"/>
          <w:szCs w:val="21"/>
          <w:lang w:val="sr-Latn-RS"/>
        </w:rPr>
      </w:pPr>
      <w:r w:rsidRPr="0086393E">
        <w:rPr>
          <w:rFonts w:asciiTheme="majorHAnsi" w:hAnsiTheme="majorHAnsi"/>
          <w:sz w:val="21"/>
          <w:szCs w:val="21"/>
          <w:lang w:val="sr-Latn-RS"/>
        </w:rPr>
        <w:t>Pravila GOU-a su od interesa za sva ministarstva koja izrađuju politike za opštine kao i nevladine organizacije (NVO) koje se bave pružanjem lokalnih usluga i lokalnom samoupravom. Ovaj dokument takođe može poslužiti kao rezime za razvojne partnere koji razmatraju mogućnost pridruživanja grantu opštinskog učinka.</w:t>
      </w:r>
      <w:bookmarkStart w:id="37" w:name="_Toc236632743"/>
      <w:bookmarkStart w:id="38" w:name="_Toc170004020"/>
      <w:bookmarkStart w:id="39" w:name="_Toc170432961"/>
      <w:bookmarkEnd w:id="34"/>
    </w:p>
    <w:p w:rsidR="00FE1BAF" w:rsidRPr="0086393E" w:rsidRDefault="00FE1BAF" w:rsidP="00FE1BAF">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line="264" w:lineRule="auto"/>
        <w:jc w:val="both"/>
        <w:rPr>
          <w:rFonts w:asciiTheme="majorHAnsi" w:hAnsiTheme="majorHAnsi"/>
          <w:sz w:val="21"/>
          <w:szCs w:val="21"/>
          <w:lang w:val="sr-Latn-RS"/>
        </w:rPr>
      </w:pPr>
    </w:p>
    <w:p w:rsidR="00FE1BAF" w:rsidRPr="0086393E" w:rsidRDefault="00FE1BAF" w:rsidP="00FE1BAF">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line="264" w:lineRule="auto"/>
        <w:jc w:val="both"/>
        <w:rPr>
          <w:rFonts w:asciiTheme="majorHAnsi" w:hAnsiTheme="majorHAnsi"/>
          <w:sz w:val="21"/>
          <w:szCs w:val="21"/>
          <w:lang w:val="sr-Latn-RS"/>
        </w:rPr>
      </w:pPr>
    </w:p>
    <w:p w:rsidR="00FE1BAF" w:rsidRPr="0086393E" w:rsidRDefault="00FE1BAF" w:rsidP="00FE1BAF">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line="264" w:lineRule="auto"/>
        <w:jc w:val="both"/>
        <w:rPr>
          <w:rFonts w:asciiTheme="majorHAnsi" w:hAnsiTheme="majorHAnsi"/>
          <w:sz w:val="21"/>
          <w:szCs w:val="21"/>
          <w:lang w:val="sr-Latn-RS"/>
        </w:rPr>
      </w:pPr>
    </w:p>
    <w:p w:rsidR="00FE1BAF" w:rsidRPr="0086393E" w:rsidRDefault="00FE1BAF" w:rsidP="00FE1BAF">
      <w:pPr>
        <w:pStyle w:val="Heading1"/>
        <w:numPr>
          <w:ilvl w:val="0"/>
          <w:numId w:val="2"/>
        </w:numPr>
        <w:shd w:val="clear" w:color="auto" w:fill="D55635"/>
        <w:tabs>
          <w:tab w:val="left" w:pos="540"/>
        </w:tabs>
        <w:rPr>
          <w:rFonts w:asciiTheme="majorHAnsi" w:hAnsiTheme="majorHAnsi"/>
          <w:color w:val="FFFFFF" w:themeColor="background1"/>
          <w:sz w:val="32"/>
          <w:szCs w:val="32"/>
          <w:lang w:val="sr-Latn-RS"/>
        </w:rPr>
      </w:pPr>
      <w:bookmarkStart w:id="40" w:name="_Toc61507784"/>
      <w:bookmarkStart w:id="41" w:name="_Toc98850479"/>
      <w:r w:rsidRPr="0086393E">
        <w:rPr>
          <w:rFonts w:asciiTheme="majorHAnsi" w:hAnsiTheme="majorHAnsi"/>
          <w:color w:val="FFFFFF" w:themeColor="background1"/>
          <w:sz w:val="32"/>
          <w:szCs w:val="32"/>
          <w:lang w:val="sr-Latn-RS"/>
        </w:rPr>
        <w:t>Grant opštinskog učinka – Parametri dizajniranja</w:t>
      </w:r>
      <w:bookmarkEnd w:id="40"/>
      <w:bookmarkEnd w:id="41"/>
      <w:r w:rsidRPr="0086393E">
        <w:rPr>
          <w:rFonts w:asciiTheme="majorHAnsi" w:hAnsiTheme="majorHAnsi"/>
          <w:color w:val="FFFFFF" w:themeColor="background1"/>
          <w:sz w:val="32"/>
          <w:szCs w:val="32"/>
          <w:lang w:val="sr-Latn-RS"/>
        </w:rPr>
        <w:t xml:space="preserve"> </w:t>
      </w:r>
      <w:bookmarkEnd w:id="37"/>
      <w:bookmarkEnd w:id="38"/>
      <w:bookmarkEnd w:id="39"/>
    </w:p>
    <w:p w:rsidR="00FE1BAF" w:rsidRPr="0086393E" w:rsidRDefault="00FE1BAF" w:rsidP="00FE1BAF">
      <w:pPr>
        <w:rPr>
          <w:lang w:val="sr-Latn-RS"/>
        </w:rPr>
      </w:pPr>
    </w:p>
    <w:p w:rsidR="00FE1BAF" w:rsidRPr="0086393E" w:rsidRDefault="00FE1BAF" w:rsidP="00FE1BAF">
      <w:pPr>
        <w:pStyle w:val="Heading1"/>
        <w:numPr>
          <w:ilvl w:val="1"/>
          <w:numId w:val="6"/>
        </w:numPr>
        <w:tabs>
          <w:tab w:val="left" w:pos="540"/>
        </w:tabs>
        <w:ind w:hanging="1800"/>
        <w:rPr>
          <w:rFonts w:asciiTheme="majorHAnsi" w:hAnsiTheme="majorHAnsi"/>
          <w:color w:val="C0504D"/>
          <w:szCs w:val="28"/>
          <w:lang w:val="sr-Latn-RS"/>
        </w:rPr>
      </w:pPr>
      <w:bookmarkStart w:id="42" w:name="_Toc61507785"/>
      <w:bookmarkStart w:id="43" w:name="_Toc98850480"/>
      <w:r w:rsidRPr="0086393E">
        <w:rPr>
          <w:rFonts w:asciiTheme="majorHAnsi" w:hAnsiTheme="majorHAnsi"/>
          <w:color w:val="C0504D"/>
          <w:szCs w:val="28"/>
          <w:lang w:val="sr-Latn-RS"/>
        </w:rPr>
        <w:t>Opšti principi</w:t>
      </w:r>
      <w:bookmarkEnd w:id="42"/>
      <w:bookmarkEnd w:id="43"/>
      <w:r w:rsidRPr="0086393E">
        <w:rPr>
          <w:rFonts w:asciiTheme="majorHAnsi" w:hAnsiTheme="majorHAnsi"/>
          <w:color w:val="C0504D"/>
          <w:szCs w:val="28"/>
          <w:lang w:val="sr-Latn-RS"/>
        </w:rPr>
        <w:t xml:space="preserve"> </w:t>
      </w:r>
    </w:p>
    <w:p w:rsidR="00FE1BAF" w:rsidRPr="0086393E" w:rsidRDefault="00FE1BAF" w:rsidP="00FE1BAF">
      <w:pPr>
        <w:spacing w:before="60" w:line="264" w:lineRule="auto"/>
        <w:jc w:val="both"/>
        <w:rPr>
          <w:rFonts w:asciiTheme="majorHAnsi" w:hAnsiTheme="majorHAnsi"/>
          <w:sz w:val="21"/>
          <w:szCs w:val="21"/>
          <w:lang w:val="sr-Latn-RS"/>
        </w:rPr>
      </w:pPr>
      <w:r w:rsidRPr="0086393E">
        <w:rPr>
          <w:rFonts w:asciiTheme="majorHAnsi" w:hAnsiTheme="majorHAnsi"/>
          <w:sz w:val="21"/>
          <w:szCs w:val="21"/>
          <w:lang w:val="sr-Latn-RS"/>
        </w:rPr>
        <w:t>GOU se zasniva na donjim principima:</w:t>
      </w:r>
    </w:p>
    <w:p w:rsidR="00FE1BAF" w:rsidRPr="0086393E" w:rsidRDefault="00FE1BAF" w:rsidP="004E474B">
      <w:pPr>
        <w:pStyle w:val="ListParagraph"/>
        <w:numPr>
          <w:ilvl w:val="0"/>
          <w:numId w:val="14"/>
        </w:numPr>
        <w:spacing w:before="20" w:after="0" w:line="264" w:lineRule="auto"/>
        <w:ind w:hanging="357"/>
        <w:jc w:val="both"/>
        <w:rPr>
          <w:rFonts w:asciiTheme="majorHAnsi" w:hAnsiTheme="majorHAnsi"/>
          <w:sz w:val="21"/>
          <w:szCs w:val="21"/>
          <w:lang w:val="sr-Latn-RS"/>
        </w:rPr>
      </w:pPr>
      <w:r w:rsidRPr="0086393E">
        <w:rPr>
          <w:rFonts w:asciiTheme="majorHAnsi" w:hAnsiTheme="majorHAnsi"/>
          <w:sz w:val="21"/>
          <w:szCs w:val="21"/>
          <w:lang w:val="sr-Latn-RS"/>
        </w:rPr>
        <w:t>Opštine moraju svake godine ispuniti određeni broj minimalnih uslova kako bi se svake godine kvalifikovale za dobijanje granta (u skladu sa članom 30.2. Uredbe o SUOU-u i šemom granta za opštinski učinak);</w:t>
      </w:r>
    </w:p>
    <w:p w:rsidR="00FE1BAF" w:rsidRPr="0086393E" w:rsidRDefault="00FE1BAF" w:rsidP="004E474B">
      <w:pPr>
        <w:pStyle w:val="ListParagraph"/>
        <w:numPr>
          <w:ilvl w:val="0"/>
          <w:numId w:val="14"/>
        </w:numPr>
        <w:spacing w:before="20" w:after="0" w:line="264" w:lineRule="auto"/>
        <w:ind w:hanging="357"/>
        <w:jc w:val="both"/>
        <w:rPr>
          <w:rFonts w:asciiTheme="majorHAnsi" w:hAnsiTheme="majorHAnsi"/>
          <w:sz w:val="21"/>
          <w:szCs w:val="21"/>
          <w:lang w:val="sr-Latn-RS"/>
        </w:rPr>
      </w:pPr>
      <w:r w:rsidRPr="0086393E">
        <w:rPr>
          <w:rFonts w:asciiTheme="majorHAnsi" w:hAnsiTheme="majorHAnsi"/>
          <w:sz w:val="21"/>
          <w:szCs w:val="21"/>
          <w:lang w:val="sr-Latn-RS"/>
        </w:rPr>
        <w:t>Za sve opštine koje su ispunile minimalne uslove, dodatni grant koji dobija svaka opština zasniva se na njenim relativnim bodovima ostvarenim u pokazateljima opštinskog učinka (njeni bodovi u poređenju sa onima iz svih ostalih opština), kao i na drugim kriterijumima formule raspodele, u skladu sa članom 30.3. Uredbe o SUOU-u i šemom granta za opštinski učinak.</w:t>
      </w:r>
    </w:p>
    <w:p w:rsidR="00FE1BAF" w:rsidRPr="0086393E" w:rsidRDefault="00FE1BAF" w:rsidP="00FE1BAF">
      <w:pPr>
        <w:spacing w:before="60" w:line="264" w:lineRule="auto"/>
        <w:jc w:val="both"/>
        <w:rPr>
          <w:rFonts w:asciiTheme="majorHAnsi" w:hAnsiTheme="majorHAnsi"/>
          <w:sz w:val="21"/>
          <w:szCs w:val="21"/>
          <w:lang w:val="sr-Latn-RS"/>
        </w:rPr>
      </w:pPr>
      <w:r w:rsidRPr="0086393E">
        <w:rPr>
          <w:rFonts w:asciiTheme="majorHAnsi" w:hAnsiTheme="majorHAnsi"/>
          <w:sz w:val="21"/>
          <w:szCs w:val="21"/>
          <w:lang w:val="sr-Latn-RS"/>
        </w:rPr>
        <w:t xml:space="preserve">Minimalni uslovi imaju za cilj da </w:t>
      </w:r>
      <w:r w:rsidR="001605E9">
        <w:rPr>
          <w:rFonts w:asciiTheme="majorHAnsi" w:hAnsiTheme="majorHAnsi"/>
          <w:sz w:val="21"/>
          <w:szCs w:val="21"/>
          <w:lang w:val="sr-Latn-RS"/>
        </w:rPr>
        <w:t>obezbede</w:t>
      </w:r>
      <w:r w:rsidRPr="0086393E">
        <w:rPr>
          <w:rFonts w:asciiTheme="majorHAnsi" w:hAnsiTheme="majorHAnsi"/>
          <w:sz w:val="21"/>
          <w:szCs w:val="21"/>
          <w:lang w:val="sr-Latn-RS"/>
        </w:rPr>
        <w:t xml:space="preserve"> da se raspoloživi iznos dodeljuje samo opštinama koje su u stanju da efikasno, efektivno i ekonomično koriste finansijska sredstva; sposobne su da apsorbuju finansijska sredstva i odgovorno ih troše; koje su pregledale opštinske akte koje nadzorni organ smatra nezakonitim i blagovremeno su ih prijavili u SUOU.</w:t>
      </w:r>
    </w:p>
    <w:p w:rsidR="00FE1BAF" w:rsidRPr="0086393E" w:rsidRDefault="00FE1BAF" w:rsidP="00FE1BAF">
      <w:pPr>
        <w:tabs>
          <w:tab w:val="left" w:pos="3150"/>
        </w:tabs>
        <w:spacing w:before="60" w:line="264" w:lineRule="auto"/>
        <w:jc w:val="both"/>
        <w:rPr>
          <w:rFonts w:asciiTheme="majorHAnsi" w:hAnsiTheme="majorHAnsi"/>
          <w:sz w:val="21"/>
          <w:szCs w:val="21"/>
          <w:lang w:val="sr-Latn-RS"/>
        </w:rPr>
      </w:pPr>
      <w:r w:rsidRPr="0086393E">
        <w:rPr>
          <w:rFonts w:asciiTheme="majorHAnsi" w:hAnsiTheme="majorHAnsi"/>
          <w:sz w:val="21"/>
          <w:szCs w:val="21"/>
          <w:lang w:val="sr-Latn-RS"/>
        </w:rPr>
        <w:t>Pokazatelji opštinskog učinka (i relativni bodovi) imaju za cilj da podstiču konkurenciju između opština kako bi se obezbedila dodatna finansijska sredstva, ali i cilj da budu među opštinama sa najvišim bodovima u ključnim oblastima učinka. Objavljivanje rezultata procene (i javna rasprava u vezi sa analizom rezultata procene) važan je aspekat GOU-a.</w:t>
      </w:r>
    </w:p>
    <w:p w:rsidR="00FE1BAF" w:rsidRPr="0086393E" w:rsidRDefault="00FE1BAF" w:rsidP="00FE1BAF">
      <w:pPr>
        <w:rPr>
          <w:lang w:val="sr-Latn-RS"/>
        </w:rPr>
      </w:pPr>
    </w:p>
    <w:p w:rsidR="00FE1BAF" w:rsidRPr="0086393E" w:rsidRDefault="00FE1BAF" w:rsidP="00FE1BAF">
      <w:pPr>
        <w:pStyle w:val="Heading1"/>
        <w:numPr>
          <w:ilvl w:val="1"/>
          <w:numId w:val="6"/>
        </w:numPr>
        <w:tabs>
          <w:tab w:val="left" w:pos="540"/>
        </w:tabs>
        <w:ind w:hanging="1800"/>
        <w:rPr>
          <w:rFonts w:asciiTheme="majorHAnsi" w:hAnsiTheme="majorHAnsi"/>
          <w:color w:val="C0504D"/>
          <w:szCs w:val="28"/>
          <w:lang w:val="sr-Latn-RS"/>
        </w:rPr>
      </w:pPr>
      <w:bookmarkStart w:id="44" w:name="_Toc61507786"/>
      <w:bookmarkStart w:id="45" w:name="_Toc98850481"/>
      <w:r w:rsidRPr="0086393E">
        <w:rPr>
          <w:rFonts w:asciiTheme="majorHAnsi" w:hAnsiTheme="majorHAnsi"/>
          <w:color w:val="C0504D"/>
          <w:szCs w:val="28"/>
          <w:lang w:val="sr-Latn-RS"/>
        </w:rPr>
        <w:t>Minimalni uslovi</w:t>
      </w:r>
      <w:bookmarkEnd w:id="44"/>
      <w:bookmarkEnd w:id="45"/>
      <w:r w:rsidRPr="0086393E">
        <w:rPr>
          <w:rFonts w:asciiTheme="majorHAnsi" w:hAnsiTheme="majorHAnsi"/>
          <w:color w:val="C0504D"/>
          <w:szCs w:val="28"/>
          <w:lang w:val="sr-Latn-RS"/>
        </w:rPr>
        <w:t xml:space="preserve"> </w:t>
      </w:r>
    </w:p>
    <w:p w:rsidR="00FE1BAF" w:rsidRPr="0086393E" w:rsidRDefault="00FE1BAF" w:rsidP="00FE1BAF">
      <w:pPr>
        <w:spacing w:before="60" w:line="264" w:lineRule="auto"/>
        <w:jc w:val="both"/>
        <w:rPr>
          <w:rFonts w:asciiTheme="majorHAnsi" w:hAnsiTheme="majorHAnsi"/>
          <w:sz w:val="6"/>
          <w:szCs w:val="6"/>
          <w:lang w:val="sr-Latn-RS"/>
        </w:rPr>
      </w:pPr>
    </w:p>
    <w:p w:rsidR="00FE1BAF" w:rsidRPr="0086393E" w:rsidRDefault="00FE1BAF" w:rsidP="00FE1BAF">
      <w:pPr>
        <w:spacing w:before="60" w:line="264" w:lineRule="auto"/>
        <w:jc w:val="both"/>
        <w:rPr>
          <w:rFonts w:asciiTheme="majorHAnsi" w:hAnsiTheme="majorHAnsi"/>
          <w:sz w:val="21"/>
          <w:szCs w:val="21"/>
          <w:lang w:val="sr-Latn-RS"/>
        </w:rPr>
      </w:pPr>
      <w:r w:rsidRPr="0086393E">
        <w:rPr>
          <w:rFonts w:asciiTheme="majorHAnsi" w:hAnsiTheme="majorHAnsi"/>
          <w:sz w:val="21"/>
          <w:szCs w:val="21"/>
          <w:lang w:val="sr-Latn-RS"/>
        </w:rPr>
        <w:t>GOU</w:t>
      </w:r>
      <w:r w:rsidR="00D76EBB" w:rsidRPr="0086393E">
        <w:rPr>
          <w:rFonts w:asciiTheme="majorHAnsi" w:hAnsiTheme="majorHAnsi"/>
          <w:sz w:val="21"/>
          <w:szCs w:val="21"/>
          <w:lang w:val="sr-Latn-RS"/>
        </w:rPr>
        <w:t xml:space="preserve"> za 2022. godinu</w:t>
      </w:r>
      <w:r w:rsidRPr="0086393E">
        <w:rPr>
          <w:rFonts w:asciiTheme="majorHAnsi" w:hAnsiTheme="majorHAnsi"/>
          <w:sz w:val="21"/>
          <w:szCs w:val="21"/>
          <w:lang w:val="sr-Latn-RS"/>
        </w:rPr>
        <w:t xml:space="preserve"> postavlja </w:t>
      </w:r>
      <w:r w:rsidR="00D76EBB" w:rsidRPr="0086393E">
        <w:rPr>
          <w:rFonts w:asciiTheme="majorHAnsi" w:hAnsiTheme="majorHAnsi"/>
          <w:sz w:val="21"/>
          <w:szCs w:val="21"/>
          <w:lang w:val="sr-Latn-RS"/>
        </w:rPr>
        <w:t>tri</w:t>
      </w:r>
      <w:r w:rsidRPr="0086393E">
        <w:rPr>
          <w:rFonts w:asciiTheme="majorHAnsi" w:hAnsiTheme="majorHAnsi"/>
          <w:sz w:val="21"/>
          <w:szCs w:val="21"/>
          <w:lang w:val="sr-Latn-RS"/>
        </w:rPr>
        <w:t xml:space="preserve"> minimaln</w:t>
      </w:r>
      <w:r w:rsidR="001605E9">
        <w:rPr>
          <w:rFonts w:asciiTheme="majorHAnsi" w:hAnsiTheme="majorHAnsi"/>
          <w:sz w:val="21"/>
          <w:szCs w:val="21"/>
          <w:lang w:val="sr-Latn-RS"/>
        </w:rPr>
        <w:t>a</w:t>
      </w:r>
      <w:r w:rsidRPr="0086393E">
        <w:rPr>
          <w:rFonts w:asciiTheme="majorHAnsi" w:hAnsiTheme="majorHAnsi"/>
          <w:sz w:val="21"/>
          <w:szCs w:val="21"/>
          <w:lang w:val="sr-Latn-RS"/>
        </w:rPr>
        <w:t xml:space="preserve"> uslova kao što sledi:</w:t>
      </w:r>
    </w:p>
    <w:p w:rsidR="00FE1BAF" w:rsidRPr="0086393E" w:rsidRDefault="00FE1BAF" w:rsidP="004E474B">
      <w:pPr>
        <w:pStyle w:val="ListParagraph"/>
        <w:numPr>
          <w:ilvl w:val="1"/>
          <w:numId w:val="30"/>
        </w:numPr>
        <w:spacing w:after="0"/>
        <w:rPr>
          <w:rFonts w:asciiTheme="majorHAnsi" w:hAnsiTheme="majorHAnsi"/>
          <w:sz w:val="21"/>
          <w:szCs w:val="21"/>
          <w:lang w:val="sr-Latn-RS" w:eastAsia="en-US"/>
        </w:rPr>
      </w:pPr>
      <w:r w:rsidRPr="0086393E">
        <w:rPr>
          <w:rFonts w:asciiTheme="majorHAnsi" w:hAnsiTheme="majorHAnsi"/>
          <w:sz w:val="21"/>
          <w:szCs w:val="21"/>
          <w:lang w:val="sr-Latn-RS" w:eastAsia="en-US"/>
        </w:rPr>
        <w:t>Opštine su morale prijaviti podatke u SUOU u skladu sa rokom utvrđenim članom 13. Uredbe SUO</w:t>
      </w:r>
      <w:r w:rsidR="00E60A41">
        <w:rPr>
          <w:rFonts w:asciiTheme="majorHAnsi" w:hAnsiTheme="majorHAnsi"/>
          <w:sz w:val="21"/>
          <w:szCs w:val="21"/>
          <w:lang w:val="sr-Latn-RS" w:eastAsia="en-US"/>
        </w:rPr>
        <w:t>U</w:t>
      </w:r>
      <w:r w:rsidRPr="0086393E">
        <w:rPr>
          <w:rFonts w:asciiTheme="majorHAnsi" w:hAnsiTheme="majorHAnsi"/>
          <w:sz w:val="21"/>
          <w:szCs w:val="21"/>
          <w:lang w:val="sr-Latn-RS" w:eastAsia="en-US"/>
        </w:rPr>
        <w:t>/GOU</w:t>
      </w:r>
      <w:r w:rsidRPr="0086393E">
        <w:rPr>
          <w:rStyle w:val="FootnoteReference"/>
          <w:rFonts w:asciiTheme="majorHAnsi" w:hAnsiTheme="majorHAnsi"/>
          <w:sz w:val="21"/>
          <w:szCs w:val="21"/>
          <w:lang w:val="sr-Latn-RS"/>
        </w:rPr>
        <w:footnoteReference w:id="3"/>
      </w:r>
      <w:r w:rsidRPr="0086393E">
        <w:rPr>
          <w:rFonts w:asciiTheme="majorHAnsi" w:hAnsiTheme="majorHAnsi"/>
          <w:sz w:val="21"/>
          <w:szCs w:val="21"/>
          <w:lang w:val="sr-Latn-RS" w:eastAsia="en-US"/>
        </w:rPr>
        <w:t>;</w:t>
      </w:r>
    </w:p>
    <w:p w:rsidR="00FE1BAF" w:rsidRPr="0086393E" w:rsidRDefault="00FE1BAF" w:rsidP="004E474B">
      <w:pPr>
        <w:pStyle w:val="ListParagraph"/>
        <w:numPr>
          <w:ilvl w:val="1"/>
          <w:numId w:val="30"/>
        </w:numPr>
        <w:spacing w:after="0"/>
        <w:jc w:val="both"/>
        <w:rPr>
          <w:rFonts w:asciiTheme="majorHAnsi" w:hAnsiTheme="majorHAnsi"/>
          <w:sz w:val="21"/>
          <w:szCs w:val="21"/>
          <w:lang w:val="sr-Latn-RS" w:eastAsia="en-US"/>
        </w:rPr>
      </w:pPr>
      <w:r w:rsidRPr="0086393E">
        <w:rPr>
          <w:rFonts w:asciiTheme="majorHAnsi" w:hAnsiTheme="majorHAnsi"/>
          <w:sz w:val="21"/>
          <w:szCs w:val="21"/>
          <w:lang w:val="sr-Latn-RS" w:eastAsia="en-US"/>
        </w:rPr>
        <w:t xml:space="preserve">Opštine su morale poštovati zakonsku obavezu ponovnog razmatranja opštinskih akata koje </w:t>
      </w:r>
      <w:r w:rsidR="001605E9">
        <w:rPr>
          <w:rFonts w:asciiTheme="majorHAnsi" w:hAnsiTheme="majorHAnsi"/>
          <w:sz w:val="21"/>
          <w:szCs w:val="21"/>
          <w:lang w:val="sr-Latn-RS" w:eastAsia="en-US"/>
        </w:rPr>
        <w:t>je</w:t>
      </w:r>
      <w:r w:rsidRPr="0086393E">
        <w:rPr>
          <w:rFonts w:asciiTheme="majorHAnsi" w:hAnsiTheme="majorHAnsi"/>
          <w:sz w:val="21"/>
          <w:szCs w:val="21"/>
          <w:lang w:val="sr-Latn-RS" w:eastAsia="en-US"/>
        </w:rPr>
        <w:t xml:space="preserve"> nadzorni organ smatrao nezakonitim</w:t>
      </w:r>
      <w:r w:rsidRPr="0086393E">
        <w:rPr>
          <w:rStyle w:val="FootnoteReference"/>
          <w:rFonts w:asciiTheme="majorHAnsi" w:hAnsiTheme="majorHAnsi"/>
          <w:sz w:val="21"/>
          <w:szCs w:val="21"/>
          <w:lang w:val="sr-Latn-RS"/>
        </w:rPr>
        <w:footnoteReference w:id="4"/>
      </w:r>
      <w:r w:rsidRPr="0086393E">
        <w:rPr>
          <w:rFonts w:asciiTheme="majorHAnsi" w:hAnsiTheme="majorHAnsi"/>
          <w:sz w:val="21"/>
          <w:szCs w:val="21"/>
          <w:lang w:val="sr-Latn-RS" w:eastAsia="en-US"/>
        </w:rPr>
        <w:t>;</w:t>
      </w:r>
    </w:p>
    <w:p w:rsidR="00FE1BAF" w:rsidRPr="0086393E" w:rsidRDefault="00FE1BAF" w:rsidP="004E474B">
      <w:pPr>
        <w:pStyle w:val="ListParagraph"/>
        <w:numPr>
          <w:ilvl w:val="1"/>
          <w:numId w:val="30"/>
        </w:numPr>
        <w:spacing w:after="0"/>
        <w:rPr>
          <w:rFonts w:asciiTheme="majorHAnsi" w:hAnsiTheme="majorHAnsi"/>
          <w:sz w:val="21"/>
          <w:szCs w:val="21"/>
          <w:lang w:val="sr-Latn-RS" w:eastAsia="en-US"/>
        </w:rPr>
      </w:pPr>
      <w:r w:rsidRPr="0086393E">
        <w:rPr>
          <w:rFonts w:asciiTheme="majorHAnsi" w:hAnsiTheme="majorHAnsi"/>
          <w:sz w:val="21"/>
          <w:szCs w:val="21"/>
          <w:lang w:val="sr-Latn-RS" w:eastAsia="en-US"/>
        </w:rPr>
        <w:t>Mišljenje revizije treba da najmanje bude neizmenjeno sa naglaskom pitanja;</w:t>
      </w:r>
      <w:r w:rsidR="00036830">
        <w:rPr>
          <w:rFonts w:asciiTheme="majorHAnsi" w:hAnsiTheme="majorHAnsi"/>
          <w:sz w:val="21"/>
          <w:szCs w:val="21"/>
          <w:lang w:val="sr-Latn-RS" w:eastAsia="en-US"/>
        </w:rPr>
        <w:t xml:space="preserve"> </w:t>
      </w:r>
      <w:r w:rsidR="00955943">
        <w:rPr>
          <w:rFonts w:asciiTheme="majorHAnsi" w:hAnsiTheme="majorHAnsi"/>
          <w:sz w:val="21"/>
          <w:szCs w:val="21"/>
          <w:lang w:val="sr-Latn-RS" w:eastAsia="en-US"/>
        </w:rPr>
        <w:t>i</w:t>
      </w:r>
    </w:p>
    <w:p w:rsidR="00FE1BAF" w:rsidRPr="0086393E" w:rsidRDefault="00FE1BAF" w:rsidP="004E474B">
      <w:pPr>
        <w:pStyle w:val="ListParagraph"/>
        <w:numPr>
          <w:ilvl w:val="1"/>
          <w:numId w:val="30"/>
        </w:numPr>
        <w:spacing w:after="0"/>
        <w:rPr>
          <w:rFonts w:asciiTheme="majorHAnsi" w:hAnsiTheme="majorHAnsi"/>
          <w:sz w:val="21"/>
          <w:szCs w:val="21"/>
          <w:lang w:val="sr-Latn-RS" w:eastAsia="en-US"/>
        </w:rPr>
      </w:pPr>
      <w:r w:rsidRPr="0086393E">
        <w:rPr>
          <w:rFonts w:asciiTheme="majorHAnsi" w:hAnsiTheme="majorHAnsi"/>
          <w:sz w:val="21"/>
          <w:szCs w:val="21"/>
          <w:lang w:val="sr-Latn-RS" w:eastAsia="en-US"/>
        </w:rPr>
        <w:t>Opštine su morale potrošiti 75% ili više konačnog budžeta za kapitalne investicije.</w:t>
      </w:r>
    </w:p>
    <w:p w:rsidR="00FE1BAF" w:rsidRPr="0086393E" w:rsidRDefault="00FE1BAF" w:rsidP="00FE1BAF">
      <w:pPr>
        <w:rPr>
          <w:rFonts w:asciiTheme="majorHAnsi" w:hAnsiTheme="majorHAnsi"/>
          <w:sz w:val="21"/>
          <w:szCs w:val="21"/>
          <w:lang w:val="sr-Latn-RS"/>
        </w:rPr>
      </w:pPr>
    </w:p>
    <w:p w:rsidR="00FE1BAF" w:rsidRPr="0086393E" w:rsidRDefault="00FE1BAF" w:rsidP="00FE1BAF">
      <w:pPr>
        <w:spacing w:before="60" w:line="264" w:lineRule="auto"/>
        <w:jc w:val="both"/>
        <w:rPr>
          <w:rFonts w:asciiTheme="majorHAnsi" w:hAnsiTheme="majorHAnsi"/>
          <w:sz w:val="21"/>
          <w:szCs w:val="21"/>
          <w:lang w:val="sr-Latn-RS"/>
        </w:rPr>
      </w:pPr>
      <w:r w:rsidRPr="0086393E">
        <w:rPr>
          <w:rFonts w:asciiTheme="majorHAnsi" w:hAnsiTheme="majorHAnsi"/>
          <w:sz w:val="21"/>
          <w:szCs w:val="21"/>
          <w:lang w:val="sr-Latn-RS"/>
        </w:rPr>
        <w:t>Stoga, opštine koje ne uspevaju da ispune svih četiri gore navedenih kriterijuma ne mogu da dobiju grant opštinskog učinka.</w:t>
      </w:r>
    </w:p>
    <w:p w:rsidR="00FE1BAF" w:rsidRPr="0086393E" w:rsidRDefault="00FE1BAF" w:rsidP="00FE1BAF">
      <w:pPr>
        <w:spacing w:before="60" w:line="264" w:lineRule="auto"/>
        <w:jc w:val="both"/>
        <w:rPr>
          <w:rFonts w:asciiTheme="majorHAnsi" w:hAnsiTheme="majorHAnsi"/>
          <w:sz w:val="21"/>
          <w:szCs w:val="21"/>
          <w:lang w:val="sr-Latn-RS"/>
        </w:rPr>
      </w:pPr>
      <w:r w:rsidRPr="0086393E">
        <w:rPr>
          <w:rFonts w:asciiTheme="majorHAnsi" w:hAnsiTheme="majorHAnsi"/>
          <w:sz w:val="21"/>
          <w:szCs w:val="21"/>
          <w:lang w:val="sr-Latn-RS"/>
        </w:rPr>
        <w:t>Obrazloženje minimalnih uslova je da:</w:t>
      </w:r>
    </w:p>
    <w:p w:rsidR="00FE1BAF" w:rsidRPr="0086393E" w:rsidRDefault="00FE1BAF" w:rsidP="004E474B">
      <w:pPr>
        <w:pStyle w:val="ListParagraph"/>
        <w:numPr>
          <w:ilvl w:val="0"/>
          <w:numId w:val="15"/>
        </w:numPr>
        <w:spacing w:after="0" w:line="264" w:lineRule="auto"/>
        <w:jc w:val="both"/>
        <w:rPr>
          <w:rFonts w:asciiTheme="majorHAnsi" w:hAnsiTheme="majorHAnsi"/>
          <w:sz w:val="21"/>
          <w:szCs w:val="21"/>
          <w:lang w:val="sr-Latn-RS"/>
        </w:rPr>
      </w:pPr>
      <w:r w:rsidRPr="0086393E">
        <w:rPr>
          <w:rFonts w:asciiTheme="majorHAnsi" w:hAnsiTheme="majorHAnsi"/>
          <w:sz w:val="21"/>
          <w:szCs w:val="21"/>
          <w:lang w:val="sr-Latn-RS"/>
        </w:rPr>
        <w:t>Opštine treba da prijave podatke o učinku u SUOU-u za 2020. godinu, u skladu sa predviđanim rokom.</w:t>
      </w:r>
    </w:p>
    <w:p w:rsidR="00036830" w:rsidRDefault="00FE1BAF" w:rsidP="004E474B">
      <w:pPr>
        <w:pStyle w:val="ListParagraph"/>
        <w:numPr>
          <w:ilvl w:val="0"/>
          <w:numId w:val="15"/>
        </w:numPr>
        <w:spacing w:after="0" w:line="264" w:lineRule="auto"/>
        <w:jc w:val="both"/>
        <w:rPr>
          <w:rFonts w:asciiTheme="majorHAnsi" w:hAnsiTheme="majorHAnsi"/>
          <w:sz w:val="21"/>
          <w:szCs w:val="21"/>
          <w:lang w:val="sr-Latn-RS"/>
        </w:rPr>
      </w:pPr>
      <w:r w:rsidRPr="00036830">
        <w:rPr>
          <w:rFonts w:asciiTheme="majorHAnsi" w:hAnsiTheme="majorHAnsi"/>
          <w:sz w:val="21"/>
          <w:szCs w:val="21"/>
          <w:lang w:val="sr-Latn-RS"/>
        </w:rPr>
        <w:t xml:space="preserve">Grant će biti dodeljen onim opštinama koje su ispunile zakonsku obavezu da ponovo razmatraju opštinske akte koji </w:t>
      </w:r>
      <w:r w:rsidR="00036830">
        <w:rPr>
          <w:rFonts w:asciiTheme="majorHAnsi" w:hAnsiTheme="majorHAnsi"/>
          <w:sz w:val="21"/>
          <w:szCs w:val="21"/>
          <w:lang w:val="sr-Latn-RS"/>
        </w:rPr>
        <w:t>su</w:t>
      </w:r>
      <w:r w:rsidRPr="00036830">
        <w:rPr>
          <w:rFonts w:asciiTheme="majorHAnsi" w:hAnsiTheme="majorHAnsi"/>
          <w:sz w:val="21"/>
          <w:szCs w:val="21"/>
          <w:lang w:val="sr-Latn-RS"/>
        </w:rPr>
        <w:t xml:space="preserve"> 2020. godine smatrani nezakonitim od strane nadzornog organa</w:t>
      </w:r>
      <w:r w:rsidRPr="0086393E">
        <w:rPr>
          <w:rStyle w:val="FootnoteReference"/>
          <w:rFonts w:asciiTheme="majorHAnsi" w:hAnsiTheme="majorHAnsi"/>
          <w:sz w:val="21"/>
          <w:szCs w:val="21"/>
          <w:lang w:val="sr-Latn-RS"/>
        </w:rPr>
        <w:footnoteReference w:id="5"/>
      </w:r>
      <w:r w:rsidRPr="00036830">
        <w:rPr>
          <w:rFonts w:asciiTheme="majorHAnsi" w:hAnsiTheme="majorHAnsi"/>
          <w:sz w:val="21"/>
          <w:szCs w:val="21"/>
          <w:lang w:val="sr-Latn-RS"/>
        </w:rPr>
        <w:t xml:space="preserve">. </w:t>
      </w:r>
    </w:p>
    <w:p w:rsidR="00FE1BAF" w:rsidRPr="00036830" w:rsidRDefault="00FE1BAF" w:rsidP="004E474B">
      <w:pPr>
        <w:pStyle w:val="ListParagraph"/>
        <w:numPr>
          <w:ilvl w:val="0"/>
          <w:numId w:val="15"/>
        </w:numPr>
        <w:spacing w:after="0" w:line="264" w:lineRule="auto"/>
        <w:jc w:val="both"/>
        <w:rPr>
          <w:rFonts w:asciiTheme="majorHAnsi" w:hAnsiTheme="majorHAnsi"/>
          <w:sz w:val="21"/>
          <w:szCs w:val="21"/>
          <w:lang w:val="sr-Latn-RS"/>
        </w:rPr>
      </w:pPr>
      <w:r w:rsidRPr="00036830">
        <w:rPr>
          <w:rFonts w:asciiTheme="majorHAnsi" w:hAnsiTheme="majorHAnsi"/>
          <w:sz w:val="21"/>
          <w:szCs w:val="21"/>
          <w:lang w:val="sr-Latn-RS"/>
        </w:rPr>
        <w:t>Za dobijanje granta, opštine moraju da imaju dovoljno zdrav sistem finansijskog upravljanja, o čemu svedoče pojedinačni izveštaji o reviziji regularnosti za 2020. godinu, koje je objavi</w:t>
      </w:r>
      <w:r w:rsidR="00955943" w:rsidRPr="00036830">
        <w:rPr>
          <w:rFonts w:asciiTheme="majorHAnsi" w:hAnsiTheme="majorHAnsi"/>
          <w:sz w:val="21"/>
          <w:szCs w:val="21"/>
          <w:lang w:val="sr-Latn-RS"/>
        </w:rPr>
        <w:t>la NKR</w:t>
      </w:r>
      <w:r w:rsidRPr="00036830">
        <w:rPr>
          <w:rFonts w:asciiTheme="majorHAnsi" w:hAnsiTheme="majorHAnsi"/>
          <w:sz w:val="21"/>
          <w:szCs w:val="21"/>
          <w:lang w:val="sr-Latn-RS"/>
        </w:rPr>
        <w:t>; i</w:t>
      </w:r>
    </w:p>
    <w:p w:rsidR="00FE1BAF" w:rsidRPr="0086393E" w:rsidRDefault="00FE1BAF" w:rsidP="003E2749">
      <w:pPr>
        <w:pStyle w:val="ListParagraph"/>
        <w:numPr>
          <w:ilvl w:val="0"/>
          <w:numId w:val="15"/>
        </w:numPr>
        <w:spacing w:after="0" w:line="264" w:lineRule="auto"/>
        <w:jc w:val="both"/>
        <w:rPr>
          <w:rFonts w:asciiTheme="majorHAnsi" w:hAnsiTheme="majorHAnsi"/>
          <w:sz w:val="21"/>
          <w:szCs w:val="21"/>
          <w:lang w:val="sr-Latn-RS"/>
        </w:rPr>
      </w:pPr>
      <w:r w:rsidRPr="0086393E">
        <w:rPr>
          <w:rFonts w:asciiTheme="majorHAnsi" w:hAnsiTheme="majorHAnsi"/>
          <w:sz w:val="21"/>
          <w:szCs w:val="21"/>
          <w:lang w:val="sr-Latn-RS"/>
        </w:rPr>
        <w:t>Grant će se dodeliti samo onim opštinama koje su d</w:t>
      </w:r>
      <w:r w:rsidR="00955943">
        <w:rPr>
          <w:rFonts w:asciiTheme="majorHAnsi" w:hAnsiTheme="majorHAnsi"/>
          <w:sz w:val="21"/>
          <w:szCs w:val="21"/>
          <w:lang w:val="sr-Latn-RS"/>
        </w:rPr>
        <w:t>okazale da imaju dovoljne</w:t>
      </w:r>
      <w:r w:rsidRPr="0086393E">
        <w:rPr>
          <w:rFonts w:asciiTheme="majorHAnsi" w:hAnsiTheme="majorHAnsi"/>
          <w:sz w:val="21"/>
          <w:szCs w:val="21"/>
          <w:lang w:val="sr-Latn-RS"/>
        </w:rPr>
        <w:t xml:space="preserve"> kapacite</w:t>
      </w:r>
      <w:r w:rsidR="00955943">
        <w:rPr>
          <w:rFonts w:asciiTheme="majorHAnsi" w:hAnsiTheme="majorHAnsi"/>
          <w:sz w:val="21"/>
          <w:szCs w:val="21"/>
          <w:lang w:val="sr-Latn-RS"/>
        </w:rPr>
        <w:t>te</w:t>
      </w:r>
      <w:r w:rsidRPr="0086393E">
        <w:rPr>
          <w:rFonts w:asciiTheme="majorHAnsi" w:hAnsiTheme="majorHAnsi"/>
          <w:sz w:val="21"/>
          <w:szCs w:val="21"/>
          <w:lang w:val="sr-Latn-RS"/>
        </w:rPr>
        <w:t xml:space="preserve"> da apsorbuju dodatna finansijska sredstva, na šta ukazuje stopa potrošnje završnog budžeta za kapitalne investicije u pojedinačnim izveštajima o reviziji regularnosti za 2020. godinu, objavljenim od strane NKR-a.</w:t>
      </w:r>
      <w:r w:rsidRPr="0086393E">
        <w:rPr>
          <w:lang w:val="sr-Latn-RS"/>
        </w:rPr>
        <w:t xml:space="preserve"> </w:t>
      </w:r>
      <w:r w:rsidRPr="0086393E">
        <w:rPr>
          <w:rFonts w:asciiTheme="majorHAnsi" w:hAnsiTheme="majorHAnsi"/>
          <w:sz w:val="21"/>
          <w:szCs w:val="21"/>
          <w:lang w:val="sr-Latn-RS"/>
        </w:rPr>
        <w:t xml:space="preserve">Za ispunjenje ovog kriterijuma, za potrebe GOU-a, pri obračunu stope </w:t>
      </w:r>
      <w:r w:rsidR="003E2749">
        <w:rPr>
          <w:rFonts w:asciiTheme="majorHAnsi" w:hAnsiTheme="majorHAnsi"/>
          <w:sz w:val="21"/>
          <w:szCs w:val="21"/>
          <w:lang w:val="sr-Latn-RS"/>
        </w:rPr>
        <w:t>potrošnje</w:t>
      </w:r>
      <w:r w:rsidRPr="0086393E">
        <w:rPr>
          <w:rStyle w:val="FootnoteReference"/>
          <w:rFonts w:asciiTheme="majorHAnsi" w:hAnsiTheme="majorHAnsi"/>
          <w:sz w:val="21"/>
          <w:szCs w:val="21"/>
          <w:lang w:val="sr-Latn-RS"/>
        </w:rPr>
        <w:footnoteReference w:id="6"/>
      </w:r>
      <w:r w:rsidR="00557B19">
        <w:rPr>
          <w:rFonts w:asciiTheme="majorHAnsi" w:hAnsiTheme="majorHAnsi"/>
          <w:sz w:val="21"/>
          <w:szCs w:val="21"/>
          <w:lang w:val="sr-Latn-RS"/>
        </w:rPr>
        <w:t xml:space="preserve"> </w:t>
      </w:r>
      <w:r w:rsidRPr="0086393E">
        <w:rPr>
          <w:rFonts w:asciiTheme="majorHAnsi" w:hAnsiTheme="majorHAnsi"/>
          <w:sz w:val="21"/>
          <w:szCs w:val="21"/>
          <w:lang w:val="sr-Latn-RS"/>
        </w:rPr>
        <w:t xml:space="preserve">će se uzeti u obzir ukupan iznos plaćanja </w:t>
      </w:r>
      <w:r w:rsidR="003E2749" w:rsidRPr="003E2749">
        <w:rPr>
          <w:rFonts w:asciiTheme="majorHAnsi" w:hAnsiTheme="majorHAnsi"/>
          <w:sz w:val="21"/>
          <w:szCs w:val="21"/>
          <w:lang w:val="sr-Latn-RS"/>
        </w:rPr>
        <w:t>koje nisu izvršene zbog dostizanja limita stanja banke</w:t>
      </w:r>
      <w:r w:rsidR="003E2749">
        <w:rPr>
          <w:rFonts w:asciiTheme="majorHAnsi" w:hAnsiTheme="majorHAnsi"/>
          <w:sz w:val="21"/>
          <w:szCs w:val="21"/>
          <w:lang w:val="sr-Latn-RS"/>
        </w:rPr>
        <w:t>.</w:t>
      </w:r>
    </w:p>
    <w:p w:rsidR="00FE1BAF" w:rsidRPr="0086393E" w:rsidRDefault="00FE1BAF" w:rsidP="00FE1BAF">
      <w:pPr>
        <w:spacing w:before="60" w:line="264" w:lineRule="auto"/>
        <w:jc w:val="both"/>
        <w:rPr>
          <w:rFonts w:asciiTheme="majorHAnsi" w:hAnsiTheme="majorHAnsi"/>
          <w:sz w:val="21"/>
          <w:szCs w:val="21"/>
          <w:lang w:val="sr-Latn-RS"/>
        </w:rPr>
      </w:pPr>
    </w:p>
    <w:p w:rsidR="00FE1BAF" w:rsidRPr="0086393E" w:rsidRDefault="00FE1BAF" w:rsidP="00FE1BAF">
      <w:pPr>
        <w:spacing w:before="60" w:line="264" w:lineRule="auto"/>
        <w:jc w:val="both"/>
        <w:rPr>
          <w:rFonts w:asciiTheme="majorHAnsi" w:hAnsiTheme="majorHAnsi"/>
          <w:sz w:val="21"/>
          <w:szCs w:val="21"/>
          <w:lang w:val="sr-Latn-RS"/>
        </w:rPr>
      </w:pPr>
      <w:r w:rsidRPr="0086393E">
        <w:rPr>
          <w:rFonts w:asciiTheme="majorHAnsi" w:hAnsiTheme="majorHAnsi"/>
          <w:sz w:val="21"/>
          <w:szCs w:val="21"/>
          <w:lang w:val="sr-Latn-RS"/>
        </w:rPr>
        <w:t>Sv</w:t>
      </w:r>
      <w:r w:rsidR="003E2749">
        <w:rPr>
          <w:rFonts w:asciiTheme="majorHAnsi" w:hAnsiTheme="majorHAnsi"/>
          <w:sz w:val="21"/>
          <w:szCs w:val="21"/>
          <w:lang w:val="sr-Latn-RS"/>
        </w:rPr>
        <w:t>a</w:t>
      </w:r>
      <w:r w:rsidRPr="0086393E">
        <w:rPr>
          <w:rFonts w:asciiTheme="majorHAnsi" w:hAnsiTheme="majorHAnsi"/>
          <w:sz w:val="21"/>
          <w:szCs w:val="21"/>
          <w:lang w:val="sr-Latn-RS"/>
        </w:rPr>
        <w:t xml:space="preserve"> četiri minimaln</w:t>
      </w:r>
      <w:r w:rsidR="003E2749">
        <w:rPr>
          <w:rFonts w:asciiTheme="majorHAnsi" w:hAnsiTheme="majorHAnsi"/>
          <w:sz w:val="21"/>
          <w:szCs w:val="21"/>
          <w:lang w:val="sr-Latn-RS"/>
        </w:rPr>
        <w:t>a</w:t>
      </w:r>
      <w:r w:rsidR="00955943">
        <w:rPr>
          <w:rFonts w:asciiTheme="majorHAnsi" w:hAnsiTheme="majorHAnsi"/>
          <w:sz w:val="21"/>
          <w:szCs w:val="21"/>
          <w:lang w:val="sr-Latn-RS"/>
        </w:rPr>
        <w:t xml:space="preserve"> uslov</w:t>
      </w:r>
      <w:r w:rsidR="003E2749">
        <w:rPr>
          <w:rFonts w:asciiTheme="majorHAnsi" w:hAnsiTheme="majorHAnsi"/>
          <w:sz w:val="21"/>
          <w:szCs w:val="21"/>
          <w:lang w:val="sr-Latn-RS"/>
        </w:rPr>
        <w:t>a</w:t>
      </w:r>
      <w:r w:rsidRPr="0086393E">
        <w:rPr>
          <w:rFonts w:asciiTheme="majorHAnsi" w:hAnsiTheme="majorHAnsi"/>
          <w:sz w:val="21"/>
          <w:szCs w:val="21"/>
          <w:lang w:val="sr-Latn-RS"/>
        </w:rPr>
        <w:t xml:space="preserve"> mora</w:t>
      </w:r>
      <w:r w:rsidR="00955943">
        <w:rPr>
          <w:rFonts w:asciiTheme="majorHAnsi" w:hAnsiTheme="majorHAnsi"/>
          <w:sz w:val="21"/>
          <w:szCs w:val="21"/>
          <w:lang w:val="sr-Latn-RS"/>
        </w:rPr>
        <w:t>ju</w:t>
      </w:r>
      <w:r w:rsidRPr="0086393E">
        <w:rPr>
          <w:rFonts w:asciiTheme="majorHAnsi" w:hAnsiTheme="majorHAnsi"/>
          <w:sz w:val="21"/>
          <w:szCs w:val="21"/>
          <w:lang w:val="sr-Latn-RS"/>
        </w:rPr>
        <w:t xml:space="preserve"> biti ispunjen</w:t>
      </w:r>
      <w:r w:rsidR="003E2749">
        <w:rPr>
          <w:rFonts w:asciiTheme="majorHAnsi" w:hAnsiTheme="majorHAnsi"/>
          <w:sz w:val="21"/>
          <w:szCs w:val="21"/>
          <w:lang w:val="sr-Latn-RS"/>
        </w:rPr>
        <w:t>a</w:t>
      </w:r>
      <w:r w:rsidRPr="0086393E">
        <w:rPr>
          <w:rFonts w:asciiTheme="majorHAnsi" w:hAnsiTheme="majorHAnsi"/>
          <w:sz w:val="21"/>
          <w:szCs w:val="21"/>
          <w:lang w:val="sr-Latn-RS"/>
        </w:rPr>
        <w:t xml:space="preserve"> pre nego što se opština može kvalifikovati za grant opštinskog učinka. Prilog 3. daje šablo</w:t>
      </w:r>
      <w:r w:rsidR="006F4576">
        <w:rPr>
          <w:rFonts w:asciiTheme="majorHAnsi" w:hAnsiTheme="majorHAnsi"/>
          <w:sz w:val="21"/>
          <w:szCs w:val="21"/>
          <w:lang w:val="sr-Latn-RS"/>
        </w:rPr>
        <w:t>n za saopštavanje svakoj opštini</w:t>
      </w:r>
      <w:r w:rsidRPr="0086393E">
        <w:rPr>
          <w:rFonts w:asciiTheme="majorHAnsi" w:hAnsiTheme="majorHAnsi"/>
          <w:sz w:val="21"/>
          <w:szCs w:val="21"/>
          <w:lang w:val="sr-Latn-RS"/>
        </w:rPr>
        <w:t xml:space="preserve"> rezultate procene minimalnih uslova.</w:t>
      </w:r>
    </w:p>
    <w:p w:rsidR="00FE1BAF" w:rsidRPr="0086393E" w:rsidRDefault="00FE1BAF" w:rsidP="00FE1BAF">
      <w:pPr>
        <w:spacing w:before="60" w:line="264" w:lineRule="auto"/>
        <w:jc w:val="both"/>
        <w:rPr>
          <w:rFonts w:asciiTheme="majorHAnsi" w:hAnsiTheme="majorHAnsi"/>
          <w:sz w:val="21"/>
          <w:szCs w:val="21"/>
          <w:lang w:val="sr-Latn-RS"/>
        </w:rPr>
      </w:pPr>
      <w:r w:rsidRPr="0086393E">
        <w:rPr>
          <w:rFonts w:asciiTheme="majorHAnsi" w:hAnsiTheme="majorHAnsi"/>
          <w:sz w:val="21"/>
          <w:szCs w:val="21"/>
          <w:lang w:val="sr-Latn-RS"/>
        </w:rPr>
        <w:t>Izvori podataka za četiri minimaln</w:t>
      </w:r>
      <w:r w:rsidR="006F4576">
        <w:rPr>
          <w:rFonts w:asciiTheme="majorHAnsi" w:hAnsiTheme="majorHAnsi"/>
          <w:sz w:val="21"/>
          <w:szCs w:val="21"/>
          <w:lang w:val="sr-Latn-RS"/>
        </w:rPr>
        <w:t>a</w:t>
      </w:r>
      <w:r w:rsidRPr="0086393E">
        <w:rPr>
          <w:rFonts w:asciiTheme="majorHAnsi" w:hAnsiTheme="majorHAnsi"/>
          <w:sz w:val="21"/>
          <w:szCs w:val="21"/>
          <w:lang w:val="sr-Latn-RS"/>
        </w:rPr>
        <w:t xml:space="preserve"> uslova definisani su u prilogu 1. ovih pravila. </w:t>
      </w:r>
    </w:p>
    <w:p w:rsidR="00FE1BAF" w:rsidRPr="0086393E" w:rsidRDefault="00FE1BAF" w:rsidP="00FE1BAF">
      <w:pPr>
        <w:spacing w:before="60" w:line="264" w:lineRule="auto"/>
        <w:jc w:val="both"/>
        <w:rPr>
          <w:rFonts w:asciiTheme="majorHAnsi" w:hAnsiTheme="majorHAnsi"/>
          <w:sz w:val="21"/>
          <w:szCs w:val="21"/>
          <w:lang w:val="sr-Latn-RS"/>
        </w:rPr>
      </w:pPr>
    </w:p>
    <w:p w:rsidR="00FE1BAF" w:rsidRPr="0086393E" w:rsidRDefault="00FE1BAF" w:rsidP="00FE1BAF">
      <w:pPr>
        <w:pStyle w:val="Heading1"/>
        <w:numPr>
          <w:ilvl w:val="1"/>
          <w:numId w:val="6"/>
        </w:numPr>
        <w:tabs>
          <w:tab w:val="left" w:pos="540"/>
        </w:tabs>
        <w:ind w:hanging="1800"/>
        <w:rPr>
          <w:rFonts w:asciiTheme="majorHAnsi" w:hAnsiTheme="majorHAnsi"/>
          <w:color w:val="C0504D"/>
          <w:szCs w:val="28"/>
          <w:lang w:val="sr-Latn-RS"/>
        </w:rPr>
      </w:pPr>
      <w:bookmarkStart w:id="46" w:name="_Toc61507787"/>
      <w:bookmarkStart w:id="47" w:name="_Toc98850482"/>
      <w:r w:rsidRPr="0086393E">
        <w:rPr>
          <w:rFonts w:asciiTheme="majorHAnsi" w:hAnsiTheme="majorHAnsi"/>
          <w:color w:val="C0504D"/>
          <w:szCs w:val="28"/>
          <w:lang w:val="sr-Latn-RS"/>
        </w:rPr>
        <w:t>Pokazatelji opštinskog učinka</w:t>
      </w:r>
      <w:bookmarkEnd w:id="46"/>
      <w:bookmarkEnd w:id="47"/>
      <w:r w:rsidRPr="0086393E">
        <w:rPr>
          <w:rFonts w:asciiTheme="majorHAnsi" w:hAnsiTheme="majorHAnsi"/>
          <w:color w:val="C0504D"/>
          <w:szCs w:val="28"/>
          <w:lang w:val="sr-Latn-RS"/>
        </w:rPr>
        <w:t xml:space="preserve"> </w:t>
      </w:r>
    </w:p>
    <w:p w:rsidR="00FE1BAF" w:rsidRPr="0086393E" w:rsidRDefault="00FE1BAF" w:rsidP="00FE1BAF">
      <w:pPr>
        <w:spacing w:before="60" w:line="264" w:lineRule="auto"/>
        <w:jc w:val="both"/>
        <w:rPr>
          <w:rFonts w:asciiTheme="majorHAnsi" w:hAnsiTheme="majorHAnsi"/>
          <w:sz w:val="21"/>
          <w:szCs w:val="21"/>
          <w:lang w:val="sr-Latn-RS"/>
        </w:rPr>
      </w:pPr>
      <w:r w:rsidRPr="0086393E">
        <w:rPr>
          <w:rFonts w:asciiTheme="majorHAnsi" w:hAnsiTheme="majorHAnsi"/>
          <w:sz w:val="21"/>
          <w:szCs w:val="21"/>
          <w:lang w:val="sr-Latn-RS"/>
        </w:rPr>
        <w:t xml:space="preserve">Glavni izvor podataka za pokazatelje GOU-a je Sistem upravljanja opštinskim učinkom (SUOU) MALS-a. </w:t>
      </w:r>
    </w:p>
    <w:p w:rsidR="006F4576" w:rsidRDefault="00FE1BAF" w:rsidP="00FE1BAF">
      <w:pPr>
        <w:spacing w:line="264" w:lineRule="auto"/>
        <w:jc w:val="both"/>
        <w:rPr>
          <w:rFonts w:asciiTheme="majorHAnsi" w:hAnsiTheme="majorHAnsi"/>
          <w:sz w:val="21"/>
          <w:szCs w:val="21"/>
          <w:lang w:val="sr-Latn-RS"/>
        </w:rPr>
      </w:pPr>
      <w:r w:rsidRPr="0086393E">
        <w:rPr>
          <w:rFonts w:asciiTheme="majorHAnsi" w:hAnsiTheme="majorHAnsi"/>
          <w:sz w:val="21"/>
          <w:szCs w:val="21"/>
          <w:lang w:val="sr-Latn-RS"/>
        </w:rPr>
        <w:t>Kao što se vidi u tabeli 2. dole, identifikovano je ukupno 30 pokazatelja opštinskog učinka (2 su smrznuta u ovoj proceni) u okviru tri glavne teme i deset podtema (vidi tabelu 1. gore).</w:t>
      </w:r>
    </w:p>
    <w:p w:rsidR="00FE1BAF" w:rsidRPr="0086393E" w:rsidRDefault="00FE1BAF" w:rsidP="00FE1BAF">
      <w:pPr>
        <w:spacing w:line="264" w:lineRule="auto"/>
        <w:jc w:val="both"/>
        <w:rPr>
          <w:rFonts w:asciiTheme="majorHAnsi" w:hAnsiTheme="majorHAnsi"/>
          <w:sz w:val="21"/>
          <w:szCs w:val="21"/>
          <w:lang w:val="sr-Latn-RS"/>
        </w:rPr>
      </w:pPr>
      <w:r w:rsidRPr="0086393E">
        <w:rPr>
          <w:rFonts w:asciiTheme="majorHAnsi" w:hAnsiTheme="majorHAnsi"/>
          <w:b/>
          <w:sz w:val="21"/>
          <w:szCs w:val="21"/>
          <w:lang w:val="sr-Latn-RS"/>
        </w:rPr>
        <w:t xml:space="preserve">Važno je napomenuti da će 28 pokazatelja biti ocenjeno za određivanje granta koji se dodeljuje u fiskalnoj 2022. godini, za koji se procena zasniva na učinku 2020. godine. Maksimalan broj </w:t>
      </w:r>
      <w:r w:rsidR="006F4576">
        <w:rPr>
          <w:rFonts w:asciiTheme="majorHAnsi" w:hAnsiTheme="majorHAnsi"/>
          <w:b/>
          <w:sz w:val="21"/>
          <w:szCs w:val="21"/>
          <w:lang w:val="sr-Latn-RS"/>
        </w:rPr>
        <w:t>bodova</w:t>
      </w:r>
      <w:r w:rsidRPr="0086393E">
        <w:rPr>
          <w:rFonts w:asciiTheme="majorHAnsi" w:hAnsiTheme="majorHAnsi"/>
          <w:b/>
          <w:sz w:val="21"/>
          <w:szCs w:val="21"/>
          <w:lang w:val="sr-Latn-RS"/>
        </w:rPr>
        <w:t xml:space="preserve"> za 28 pokazatelja koji se ocenjuju je 92 </w:t>
      </w:r>
      <w:r w:rsidR="006F4576" w:rsidRPr="006F4576">
        <w:rPr>
          <w:rFonts w:asciiTheme="majorHAnsi" w:hAnsiTheme="majorHAnsi"/>
          <w:b/>
          <w:sz w:val="21"/>
          <w:szCs w:val="21"/>
          <w:lang w:val="sr-Latn-RS"/>
        </w:rPr>
        <w:t>bodova</w:t>
      </w:r>
      <w:r w:rsidRPr="0086393E">
        <w:rPr>
          <w:rFonts w:asciiTheme="majorHAnsi" w:hAnsiTheme="majorHAnsi"/>
          <w:b/>
          <w:sz w:val="21"/>
          <w:szCs w:val="21"/>
          <w:lang w:val="sr-Latn-RS"/>
        </w:rPr>
        <w:t>.</w:t>
      </w:r>
    </w:p>
    <w:p w:rsidR="00FE1BAF" w:rsidRPr="0086393E" w:rsidRDefault="00FE1BAF" w:rsidP="00FE1BAF">
      <w:pPr>
        <w:spacing w:before="60" w:line="264" w:lineRule="auto"/>
        <w:jc w:val="both"/>
        <w:rPr>
          <w:rFonts w:asciiTheme="majorHAnsi" w:hAnsiTheme="majorHAnsi"/>
          <w:sz w:val="21"/>
          <w:szCs w:val="21"/>
          <w:lang w:val="sr-Latn-RS"/>
        </w:rPr>
      </w:pPr>
    </w:p>
    <w:p w:rsidR="00FE1BAF" w:rsidRPr="0086393E" w:rsidRDefault="00557B19" w:rsidP="00FE1BAF">
      <w:pPr>
        <w:spacing w:before="60" w:line="264" w:lineRule="auto"/>
        <w:ind w:left="360"/>
        <w:jc w:val="both"/>
        <w:rPr>
          <w:rFonts w:ascii="Arial" w:hAnsi="Arial"/>
          <w:b/>
          <w:sz w:val="20"/>
          <w:szCs w:val="20"/>
          <w:lang w:val="sr-Latn-RS"/>
        </w:rPr>
      </w:pPr>
      <w:r>
        <w:rPr>
          <w:rFonts w:asciiTheme="majorHAnsi" w:hAnsiTheme="majorHAnsi"/>
          <w:sz w:val="21"/>
          <w:szCs w:val="21"/>
          <w:lang w:val="sr-Latn-RS"/>
        </w:rPr>
        <w:t xml:space="preserve"> </w:t>
      </w:r>
      <w:r w:rsidR="00FE1BAF" w:rsidRPr="0086393E">
        <w:rPr>
          <w:rFonts w:ascii="Arial" w:hAnsi="Arial"/>
          <w:b/>
          <w:sz w:val="20"/>
          <w:szCs w:val="20"/>
          <w:lang w:val="sr-Latn-RS"/>
        </w:rPr>
        <w:t xml:space="preserve">Tabela 2: Pregled tema granta opštinskog učinka za </w:t>
      </w:r>
      <w:r w:rsidR="00495B6F">
        <w:rPr>
          <w:rFonts w:ascii="Arial" w:hAnsi="Arial"/>
          <w:b/>
          <w:sz w:val="20"/>
          <w:szCs w:val="20"/>
          <w:lang w:val="sr-Latn-RS"/>
        </w:rPr>
        <w:t>pro</w:t>
      </w:r>
      <w:r w:rsidR="006F4576">
        <w:rPr>
          <w:rFonts w:ascii="Arial" w:hAnsi="Arial"/>
          <w:b/>
          <w:sz w:val="20"/>
          <w:szCs w:val="20"/>
          <w:lang w:val="sr-Latn-RS"/>
        </w:rPr>
        <w:t>cenjivanje</w:t>
      </w:r>
      <w:r w:rsidR="00FE1BAF" w:rsidRPr="0086393E">
        <w:rPr>
          <w:rFonts w:ascii="Arial" w:hAnsi="Arial"/>
          <w:b/>
          <w:sz w:val="20"/>
          <w:szCs w:val="20"/>
          <w:lang w:val="sr-Latn-RS"/>
        </w:rPr>
        <w:t xml:space="preserve"> učinka</w:t>
      </w:r>
      <w:r w:rsidR="00D76EBB" w:rsidRPr="0086393E">
        <w:rPr>
          <w:rFonts w:ascii="Arial" w:hAnsi="Arial"/>
          <w:b/>
          <w:sz w:val="20"/>
          <w:szCs w:val="20"/>
          <w:lang w:val="sr-Latn-RS"/>
        </w:rPr>
        <w:t xml:space="preserve"> 2020</w:t>
      </w:r>
      <w:r w:rsidR="00FE1BAF" w:rsidRPr="0086393E">
        <w:rPr>
          <w:rStyle w:val="FootnoteReference"/>
          <w:rFonts w:ascii="Arial" w:hAnsi="Arial"/>
          <w:sz w:val="20"/>
          <w:szCs w:val="20"/>
          <w:lang w:val="sr-Latn-RS"/>
        </w:rPr>
        <w:footnoteReference w:id="7"/>
      </w:r>
    </w:p>
    <w:p w:rsidR="00FE1BAF" w:rsidRPr="0086393E" w:rsidRDefault="00FE1BAF" w:rsidP="00FE1BAF">
      <w:pPr>
        <w:spacing w:before="60" w:line="264" w:lineRule="auto"/>
        <w:ind w:left="709"/>
        <w:jc w:val="both"/>
        <w:rPr>
          <w:rFonts w:ascii="Arial" w:hAnsi="Arial"/>
          <w:b/>
          <w:sz w:val="20"/>
          <w:szCs w:val="20"/>
          <w:lang w:val="sr-Latn-RS"/>
        </w:rPr>
      </w:pPr>
    </w:p>
    <w:tbl>
      <w:tblPr>
        <w:tblW w:w="8897" w:type="dxa"/>
        <w:jc w:val="center"/>
        <w:tblCellMar>
          <w:left w:w="0" w:type="dxa"/>
          <w:right w:w="0" w:type="dxa"/>
        </w:tblCellMar>
        <w:tblLook w:val="04A0" w:firstRow="1" w:lastRow="0" w:firstColumn="1" w:lastColumn="0" w:noHBand="0" w:noVBand="1"/>
      </w:tblPr>
      <w:tblGrid>
        <w:gridCol w:w="721"/>
        <w:gridCol w:w="7565"/>
        <w:gridCol w:w="865"/>
      </w:tblGrid>
      <w:tr w:rsidR="00FE1BAF" w:rsidRPr="0086393E" w:rsidTr="009F6C2F">
        <w:trPr>
          <w:trHeight w:val="437"/>
          <w:jc w:val="center"/>
        </w:trPr>
        <w:tc>
          <w:tcPr>
            <w:tcW w:w="467" w:type="dxa"/>
            <w:tcBorders>
              <w:top w:val="single" w:sz="12" w:space="0" w:color="auto"/>
              <w:left w:val="single" w:sz="12" w:space="0" w:color="auto"/>
              <w:bottom w:val="single" w:sz="12" w:space="0" w:color="auto"/>
              <w:right w:val="single" w:sz="8" w:space="0" w:color="auto"/>
            </w:tcBorders>
            <w:shd w:val="clear" w:color="auto" w:fill="D9D9D9"/>
            <w:noWrap/>
            <w:tcMar>
              <w:top w:w="0" w:type="dxa"/>
              <w:left w:w="108" w:type="dxa"/>
              <w:bottom w:w="0" w:type="dxa"/>
              <w:right w:w="108" w:type="dxa"/>
            </w:tcMar>
            <w:vAlign w:val="center"/>
            <w:hideMark/>
          </w:tcPr>
          <w:p w:rsidR="00FE1BAF" w:rsidRPr="0086393E" w:rsidRDefault="00FE1BAF" w:rsidP="009F6C2F">
            <w:pPr>
              <w:jc w:val="center"/>
              <w:rPr>
                <w:rFonts w:ascii="Calibri" w:eastAsia="Calibri" w:hAnsi="Calibri"/>
                <w:b/>
                <w:bCs/>
                <w:color w:val="000000"/>
                <w:sz w:val="20"/>
                <w:szCs w:val="20"/>
                <w:lang w:val="sr-Latn-RS"/>
              </w:rPr>
            </w:pPr>
            <w:r w:rsidRPr="0086393E">
              <w:rPr>
                <w:rFonts w:ascii="Calibri" w:eastAsia="Calibri" w:hAnsi="Calibri"/>
                <w:b/>
                <w:bCs/>
                <w:color w:val="000000"/>
                <w:sz w:val="20"/>
                <w:szCs w:val="20"/>
                <w:lang w:val="sr-Latn-RS"/>
              </w:rPr>
              <w:t>#</w:t>
            </w:r>
          </w:p>
        </w:tc>
        <w:tc>
          <w:tcPr>
            <w:tcW w:w="7565" w:type="dxa"/>
            <w:tcBorders>
              <w:top w:val="single" w:sz="12" w:space="0" w:color="auto"/>
              <w:left w:val="nil"/>
              <w:bottom w:val="single" w:sz="12" w:space="0" w:color="auto"/>
              <w:right w:val="single" w:sz="8" w:space="0" w:color="auto"/>
            </w:tcBorders>
            <w:shd w:val="clear" w:color="auto" w:fill="D9D9D9"/>
            <w:noWrap/>
            <w:tcMar>
              <w:top w:w="0" w:type="dxa"/>
              <w:left w:w="108" w:type="dxa"/>
              <w:bottom w:w="0" w:type="dxa"/>
              <w:right w:w="108" w:type="dxa"/>
            </w:tcMar>
            <w:vAlign w:val="center"/>
            <w:hideMark/>
          </w:tcPr>
          <w:p w:rsidR="00FE1BAF" w:rsidRPr="0086393E" w:rsidRDefault="00FE1BAF" w:rsidP="009F6C2F">
            <w:pPr>
              <w:rPr>
                <w:rFonts w:ascii="Calibri" w:eastAsia="Calibri" w:hAnsi="Calibri"/>
                <w:b/>
                <w:bCs/>
                <w:color w:val="000000"/>
                <w:sz w:val="20"/>
                <w:szCs w:val="20"/>
                <w:lang w:val="sr-Latn-RS"/>
              </w:rPr>
            </w:pPr>
            <w:r w:rsidRPr="0086393E">
              <w:rPr>
                <w:rFonts w:ascii="Calibri" w:eastAsia="Calibri" w:hAnsi="Calibri"/>
                <w:b/>
                <w:bCs/>
                <w:color w:val="000000"/>
                <w:sz w:val="20"/>
                <w:szCs w:val="20"/>
                <w:lang w:val="sr-Latn-RS"/>
              </w:rPr>
              <w:t>Tema / oblast pokazatelja</w:t>
            </w:r>
          </w:p>
        </w:tc>
        <w:tc>
          <w:tcPr>
            <w:tcW w:w="865"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vAlign w:val="center"/>
            <w:hideMark/>
          </w:tcPr>
          <w:p w:rsidR="00FE1BAF" w:rsidRPr="0086393E" w:rsidRDefault="00FE1BAF" w:rsidP="009F6C2F">
            <w:pPr>
              <w:tabs>
                <w:tab w:val="left" w:pos="743"/>
              </w:tabs>
              <w:ind w:left="-108"/>
              <w:jc w:val="center"/>
              <w:rPr>
                <w:rFonts w:ascii="Calibri" w:eastAsia="Calibri" w:hAnsi="Calibri"/>
                <w:color w:val="000000"/>
                <w:sz w:val="20"/>
                <w:szCs w:val="20"/>
                <w:lang w:val="sr-Latn-RS"/>
              </w:rPr>
            </w:pPr>
            <w:r w:rsidRPr="0086393E">
              <w:rPr>
                <w:rFonts w:ascii="Calibri" w:eastAsia="Calibri" w:hAnsi="Calibri"/>
                <w:color w:val="000000"/>
                <w:sz w:val="18"/>
                <w:szCs w:val="18"/>
                <w:lang w:val="sr-Latn-RS"/>
              </w:rPr>
              <w:t>maks. broj bodova</w:t>
            </w:r>
          </w:p>
        </w:tc>
      </w:tr>
      <w:tr w:rsidR="00FE1BAF" w:rsidRPr="0086393E" w:rsidTr="009F6C2F">
        <w:trPr>
          <w:trHeight w:val="274"/>
          <w:jc w:val="center"/>
        </w:trPr>
        <w:tc>
          <w:tcPr>
            <w:tcW w:w="8032" w:type="dxa"/>
            <w:gridSpan w:val="2"/>
            <w:tcBorders>
              <w:top w:val="single" w:sz="12" w:space="0" w:color="auto"/>
              <w:left w:val="single" w:sz="12" w:space="0" w:color="auto"/>
              <w:bottom w:val="single" w:sz="8" w:space="0" w:color="auto"/>
              <w:right w:val="single" w:sz="4" w:space="0" w:color="auto"/>
            </w:tcBorders>
            <w:shd w:val="clear" w:color="auto" w:fill="8DB4E2"/>
            <w:noWrap/>
            <w:tcMar>
              <w:top w:w="0" w:type="dxa"/>
              <w:left w:w="108" w:type="dxa"/>
              <w:bottom w:w="0" w:type="dxa"/>
              <w:right w:w="108" w:type="dxa"/>
            </w:tcMar>
            <w:vAlign w:val="center"/>
            <w:hideMark/>
          </w:tcPr>
          <w:p w:rsidR="00FE1BAF" w:rsidRPr="0086393E" w:rsidRDefault="00FE1BAF" w:rsidP="009F6C2F">
            <w:pPr>
              <w:rPr>
                <w:rFonts w:ascii="Calibri" w:eastAsia="Calibri" w:hAnsi="Calibri"/>
                <w:b/>
                <w:bCs/>
                <w:color w:val="000000"/>
                <w:sz w:val="22"/>
                <w:szCs w:val="22"/>
                <w:lang w:val="sr-Latn-RS"/>
              </w:rPr>
            </w:pPr>
            <w:r w:rsidRPr="0086393E">
              <w:rPr>
                <w:rFonts w:ascii="Calibri" w:eastAsia="Calibri" w:hAnsi="Calibri"/>
                <w:b/>
                <w:bCs/>
                <w:color w:val="000000"/>
                <w:sz w:val="22"/>
                <w:szCs w:val="22"/>
                <w:lang w:val="sr-Latn-RS"/>
              </w:rPr>
              <w:t>DEMOKRATSKO UPRAVLJANJE</w:t>
            </w:r>
          </w:p>
        </w:tc>
        <w:tc>
          <w:tcPr>
            <w:tcW w:w="865" w:type="dxa"/>
            <w:tcBorders>
              <w:top w:val="single" w:sz="12" w:space="0" w:color="auto"/>
              <w:left w:val="single" w:sz="4" w:space="0" w:color="auto"/>
              <w:bottom w:val="single" w:sz="8" w:space="0" w:color="auto"/>
              <w:right w:val="single" w:sz="12" w:space="0" w:color="auto"/>
            </w:tcBorders>
            <w:shd w:val="clear" w:color="auto" w:fill="8DB4E2"/>
            <w:noWrap/>
            <w:tcMar>
              <w:top w:w="0" w:type="dxa"/>
              <w:left w:w="108" w:type="dxa"/>
              <w:bottom w:w="0" w:type="dxa"/>
              <w:right w:w="108" w:type="dxa"/>
            </w:tcMar>
            <w:vAlign w:val="center"/>
            <w:hideMark/>
          </w:tcPr>
          <w:p w:rsidR="00FE1BAF" w:rsidRPr="0086393E" w:rsidRDefault="00FE1BAF" w:rsidP="009F6C2F">
            <w:pPr>
              <w:jc w:val="center"/>
              <w:rPr>
                <w:rFonts w:ascii="Calibri" w:eastAsia="Calibri" w:hAnsi="Calibri"/>
                <w:b/>
                <w:bCs/>
                <w:color w:val="000000"/>
                <w:sz w:val="22"/>
                <w:szCs w:val="22"/>
                <w:lang w:val="sr-Latn-RS"/>
              </w:rPr>
            </w:pPr>
            <w:r w:rsidRPr="0086393E">
              <w:rPr>
                <w:rFonts w:ascii="Calibri" w:eastAsia="Calibri" w:hAnsi="Calibri"/>
                <w:b/>
                <w:bCs/>
                <w:color w:val="000000"/>
                <w:sz w:val="22"/>
                <w:szCs w:val="22"/>
                <w:lang w:val="sr-Latn-RS"/>
              </w:rPr>
              <w:t>38</w:t>
            </w:r>
          </w:p>
        </w:tc>
      </w:tr>
      <w:tr w:rsidR="00FE1BAF" w:rsidRPr="0086393E" w:rsidTr="009F6C2F">
        <w:trPr>
          <w:trHeight w:val="237"/>
          <w:jc w:val="center"/>
        </w:trPr>
        <w:tc>
          <w:tcPr>
            <w:tcW w:w="467" w:type="dxa"/>
            <w:tcBorders>
              <w:top w:val="single" w:sz="8" w:space="0" w:color="auto"/>
              <w:left w:val="single" w:sz="12" w:space="0" w:color="auto"/>
              <w:bottom w:val="single" w:sz="8" w:space="0" w:color="auto"/>
              <w:right w:val="single" w:sz="4" w:space="0" w:color="auto"/>
            </w:tcBorders>
            <w:shd w:val="clear" w:color="auto" w:fill="D9D9D9"/>
            <w:noWrap/>
            <w:tcMar>
              <w:top w:w="0" w:type="dxa"/>
              <w:left w:w="108" w:type="dxa"/>
              <w:bottom w:w="0" w:type="dxa"/>
              <w:right w:w="108" w:type="dxa"/>
            </w:tcMar>
            <w:vAlign w:val="center"/>
            <w:hideMark/>
          </w:tcPr>
          <w:p w:rsidR="00FE1BAF" w:rsidRPr="0086393E" w:rsidRDefault="00FE1BAF" w:rsidP="009F6C2F">
            <w:pPr>
              <w:rPr>
                <w:rFonts w:ascii="Calibri" w:eastAsia="Calibri" w:hAnsi="Calibri"/>
                <w:b/>
                <w:bCs/>
                <w:color w:val="000000"/>
                <w:sz w:val="20"/>
                <w:szCs w:val="20"/>
                <w:lang w:val="sr-Latn-RS"/>
              </w:rPr>
            </w:pPr>
            <w:r w:rsidRPr="0086393E">
              <w:rPr>
                <w:rFonts w:ascii="Calibri" w:eastAsia="Calibri" w:hAnsi="Calibri"/>
                <w:b/>
                <w:bCs/>
                <w:color w:val="000000"/>
                <w:sz w:val="20"/>
                <w:szCs w:val="20"/>
                <w:lang w:val="sr-Latn-RS"/>
              </w:rPr>
              <w:t>I</w:t>
            </w:r>
          </w:p>
        </w:tc>
        <w:tc>
          <w:tcPr>
            <w:tcW w:w="7565" w:type="dxa"/>
            <w:tcBorders>
              <w:top w:val="single" w:sz="8" w:space="0" w:color="auto"/>
              <w:left w:val="single" w:sz="4" w:space="0" w:color="auto"/>
              <w:bottom w:val="single" w:sz="8" w:space="0" w:color="auto"/>
              <w:right w:val="single" w:sz="4" w:space="0" w:color="auto"/>
            </w:tcBorders>
            <w:shd w:val="clear" w:color="auto" w:fill="D9D9D9"/>
            <w:noWrap/>
            <w:tcMar>
              <w:top w:w="0" w:type="dxa"/>
              <w:left w:w="108" w:type="dxa"/>
              <w:bottom w:w="0" w:type="dxa"/>
              <w:right w:w="108" w:type="dxa"/>
            </w:tcMar>
            <w:vAlign w:val="center"/>
            <w:hideMark/>
          </w:tcPr>
          <w:p w:rsidR="00FE1BAF" w:rsidRPr="0086393E" w:rsidRDefault="00FE1BAF" w:rsidP="006F4576">
            <w:pPr>
              <w:rPr>
                <w:rFonts w:ascii="Calibri" w:eastAsia="Calibri" w:hAnsi="Calibri"/>
                <w:b/>
                <w:bCs/>
                <w:color w:val="000000"/>
                <w:sz w:val="20"/>
                <w:szCs w:val="20"/>
                <w:lang w:val="sr-Latn-RS"/>
              </w:rPr>
            </w:pPr>
            <w:r w:rsidRPr="0086393E">
              <w:rPr>
                <w:rFonts w:ascii="Calibri" w:eastAsia="Calibri" w:hAnsi="Calibri"/>
                <w:b/>
                <w:bCs/>
                <w:color w:val="000000"/>
                <w:sz w:val="20"/>
                <w:szCs w:val="20"/>
                <w:lang w:val="sr-Latn-RS"/>
              </w:rPr>
              <w:t>Uloga skupštine opštine kao nadzorn</w:t>
            </w:r>
            <w:r w:rsidR="006F4576">
              <w:rPr>
                <w:rFonts w:ascii="Calibri" w:eastAsia="Calibri" w:hAnsi="Calibri"/>
                <w:b/>
                <w:bCs/>
                <w:color w:val="000000"/>
                <w:sz w:val="20"/>
                <w:szCs w:val="20"/>
                <w:lang w:val="sr-Latn-RS"/>
              </w:rPr>
              <w:t>i organ</w:t>
            </w:r>
          </w:p>
        </w:tc>
        <w:tc>
          <w:tcPr>
            <w:tcW w:w="865" w:type="dxa"/>
            <w:tcBorders>
              <w:top w:val="single" w:sz="8" w:space="0" w:color="auto"/>
              <w:left w:val="single" w:sz="4" w:space="0" w:color="auto"/>
              <w:bottom w:val="single" w:sz="8" w:space="0" w:color="auto"/>
              <w:right w:val="single" w:sz="12" w:space="0" w:color="auto"/>
            </w:tcBorders>
            <w:shd w:val="clear" w:color="auto" w:fill="D9D9D9"/>
            <w:noWrap/>
            <w:tcMar>
              <w:top w:w="0" w:type="dxa"/>
              <w:left w:w="108" w:type="dxa"/>
              <w:bottom w:w="0" w:type="dxa"/>
              <w:right w:w="108" w:type="dxa"/>
            </w:tcMar>
            <w:vAlign w:val="center"/>
            <w:hideMark/>
          </w:tcPr>
          <w:p w:rsidR="00FE1BAF" w:rsidRPr="0086393E" w:rsidRDefault="00FE1BAF" w:rsidP="009F6C2F">
            <w:pPr>
              <w:jc w:val="center"/>
              <w:rPr>
                <w:rFonts w:ascii="Calibri" w:eastAsia="Calibri" w:hAnsi="Calibri"/>
                <w:b/>
                <w:bCs/>
                <w:color w:val="000000"/>
                <w:sz w:val="20"/>
                <w:szCs w:val="20"/>
                <w:lang w:val="sr-Latn-RS"/>
              </w:rPr>
            </w:pPr>
            <w:r w:rsidRPr="0086393E">
              <w:rPr>
                <w:rFonts w:ascii="Calibri" w:eastAsia="Calibri" w:hAnsi="Calibri"/>
                <w:b/>
                <w:bCs/>
                <w:color w:val="000000"/>
                <w:sz w:val="20"/>
                <w:szCs w:val="20"/>
                <w:lang w:val="sr-Latn-RS"/>
              </w:rPr>
              <w:t>13</w:t>
            </w:r>
          </w:p>
        </w:tc>
      </w:tr>
      <w:tr w:rsidR="00FE1BAF" w:rsidRPr="0086393E" w:rsidTr="009F6C2F">
        <w:trPr>
          <w:trHeight w:val="284"/>
          <w:jc w:val="center"/>
        </w:trPr>
        <w:tc>
          <w:tcPr>
            <w:tcW w:w="467" w:type="dxa"/>
            <w:tcBorders>
              <w:top w:val="single" w:sz="8" w:space="0" w:color="auto"/>
              <w:left w:val="single" w:sz="12"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rsidR="00FE1BAF" w:rsidRPr="0086393E" w:rsidRDefault="00FE1BAF" w:rsidP="009F6C2F">
            <w:pPr>
              <w:jc w:val="center"/>
              <w:rPr>
                <w:rFonts w:ascii="Calibri" w:eastAsia="Calibri" w:hAnsi="Calibri"/>
                <w:color w:val="000000"/>
                <w:sz w:val="19"/>
                <w:szCs w:val="19"/>
                <w:lang w:val="sr-Latn-RS"/>
              </w:rPr>
            </w:pPr>
            <w:r w:rsidRPr="0086393E">
              <w:rPr>
                <w:rFonts w:ascii="Calibri" w:eastAsia="Calibri" w:hAnsi="Calibri"/>
                <w:color w:val="000000"/>
                <w:sz w:val="19"/>
                <w:szCs w:val="19"/>
                <w:lang w:val="sr-Latn-RS"/>
              </w:rPr>
              <w:t>1</w:t>
            </w:r>
          </w:p>
        </w:tc>
        <w:tc>
          <w:tcPr>
            <w:tcW w:w="7565" w:type="dxa"/>
            <w:tcBorders>
              <w:top w:val="single" w:sz="8" w:space="0" w:color="auto"/>
              <w:left w:val="single" w:sz="4"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tcPr>
          <w:p w:rsidR="00FE1BAF" w:rsidRPr="0086393E" w:rsidRDefault="00FE1BAF" w:rsidP="009F6C2F">
            <w:pPr>
              <w:rPr>
                <w:rFonts w:ascii="Calibri" w:eastAsia="Calibri" w:hAnsi="Calibri"/>
                <w:color w:val="000000"/>
                <w:sz w:val="19"/>
                <w:szCs w:val="19"/>
                <w:lang w:val="sr-Latn-RS"/>
              </w:rPr>
            </w:pPr>
            <w:r w:rsidRPr="0086393E">
              <w:rPr>
                <w:rFonts w:ascii="Calibri" w:hAnsi="Calibri" w:cs="Calibri"/>
                <w:color w:val="000000"/>
                <w:sz w:val="19"/>
                <w:szCs w:val="19"/>
                <w:lang w:val="sr-Latn-RS"/>
              </w:rPr>
              <w:t>Pravovremeno usvajanje predloga godišnjeg opštinskog budžeta</w:t>
            </w:r>
          </w:p>
        </w:tc>
        <w:tc>
          <w:tcPr>
            <w:tcW w:w="865" w:type="dxa"/>
            <w:tcBorders>
              <w:top w:val="single" w:sz="8" w:space="0" w:color="auto"/>
              <w:left w:val="single" w:sz="4" w:space="0" w:color="auto"/>
              <w:bottom w:val="single" w:sz="4" w:space="0" w:color="auto"/>
              <w:right w:val="single" w:sz="12" w:space="0" w:color="auto"/>
            </w:tcBorders>
            <w:shd w:val="clear" w:color="auto" w:fill="C2D69B" w:themeFill="accent3" w:themeFillTint="99"/>
            <w:tcMar>
              <w:top w:w="0" w:type="dxa"/>
              <w:left w:w="108" w:type="dxa"/>
              <w:bottom w:w="0" w:type="dxa"/>
              <w:right w:w="108" w:type="dxa"/>
            </w:tcMar>
            <w:vAlign w:val="center"/>
            <w:hideMark/>
          </w:tcPr>
          <w:p w:rsidR="00FE1BAF" w:rsidRPr="0086393E" w:rsidRDefault="00FE1BAF" w:rsidP="009F6C2F">
            <w:pPr>
              <w:jc w:val="center"/>
              <w:rPr>
                <w:rFonts w:ascii="Calibri" w:eastAsia="Calibri" w:hAnsi="Calibri"/>
                <w:color w:val="000000"/>
                <w:sz w:val="19"/>
                <w:szCs w:val="19"/>
                <w:lang w:val="sr-Latn-RS"/>
              </w:rPr>
            </w:pPr>
            <w:r w:rsidRPr="0086393E">
              <w:rPr>
                <w:rFonts w:ascii="Calibri" w:eastAsia="Calibri" w:hAnsi="Calibri"/>
                <w:color w:val="000000"/>
                <w:sz w:val="19"/>
                <w:szCs w:val="19"/>
                <w:lang w:val="sr-Latn-RS"/>
              </w:rPr>
              <w:t>2</w:t>
            </w:r>
          </w:p>
        </w:tc>
      </w:tr>
      <w:tr w:rsidR="00FE1BAF" w:rsidRPr="0086393E" w:rsidTr="009F6C2F">
        <w:trPr>
          <w:trHeight w:val="284"/>
          <w:jc w:val="center"/>
        </w:trPr>
        <w:tc>
          <w:tcPr>
            <w:tcW w:w="467" w:type="dxa"/>
            <w:tcBorders>
              <w:top w:val="single" w:sz="4" w:space="0" w:color="auto"/>
              <w:left w:val="single" w:sz="12" w:space="0" w:color="auto"/>
              <w:bottom w:val="single" w:sz="4" w:space="0" w:color="auto"/>
              <w:right w:val="single" w:sz="4" w:space="0" w:color="auto"/>
            </w:tcBorders>
            <w:shd w:val="clear" w:color="auto" w:fill="C4D79B"/>
            <w:tcMar>
              <w:top w:w="0" w:type="dxa"/>
              <w:left w:w="108" w:type="dxa"/>
              <w:bottom w:w="0" w:type="dxa"/>
              <w:right w:w="108" w:type="dxa"/>
            </w:tcMar>
            <w:vAlign w:val="center"/>
            <w:hideMark/>
          </w:tcPr>
          <w:p w:rsidR="00FE1BAF" w:rsidRPr="0086393E" w:rsidRDefault="00FE1BAF" w:rsidP="009F6C2F">
            <w:pPr>
              <w:jc w:val="center"/>
              <w:rPr>
                <w:rFonts w:ascii="Calibri" w:eastAsia="Calibri" w:hAnsi="Calibri"/>
                <w:color w:val="000000"/>
                <w:sz w:val="19"/>
                <w:szCs w:val="19"/>
                <w:lang w:val="sr-Latn-RS"/>
              </w:rPr>
            </w:pPr>
            <w:r w:rsidRPr="0086393E">
              <w:rPr>
                <w:rFonts w:ascii="Calibri" w:eastAsia="Calibri" w:hAnsi="Calibri"/>
                <w:color w:val="000000"/>
                <w:sz w:val="19"/>
                <w:szCs w:val="19"/>
                <w:lang w:val="sr-Latn-RS"/>
              </w:rPr>
              <w:t>2</w:t>
            </w:r>
          </w:p>
        </w:tc>
        <w:tc>
          <w:tcPr>
            <w:tcW w:w="7565" w:type="dxa"/>
            <w:tcBorders>
              <w:top w:val="single" w:sz="4" w:space="0" w:color="auto"/>
              <w:left w:val="single" w:sz="4" w:space="0" w:color="auto"/>
              <w:bottom w:val="single" w:sz="4" w:space="0" w:color="auto"/>
              <w:right w:val="single" w:sz="4" w:space="0" w:color="auto"/>
            </w:tcBorders>
            <w:shd w:val="clear" w:color="000000" w:fill="C4D79B"/>
            <w:tcMar>
              <w:top w:w="0" w:type="dxa"/>
              <w:left w:w="108" w:type="dxa"/>
              <w:bottom w:w="0" w:type="dxa"/>
              <w:right w:w="108" w:type="dxa"/>
            </w:tcMar>
            <w:vAlign w:val="center"/>
          </w:tcPr>
          <w:p w:rsidR="00FE1BAF" w:rsidRPr="0086393E" w:rsidRDefault="00FE1BAF" w:rsidP="009F6C2F">
            <w:pPr>
              <w:ind w:right="-108"/>
              <w:rPr>
                <w:rFonts w:ascii="Calibri" w:eastAsia="Calibri" w:hAnsi="Calibri"/>
                <w:color w:val="000000"/>
                <w:sz w:val="19"/>
                <w:szCs w:val="19"/>
                <w:lang w:val="sr-Latn-RS"/>
              </w:rPr>
            </w:pPr>
            <w:r w:rsidRPr="0086393E">
              <w:rPr>
                <w:rFonts w:ascii="Calibri" w:hAnsi="Calibri" w:cs="Calibri"/>
                <w:color w:val="000000"/>
                <w:sz w:val="19"/>
                <w:szCs w:val="19"/>
                <w:lang w:val="sr-Latn-RS"/>
              </w:rPr>
              <w:t>Diskusija o tromesečnim izveštajima o budžetu od strane Skupštine opštine</w:t>
            </w:r>
          </w:p>
        </w:tc>
        <w:tc>
          <w:tcPr>
            <w:tcW w:w="865" w:type="dxa"/>
            <w:tcBorders>
              <w:top w:val="single" w:sz="4" w:space="0" w:color="auto"/>
              <w:left w:val="single" w:sz="4" w:space="0" w:color="auto"/>
              <w:bottom w:val="single" w:sz="4" w:space="0" w:color="auto"/>
              <w:right w:val="single" w:sz="12" w:space="0" w:color="auto"/>
            </w:tcBorders>
            <w:shd w:val="clear" w:color="auto" w:fill="C4D79B"/>
            <w:tcMar>
              <w:top w:w="0" w:type="dxa"/>
              <w:left w:w="108" w:type="dxa"/>
              <w:bottom w:w="0" w:type="dxa"/>
              <w:right w:w="108" w:type="dxa"/>
            </w:tcMar>
            <w:vAlign w:val="center"/>
            <w:hideMark/>
          </w:tcPr>
          <w:p w:rsidR="00FE1BAF" w:rsidRPr="0086393E" w:rsidRDefault="00FE1BAF" w:rsidP="009F6C2F">
            <w:pPr>
              <w:jc w:val="center"/>
              <w:rPr>
                <w:rFonts w:ascii="Calibri" w:eastAsia="Calibri" w:hAnsi="Calibri"/>
                <w:color w:val="000000"/>
                <w:sz w:val="19"/>
                <w:szCs w:val="19"/>
                <w:lang w:val="sr-Latn-RS"/>
              </w:rPr>
            </w:pPr>
            <w:r w:rsidRPr="0086393E">
              <w:rPr>
                <w:rFonts w:ascii="Calibri" w:eastAsia="Calibri" w:hAnsi="Calibri"/>
                <w:color w:val="000000"/>
                <w:sz w:val="19"/>
                <w:szCs w:val="19"/>
                <w:lang w:val="sr-Latn-RS"/>
              </w:rPr>
              <w:t>3</w:t>
            </w:r>
          </w:p>
        </w:tc>
      </w:tr>
      <w:tr w:rsidR="00FE1BAF" w:rsidRPr="0086393E" w:rsidTr="009F6C2F">
        <w:trPr>
          <w:trHeight w:val="284"/>
          <w:jc w:val="center"/>
        </w:trPr>
        <w:tc>
          <w:tcPr>
            <w:tcW w:w="467" w:type="dxa"/>
            <w:tcBorders>
              <w:top w:val="single" w:sz="4" w:space="0" w:color="auto"/>
              <w:left w:val="single" w:sz="12" w:space="0" w:color="auto"/>
              <w:bottom w:val="single" w:sz="4" w:space="0" w:color="auto"/>
              <w:right w:val="single" w:sz="4" w:space="0" w:color="auto"/>
            </w:tcBorders>
            <w:shd w:val="clear" w:color="auto" w:fill="C4D79B"/>
            <w:tcMar>
              <w:top w:w="0" w:type="dxa"/>
              <w:left w:w="108" w:type="dxa"/>
              <w:bottom w:w="0" w:type="dxa"/>
              <w:right w:w="108" w:type="dxa"/>
            </w:tcMar>
            <w:vAlign w:val="center"/>
            <w:hideMark/>
          </w:tcPr>
          <w:p w:rsidR="00FE1BAF" w:rsidRPr="0086393E" w:rsidRDefault="00FE1BAF" w:rsidP="009F6C2F">
            <w:pPr>
              <w:jc w:val="center"/>
              <w:rPr>
                <w:rFonts w:ascii="Calibri" w:eastAsia="Calibri" w:hAnsi="Calibri"/>
                <w:color w:val="000000"/>
                <w:sz w:val="19"/>
                <w:szCs w:val="19"/>
                <w:lang w:val="sr-Latn-RS"/>
              </w:rPr>
            </w:pPr>
            <w:r w:rsidRPr="0086393E">
              <w:rPr>
                <w:rFonts w:ascii="Calibri" w:eastAsia="Calibri" w:hAnsi="Calibri"/>
                <w:color w:val="000000"/>
                <w:sz w:val="19"/>
                <w:szCs w:val="19"/>
                <w:lang w:val="sr-Latn-RS"/>
              </w:rPr>
              <w:t>3</w:t>
            </w:r>
          </w:p>
        </w:tc>
        <w:tc>
          <w:tcPr>
            <w:tcW w:w="7565" w:type="dxa"/>
            <w:tcBorders>
              <w:top w:val="single" w:sz="4" w:space="0" w:color="auto"/>
              <w:left w:val="single" w:sz="4" w:space="0" w:color="auto"/>
              <w:bottom w:val="single" w:sz="4" w:space="0" w:color="auto"/>
              <w:right w:val="single" w:sz="4" w:space="0" w:color="auto"/>
            </w:tcBorders>
            <w:shd w:val="clear" w:color="000000" w:fill="C4D79B"/>
            <w:tcMar>
              <w:top w:w="0" w:type="dxa"/>
              <w:left w:w="108" w:type="dxa"/>
              <w:bottom w:w="0" w:type="dxa"/>
              <w:right w:w="108" w:type="dxa"/>
            </w:tcMar>
            <w:vAlign w:val="center"/>
          </w:tcPr>
          <w:p w:rsidR="00FE1BAF" w:rsidRPr="0086393E" w:rsidRDefault="00FE1BAF" w:rsidP="009F6C2F">
            <w:pPr>
              <w:rPr>
                <w:rFonts w:ascii="Calibri" w:eastAsia="Calibri" w:hAnsi="Calibri"/>
                <w:color w:val="000000"/>
                <w:sz w:val="19"/>
                <w:szCs w:val="19"/>
                <w:lang w:val="sr-Latn-RS"/>
              </w:rPr>
            </w:pPr>
            <w:r w:rsidRPr="0086393E">
              <w:rPr>
                <w:rFonts w:ascii="Calibri" w:hAnsi="Calibri" w:cs="Calibri"/>
                <w:color w:val="000000"/>
                <w:sz w:val="19"/>
                <w:szCs w:val="19"/>
                <w:lang w:val="sr-Latn-RS"/>
              </w:rPr>
              <w:t>Diskusija o izveštaju o opštinskom učinku od strane Skupštine opštine za prethodnu godinu</w:t>
            </w:r>
          </w:p>
        </w:tc>
        <w:tc>
          <w:tcPr>
            <w:tcW w:w="865" w:type="dxa"/>
            <w:tcBorders>
              <w:top w:val="single" w:sz="4" w:space="0" w:color="auto"/>
              <w:left w:val="single" w:sz="4" w:space="0" w:color="auto"/>
              <w:bottom w:val="single" w:sz="4" w:space="0" w:color="auto"/>
              <w:right w:val="single" w:sz="12" w:space="0" w:color="auto"/>
            </w:tcBorders>
            <w:shd w:val="clear" w:color="auto" w:fill="C4D79B"/>
            <w:tcMar>
              <w:top w:w="0" w:type="dxa"/>
              <w:left w:w="108" w:type="dxa"/>
              <w:bottom w:w="0" w:type="dxa"/>
              <w:right w:w="108" w:type="dxa"/>
            </w:tcMar>
            <w:vAlign w:val="center"/>
            <w:hideMark/>
          </w:tcPr>
          <w:p w:rsidR="00FE1BAF" w:rsidRPr="0086393E" w:rsidRDefault="00FE1BAF" w:rsidP="009F6C2F">
            <w:pPr>
              <w:jc w:val="center"/>
              <w:rPr>
                <w:rFonts w:ascii="Calibri" w:eastAsia="Calibri" w:hAnsi="Calibri"/>
                <w:color w:val="000000"/>
                <w:sz w:val="19"/>
                <w:szCs w:val="19"/>
                <w:lang w:val="sr-Latn-RS"/>
              </w:rPr>
            </w:pPr>
            <w:r w:rsidRPr="0086393E">
              <w:rPr>
                <w:rFonts w:ascii="Calibri" w:eastAsia="Calibri" w:hAnsi="Calibri"/>
                <w:color w:val="000000"/>
                <w:sz w:val="19"/>
                <w:szCs w:val="19"/>
                <w:lang w:val="sr-Latn-RS"/>
              </w:rPr>
              <w:t>2</w:t>
            </w:r>
          </w:p>
        </w:tc>
      </w:tr>
      <w:tr w:rsidR="00FE1BAF" w:rsidRPr="0086393E" w:rsidTr="009F6C2F">
        <w:trPr>
          <w:trHeight w:val="284"/>
          <w:jc w:val="center"/>
        </w:trPr>
        <w:tc>
          <w:tcPr>
            <w:tcW w:w="467" w:type="dxa"/>
            <w:tcBorders>
              <w:top w:val="single" w:sz="4" w:space="0" w:color="auto"/>
              <w:left w:val="single" w:sz="12" w:space="0" w:color="auto"/>
              <w:bottom w:val="single" w:sz="4" w:space="0" w:color="auto"/>
              <w:right w:val="single" w:sz="4" w:space="0" w:color="auto"/>
            </w:tcBorders>
            <w:shd w:val="clear" w:color="auto" w:fill="C4D79B"/>
            <w:tcMar>
              <w:top w:w="0" w:type="dxa"/>
              <w:left w:w="108" w:type="dxa"/>
              <w:bottom w:w="0" w:type="dxa"/>
              <w:right w:w="108" w:type="dxa"/>
            </w:tcMar>
            <w:vAlign w:val="center"/>
            <w:hideMark/>
          </w:tcPr>
          <w:p w:rsidR="00FE1BAF" w:rsidRPr="0086393E" w:rsidRDefault="00FE1BAF" w:rsidP="009F6C2F">
            <w:pPr>
              <w:jc w:val="center"/>
              <w:rPr>
                <w:rFonts w:ascii="Calibri" w:eastAsia="Calibri" w:hAnsi="Calibri"/>
                <w:color w:val="000000"/>
                <w:sz w:val="19"/>
                <w:szCs w:val="19"/>
                <w:lang w:val="sr-Latn-RS"/>
              </w:rPr>
            </w:pPr>
            <w:r w:rsidRPr="0086393E">
              <w:rPr>
                <w:rFonts w:ascii="Calibri" w:eastAsia="Calibri" w:hAnsi="Calibri"/>
                <w:color w:val="000000"/>
                <w:sz w:val="19"/>
                <w:szCs w:val="19"/>
                <w:lang w:val="sr-Latn-RS"/>
              </w:rPr>
              <w:t>4</w:t>
            </w:r>
          </w:p>
        </w:tc>
        <w:tc>
          <w:tcPr>
            <w:tcW w:w="7565" w:type="dxa"/>
            <w:tcBorders>
              <w:top w:val="single" w:sz="4" w:space="0" w:color="auto"/>
              <w:left w:val="single" w:sz="4" w:space="0" w:color="auto"/>
              <w:bottom w:val="single" w:sz="4" w:space="0" w:color="auto"/>
              <w:right w:val="single" w:sz="4" w:space="0" w:color="auto"/>
            </w:tcBorders>
            <w:shd w:val="clear" w:color="000000" w:fill="C4D79B"/>
            <w:tcMar>
              <w:top w:w="0" w:type="dxa"/>
              <w:left w:w="108" w:type="dxa"/>
              <w:bottom w:w="0" w:type="dxa"/>
              <w:right w:w="108" w:type="dxa"/>
            </w:tcMar>
            <w:vAlign w:val="center"/>
          </w:tcPr>
          <w:p w:rsidR="00FE1BAF" w:rsidRPr="0086393E" w:rsidRDefault="00FE1BAF" w:rsidP="009F6C2F">
            <w:pPr>
              <w:rPr>
                <w:rFonts w:ascii="Calibri" w:eastAsia="Calibri" w:hAnsi="Calibri"/>
                <w:color w:val="000000"/>
                <w:sz w:val="19"/>
                <w:szCs w:val="19"/>
                <w:lang w:val="sr-Latn-RS"/>
              </w:rPr>
            </w:pPr>
            <w:r w:rsidRPr="0086393E">
              <w:rPr>
                <w:rFonts w:ascii="Calibri" w:eastAsia="Calibri" w:hAnsi="Calibri"/>
                <w:color w:val="000000"/>
                <w:sz w:val="19"/>
                <w:szCs w:val="19"/>
                <w:lang w:val="sr-Latn-RS"/>
              </w:rPr>
              <w:t>Diskusija o izveštaju eksternog revizora i akcionom planu za razmatranje preporuka, kao i diskusija o nalazima i preporukama unutrašnje revizije u Skupštini opštine</w:t>
            </w:r>
          </w:p>
        </w:tc>
        <w:tc>
          <w:tcPr>
            <w:tcW w:w="865" w:type="dxa"/>
            <w:tcBorders>
              <w:top w:val="single" w:sz="4" w:space="0" w:color="auto"/>
              <w:left w:val="single" w:sz="4" w:space="0" w:color="auto"/>
              <w:bottom w:val="single" w:sz="4" w:space="0" w:color="auto"/>
              <w:right w:val="single" w:sz="12" w:space="0" w:color="auto"/>
            </w:tcBorders>
            <w:shd w:val="clear" w:color="auto" w:fill="C4D79B"/>
            <w:tcMar>
              <w:top w:w="0" w:type="dxa"/>
              <w:left w:w="108" w:type="dxa"/>
              <w:bottom w:w="0" w:type="dxa"/>
              <w:right w:w="108" w:type="dxa"/>
            </w:tcMar>
            <w:vAlign w:val="center"/>
            <w:hideMark/>
          </w:tcPr>
          <w:p w:rsidR="00FE1BAF" w:rsidRPr="0086393E" w:rsidRDefault="00FE1BAF" w:rsidP="009F6C2F">
            <w:pPr>
              <w:jc w:val="center"/>
              <w:rPr>
                <w:rFonts w:ascii="Calibri" w:eastAsia="Calibri" w:hAnsi="Calibri"/>
                <w:color w:val="000000"/>
                <w:sz w:val="19"/>
                <w:szCs w:val="19"/>
                <w:lang w:val="sr-Latn-RS"/>
              </w:rPr>
            </w:pPr>
            <w:r w:rsidRPr="0086393E">
              <w:rPr>
                <w:rFonts w:ascii="Calibri" w:eastAsia="Calibri" w:hAnsi="Calibri"/>
                <w:color w:val="000000"/>
                <w:sz w:val="19"/>
                <w:szCs w:val="19"/>
                <w:lang w:val="sr-Latn-RS"/>
              </w:rPr>
              <w:t>4</w:t>
            </w:r>
          </w:p>
        </w:tc>
      </w:tr>
      <w:tr w:rsidR="00FE1BAF" w:rsidRPr="0086393E" w:rsidTr="009F6C2F">
        <w:trPr>
          <w:trHeight w:val="284"/>
          <w:jc w:val="center"/>
        </w:trPr>
        <w:tc>
          <w:tcPr>
            <w:tcW w:w="467" w:type="dxa"/>
            <w:tcBorders>
              <w:top w:val="single" w:sz="4" w:space="0" w:color="auto"/>
              <w:left w:val="single" w:sz="12" w:space="0" w:color="auto"/>
              <w:bottom w:val="single" w:sz="8"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rsidR="00FE1BAF" w:rsidRPr="0086393E" w:rsidRDefault="00FE1BAF" w:rsidP="009F6C2F">
            <w:pPr>
              <w:jc w:val="center"/>
              <w:rPr>
                <w:rFonts w:ascii="Calibri" w:eastAsia="Calibri" w:hAnsi="Calibri"/>
                <w:color w:val="000000"/>
                <w:sz w:val="19"/>
                <w:szCs w:val="19"/>
                <w:lang w:val="sr-Latn-RS"/>
              </w:rPr>
            </w:pPr>
            <w:r w:rsidRPr="0086393E">
              <w:rPr>
                <w:rFonts w:ascii="Calibri" w:eastAsia="Calibri" w:hAnsi="Calibri"/>
                <w:color w:val="000000"/>
                <w:sz w:val="19"/>
                <w:szCs w:val="19"/>
                <w:lang w:val="sr-Latn-RS"/>
              </w:rPr>
              <w:t>5</w:t>
            </w:r>
          </w:p>
        </w:tc>
        <w:tc>
          <w:tcPr>
            <w:tcW w:w="7565" w:type="dxa"/>
            <w:tcBorders>
              <w:top w:val="single" w:sz="4" w:space="0" w:color="auto"/>
              <w:left w:val="single" w:sz="4" w:space="0" w:color="auto"/>
              <w:bottom w:val="single" w:sz="8" w:space="0" w:color="auto"/>
              <w:right w:val="single" w:sz="4" w:space="0" w:color="auto"/>
            </w:tcBorders>
            <w:shd w:val="clear" w:color="auto" w:fill="C2D69B" w:themeFill="accent3" w:themeFillTint="99"/>
            <w:tcMar>
              <w:top w:w="0" w:type="dxa"/>
              <w:left w:w="108" w:type="dxa"/>
              <w:bottom w:w="0" w:type="dxa"/>
              <w:right w:w="108" w:type="dxa"/>
            </w:tcMar>
            <w:vAlign w:val="center"/>
          </w:tcPr>
          <w:p w:rsidR="00FE1BAF" w:rsidRPr="0086393E" w:rsidRDefault="00FE1BAF" w:rsidP="009F6C2F">
            <w:pPr>
              <w:rPr>
                <w:rFonts w:ascii="Calibri" w:eastAsia="Calibri" w:hAnsi="Calibri"/>
                <w:color w:val="000000"/>
                <w:sz w:val="19"/>
                <w:szCs w:val="19"/>
                <w:lang w:val="sr-Latn-RS"/>
              </w:rPr>
            </w:pPr>
            <w:r w:rsidRPr="0086393E">
              <w:rPr>
                <w:rFonts w:ascii="Calibri" w:hAnsi="Calibri" w:cs="Calibri"/>
                <w:color w:val="000000"/>
                <w:sz w:val="19"/>
                <w:szCs w:val="19"/>
                <w:lang w:val="sr-Latn-RS"/>
              </w:rPr>
              <w:t>Sednice Skupštine opštine uz učešće</w:t>
            </w:r>
            <w:r w:rsidRPr="0086393E">
              <w:rPr>
                <w:rFonts w:ascii="Calibri" w:eastAsia="Calibri" w:hAnsi="Calibri"/>
                <w:color w:val="000000"/>
                <w:sz w:val="19"/>
                <w:szCs w:val="19"/>
                <w:lang w:val="sr-Latn-RS"/>
              </w:rPr>
              <w:t xml:space="preserve"> gradonačelnika</w:t>
            </w:r>
          </w:p>
        </w:tc>
        <w:tc>
          <w:tcPr>
            <w:tcW w:w="865" w:type="dxa"/>
            <w:tcBorders>
              <w:top w:val="single" w:sz="4" w:space="0" w:color="auto"/>
              <w:left w:val="single" w:sz="4" w:space="0" w:color="auto"/>
              <w:bottom w:val="single" w:sz="8" w:space="0" w:color="auto"/>
              <w:right w:val="single" w:sz="12" w:space="0" w:color="auto"/>
            </w:tcBorders>
            <w:shd w:val="clear" w:color="auto" w:fill="C2D69B" w:themeFill="accent3" w:themeFillTint="99"/>
            <w:tcMar>
              <w:top w:w="0" w:type="dxa"/>
              <w:left w:w="108" w:type="dxa"/>
              <w:bottom w:w="0" w:type="dxa"/>
              <w:right w:w="108" w:type="dxa"/>
            </w:tcMar>
            <w:vAlign w:val="center"/>
            <w:hideMark/>
          </w:tcPr>
          <w:p w:rsidR="00FE1BAF" w:rsidRPr="0086393E" w:rsidRDefault="00FE1BAF" w:rsidP="009F6C2F">
            <w:pPr>
              <w:jc w:val="center"/>
              <w:rPr>
                <w:rFonts w:ascii="Calibri" w:eastAsia="Calibri" w:hAnsi="Calibri"/>
                <w:color w:val="000000"/>
                <w:sz w:val="19"/>
                <w:szCs w:val="19"/>
                <w:lang w:val="sr-Latn-RS"/>
              </w:rPr>
            </w:pPr>
            <w:r w:rsidRPr="0086393E">
              <w:rPr>
                <w:rFonts w:ascii="Calibri" w:eastAsia="Calibri" w:hAnsi="Calibri"/>
                <w:color w:val="000000"/>
                <w:sz w:val="19"/>
                <w:szCs w:val="19"/>
                <w:lang w:val="sr-Latn-RS"/>
              </w:rPr>
              <w:t>2</w:t>
            </w:r>
          </w:p>
        </w:tc>
      </w:tr>
      <w:tr w:rsidR="00FE1BAF" w:rsidRPr="0086393E" w:rsidTr="009F6C2F">
        <w:trPr>
          <w:trHeight w:val="284"/>
          <w:jc w:val="center"/>
        </w:trPr>
        <w:tc>
          <w:tcPr>
            <w:tcW w:w="467" w:type="dxa"/>
            <w:tcBorders>
              <w:top w:val="single" w:sz="8" w:space="0" w:color="auto"/>
              <w:left w:val="single" w:sz="12" w:space="0" w:color="auto"/>
              <w:bottom w:val="single" w:sz="8" w:space="0" w:color="auto"/>
              <w:right w:val="single" w:sz="4" w:space="0" w:color="auto"/>
            </w:tcBorders>
            <w:shd w:val="clear" w:color="auto" w:fill="D9D9D9" w:themeFill="background1" w:themeFillShade="D9"/>
            <w:tcMar>
              <w:top w:w="0" w:type="dxa"/>
              <w:left w:w="108" w:type="dxa"/>
              <w:bottom w:w="0" w:type="dxa"/>
              <w:right w:w="108" w:type="dxa"/>
            </w:tcMar>
            <w:vAlign w:val="center"/>
          </w:tcPr>
          <w:p w:rsidR="00FE1BAF" w:rsidRPr="0086393E" w:rsidRDefault="00FE1BAF" w:rsidP="009F6C2F">
            <w:pPr>
              <w:rPr>
                <w:rFonts w:ascii="Calibri" w:eastAsia="Calibri" w:hAnsi="Calibri"/>
                <w:b/>
                <w:bCs/>
                <w:color w:val="000000"/>
                <w:sz w:val="20"/>
                <w:szCs w:val="20"/>
                <w:lang w:val="sr-Latn-RS"/>
              </w:rPr>
            </w:pPr>
            <w:r w:rsidRPr="0086393E">
              <w:rPr>
                <w:rFonts w:ascii="Calibri" w:eastAsia="Calibri" w:hAnsi="Calibri"/>
                <w:b/>
                <w:bCs/>
                <w:color w:val="000000"/>
                <w:sz w:val="20"/>
                <w:szCs w:val="20"/>
                <w:lang w:val="sr-Latn-RS"/>
              </w:rPr>
              <w:t>II</w:t>
            </w:r>
          </w:p>
        </w:tc>
        <w:tc>
          <w:tcPr>
            <w:tcW w:w="7565" w:type="dxa"/>
            <w:tcBorders>
              <w:top w:val="single" w:sz="8" w:space="0" w:color="auto"/>
              <w:left w:val="single" w:sz="4" w:space="0" w:color="auto"/>
              <w:bottom w:val="single" w:sz="8"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rsidR="00FE1BAF" w:rsidRPr="0086393E" w:rsidRDefault="00FE1BAF" w:rsidP="009F6C2F">
            <w:pPr>
              <w:rPr>
                <w:rFonts w:ascii="Calibri" w:eastAsia="Calibri" w:hAnsi="Calibri"/>
                <w:b/>
                <w:bCs/>
                <w:color w:val="000000"/>
                <w:sz w:val="20"/>
                <w:szCs w:val="20"/>
                <w:lang w:val="sr-Latn-RS"/>
              </w:rPr>
            </w:pPr>
            <w:r w:rsidRPr="0086393E">
              <w:rPr>
                <w:rFonts w:ascii="Calibri" w:eastAsia="Calibri" w:hAnsi="Calibri"/>
                <w:b/>
                <w:bCs/>
                <w:color w:val="000000"/>
                <w:sz w:val="20"/>
                <w:szCs w:val="20"/>
                <w:lang w:val="sr-Latn-RS"/>
              </w:rPr>
              <w:t>Učešće, konsultacije sa građanima i sveobuhvatnost</w:t>
            </w:r>
          </w:p>
        </w:tc>
        <w:tc>
          <w:tcPr>
            <w:tcW w:w="865" w:type="dxa"/>
            <w:tcBorders>
              <w:top w:val="single" w:sz="8" w:space="0" w:color="auto"/>
              <w:left w:val="single" w:sz="4" w:space="0" w:color="auto"/>
              <w:bottom w:val="single" w:sz="8" w:space="0" w:color="auto"/>
              <w:right w:val="single" w:sz="12" w:space="0" w:color="auto"/>
            </w:tcBorders>
            <w:shd w:val="clear" w:color="auto" w:fill="D9D9D9" w:themeFill="background1" w:themeFillShade="D9"/>
            <w:tcMar>
              <w:top w:w="0" w:type="dxa"/>
              <w:left w:w="108" w:type="dxa"/>
              <w:bottom w:w="0" w:type="dxa"/>
              <w:right w:w="108" w:type="dxa"/>
            </w:tcMar>
            <w:vAlign w:val="center"/>
            <w:hideMark/>
          </w:tcPr>
          <w:p w:rsidR="00FE1BAF" w:rsidRPr="0086393E" w:rsidRDefault="00FE1BAF" w:rsidP="009F6C2F">
            <w:pPr>
              <w:jc w:val="center"/>
              <w:rPr>
                <w:rFonts w:ascii="Calibri" w:eastAsia="Calibri" w:hAnsi="Calibri"/>
                <w:b/>
                <w:bCs/>
                <w:color w:val="000000"/>
                <w:sz w:val="22"/>
                <w:szCs w:val="22"/>
                <w:lang w:val="sr-Latn-RS"/>
              </w:rPr>
            </w:pPr>
            <w:r w:rsidRPr="0086393E">
              <w:rPr>
                <w:rFonts w:ascii="Calibri" w:eastAsia="Calibri" w:hAnsi="Calibri"/>
                <w:b/>
                <w:bCs/>
                <w:color w:val="000000"/>
                <w:sz w:val="22"/>
                <w:szCs w:val="22"/>
                <w:lang w:val="sr-Latn-RS"/>
              </w:rPr>
              <w:t>10</w:t>
            </w:r>
          </w:p>
        </w:tc>
      </w:tr>
      <w:tr w:rsidR="00FE1BAF" w:rsidRPr="0086393E" w:rsidTr="009F6C2F">
        <w:trPr>
          <w:trHeight w:val="300"/>
          <w:jc w:val="center"/>
        </w:trPr>
        <w:tc>
          <w:tcPr>
            <w:tcW w:w="467" w:type="dxa"/>
            <w:tcBorders>
              <w:top w:val="single" w:sz="8" w:space="0" w:color="auto"/>
              <w:left w:val="single" w:sz="12" w:space="0" w:color="auto"/>
              <w:bottom w:val="single" w:sz="4" w:space="0" w:color="auto"/>
              <w:right w:val="single" w:sz="4" w:space="0" w:color="auto"/>
            </w:tcBorders>
            <w:shd w:val="clear" w:color="auto" w:fill="C4D79B"/>
            <w:tcMar>
              <w:top w:w="0" w:type="dxa"/>
              <w:left w:w="108" w:type="dxa"/>
              <w:bottom w:w="0" w:type="dxa"/>
              <w:right w:w="108" w:type="dxa"/>
            </w:tcMar>
            <w:vAlign w:val="center"/>
            <w:hideMark/>
          </w:tcPr>
          <w:p w:rsidR="00FE1BAF" w:rsidRPr="0086393E" w:rsidRDefault="00FE1BAF" w:rsidP="009F6C2F">
            <w:pPr>
              <w:jc w:val="center"/>
              <w:rPr>
                <w:rFonts w:ascii="Calibri" w:eastAsia="Calibri" w:hAnsi="Calibri"/>
                <w:color w:val="000000"/>
                <w:sz w:val="19"/>
                <w:szCs w:val="19"/>
                <w:lang w:val="sr-Latn-RS"/>
              </w:rPr>
            </w:pPr>
            <w:r w:rsidRPr="0086393E">
              <w:rPr>
                <w:rFonts w:ascii="Calibri" w:eastAsia="Calibri" w:hAnsi="Calibri"/>
                <w:color w:val="000000"/>
                <w:sz w:val="19"/>
                <w:szCs w:val="19"/>
                <w:lang w:val="sr-Latn-RS"/>
              </w:rPr>
              <w:t>6</w:t>
            </w:r>
          </w:p>
        </w:tc>
        <w:tc>
          <w:tcPr>
            <w:tcW w:w="7565" w:type="dxa"/>
            <w:tcBorders>
              <w:top w:val="single" w:sz="8" w:space="0" w:color="auto"/>
              <w:left w:val="single" w:sz="4" w:space="0" w:color="auto"/>
              <w:bottom w:val="single" w:sz="4" w:space="0" w:color="auto"/>
              <w:right w:val="single" w:sz="4" w:space="0" w:color="auto"/>
            </w:tcBorders>
            <w:shd w:val="clear" w:color="000000" w:fill="C4D79B"/>
            <w:tcMar>
              <w:top w:w="0" w:type="dxa"/>
              <w:left w:w="108" w:type="dxa"/>
              <w:bottom w:w="0" w:type="dxa"/>
              <w:right w:w="108" w:type="dxa"/>
            </w:tcMar>
            <w:vAlign w:val="center"/>
          </w:tcPr>
          <w:p w:rsidR="00FE1BAF" w:rsidRPr="0086393E" w:rsidRDefault="00FE1BAF" w:rsidP="009F6C2F">
            <w:pPr>
              <w:ind w:right="-108"/>
              <w:rPr>
                <w:rFonts w:ascii="Calibri" w:eastAsia="Calibri" w:hAnsi="Calibri"/>
                <w:color w:val="000000"/>
                <w:sz w:val="19"/>
                <w:szCs w:val="19"/>
                <w:lang w:val="sr-Latn-RS"/>
              </w:rPr>
            </w:pPr>
            <w:r w:rsidRPr="0086393E">
              <w:rPr>
                <w:rFonts w:ascii="Calibri" w:eastAsia="Calibri" w:hAnsi="Calibri"/>
                <w:color w:val="000000"/>
                <w:sz w:val="19"/>
                <w:szCs w:val="19"/>
                <w:lang w:val="sr-Latn-RS"/>
              </w:rPr>
              <w:t xml:space="preserve">Učešće građana u javnim konsultacijama, podeljeno prema polu </w:t>
            </w:r>
          </w:p>
        </w:tc>
        <w:tc>
          <w:tcPr>
            <w:tcW w:w="865" w:type="dxa"/>
            <w:tcBorders>
              <w:top w:val="single" w:sz="8" w:space="0" w:color="auto"/>
              <w:left w:val="single" w:sz="4" w:space="0" w:color="auto"/>
              <w:bottom w:val="single" w:sz="4" w:space="0" w:color="auto"/>
              <w:right w:val="single" w:sz="12" w:space="0" w:color="auto"/>
            </w:tcBorders>
            <w:shd w:val="clear" w:color="auto" w:fill="C4D79B"/>
            <w:tcMar>
              <w:top w:w="0" w:type="dxa"/>
              <w:left w:w="108" w:type="dxa"/>
              <w:bottom w:w="0" w:type="dxa"/>
              <w:right w:w="108" w:type="dxa"/>
            </w:tcMar>
            <w:vAlign w:val="center"/>
            <w:hideMark/>
          </w:tcPr>
          <w:p w:rsidR="00FE1BAF" w:rsidRPr="0086393E" w:rsidRDefault="00FE1BAF" w:rsidP="009F6C2F">
            <w:pPr>
              <w:jc w:val="center"/>
              <w:rPr>
                <w:rFonts w:ascii="Calibri" w:eastAsia="Calibri" w:hAnsi="Calibri"/>
                <w:color w:val="000000"/>
                <w:sz w:val="19"/>
                <w:szCs w:val="19"/>
                <w:lang w:val="sr-Latn-RS"/>
              </w:rPr>
            </w:pPr>
            <w:r w:rsidRPr="0086393E">
              <w:rPr>
                <w:rFonts w:ascii="Calibri" w:eastAsia="Calibri" w:hAnsi="Calibri"/>
                <w:color w:val="000000"/>
                <w:sz w:val="19"/>
                <w:szCs w:val="19"/>
                <w:lang w:val="sr-Latn-RS"/>
              </w:rPr>
              <w:t>2</w:t>
            </w:r>
            <w:r w:rsidRPr="0086393E">
              <w:rPr>
                <w:rStyle w:val="FootnoteReference"/>
                <w:rFonts w:ascii="Calibri" w:eastAsia="Calibri" w:hAnsi="Calibri"/>
                <w:color w:val="000000"/>
                <w:sz w:val="19"/>
                <w:szCs w:val="19"/>
                <w:lang w:val="sr-Latn-RS"/>
              </w:rPr>
              <w:footnoteReference w:id="8"/>
            </w:r>
          </w:p>
        </w:tc>
      </w:tr>
      <w:tr w:rsidR="00FE1BAF" w:rsidRPr="0086393E" w:rsidTr="009F6C2F">
        <w:trPr>
          <w:trHeight w:val="300"/>
          <w:jc w:val="center"/>
        </w:trPr>
        <w:tc>
          <w:tcPr>
            <w:tcW w:w="467" w:type="dxa"/>
            <w:tcBorders>
              <w:top w:val="single" w:sz="4" w:space="0" w:color="auto"/>
              <w:left w:val="single" w:sz="12" w:space="0" w:color="auto"/>
              <w:bottom w:val="single" w:sz="4" w:space="0" w:color="auto"/>
              <w:right w:val="single" w:sz="4" w:space="0" w:color="auto"/>
            </w:tcBorders>
            <w:shd w:val="clear" w:color="auto" w:fill="C4D79B"/>
            <w:tcMar>
              <w:top w:w="0" w:type="dxa"/>
              <w:left w:w="108" w:type="dxa"/>
              <w:bottom w:w="0" w:type="dxa"/>
              <w:right w:w="108" w:type="dxa"/>
            </w:tcMar>
            <w:vAlign w:val="center"/>
            <w:hideMark/>
          </w:tcPr>
          <w:p w:rsidR="00FE1BAF" w:rsidRPr="0086393E" w:rsidRDefault="00FE1BAF" w:rsidP="009F6C2F">
            <w:pPr>
              <w:jc w:val="center"/>
              <w:rPr>
                <w:rFonts w:ascii="Calibri" w:eastAsia="Calibri" w:hAnsi="Calibri"/>
                <w:color w:val="000000"/>
                <w:sz w:val="19"/>
                <w:szCs w:val="19"/>
                <w:lang w:val="sr-Latn-RS"/>
              </w:rPr>
            </w:pPr>
            <w:r w:rsidRPr="0086393E">
              <w:rPr>
                <w:rFonts w:ascii="Calibri" w:eastAsia="Calibri" w:hAnsi="Calibri"/>
                <w:color w:val="000000"/>
                <w:sz w:val="19"/>
                <w:szCs w:val="19"/>
                <w:lang w:val="sr-Latn-RS"/>
              </w:rPr>
              <w:t>7</w:t>
            </w:r>
          </w:p>
        </w:tc>
        <w:tc>
          <w:tcPr>
            <w:tcW w:w="7565" w:type="dxa"/>
            <w:tcBorders>
              <w:top w:val="single" w:sz="4" w:space="0" w:color="auto"/>
              <w:left w:val="single" w:sz="4" w:space="0" w:color="auto"/>
              <w:bottom w:val="single" w:sz="4" w:space="0" w:color="auto"/>
              <w:right w:val="single" w:sz="4" w:space="0" w:color="auto"/>
            </w:tcBorders>
            <w:shd w:val="clear" w:color="000000" w:fill="C4D79B"/>
            <w:tcMar>
              <w:top w:w="0" w:type="dxa"/>
              <w:left w:w="108" w:type="dxa"/>
              <w:bottom w:w="0" w:type="dxa"/>
              <w:right w:w="108" w:type="dxa"/>
            </w:tcMar>
            <w:vAlign w:val="center"/>
          </w:tcPr>
          <w:p w:rsidR="00FE1BAF" w:rsidRPr="0086393E" w:rsidRDefault="00FE1BAF" w:rsidP="009F6C2F">
            <w:pPr>
              <w:rPr>
                <w:rFonts w:ascii="Calibri" w:eastAsia="Calibri" w:hAnsi="Calibri"/>
                <w:color w:val="000000"/>
                <w:sz w:val="19"/>
                <w:szCs w:val="19"/>
                <w:lang w:val="sr-Latn-RS"/>
              </w:rPr>
            </w:pPr>
            <w:r w:rsidRPr="0086393E">
              <w:rPr>
                <w:rFonts w:ascii="Calibri" w:eastAsia="Calibri" w:hAnsi="Calibri"/>
                <w:color w:val="000000"/>
                <w:sz w:val="19"/>
                <w:szCs w:val="19"/>
                <w:lang w:val="sr-Latn-RS"/>
              </w:rPr>
              <w:t>Opštinski akti i dokumenti lokalne politike konsultovani sa javnošću</w:t>
            </w:r>
          </w:p>
        </w:tc>
        <w:tc>
          <w:tcPr>
            <w:tcW w:w="865" w:type="dxa"/>
            <w:tcBorders>
              <w:top w:val="single" w:sz="4" w:space="0" w:color="auto"/>
              <w:left w:val="single" w:sz="4" w:space="0" w:color="auto"/>
              <w:bottom w:val="single" w:sz="4" w:space="0" w:color="auto"/>
              <w:right w:val="single" w:sz="12" w:space="0" w:color="auto"/>
            </w:tcBorders>
            <w:shd w:val="clear" w:color="auto" w:fill="C4D79B"/>
            <w:tcMar>
              <w:top w:w="0" w:type="dxa"/>
              <w:left w:w="108" w:type="dxa"/>
              <w:bottom w:w="0" w:type="dxa"/>
              <w:right w:w="108" w:type="dxa"/>
            </w:tcMar>
            <w:vAlign w:val="center"/>
            <w:hideMark/>
          </w:tcPr>
          <w:p w:rsidR="00FE1BAF" w:rsidRPr="0086393E" w:rsidRDefault="00FE1BAF" w:rsidP="009F6C2F">
            <w:pPr>
              <w:jc w:val="center"/>
              <w:rPr>
                <w:rFonts w:ascii="Calibri" w:eastAsia="Calibri" w:hAnsi="Calibri"/>
                <w:color w:val="000000"/>
                <w:sz w:val="19"/>
                <w:szCs w:val="19"/>
                <w:lang w:val="sr-Latn-RS"/>
              </w:rPr>
            </w:pPr>
            <w:r w:rsidRPr="0086393E">
              <w:rPr>
                <w:rFonts w:ascii="Calibri" w:eastAsia="Calibri" w:hAnsi="Calibri"/>
                <w:color w:val="000000"/>
                <w:sz w:val="19"/>
                <w:szCs w:val="19"/>
                <w:lang w:val="sr-Latn-RS"/>
              </w:rPr>
              <w:t>4</w:t>
            </w:r>
          </w:p>
        </w:tc>
      </w:tr>
      <w:tr w:rsidR="00FE1BAF" w:rsidRPr="0086393E" w:rsidTr="009F6C2F">
        <w:trPr>
          <w:trHeight w:val="300"/>
          <w:jc w:val="center"/>
        </w:trPr>
        <w:tc>
          <w:tcPr>
            <w:tcW w:w="467" w:type="dxa"/>
            <w:tcBorders>
              <w:top w:val="single" w:sz="4" w:space="0" w:color="auto"/>
              <w:left w:val="single" w:sz="12" w:space="0" w:color="auto"/>
              <w:bottom w:val="single" w:sz="8" w:space="0" w:color="auto"/>
              <w:right w:val="single" w:sz="4" w:space="0" w:color="auto"/>
            </w:tcBorders>
            <w:shd w:val="clear" w:color="auto" w:fill="C2D69B" w:themeFill="accent3" w:themeFillTint="99"/>
            <w:tcMar>
              <w:top w:w="0" w:type="dxa"/>
              <w:left w:w="108" w:type="dxa"/>
              <w:bottom w:w="0" w:type="dxa"/>
              <w:right w:w="108" w:type="dxa"/>
            </w:tcMar>
            <w:vAlign w:val="center"/>
          </w:tcPr>
          <w:p w:rsidR="00FE1BAF" w:rsidRPr="0086393E" w:rsidRDefault="00FE1BAF" w:rsidP="009F6C2F">
            <w:pPr>
              <w:jc w:val="center"/>
              <w:rPr>
                <w:rFonts w:ascii="Calibri" w:eastAsia="Calibri" w:hAnsi="Calibri"/>
                <w:color w:val="000000"/>
                <w:sz w:val="19"/>
                <w:szCs w:val="19"/>
                <w:lang w:val="sr-Latn-RS"/>
              </w:rPr>
            </w:pPr>
            <w:r w:rsidRPr="0086393E">
              <w:rPr>
                <w:rFonts w:ascii="Calibri" w:eastAsia="Calibri" w:hAnsi="Calibri"/>
                <w:color w:val="000000"/>
                <w:sz w:val="19"/>
                <w:szCs w:val="19"/>
                <w:lang w:val="sr-Latn-RS"/>
              </w:rPr>
              <w:t>8</w:t>
            </w:r>
          </w:p>
        </w:tc>
        <w:tc>
          <w:tcPr>
            <w:tcW w:w="7565" w:type="dxa"/>
            <w:tcBorders>
              <w:top w:val="single" w:sz="4" w:space="0" w:color="auto"/>
              <w:left w:val="single" w:sz="4" w:space="0" w:color="auto"/>
              <w:bottom w:val="single" w:sz="8" w:space="0" w:color="auto"/>
              <w:right w:val="single" w:sz="4" w:space="0" w:color="auto"/>
            </w:tcBorders>
            <w:shd w:val="clear" w:color="auto" w:fill="C2D69B" w:themeFill="accent3" w:themeFillTint="99"/>
            <w:tcMar>
              <w:top w:w="0" w:type="dxa"/>
              <w:left w:w="108" w:type="dxa"/>
              <w:bottom w:w="0" w:type="dxa"/>
              <w:right w:w="108" w:type="dxa"/>
            </w:tcMar>
            <w:vAlign w:val="center"/>
          </w:tcPr>
          <w:p w:rsidR="00FE1BAF" w:rsidRPr="0086393E" w:rsidRDefault="00FE1BAF" w:rsidP="009F6C2F">
            <w:pPr>
              <w:rPr>
                <w:rFonts w:ascii="Calibri" w:hAnsi="Calibri" w:cs="Calibri"/>
                <w:sz w:val="19"/>
                <w:szCs w:val="19"/>
                <w:lang w:val="sr-Latn-RS"/>
              </w:rPr>
            </w:pPr>
            <w:r w:rsidRPr="0086393E">
              <w:rPr>
                <w:rFonts w:ascii="Calibri" w:hAnsi="Calibri" w:cs="Calibri"/>
                <w:sz w:val="19"/>
                <w:szCs w:val="19"/>
                <w:lang w:val="sr-Latn-RS"/>
              </w:rPr>
              <w:t>Javne rasprave o srednjoročnom okviru budžeta (</w:t>
            </w:r>
            <w:r w:rsidR="00AC6308">
              <w:rPr>
                <w:rFonts w:ascii="Calibri" w:hAnsi="Calibri" w:cs="Calibri"/>
                <w:sz w:val="19"/>
                <w:szCs w:val="19"/>
                <w:lang w:val="sr-Latn-RS"/>
              </w:rPr>
              <w:t>SBO</w:t>
            </w:r>
            <w:r w:rsidRPr="0086393E">
              <w:rPr>
                <w:rFonts w:ascii="Calibri" w:hAnsi="Calibri" w:cs="Calibri"/>
                <w:sz w:val="19"/>
                <w:szCs w:val="19"/>
                <w:lang w:val="sr-Latn-RS"/>
              </w:rPr>
              <w:t>) i opštinskom budžetu</w:t>
            </w:r>
          </w:p>
        </w:tc>
        <w:tc>
          <w:tcPr>
            <w:tcW w:w="865" w:type="dxa"/>
            <w:tcBorders>
              <w:top w:val="single" w:sz="4" w:space="0" w:color="auto"/>
              <w:left w:val="single" w:sz="4" w:space="0" w:color="auto"/>
              <w:bottom w:val="single" w:sz="8" w:space="0" w:color="auto"/>
              <w:right w:val="single" w:sz="12" w:space="0" w:color="auto"/>
            </w:tcBorders>
            <w:shd w:val="clear" w:color="auto" w:fill="C2D69B" w:themeFill="accent3" w:themeFillTint="99"/>
            <w:tcMar>
              <w:top w:w="0" w:type="dxa"/>
              <w:left w:w="108" w:type="dxa"/>
              <w:bottom w:w="0" w:type="dxa"/>
              <w:right w:w="108" w:type="dxa"/>
            </w:tcMar>
            <w:vAlign w:val="center"/>
          </w:tcPr>
          <w:p w:rsidR="00FE1BAF" w:rsidRPr="0086393E" w:rsidRDefault="00FE1BAF" w:rsidP="009F6C2F">
            <w:pPr>
              <w:jc w:val="center"/>
              <w:rPr>
                <w:rFonts w:ascii="Calibri" w:eastAsia="Calibri" w:hAnsi="Calibri"/>
                <w:color w:val="000000"/>
                <w:sz w:val="19"/>
                <w:szCs w:val="19"/>
                <w:lang w:val="sr-Latn-RS"/>
              </w:rPr>
            </w:pPr>
            <w:r w:rsidRPr="0086393E">
              <w:rPr>
                <w:rFonts w:ascii="Calibri" w:eastAsia="Calibri" w:hAnsi="Calibri"/>
                <w:color w:val="000000"/>
                <w:sz w:val="19"/>
                <w:szCs w:val="19"/>
                <w:lang w:val="sr-Latn-RS"/>
              </w:rPr>
              <w:t>4</w:t>
            </w:r>
          </w:p>
        </w:tc>
      </w:tr>
      <w:tr w:rsidR="00FE1BAF" w:rsidRPr="0086393E" w:rsidTr="009F6C2F">
        <w:trPr>
          <w:trHeight w:val="241"/>
          <w:jc w:val="center"/>
        </w:trPr>
        <w:tc>
          <w:tcPr>
            <w:tcW w:w="467" w:type="dxa"/>
            <w:tcBorders>
              <w:top w:val="single" w:sz="8" w:space="0" w:color="auto"/>
              <w:left w:val="single" w:sz="12" w:space="0" w:color="auto"/>
              <w:bottom w:val="single" w:sz="8" w:space="0" w:color="auto"/>
              <w:right w:val="single" w:sz="4" w:space="0" w:color="auto"/>
            </w:tcBorders>
            <w:shd w:val="clear" w:color="auto" w:fill="D9D9D9"/>
            <w:noWrap/>
            <w:tcMar>
              <w:top w:w="0" w:type="dxa"/>
              <w:left w:w="108" w:type="dxa"/>
              <w:bottom w:w="0" w:type="dxa"/>
              <w:right w:w="108" w:type="dxa"/>
            </w:tcMar>
            <w:vAlign w:val="center"/>
            <w:hideMark/>
          </w:tcPr>
          <w:p w:rsidR="00FE1BAF" w:rsidRPr="0086393E" w:rsidRDefault="00FE1BAF" w:rsidP="009F6C2F">
            <w:pPr>
              <w:rPr>
                <w:rFonts w:ascii="Calibri" w:eastAsia="Calibri" w:hAnsi="Calibri"/>
                <w:b/>
                <w:color w:val="000000"/>
                <w:sz w:val="18"/>
                <w:szCs w:val="18"/>
                <w:lang w:val="sr-Latn-RS"/>
              </w:rPr>
            </w:pPr>
            <w:r w:rsidRPr="0086393E">
              <w:rPr>
                <w:rFonts w:ascii="Calibri" w:eastAsia="Calibri" w:hAnsi="Calibri"/>
                <w:b/>
                <w:color w:val="000000"/>
                <w:sz w:val="18"/>
                <w:szCs w:val="18"/>
                <w:lang w:val="sr-Latn-RS"/>
              </w:rPr>
              <w:t>III</w:t>
            </w:r>
          </w:p>
        </w:tc>
        <w:tc>
          <w:tcPr>
            <w:tcW w:w="7565" w:type="dxa"/>
            <w:tcBorders>
              <w:top w:val="single" w:sz="8" w:space="0" w:color="auto"/>
              <w:left w:val="single" w:sz="4" w:space="0" w:color="auto"/>
              <w:bottom w:val="single" w:sz="8" w:space="0" w:color="auto"/>
              <w:right w:val="single" w:sz="4" w:space="0" w:color="auto"/>
            </w:tcBorders>
            <w:shd w:val="clear" w:color="auto" w:fill="D9D9D9"/>
            <w:noWrap/>
            <w:tcMar>
              <w:top w:w="0" w:type="dxa"/>
              <w:left w:w="108" w:type="dxa"/>
              <w:bottom w:w="0" w:type="dxa"/>
              <w:right w:w="108" w:type="dxa"/>
            </w:tcMar>
            <w:vAlign w:val="center"/>
            <w:hideMark/>
          </w:tcPr>
          <w:p w:rsidR="00FE1BAF" w:rsidRPr="0086393E" w:rsidRDefault="00FE1BAF" w:rsidP="009F6C2F">
            <w:pPr>
              <w:rPr>
                <w:rFonts w:ascii="Calibri" w:eastAsia="Calibri" w:hAnsi="Calibri"/>
                <w:b/>
                <w:bCs/>
                <w:color w:val="000000"/>
                <w:sz w:val="20"/>
                <w:szCs w:val="20"/>
                <w:lang w:val="sr-Latn-RS"/>
              </w:rPr>
            </w:pPr>
            <w:r w:rsidRPr="0086393E">
              <w:rPr>
                <w:rFonts w:ascii="Calibri" w:eastAsia="Calibri" w:hAnsi="Calibri"/>
                <w:b/>
                <w:bCs/>
                <w:color w:val="000000"/>
                <w:sz w:val="20"/>
                <w:szCs w:val="20"/>
                <w:lang w:val="sr-Latn-RS"/>
              </w:rPr>
              <w:t>Transparentnost, pristup informacijama i integritet</w:t>
            </w:r>
          </w:p>
        </w:tc>
        <w:tc>
          <w:tcPr>
            <w:tcW w:w="865" w:type="dxa"/>
            <w:tcBorders>
              <w:top w:val="single" w:sz="8" w:space="0" w:color="auto"/>
              <w:left w:val="single" w:sz="4" w:space="0" w:color="auto"/>
              <w:bottom w:val="single" w:sz="8" w:space="0" w:color="auto"/>
              <w:right w:val="single" w:sz="12" w:space="0" w:color="auto"/>
            </w:tcBorders>
            <w:shd w:val="clear" w:color="auto" w:fill="D9D9D9"/>
            <w:noWrap/>
            <w:tcMar>
              <w:top w:w="0" w:type="dxa"/>
              <w:left w:w="108" w:type="dxa"/>
              <w:bottom w:w="0" w:type="dxa"/>
              <w:right w:w="108" w:type="dxa"/>
            </w:tcMar>
            <w:vAlign w:val="center"/>
            <w:hideMark/>
          </w:tcPr>
          <w:p w:rsidR="00FE1BAF" w:rsidRPr="0086393E" w:rsidRDefault="00FE1BAF" w:rsidP="009F6C2F">
            <w:pPr>
              <w:jc w:val="center"/>
              <w:rPr>
                <w:rFonts w:ascii="Calibri" w:eastAsia="Calibri" w:hAnsi="Calibri"/>
                <w:b/>
                <w:bCs/>
                <w:color w:val="000000"/>
                <w:sz w:val="28"/>
                <w:szCs w:val="28"/>
                <w:lang w:val="sr-Latn-RS"/>
              </w:rPr>
            </w:pPr>
            <w:r w:rsidRPr="0086393E">
              <w:rPr>
                <w:rFonts w:ascii="Calibri" w:eastAsia="Calibri" w:hAnsi="Calibri"/>
                <w:b/>
                <w:bCs/>
                <w:color w:val="000000"/>
                <w:sz w:val="22"/>
                <w:szCs w:val="22"/>
                <w:lang w:val="sr-Latn-RS"/>
              </w:rPr>
              <w:t>15</w:t>
            </w:r>
          </w:p>
        </w:tc>
      </w:tr>
      <w:tr w:rsidR="00FE1BAF" w:rsidRPr="0086393E" w:rsidTr="009F6C2F">
        <w:trPr>
          <w:trHeight w:val="300"/>
          <w:jc w:val="center"/>
        </w:trPr>
        <w:tc>
          <w:tcPr>
            <w:tcW w:w="467" w:type="dxa"/>
            <w:tcBorders>
              <w:top w:val="single" w:sz="8" w:space="0" w:color="auto"/>
              <w:left w:val="single" w:sz="12"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rsidR="00FE1BAF" w:rsidRPr="0086393E" w:rsidRDefault="00FE1BAF" w:rsidP="009F6C2F">
            <w:pPr>
              <w:jc w:val="center"/>
              <w:rPr>
                <w:rFonts w:ascii="Calibri" w:eastAsia="Calibri" w:hAnsi="Calibri"/>
                <w:sz w:val="19"/>
                <w:szCs w:val="19"/>
                <w:lang w:val="sr-Latn-RS"/>
              </w:rPr>
            </w:pPr>
            <w:r w:rsidRPr="0086393E">
              <w:rPr>
                <w:rFonts w:ascii="Calibri" w:eastAsia="Calibri" w:hAnsi="Calibri"/>
                <w:sz w:val="19"/>
                <w:szCs w:val="19"/>
                <w:lang w:val="sr-Latn-RS"/>
              </w:rPr>
              <w:t>9</w:t>
            </w:r>
          </w:p>
        </w:tc>
        <w:tc>
          <w:tcPr>
            <w:tcW w:w="7565" w:type="dxa"/>
            <w:tcBorders>
              <w:top w:val="single" w:sz="8" w:space="0" w:color="auto"/>
              <w:left w:val="single" w:sz="4"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tcPr>
          <w:p w:rsidR="00FE1BAF" w:rsidRPr="0086393E" w:rsidRDefault="009F6C2F" w:rsidP="009F6C2F">
            <w:pPr>
              <w:rPr>
                <w:rFonts w:ascii="Calibri" w:eastAsia="Calibri" w:hAnsi="Calibri"/>
                <w:color w:val="000000"/>
                <w:sz w:val="19"/>
                <w:szCs w:val="19"/>
                <w:lang w:val="sr-Latn-RS"/>
              </w:rPr>
            </w:pPr>
            <w:r w:rsidRPr="0086393E">
              <w:rPr>
                <w:rFonts w:ascii="Calibri" w:eastAsia="Calibri" w:hAnsi="Calibri"/>
                <w:color w:val="000000"/>
                <w:sz w:val="19"/>
                <w:szCs w:val="19"/>
                <w:lang w:val="sr-Latn-RS"/>
              </w:rPr>
              <w:t>Sednice Skupštine objavljene i emitovane</w:t>
            </w:r>
            <w:r w:rsidR="00FE1BAF" w:rsidRPr="0086393E">
              <w:rPr>
                <w:rFonts w:ascii="Calibri" w:eastAsia="Calibri" w:hAnsi="Calibri"/>
                <w:color w:val="000000"/>
                <w:sz w:val="19"/>
                <w:szCs w:val="19"/>
                <w:lang w:val="sr-Latn-RS"/>
              </w:rPr>
              <w:t xml:space="preserve"> uživo na internetu </w:t>
            </w:r>
          </w:p>
        </w:tc>
        <w:tc>
          <w:tcPr>
            <w:tcW w:w="865" w:type="dxa"/>
            <w:tcBorders>
              <w:top w:val="single" w:sz="8" w:space="0" w:color="auto"/>
              <w:left w:val="single" w:sz="4" w:space="0" w:color="auto"/>
              <w:bottom w:val="single" w:sz="4" w:space="0" w:color="auto"/>
              <w:right w:val="single" w:sz="12" w:space="0" w:color="auto"/>
            </w:tcBorders>
            <w:shd w:val="clear" w:color="auto" w:fill="C2D69B" w:themeFill="accent3" w:themeFillTint="99"/>
            <w:tcMar>
              <w:top w:w="0" w:type="dxa"/>
              <w:left w:w="108" w:type="dxa"/>
              <w:bottom w:w="0" w:type="dxa"/>
              <w:right w:w="108" w:type="dxa"/>
            </w:tcMar>
            <w:vAlign w:val="center"/>
            <w:hideMark/>
          </w:tcPr>
          <w:p w:rsidR="00FE1BAF" w:rsidRPr="0086393E" w:rsidRDefault="00FE1BAF" w:rsidP="009F6C2F">
            <w:pPr>
              <w:jc w:val="center"/>
              <w:rPr>
                <w:rFonts w:ascii="Calibri" w:eastAsia="Calibri" w:hAnsi="Calibri"/>
                <w:color w:val="000000"/>
                <w:sz w:val="19"/>
                <w:szCs w:val="19"/>
                <w:lang w:val="sr-Latn-RS"/>
              </w:rPr>
            </w:pPr>
            <w:r w:rsidRPr="0086393E">
              <w:rPr>
                <w:rFonts w:ascii="Calibri" w:eastAsia="Calibri" w:hAnsi="Calibri"/>
                <w:color w:val="000000"/>
                <w:sz w:val="19"/>
                <w:szCs w:val="19"/>
                <w:lang w:val="sr-Latn-RS"/>
              </w:rPr>
              <w:t>3</w:t>
            </w:r>
          </w:p>
        </w:tc>
      </w:tr>
      <w:tr w:rsidR="00FE1BAF" w:rsidRPr="0086393E" w:rsidTr="009F6C2F">
        <w:trPr>
          <w:trHeight w:val="300"/>
          <w:jc w:val="center"/>
        </w:trPr>
        <w:tc>
          <w:tcPr>
            <w:tcW w:w="467" w:type="dxa"/>
            <w:tcBorders>
              <w:top w:val="single" w:sz="4" w:space="0" w:color="auto"/>
              <w:left w:val="single" w:sz="12"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rsidR="00FE1BAF" w:rsidRPr="0086393E" w:rsidRDefault="00FE1BAF" w:rsidP="009F6C2F">
            <w:pPr>
              <w:jc w:val="center"/>
              <w:rPr>
                <w:rFonts w:ascii="Calibri" w:eastAsia="Calibri" w:hAnsi="Calibri"/>
                <w:sz w:val="19"/>
                <w:szCs w:val="19"/>
                <w:lang w:val="sr-Latn-RS"/>
              </w:rPr>
            </w:pPr>
            <w:r w:rsidRPr="0086393E">
              <w:rPr>
                <w:rFonts w:ascii="Calibri" w:eastAsia="Calibri" w:hAnsi="Calibri"/>
                <w:sz w:val="19"/>
                <w:szCs w:val="19"/>
                <w:lang w:val="sr-Latn-RS"/>
              </w:rPr>
              <w:t>10</w:t>
            </w:r>
          </w:p>
        </w:tc>
        <w:tc>
          <w:tcPr>
            <w:tcW w:w="7565"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tcPr>
          <w:p w:rsidR="00FE1BAF" w:rsidRPr="0086393E" w:rsidRDefault="00FE1BAF" w:rsidP="009F6C2F">
            <w:pPr>
              <w:rPr>
                <w:rFonts w:ascii="Calibri" w:eastAsia="Calibri" w:hAnsi="Calibri"/>
                <w:color w:val="000000"/>
                <w:sz w:val="19"/>
                <w:szCs w:val="19"/>
                <w:lang w:val="sr-Latn-RS"/>
              </w:rPr>
            </w:pPr>
            <w:r w:rsidRPr="0086393E">
              <w:rPr>
                <w:rFonts w:ascii="Calibri" w:eastAsia="Calibri" w:hAnsi="Calibri"/>
                <w:color w:val="000000"/>
                <w:sz w:val="19"/>
                <w:szCs w:val="19"/>
                <w:lang w:val="sr-Latn-RS"/>
              </w:rPr>
              <w:t>Ispunjavanje kriterijuma zvanične veb stranice opštine</w:t>
            </w:r>
          </w:p>
        </w:tc>
        <w:tc>
          <w:tcPr>
            <w:tcW w:w="865" w:type="dxa"/>
            <w:tcBorders>
              <w:top w:val="single" w:sz="4" w:space="0" w:color="auto"/>
              <w:left w:val="single" w:sz="4" w:space="0" w:color="auto"/>
              <w:bottom w:val="single" w:sz="4" w:space="0" w:color="auto"/>
              <w:right w:val="single" w:sz="12" w:space="0" w:color="auto"/>
            </w:tcBorders>
            <w:shd w:val="clear" w:color="auto" w:fill="C2D69B" w:themeFill="accent3" w:themeFillTint="99"/>
            <w:tcMar>
              <w:top w:w="0" w:type="dxa"/>
              <w:left w:w="108" w:type="dxa"/>
              <w:bottom w:w="0" w:type="dxa"/>
              <w:right w:w="108" w:type="dxa"/>
            </w:tcMar>
            <w:vAlign w:val="center"/>
            <w:hideMark/>
          </w:tcPr>
          <w:p w:rsidR="00FE1BAF" w:rsidRPr="0086393E" w:rsidRDefault="00FE1BAF" w:rsidP="009F6C2F">
            <w:pPr>
              <w:jc w:val="center"/>
              <w:rPr>
                <w:rFonts w:ascii="Calibri" w:eastAsia="Calibri" w:hAnsi="Calibri"/>
                <w:color w:val="000000"/>
                <w:sz w:val="19"/>
                <w:szCs w:val="19"/>
                <w:lang w:val="sr-Latn-RS"/>
              </w:rPr>
            </w:pPr>
            <w:r w:rsidRPr="0086393E">
              <w:rPr>
                <w:rFonts w:ascii="Calibri" w:eastAsia="Calibri" w:hAnsi="Calibri"/>
                <w:color w:val="000000"/>
                <w:sz w:val="19"/>
                <w:szCs w:val="19"/>
                <w:lang w:val="sr-Latn-RS"/>
              </w:rPr>
              <w:t>4</w:t>
            </w:r>
          </w:p>
        </w:tc>
      </w:tr>
      <w:tr w:rsidR="00FE1BAF" w:rsidRPr="0086393E" w:rsidTr="009F6C2F">
        <w:trPr>
          <w:trHeight w:val="300"/>
          <w:jc w:val="center"/>
        </w:trPr>
        <w:tc>
          <w:tcPr>
            <w:tcW w:w="467" w:type="dxa"/>
            <w:tcBorders>
              <w:top w:val="single" w:sz="4" w:space="0" w:color="auto"/>
              <w:left w:val="single" w:sz="12" w:space="0" w:color="auto"/>
              <w:bottom w:val="single" w:sz="8"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rsidR="00FE1BAF" w:rsidRPr="0086393E" w:rsidRDefault="00FE1BAF" w:rsidP="009F6C2F">
            <w:pPr>
              <w:jc w:val="center"/>
              <w:rPr>
                <w:rFonts w:ascii="Calibri" w:eastAsia="Calibri" w:hAnsi="Calibri"/>
                <w:sz w:val="19"/>
                <w:szCs w:val="19"/>
                <w:lang w:val="sr-Latn-RS"/>
              </w:rPr>
            </w:pPr>
            <w:r w:rsidRPr="0086393E">
              <w:rPr>
                <w:rFonts w:ascii="Calibri" w:eastAsia="Calibri" w:hAnsi="Calibri"/>
                <w:sz w:val="19"/>
                <w:szCs w:val="19"/>
                <w:lang w:val="sr-Latn-RS"/>
              </w:rPr>
              <w:t>11</w:t>
            </w:r>
          </w:p>
        </w:tc>
        <w:tc>
          <w:tcPr>
            <w:tcW w:w="7565" w:type="dxa"/>
            <w:tcBorders>
              <w:top w:val="single" w:sz="4" w:space="0" w:color="auto"/>
              <w:left w:val="single" w:sz="4" w:space="0" w:color="auto"/>
              <w:bottom w:val="single" w:sz="8" w:space="0" w:color="auto"/>
              <w:right w:val="single" w:sz="4" w:space="0" w:color="auto"/>
            </w:tcBorders>
            <w:shd w:val="clear" w:color="auto" w:fill="C2D69B" w:themeFill="accent3" w:themeFillTint="99"/>
            <w:tcMar>
              <w:top w:w="0" w:type="dxa"/>
              <w:left w:w="108" w:type="dxa"/>
              <w:bottom w:w="0" w:type="dxa"/>
              <w:right w:w="108" w:type="dxa"/>
            </w:tcMar>
            <w:vAlign w:val="center"/>
          </w:tcPr>
          <w:p w:rsidR="00FE1BAF" w:rsidRPr="0086393E" w:rsidRDefault="00FE1BAF" w:rsidP="009F6C2F">
            <w:pPr>
              <w:rPr>
                <w:rFonts w:ascii="Calibri" w:eastAsia="Calibri" w:hAnsi="Calibri"/>
                <w:sz w:val="19"/>
                <w:szCs w:val="19"/>
                <w:lang w:val="sr-Latn-RS"/>
              </w:rPr>
            </w:pPr>
            <w:r w:rsidRPr="0086393E">
              <w:rPr>
                <w:rFonts w:ascii="Calibri" w:eastAsia="Calibri" w:hAnsi="Calibri"/>
                <w:sz w:val="19"/>
                <w:szCs w:val="19"/>
                <w:lang w:val="sr-Latn-RS"/>
              </w:rPr>
              <w:t>Objavljivanje dokumenata o javnim nabavkama opštine</w:t>
            </w:r>
          </w:p>
        </w:tc>
        <w:tc>
          <w:tcPr>
            <w:tcW w:w="865" w:type="dxa"/>
            <w:tcBorders>
              <w:top w:val="single" w:sz="4" w:space="0" w:color="auto"/>
              <w:left w:val="single" w:sz="4" w:space="0" w:color="auto"/>
              <w:bottom w:val="single" w:sz="8" w:space="0" w:color="auto"/>
              <w:right w:val="single" w:sz="12" w:space="0" w:color="auto"/>
            </w:tcBorders>
            <w:shd w:val="clear" w:color="auto" w:fill="C2D69B" w:themeFill="accent3" w:themeFillTint="99"/>
            <w:tcMar>
              <w:top w:w="0" w:type="dxa"/>
              <w:left w:w="108" w:type="dxa"/>
              <w:bottom w:w="0" w:type="dxa"/>
              <w:right w:w="108" w:type="dxa"/>
            </w:tcMar>
            <w:vAlign w:val="center"/>
            <w:hideMark/>
          </w:tcPr>
          <w:p w:rsidR="00FE1BAF" w:rsidRPr="0086393E" w:rsidRDefault="00FE1BAF" w:rsidP="009F6C2F">
            <w:pPr>
              <w:jc w:val="center"/>
              <w:rPr>
                <w:rFonts w:ascii="Calibri" w:eastAsia="Calibri" w:hAnsi="Calibri"/>
                <w:sz w:val="19"/>
                <w:szCs w:val="19"/>
                <w:lang w:val="sr-Latn-RS"/>
              </w:rPr>
            </w:pPr>
            <w:r w:rsidRPr="0086393E">
              <w:rPr>
                <w:rFonts w:ascii="Calibri" w:eastAsia="Calibri" w:hAnsi="Calibri"/>
                <w:sz w:val="19"/>
                <w:szCs w:val="19"/>
                <w:lang w:val="sr-Latn-RS"/>
              </w:rPr>
              <w:t>2</w:t>
            </w:r>
          </w:p>
        </w:tc>
      </w:tr>
      <w:tr w:rsidR="00FE1BAF" w:rsidRPr="0086393E" w:rsidTr="009F6C2F">
        <w:trPr>
          <w:trHeight w:val="300"/>
          <w:jc w:val="center"/>
        </w:trPr>
        <w:tc>
          <w:tcPr>
            <w:tcW w:w="467" w:type="dxa"/>
            <w:tcBorders>
              <w:top w:val="single" w:sz="8" w:space="0" w:color="auto"/>
              <w:left w:val="single" w:sz="12" w:space="0" w:color="auto"/>
              <w:bottom w:val="single" w:sz="8" w:space="0" w:color="auto"/>
              <w:right w:val="single" w:sz="8" w:space="0" w:color="auto"/>
            </w:tcBorders>
            <w:shd w:val="clear" w:color="auto" w:fill="C2D69B" w:themeFill="accent3" w:themeFillTint="99"/>
            <w:tcMar>
              <w:top w:w="0" w:type="dxa"/>
              <w:left w:w="108" w:type="dxa"/>
              <w:bottom w:w="0" w:type="dxa"/>
              <w:right w:w="108" w:type="dxa"/>
            </w:tcMar>
            <w:vAlign w:val="center"/>
          </w:tcPr>
          <w:p w:rsidR="00FE1BAF" w:rsidRPr="0086393E" w:rsidRDefault="00FE1BAF" w:rsidP="009F6C2F">
            <w:pPr>
              <w:jc w:val="center"/>
              <w:rPr>
                <w:rFonts w:ascii="Calibri" w:eastAsia="Calibri" w:hAnsi="Calibri"/>
                <w:sz w:val="19"/>
                <w:szCs w:val="19"/>
                <w:lang w:val="sr-Latn-RS"/>
              </w:rPr>
            </w:pPr>
            <w:r w:rsidRPr="0086393E">
              <w:rPr>
                <w:rFonts w:ascii="Calibri" w:eastAsia="Calibri" w:hAnsi="Calibri"/>
                <w:sz w:val="19"/>
                <w:szCs w:val="19"/>
                <w:lang w:val="sr-Latn-RS"/>
              </w:rPr>
              <w:t>12</w:t>
            </w:r>
          </w:p>
        </w:tc>
        <w:tc>
          <w:tcPr>
            <w:tcW w:w="7565" w:type="dxa"/>
            <w:tcBorders>
              <w:top w:val="single" w:sz="8" w:space="0" w:color="auto"/>
              <w:left w:val="single" w:sz="8" w:space="0" w:color="auto"/>
              <w:bottom w:val="single" w:sz="8" w:space="0" w:color="auto"/>
              <w:right w:val="single" w:sz="8" w:space="0" w:color="auto"/>
            </w:tcBorders>
            <w:shd w:val="clear" w:color="auto" w:fill="C2D69B" w:themeFill="accent3" w:themeFillTint="99"/>
            <w:tcMar>
              <w:top w:w="0" w:type="dxa"/>
              <w:left w:w="108" w:type="dxa"/>
              <w:bottom w:w="0" w:type="dxa"/>
              <w:right w:w="108" w:type="dxa"/>
            </w:tcMar>
            <w:vAlign w:val="center"/>
          </w:tcPr>
          <w:p w:rsidR="00FE1BAF" w:rsidRPr="0086393E" w:rsidRDefault="00FE1BAF" w:rsidP="009F6C2F">
            <w:pPr>
              <w:rPr>
                <w:rFonts w:ascii="Calibri" w:eastAsia="Calibri" w:hAnsi="Calibri"/>
                <w:sz w:val="19"/>
                <w:szCs w:val="19"/>
                <w:lang w:val="sr-Latn-RS"/>
              </w:rPr>
            </w:pPr>
            <w:r w:rsidRPr="0086393E">
              <w:rPr>
                <w:rFonts w:ascii="Calibri" w:eastAsia="Calibri" w:hAnsi="Calibri"/>
                <w:sz w:val="19"/>
                <w:szCs w:val="19"/>
                <w:lang w:val="sr-Latn-RS"/>
              </w:rPr>
              <w:t>Objavljivanje izveštaja o procesima javnih konsultacija</w:t>
            </w:r>
          </w:p>
        </w:tc>
        <w:tc>
          <w:tcPr>
            <w:tcW w:w="865" w:type="dxa"/>
            <w:tcBorders>
              <w:top w:val="single" w:sz="8" w:space="0" w:color="auto"/>
              <w:left w:val="single" w:sz="8" w:space="0" w:color="auto"/>
              <w:bottom w:val="single" w:sz="8" w:space="0" w:color="auto"/>
              <w:right w:val="single" w:sz="12" w:space="0" w:color="auto"/>
            </w:tcBorders>
            <w:shd w:val="clear" w:color="auto" w:fill="C2D69B" w:themeFill="accent3" w:themeFillTint="99"/>
            <w:tcMar>
              <w:top w:w="0" w:type="dxa"/>
              <w:left w:w="108" w:type="dxa"/>
              <w:bottom w:w="0" w:type="dxa"/>
              <w:right w:w="108" w:type="dxa"/>
            </w:tcMar>
            <w:vAlign w:val="center"/>
          </w:tcPr>
          <w:p w:rsidR="00FE1BAF" w:rsidRPr="0086393E" w:rsidRDefault="00FE1BAF" w:rsidP="009F6C2F">
            <w:pPr>
              <w:jc w:val="center"/>
              <w:rPr>
                <w:rFonts w:ascii="Calibri" w:eastAsia="Calibri" w:hAnsi="Calibri"/>
                <w:sz w:val="19"/>
                <w:szCs w:val="19"/>
                <w:lang w:val="sr-Latn-RS"/>
              </w:rPr>
            </w:pPr>
            <w:r w:rsidRPr="0086393E">
              <w:rPr>
                <w:rFonts w:ascii="Calibri" w:eastAsia="Calibri" w:hAnsi="Calibri"/>
                <w:sz w:val="19"/>
                <w:szCs w:val="19"/>
                <w:lang w:val="sr-Latn-RS"/>
              </w:rPr>
              <w:t>4</w:t>
            </w:r>
          </w:p>
        </w:tc>
      </w:tr>
      <w:tr w:rsidR="00FE1BAF" w:rsidRPr="0086393E" w:rsidTr="009F6C2F">
        <w:trPr>
          <w:trHeight w:val="300"/>
          <w:jc w:val="center"/>
        </w:trPr>
        <w:tc>
          <w:tcPr>
            <w:tcW w:w="467" w:type="dxa"/>
            <w:tcBorders>
              <w:top w:val="single" w:sz="8" w:space="0" w:color="auto"/>
              <w:left w:val="single" w:sz="12" w:space="0" w:color="auto"/>
              <w:bottom w:val="single" w:sz="12" w:space="0" w:color="auto"/>
              <w:right w:val="single" w:sz="4" w:space="0" w:color="auto"/>
            </w:tcBorders>
            <w:shd w:val="clear" w:color="auto" w:fill="C2D69B" w:themeFill="accent3" w:themeFillTint="99"/>
            <w:tcMar>
              <w:top w:w="0" w:type="dxa"/>
              <w:left w:w="108" w:type="dxa"/>
              <w:bottom w:w="0" w:type="dxa"/>
              <w:right w:w="108" w:type="dxa"/>
            </w:tcMar>
            <w:vAlign w:val="center"/>
          </w:tcPr>
          <w:p w:rsidR="00FE1BAF" w:rsidRPr="0086393E" w:rsidRDefault="00FE1BAF" w:rsidP="009F6C2F">
            <w:pPr>
              <w:jc w:val="center"/>
              <w:rPr>
                <w:rFonts w:ascii="Calibri" w:eastAsia="Calibri" w:hAnsi="Calibri"/>
                <w:sz w:val="19"/>
                <w:szCs w:val="19"/>
                <w:lang w:val="sr-Latn-RS"/>
              </w:rPr>
            </w:pPr>
            <w:r w:rsidRPr="0086393E">
              <w:rPr>
                <w:rFonts w:ascii="Calibri" w:eastAsia="Calibri" w:hAnsi="Calibri"/>
                <w:sz w:val="19"/>
                <w:szCs w:val="19"/>
                <w:lang w:val="sr-Latn-RS"/>
              </w:rPr>
              <w:t>13</w:t>
            </w:r>
          </w:p>
        </w:tc>
        <w:tc>
          <w:tcPr>
            <w:tcW w:w="7565" w:type="dxa"/>
            <w:tcBorders>
              <w:top w:val="single" w:sz="8" w:space="0" w:color="auto"/>
              <w:left w:val="single" w:sz="4" w:space="0" w:color="auto"/>
              <w:bottom w:val="single" w:sz="12" w:space="0" w:color="auto"/>
              <w:right w:val="single" w:sz="4" w:space="0" w:color="auto"/>
            </w:tcBorders>
            <w:shd w:val="clear" w:color="auto" w:fill="C2D69B" w:themeFill="accent3" w:themeFillTint="99"/>
            <w:tcMar>
              <w:top w:w="0" w:type="dxa"/>
              <w:left w:w="108" w:type="dxa"/>
              <w:bottom w:w="0" w:type="dxa"/>
              <w:right w:w="108" w:type="dxa"/>
            </w:tcMar>
            <w:vAlign w:val="center"/>
          </w:tcPr>
          <w:p w:rsidR="00FE1BAF" w:rsidRPr="0086393E" w:rsidRDefault="00FE1BAF" w:rsidP="009F6C2F">
            <w:pPr>
              <w:rPr>
                <w:rFonts w:ascii="Calibri" w:eastAsia="Calibri" w:hAnsi="Calibri"/>
                <w:sz w:val="19"/>
                <w:szCs w:val="19"/>
                <w:lang w:val="sr-Latn-RS"/>
              </w:rPr>
            </w:pPr>
            <w:r w:rsidRPr="0086393E">
              <w:rPr>
                <w:rFonts w:ascii="Calibri" w:eastAsia="Calibri" w:hAnsi="Calibri"/>
                <w:sz w:val="19"/>
                <w:szCs w:val="19"/>
                <w:lang w:val="sr-Latn-RS"/>
              </w:rPr>
              <w:t>Izveštavanje godišnjeg plana integriteta ispred Skupštine opštine</w:t>
            </w:r>
          </w:p>
        </w:tc>
        <w:tc>
          <w:tcPr>
            <w:tcW w:w="865" w:type="dxa"/>
            <w:tcBorders>
              <w:top w:val="single" w:sz="8" w:space="0" w:color="auto"/>
              <w:left w:val="single" w:sz="4" w:space="0" w:color="auto"/>
              <w:bottom w:val="single" w:sz="12" w:space="0" w:color="auto"/>
              <w:right w:val="single" w:sz="12" w:space="0" w:color="auto"/>
            </w:tcBorders>
            <w:shd w:val="clear" w:color="auto" w:fill="C2D69B" w:themeFill="accent3" w:themeFillTint="99"/>
            <w:tcMar>
              <w:top w:w="0" w:type="dxa"/>
              <w:left w:w="108" w:type="dxa"/>
              <w:bottom w:w="0" w:type="dxa"/>
              <w:right w:w="108" w:type="dxa"/>
            </w:tcMar>
            <w:vAlign w:val="center"/>
          </w:tcPr>
          <w:p w:rsidR="00FE1BAF" w:rsidRPr="0086393E" w:rsidRDefault="00FE1BAF" w:rsidP="009F6C2F">
            <w:pPr>
              <w:jc w:val="center"/>
              <w:rPr>
                <w:rFonts w:ascii="Calibri" w:eastAsia="Calibri" w:hAnsi="Calibri"/>
                <w:sz w:val="19"/>
                <w:szCs w:val="19"/>
                <w:lang w:val="sr-Latn-RS"/>
              </w:rPr>
            </w:pPr>
            <w:r w:rsidRPr="0086393E">
              <w:rPr>
                <w:rFonts w:ascii="Calibri" w:eastAsia="Calibri" w:hAnsi="Calibri"/>
                <w:sz w:val="19"/>
                <w:szCs w:val="19"/>
                <w:lang w:val="sr-Latn-RS"/>
              </w:rPr>
              <w:t>2</w:t>
            </w:r>
          </w:p>
        </w:tc>
      </w:tr>
      <w:tr w:rsidR="00FE1BAF" w:rsidRPr="0086393E" w:rsidTr="009F6C2F">
        <w:trPr>
          <w:trHeight w:val="363"/>
          <w:jc w:val="center"/>
        </w:trPr>
        <w:tc>
          <w:tcPr>
            <w:tcW w:w="8032" w:type="dxa"/>
            <w:gridSpan w:val="2"/>
            <w:tcBorders>
              <w:top w:val="single" w:sz="12" w:space="0" w:color="auto"/>
              <w:left w:val="single" w:sz="12" w:space="0" w:color="auto"/>
              <w:bottom w:val="single" w:sz="8" w:space="0" w:color="auto"/>
              <w:right w:val="single" w:sz="4" w:space="0" w:color="auto"/>
            </w:tcBorders>
            <w:shd w:val="clear" w:color="auto" w:fill="8DB4E2"/>
            <w:noWrap/>
            <w:tcMar>
              <w:top w:w="0" w:type="dxa"/>
              <w:left w:w="108" w:type="dxa"/>
              <w:bottom w:w="0" w:type="dxa"/>
              <w:right w:w="108" w:type="dxa"/>
            </w:tcMar>
            <w:vAlign w:val="center"/>
            <w:hideMark/>
          </w:tcPr>
          <w:p w:rsidR="00FE1BAF" w:rsidRPr="0086393E" w:rsidRDefault="00FE1BAF" w:rsidP="009F6C2F">
            <w:pPr>
              <w:rPr>
                <w:rFonts w:ascii="Calibri" w:eastAsia="Calibri" w:hAnsi="Calibri"/>
                <w:b/>
                <w:bCs/>
                <w:color w:val="000000"/>
                <w:sz w:val="22"/>
                <w:szCs w:val="22"/>
                <w:lang w:val="sr-Latn-RS"/>
              </w:rPr>
            </w:pPr>
            <w:r w:rsidRPr="0086393E">
              <w:rPr>
                <w:rFonts w:ascii="Calibri" w:eastAsia="Calibri" w:hAnsi="Calibri"/>
                <w:b/>
                <w:bCs/>
                <w:color w:val="000000"/>
                <w:sz w:val="22"/>
                <w:szCs w:val="22"/>
                <w:lang w:val="sr-Latn-RS"/>
              </w:rPr>
              <w:t>II. OPŠTINSKO UPRAVLJANJE</w:t>
            </w:r>
          </w:p>
        </w:tc>
        <w:tc>
          <w:tcPr>
            <w:tcW w:w="865" w:type="dxa"/>
            <w:tcBorders>
              <w:top w:val="single" w:sz="12" w:space="0" w:color="auto"/>
              <w:left w:val="single" w:sz="4" w:space="0" w:color="auto"/>
              <w:bottom w:val="single" w:sz="8" w:space="0" w:color="auto"/>
              <w:right w:val="single" w:sz="12" w:space="0" w:color="auto"/>
            </w:tcBorders>
            <w:shd w:val="clear" w:color="auto" w:fill="8DB4E2"/>
            <w:noWrap/>
            <w:tcMar>
              <w:top w:w="0" w:type="dxa"/>
              <w:left w:w="108" w:type="dxa"/>
              <w:bottom w:w="0" w:type="dxa"/>
              <w:right w:w="108" w:type="dxa"/>
            </w:tcMar>
            <w:vAlign w:val="center"/>
            <w:hideMark/>
          </w:tcPr>
          <w:p w:rsidR="00FE1BAF" w:rsidRPr="0086393E" w:rsidRDefault="00FE1BAF" w:rsidP="009F6C2F">
            <w:pPr>
              <w:jc w:val="center"/>
              <w:rPr>
                <w:rFonts w:ascii="Calibri" w:eastAsia="Calibri" w:hAnsi="Calibri"/>
                <w:b/>
                <w:bCs/>
                <w:color w:val="000000"/>
                <w:sz w:val="32"/>
                <w:szCs w:val="32"/>
                <w:lang w:val="sr-Latn-RS"/>
              </w:rPr>
            </w:pPr>
            <w:r w:rsidRPr="0086393E">
              <w:rPr>
                <w:rFonts w:ascii="Calibri" w:eastAsia="Calibri" w:hAnsi="Calibri"/>
                <w:b/>
                <w:bCs/>
                <w:color w:val="000000"/>
                <w:sz w:val="22"/>
                <w:szCs w:val="22"/>
                <w:lang w:val="sr-Latn-RS"/>
              </w:rPr>
              <w:t>28</w:t>
            </w:r>
          </w:p>
        </w:tc>
      </w:tr>
      <w:tr w:rsidR="00FE1BAF" w:rsidRPr="0086393E" w:rsidTr="009F6C2F">
        <w:trPr>
          <w:trHeight w:val="307"/>
          <w:jc w:val="center"/>
        </w:trPr>
        <w:tc>
          <w:tcPr>
            <w:tcW w:w="467" w:type="dxa"/>
            <w:tcBorders>
              <w:top w:val="single" w:sz="8" w:space="0" w:color="auto"/>
              <w:left w:val="single" w:sz="12" w:space="0" w:color="auto"/>
              <w:bottom w:val="single" w:sz="8" w:space="0" w:color="auto"/>
              <w:right w:val="single" w:sz="4" w:space="0" w:color="auto"/>
            </w:tcBorders>
            <w:shd w:val="clear" w:color="auto" w:fill="D9D9D9"/>
            <w:noWrap/>
            <w:tcMar>
              <w:top w:w="0" w:type="dxa"/>
              <w:left w:w="108" w:type="dxa"/>
              <w:bottom w:w="0" w:type="dxa"/>
              <w:right w:w="108" w:type="dxa"/>
            </w:tcMar>
            <w:vAlign w:val="center"/>
            <w:hideMark/>
          </w:tcPr>
          <w:p w:rsidR="00FE1BAF" w:rsidRPr="0086393E" w:rsidRDefault="00FE1BAF" w:rsidP="009F6C2F">
            <w:pPr>
              <w:rPr>
                <w:rFonts w:ascii="Calibri" w:eastAsia="Calibri" w:hAnsi="Calibri"/>
                <w:b/>
                <w:bCs/>
                <w:color w:val="000000"/>
                <w:sz w:val="32"/>
                <w:szCs w:val="32"/>
                <w:lang w:val="sr-Latn-RS"/>
              </w:rPr>
            </w:pPr>
            <w:r w:rsidRPr="0086393E">
              <w:rPr>
                <w:rFonts w:ascii="Calibri" w:eastAsia="Calibri" w:hAnsi="Calibri"/>
                <w:b/>
                <w:color w:val="000000"/>
                <w:sz w:val="18"/>
                <w:szCs w:val="18"/>
                <w:lang w:val="sr-Latn-RS"/>
              </w:rPr>
              <w:t>IV</w:t>
            </w:r>
          </w:p>
        </w:tc>
        <w:tc>
          <w:tcPr>
            <w:tcW w:w="7565" w:type="dxa"/>
            <w:tcBorders>
              <w:top w:val="single" w:sz="8" w:space="0" w:color="auto"/>
              <w:left w:val="single" w:sz="4" w:space="0" w:color="auto"/>
              <w:bottom w:val="single" w:sz="8" w:space="0" w:color="auto"/>
              <w:right w:val="single" w:sz="4" w:space="0" w:color="auto"/>
            </w:tcBorders>
            <w:shd w:val="clear" w:color="auto" w:fill="D9D9D9"/>
            <w:noWrap/>
            <w:tcMar>
              <w:top w:w="0" w:type="dxa"/>
              <w:left w:w="108" w:type="dxa"/>
              <w:bottom w:w="0" w:type="dxa"/>
              <w:right w:w="108" w:type="dxa"/>
            </w:tcMar>
            <w:vAlign w:val="center"/>
            <w:hideMark/>
          </w:tcPr>
          <w:p w:rsidR="00FE1BAF" w:rsidRPr="0086393E" w:rsidRDefault="00FE1BAF" w:rsidP="009F6C2F">
            <w:pPr>
              <w:rPr>
                <w:rFonts w:ascii="Calibri" w:eastAsia="Calibri" w:hAnsi="Calibri"/>
                <w:b/>
                <w:bCs/>
                <w:color w:val="000000"/>
                <w:sz w:val="20"/>
                <w:szCs w:val="20"/>
                <w:lang w:val="sr-Latn-RS"/>
              </w:rPr>
            </w:pPr>
            <w:r w:rsidRPr="0086393E">
              <w:rPr>
                <w:rFonts w:ascii="Calibri" w:eastAsia="Calibri" w:hAnsi="Calibri"/>
                <w:b/>
                <w:bCs/>
                <w:color w:val="000000"/>
                <w:sz w:val="20"/>
                <w:szCs w:val="20"/>
                <w:lang w:val="sr-Latn-RS"/>
              </w:rPr>
              <w:t>Finansijsko upravljanje</w:t>
            </w:r>
          </w:p>
        </w:tc>
        <w:tc>
          <w:tcPr>
            <w:tcW w:w="865" w:type="dxa"/>
            <w:tcBorders>
              <w:top w:val="single" w:sz="8" w:space="0" w:color="auto"/>
              <w:left w:val="single" w:sz="4" w:space="0" w:color="auto"/>
              <w:bottom w:val="single" w:sz="8" w:space="0" w:color="auto"/>
              <w:right w:val="single" w:sz="12" w:space="0" w:color="auto"/>
            </w:tcBorders>
            <w:shd w:val="clear" w:color="auto" w:fill="D9D9D9"/>
            <w:noWrap/>
            <w:tcMar>
              <w:top w:w="0" w:type="dxa"/>
              <w:left w:w="108" w:type="dxa"/>
              <w:bottom w:w="0" w:type="dxa"/>
              <w:right w:w="108" w:type="dxa"/>
            </w:tcMar>
            <w:vAlign w:val="center"/>
            <w:hideMark/>
          </w:tcPr>
          <w:p w:rsidR="00FE1BAF" w:rsidRPr="0086393E" w:rsidRDefault="00FE1BAF" w:rsidP="009F6C2F">
            <w:pPr>
              <w:jc w:val="center"/>
              <w:rPr>
                <w:rFonts w:ascii="Calibri" w:eastAsia="Calibri" w:hAnsi="Calibri"/>
                <w:b/>
                <w:bCs/>
                <w:color w:val="000000"/>
                <w:sz w:val="28"/>
                <w:szCs w:val="28"/>
                <w:lang w:val="sr-Latn-RS"/>
              </w:rPr>
            </w:pPr>
            <w:r w:rsidRPr="0086393E">
              <w:rPr>
                <w:rFonts w:ascii="Calibri" w:eastAsia="Calibri" w:hAnsi="Calibri"/>
                <w:b/>
                <w:bCs/>
                <w:color w:val="000000"/>
                <w:sz w:val="22"/>
                <w:szCs w:val="22"/>
                <w:lang w:val="sr-Latn-RS"/>
              </w:rPr>
              <w:t>13</w:t>
            </w:r>
          </w:p>
        </w:tc>
      </w:tr>
      <w:tr w:rsidR="00FE1BAF" w:rsidRPr="0086393E" w:rsidTr="009F6C2F">
        <w:trPr>
          <w:trHeight w:val="224"/>
          <w:jc w:val="center"/>
        </w:trPr>
        <w:tc>
          <w:tcPr>
            <w:tcW w:w="467" w:type="dxa"/>
            <w:tcBorders>
              <w:top w:val="single" w:sz="8" w:space="0" w:color="auto"/>
              <w:left w:val="single" w:sz="12" w:space="0" w:color="auto"/>
              <w:bottom w:val="single" w:sz="4" w:space="0" w:color="auto"/>
              <w:right w:val="single" w:sz="4" w:space="0" w:color="auto"/>
            </w:tcBorders>
            <w:shd w:val="clear" w:color="auto" w:fill="C4D79B"/>
            <w:tcMar>
              <w:top w:w="0" w:type="dxa"/>
              <w:left w:w="108" w:type="dxa"/>
              <w:bottom w:w="0" w:type="dxa"/>
              <w:right w:w="108" w:type="dxa"/>
            </w:tcMar>
            <w:vAlign w:val="center"/>
            <w:hideMark/>
          </w:tcPr>
          <w:p w:rsidR="00FE1BAF" w:rsidRPr="0086393E" w:rsidRDefault="00FE1BAF" w:rsidP="009F6C2F">
            <w:pPr>
              <w:jc w:val="center"/>
              <w:rPr>
                <w:rFonts w:ascii="Calibri" w:eastAsia="Calibri" w:hAnsi="Calibri"/>
                <w:sz w:val="19"/>
                <w:szCs w:val="19"/>
                <w:lang w:val="sr-Latn-RS"/>
              </w:rPr>
            </w:pPr>
            <w:r w:rsidRPr="0086393E">
              <w:rPr>
                <w:rFonts w:ascii="Calibri" w:eastAsia="Calibri" w:hAnsi="Calibri"/>
                <w:sz w:val="19"/>
                <w:szCs w:val="19"/>
                <w:lang w:val="sr-Latn-RS"/>
              </w:rPr>
              <w:t>14</w:t>
            </w:r>
          </w:p>
        </w:tc>
        <w:tc>
          <w:tcPr>
            <w:tcW w:w="7565" w:type="dxa"/>
            <w:tcBorders>
              <w:top w:val="single" w:sz="8" w:space="0" w:color="auto"/>
              <w:left w:val="single" w:sz="4" w:space="0" w:color="auto"/>
              <w:bottom w:val="single" w:sz="4" w:space="0" w:color="auto"/>
              <w:right w:val="single" w:sz="4" w:space="0" w:color="auto"/>
            </w:tcBorders>
            <w:shd w:val="clear" w:color="000000" w:fill="C4D79B"/>
            <w:tcMar>
              <w:top w:w="0" w:type="dxa"/>
              <w:left w:w="108" w:type="dxa"/>
              <w:bottom w:w="0" w:type="dxa"/>
              <w:right w:w="108" w:type="dxa"/>
            </w:tcMar>
            <w:vAlign w:val="center"/>
          </w:tcPr>
          <w:p w:rsidR="00FE1BAF" w:rsidRPr="0086393E" w:rsidRDefault="00FE1BAF" w:rsidP="009F6C2F">
            <w:pPr>
              <w:rPr>
                <w:rFonts w:ascii="Calibri" w:hAnsi="Calibri" w:cs="Calibri"/>
                <w:color w:val="000000"/>
                <w:sz w:val="19"/>
                <w:szCs w:val="19"/>
                <w:lang w:val="sr-Latn-RS"/>
              </w:rPr>
            </w:pPr>
            <w:r w:rsidRPr="0086393E">
              <w:rPr>
                <w:rFonts w:ascii="Calibri" w:hAnsi="Calibri" w:cs="Calibri"/>
                <w:color w:val="000000"/>
                <w:sz w:val="19"/>
                <w:szCs w:val="19"/>
                <w:lang w:val="sr-Latn-RS"/>
              </w:rPr>
              <w:t>Nivo ažuriranja registra poreza na imovinu</w:t>
            </w:r>
          </w:p>
        </w:tc>
        <w:tc>
          <w:tcPr>
            <w:tcW w:w="865" w:type="dxa"/>
            <w:tcBorders>
              <w:top w:val="single" w:sz="8" w:space="0" w:color="auto"/>
              <w:left w:val="single" w:sz="4" w:space="0" w:color="auto"/>
              <w:bottom w:val="single" w:sz="4" w:space="0" w:color="auto"/>
              <w:right w:val="single" w:sz="12" w:space="0" w:color="auto"/>
            </w:tcBorders>
            <w:shd w:val="clear" w:color="auto" w:fill="C4D79B"/>
            <w:tcMar>
              <w:top w:w="0" w:type="dxa"/>
              <w:left w:w="108" w:type="dxa"/>
              <w:bottom w:w="0" w:type="dxa"/>
              <w:right w:w="108" w:type="dxa"/>
            </w:tcMar>
            <w:vAlign w:val="center"/>
            <w:hideMark/>
          </w:tcPr>
          <w:p w:rsidR="00FE1BAF" w:rsidRPr="0086393E" w:rsidRDefault="00FE1BAF" w:rsidP="009F6C2F">
            <w:pPr>
              <w:jc w:val="center"/>
              <w:rPr>
                <w:rFonts w:ascii="Calibri" w:eastAsia="Calibri" w:hAnsi="Calibri"/>
                <w:color w:val="000000"/>
                <w:sz w:val="19"/>
                <w:szCs w:val="19"/>
                <w:lang w:val="sr-Latn-RS"/>
              </w:rPr>
            </w:pPr>
            <w:r w:rsidRPr="0086393E">
              <w:rPr>
                <w:rFonts w:ascii="Calibri" w:eastAsia="Calibri" w:hAnsi="Calibri"/>
                <w:color w:val="000000"/>
                <w:sz w:val="19"/>
                <w:szCs w:val="19"/>
                <w:lang w:val="sr-Latn-RS"/>
              </w:rPr>
              <w:t>3</w:t>
            </w:r>
          </w:p>
        </w:tc>
      </w:tr>
      <w:tr w:rsidR="00FE1BAF" w:rsidRPr="0086393E" w:rsidTr="009F6C2F">
        <w:trPr>
          <w:trHeight w:val="284"/>
          <w:jc w:val="center"/>
        </w:trPr>
        <w:tc>
          <w:tcPr>
            <w:tcW w:w="467" w:type="dxa"/>
            <w:tcBorders>
              <w:top w:val="single" w:sz="4" w:space="0" w:color="auto"/>
              <w:left w:val="single" w:sz="12"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rsidR="00FE1BAF" w:rsidRPr="0086393E" w:rsidRDefault="00FE1BAF" w:rsidP="009F6C2F">
            <w:pPr>
              <w:jc w:val="center"/>
              <w:rPr>
                <w:rFonts w:ascii="Calibri" w:eastAsia="Calibri" w:hAnsi="Calibri"/>
                <w:sz w:val="19"/>
                <w:szCs w:val="19"/>
                <w:lang w:val="sr-Latn-RS"/>
              </w:rPr>
            </w:pPr>
            <w:r w:rsidRPr="0086393E">
              <w:rPr>
                <w:rFonts w:ascii="Calibri" w:eastAsia="Calibri" w:hAnsi="Calibri"/>
                <w:sz w:val="19"/>
                <w:szCs w:val="19"/>
                <w:lang w:val="sr-Latn-RS"/>
              </w:rPr>
              <w:t>15</w:t>
            </w:r>
          </w:p>
        </w:tc>
        <w:tc>
          <w:tcPr>
            <w:tcW w:w="7565"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tcPr>
          <w:p w:rsidR="00FE1BAF" w:rsidRPr="0086393E" w:rsidRDefault="00FE1BAF" w:rsidP="009F6C2F">
            <w:pPr>
              <w:rPr>
                <w:rFonts w:ascii="Calibri" w:eastAsia="Calibri" w:hAnsi="Calibri"/>
                <w:color w:val="000000"/>
                <w:sz w:val="19"/>
                <w:szCs w:val="19"/>
                <w:lang w:val="sr-Latn-RS"/>
              </w:rPr>
            </w:pPr>
            <w:r w:rsidRPr="0086393E">
              <w:rPr>
                <w:rFonts w:ascii="Calibri" w:eastAsia="Calibri" w:hAnsi="Calibri"/>
                <w:color w:val="000000"/>
                <w:sz w:val="19"/>
                <w:szCs w:val="19"/>
                <w:lang w:val="sr-Latn-RS"/>
              </w:rPr>
              <w:t>Nivo naplate računa za porez na imovinu (bez dugova, kamata, kazni)</w:t>
            </w:r>
          </w:p>
        </w:tc>
        <w:tc>
          <w:tcPr>
            <w:tcW w:w="865" w:type="dxa"/>
            <w:tcBorders>
              <w:top w:val="single" w:sz="4" w:space="0" w:color="auto"/>
              <w:left w:val="single" w:sz="4" w:space="0" w:color="auto"/>
              <w:bottom w:val="single" w:sz="4" w:space="0" w:color="auto"/>
              <w:right w:val="single" w:sz="12" w:space="0" w:color="auto"/>
            </w:tcBorders>
            <w:shd w:val="clear" w:color="auto" w:fill="C2D69B" w:themeFill="accent3" w:themeFillTint="99"/>
            <w:tcMar>
              <w:top w:w="0" w:type="dxa"/>
              <w:left w:w="108" w:type="dxa"/>
              <w:bottom w:w="0" w:type="dxa"/>
              <w:right w:w="108" w:type="dxa"/>
            </w:tcMar>
            <w:vAlign w:val="center"/>
            <w:hideMark/>
          </w:tcPr>
          <w:p w:rsidR="00FE1BAF" w:rsidRPr="0086393E" w:rsidRDefault="00FE1BAF" w:rsidP="009F6C2F">
            <w:pPr>
              <w:jc w:val="center"/>
              <w:rPr>
                <w:rFonts w:ascii="Calibri" w:eastAsia="Calibri" w:hAnsi="Calibri"/>
                <w:color w:val="000000"/>
                <w:sz w:val="19"/>
                <w:szCs w:val="19"/>
                <w:lang w:val="sr-Latn-RS"/>
              </w:rPr>
            </w:pPr>
            <w:r w:rsidRPr="0086393E">
              <w:rPr>
                <w:rFonts w:ascii="Calibri" w:eastAsia="Calibri" w:hAnsi="Calibri"/>
                <w:color w:val="000000"/>
                <w:sz w:val="19"/>
                <w:szCs w:val="19"/>
                <w:lang w:val="sr-Latn-RS"/>
              </w:rPr>
              <w:t>5</w:t>
            </w:r>
          </w:p>
        </w:tc>
      </w:tr>
      <w:tr w:rsidR="00FE1BAF" w:rsidRPr="0086393E" w:rsidTr="009F6C2F">
        <w:trPr>
          <w:trHeight w:val="284"/>
          <w:jc w:val="center"/>
        </w:trPr>
        <w:tc>
          <w:tcPr>
            <w:tcW w:w="467" w:type="dxa"/>
            <w:tcBorders>
              <w:top w:val="single" w:sz="4" w:space="0" w:color="auto"/>
              <w:left w:val="single" w:sz="12" w:space="0" w:color="auto"/>
              <w:bottom w:val="single" w:sz="4" w:space="0" w:color="auto"/>
              <w:right w:val="single" w:sz="4" w:space="0" w:color="auto"/>
            </w:tcBorders>
            <w:shd w:val="clear" w:color="auto" w:fill="C4D79B"/>
            <w:tcMar>
              <w:top w:w="0" w:type="dxa"/>
              <w:left w:w="108" w:type="dxa"/>
              <w:bottom w:w="0" w:type="dxa"/>
              <w:right w:w="108" w:type="dxa"/>
            </w:tcMar>
            <w:vAlign w:val="center"/>
            <w:hideMark/>
          </w:tcPr>
          <w:p w:rsidR="00FE1BAF" w:rsidRPr="0086393E" w:rsidRDefault="00FE1BAF" w:rsidP="009F6C2F">
            <w:pPr>
              <w:jc w:val="center"/>
              <w:rPr>
                <w:rFonts w:ascii="Calibri" w:eastAsia="Calibri" w:hAnsi="Calibri"/>
                <w:sz w:val="19"/>
                <w:szCs w:val="19"/>
                <w:lang w:val="sr-Latn-RS"/>
              </w:rPr>
            </w:pPr>
            <w:r w:rsidRPr="0086393E">
              <w:rPr>
                <w:rFonts w:ascii="Calibri" w:eastAsia="Calibri" w:hAnsi="Calibri"/>
                <w:sz w:val="19"/>
                <w:szCs w:val="19"/>
                <w:lang w:val="sr-Latn-RS"/>
              </w:rPr>
              <w:t>16</w:t>
            </w:r>
          </w:p>
        </w:tc>
        <w:tc>
          <w:tcPr>
            <w:tcW w:w="7565" w:type="dxa"/>
            <w:tcBorders>
              <w:top w:val="single" w:sz="4" w:space="0" w:color="auto"/>
              <w:left w:val="single" w:sz="4" w:space="0" w:color="auto"/>
              <w:bottom w:val="single" w:sz="4" w:space="0" w:color="auto"/>
              <w:right w:val="single" w:sz="4" w:space="0" w:color="auto"/>
            </w:tcBorders>
            <w:shd w:val="clear" w:color="000000" w:fill="C4D79B"/>
            <w:tcMar>
              <w:top w:w="0" w:type="dxa"/>
              <w:left w:w="108" w:type="dxa"/>
              <w:bottom w:w="0" w:type="dxa"/>
              <w:right w:w="108" w:type="dxa"/>
            </w:tcMar>
            <w:vAlign w:val="center"/>
          </w:tcPr>
          <w:p w:rsidR="00FE1BAF" w:rsidRPr="0086393E" w:rsidRDefault="00FE1BAF" w:rsidP="009F6C2F">
            <w:pPr>
              <w:rPr>
                <w:rFonts w:ascii="Calibri" w:eastAsia="Calibri" w:hAnsi="Calibri"/>
                <w:color w:val="000000"/>
                <w:sz w:val="19"/>
                <w:szCs w:val="19"/>
                <w:lang w:val="sr-Latn-RS"/>
              </w:rPr>
            </w:pPr>
            <w:r w:rsidRPr="0086393E">
              <w:rPr>
                <w:rFonts w:ascii="Calibri" w:hAnsi="Calibri" w:cs="Calibri"/>
                <w:color w:val="000000"/>
                <w:sz w:val="19"/>
                <w:szCs w:val="19"/>
                <w:lang w:val="sr-Latn-RS"/>
              </w:rPr>
              <w:t>Nivo razmatranja preporuka Nacionalne kancelarije revizije</w:t>
            </w:r>
          </w:p>
        </w:tc>
        <w:tc>
          <w:tcPr>
            <w:tcW w:w="865" w:type="dxa"/>
            <w:tcBorders>
              <w:top w:val="single" w:sz="4" w:space="0" w:color="auto"/>
              <w:left w:val="single" w:sz="4" w:space="0" w:color="auto"/>
              <w:bottom w:val="single" w:sz="4" w:space="0" w:color="auto"/>
              <w:right w:val="single" w:sz="12" w:space="0" w:color="auto"/>
            </w:tcBorders>
            <w:shd w:val="clear" w:color="auto" w:fill="C4D79B"/>
            <w:tcMar>
              <w:top w:w="0" w:type="dxa"/>
              <w:left w:w="108" w:type="dxa"/>
              <w:bottom w:w="0" w:type="dxa"/>
              <w:right w:w="108" w:type="dxa"/>
            </w:tcMar>
            <w:vAlign w:val="center"/>
            <w:hideMark/>
          </w:tcPr>
          <w:p w:rsidR="00FE1BAF" w:rsidRPr="0086393E" w:rsidRDefault="00FE1BAF" w:rsidP="009F6C2F">
            <w:pPr>
              <w:jc w:val="center"/>
              <w:rPr>
                <w:rFonts w:ascii="Calibri" w:eastAsia="Calibri" w:hAnsi="Calibri"/>
                <w:color w:val="000000"/>
                <w:sz w:val="19"/>
                <w:szCs w:val="19"/>
                <w:lang w:val="sr-Latn-RS"/>
              </w:rPr>
            </w:pPr>
            <w:r w:rsidRPr="0086393E">
              <w:rPr>
                <w:rFonts w:ascii="Calibri" w:eastAsia="Calibri" w:hAnsi="Calibri"/>
                <w:color w:val="000000"/>
                <w:sz w:val="19"/>
                <w:szCs w:val="19"/>
                <w:lang w:val="sr-Latn-RS"/>
              </w:rPr>
              <w:t>5</w:t>
            </w:r>
          </w:p>
        </w:tc>
      </w:tr>
      <w:tr w:rsidR="00FE1BAF" w:rsidRPr="0086393E" w:rsidTr="009F6C2F">
        <w:trPr>
          <w:trHeight w:val="199"/>
          <w:jc w:val="center"/>
        </w:trPr>
        <w:tc>
          <w:tcPr>
            <w:tcW w:w="467" w:type="dxa"/>
            <w:tcBorders>
              <w:top w:val="single" w:sz="8" w:space="0" w:color="auto"/>
              <w:left w:val="single" w:sz="12" w:space="0" w:color="auto"/>
              <w:bottom w:val="single" w:sz="8" w:space="0" w:color="auto"/>
              <w:right w:val="single" w:sz="4" w:space="0" w:color="auto"/>
            </w:tcBorders>
            <w:shd w:val="clear" w:color="auto" w:fill="D9D9D9"/>
            <w:noWrap/>
            <w:tcMar>
              <w:top w:w="0" w:type="dxa"/>
              <w:left w:w="108" w:type="dxa"/>
              <w:bottom w:w="0" w:type="dxa"/>
              <w:right w:w="108" w:type="dxa"/>
            </w:tcMar>
            <w:vAlign w:val="center"/>
            <w:hideMark/>
          </w:tcPr>
          <w:p w:rsidR="00FE1BAF" w:rsidRPr="0086393E" w:rsidRDefault="00FE1BAF" w:rsidP="009F6C2F">
            <w:pPr>
              <w:rPr>
                <w:rFonts w:ascii="Calibri" w:eastAsia="Calibri" w:hAnsi="Calibri"/>
                <w:b/>
                <w:color w:val="000000"/>
                <w:sz w:val="18"/>
                <w:szCs w:val="18"/>
                <w:lang w:val="sr-Latn-RS"/>
              </w:rPr>
            </w:pPr>
            <w:r w:rsidRPr="0086393E">
              <w:rPr>
                <w:rFonts w:ascii="Calibri" w:eastAsia="Calibri" w:hAnsi="Calibri"/>
                <w:b/>
                <w:color w:val="000000"/>
                <w:sz w:val="18"/>
                <w:szCs w:val="18"/>
                <w:lang w:val="sr-Latn-RS"/>
              </w:rPr>
              <w:t>V</w:t>
            </w:r>
          </w:p>
        </w:tc>
        <w:tc>
          <w:tcPr>
            <w:tcW w:w="7565" w:type="dxa"/>
            <w:tcBorders>
              <w:top w:val="single" w:sz="8" w:space="0" w:color="auto"/>
              <w:left w:val="single" w:sz="4" w:space="0" w:color="auto"/>
              <w:bottom w:val="single" w:sz="8" w:space="0" w:color="auto"/>
              <w:right w:val="single" w:sz="4" w:space="0" w:color="auto"/>
            </w:tcBorders>
            <w:shd w:val="clear" w:color="auto" w:fill="D9D9D9"/>
            <w:noWrap/>
            <w:tcMar>
              <w:top w:w="0" w:type="dxa"/>
              <w:left w:w="108" w:type="dxa"/>
              <w:bottom w:w="0" w:type="dxa"/>
              <w:right w:w="108" w:type="dxa"/>
            </w:tcMar>
            <w:vAlign w:val="center"/>
            <w:hideMark/>
          </w:tcPr>
          <w:p w:rsidR="00FE1BAF" w:rsidRPr="0086393E" w:rsidRDefault="00FE1BAF" w:rsidP="009F6C2F">
            <w:pPr>
              <w:rPr>
                <w:rFonts w:ascii="Calibri" w:eastAsia="Calibri" w:hAnsi="Calibri"/>
                <w:b/>
                <w:bCs/>
                <w:color w:val="000000"/>
                <w:sz w:val="20"/>
                <w:szCs w:val="20"/>
                <w:lang w:val="sr-Latn-RS"/>
              </w:rPr>
            </w:pPr>
            <w:r w:rsidRPr="0086393E">
              <w:rPr>
                <w:rFonts w:ascii="Calibri" w:eastAsia="Calibri" w:hAnsi="Calibri"/>
                <w:b/>
                <w:bCs/>
                <w:color w:val="000000"/>
                <w:sz w:val="20"/>
                <w:szCs w:val="20"/>
                <w:lang w:val="sr-Latn-RS"/>
              </w:rPr>
              <w:t>Upravljanje ugovorima</w:t>
            </w:r>
          </w:p>
        </w:tc>
        <w:tc>
          <w:tcPr>
            <w:tcW w:w="865" w:type="dxa"/>
            <w:tcBorders>
              <w:top w:val="single" w:sz="8" w:space="0" w:color="auto"/>
              <w:left w:val="single" w:sz="4" w:space="0" w:color="auto"/>
              <w:bottom w:val="single" w:sz="8" w:space="0" w:color="auto"/>
              <w:right w:val="single" w:sz="12" w:space="0" w:color="auto"/>
            </w:tcBorders>
            <w:shd w:val="clear" w:color="auto" w:fill="D9D9D9"/>
            <w:noWrap/>
            <w:tcMar>
              <w:top w:w="0" w:type="dxa"/>
              <w:left w:w="108" w:type="dxa"/>
              <w:bottom w:w="0" w:type="dxa"/>
              <w:right w:w="108" w:type="dxa"/>
            </w:tcMar>
            <w:vAlign w:val="center"/>
            <w:hideMark/>
          </w:tcPr>
          <w:p w:rsidR="00FE1BAF" w:rsidRPr="0086393E" w:rsidRDefault="00FE1BAF" w:rsidP="009F6C2F">
            <w:pPr>
              <w:jc w:val="center"/>
              <w:rPr>
                <w:rFonts w:ascii="Calibri" w:eastAsia="Calibri" w:hAnsi="Calibri"/>
                <w:b/>
                <w:bCs/>
                <w:color w:val="000000"/>
                <w:sz w:val="28"/>
                <w:szCs w:val="28"/>
                <w:lang w:val="sr-Latn-RS"/>
              </w:rPr>
            </w:pPr>
            <w:r w:rsidRPr="0086393E">
              <w:rPr>
                <w:rFonts w:ascii="Calibri" w:eastAsia="Calibri" w:hAnsi="Calibri"/>
                <w:b/>
                <w:bCs/>
                <w:color w:val="000000"/>
                <w:sz w:val="22"/>
                <w:szCs w:val="22"/>
                <w:lang w:val="sr-Latn-RS"/>
              </w:rPr>
              <w:t>7</w:t>
            </w:r>
          </w:p>
        </w:tc>
      </w:tr>
      <w:tr w:rsidR="00FE1BAF" w:rsidRPr="0086393E" w:rsidTr="009F6C2F">
        <w:trPr>
          <w:trHeight w:val="300"/>
          <w:jc w:val="center"/>
        </w:trPr>
        <w:tc>
          <w:tcPr>
            <w:tcW w:w="467" w:type="dxa"/>
            <w:tcBorders>
              <w:top w:val="single" w:sz="8" w:space="0" w:color="auto"/>
              <w:left w:val="single" w:sz="12"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rsidR="00FE1BAF" w:rsidRPr="0086393E" w:rsidRDefault="00FE1BAF" w:rsidP="009F6C2F">
            <w:pPr>
              <w:jc w:val="center"/>
              <w:rPr>
                <w:rFonts w:ascii="Calibri" w:eastAsia="Calibri" w:hAnsi="Calibri"/>
                <w:sz w:val="19"/>
                <w:szCs w:val="19"/>
                <w:lang w:val="sr-Latn-RS"/>
              </w:rPr>
            </w:pPr>
            <w:r w:rsidRPr="0086393E">
              <w:rPr>
                <w:rFonts w:ascii="Calibri" w:eastAsia="Calibri" w:hAnsi="Calibri"/>
                <w:sz w:val="19"/>
                <w:szCs w:val="19"/>
                <w:lang w:val="sr-Latn-RS"/>
              </w:rPr>
              <w:t>17</w:t>
            </w:r>
          </w:p>
        </w:tc>
        <w:tc>
          <w:tcPr>
            <w:tcW w:w="7565" w:type="dxa"/>
            <w:tcBorders>
              <w:top w:val="single" w:sz="8" w:space="0" w:color="auto"/>
              <w:left w:val="single" w:sz="4"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tcPr>
          <w:p w:rsidR="00FE1BAF" w:rsidRPr="0086393E" w:rsidRDefault="00FE1BAF" w:rsidP="009F6C2F">
            <w:pPr>
              <w:rPr>
                <w:rFonts w:ascii="Calibri" w:eastAsia="Calibri" w:hAnsi="Calibri"/>
                <w:sz w:val="19"/>
                <w:szCs w:val="19"/>
                <w:lang w:val="sr-Latn-RS"/>
              </w:rPr>
            </w:pPr>
            <w:r w:rsidRPr="0086393E">
              <w:rPr>
                <w:rFonts w:ascii="Calibri" w:hAnsi="Calibri" w:cs="Calibri"/>
                <w:color w:val="000000"/>
                <w:sz w:val="19"/>
                <w:szCs w:val="19"/>
                <w:lang w:val="sr-Latn-RS"/>
              </w:rPr>
              <w:t>Nivo sprovođenja plana nabavki</w:t>
            </w:r>
          </w:p>
        </w:tc>
        <w:tc>
          <w:tcPr>
            <w:tcW w:w="865" w:type="dxa"/>
            <w:tcBorders>
              <w:top w:val="single" w:sz="8" w:space="0" w:color="auto"/>
              <w:left w:val="single" w:sz="4" w:space="0" w:color="auto"/>
              <w:bottom w:val="single" w:sz="4" w:space="0" w:color="auto"/>
              <w:right w:val="single" w:sz="12" w:space="0" w:color="auto"/>
            </w:tcBorders>
            <w:shd w:val="clear" w:color="auto" w:fill="C2D69B" w:themeFill="accent3" w:themeFillTint="99"/>
            <w:tcMar>
              <w:top w:w="0" w:type="dxa"/>
              <w:left w:w="108" w:type="dxa"/>
              <w:bottom w:w="0" w:type="dxa"/>
              <w:right w:w="108" w:type="dxa"/>
            </w:tcMar>
            <w:vAlign w:val="center"/>
            <w:hideMark/>
          </w:tcPr>
          <w:p w:rsidR="00FE1BAF" w:rsidRPr="0086393E" w:rsidRDefault="00FE1BAF" w:rsidP="009F6C2F">
            <w:pPr>
              <w:jc w:val="center"/>
              <w:rPr>
                <w:rFonts w:ascii="Calibri" w:eastAsia="Calibri" w:hAnsi="Calibri"/>
                <w:color w:val="000000"/>
                <w:sz w:val="19"/>
                <w:szCs w:val="19"/>
                <w:lang w:val="sr-Latn-RS"/>
              </w:rPr>
            </w:pPr>
            <w:r w:rsidRPr="0086393E">
              <w:rPr>
                <w:rFonts w:ascii="Calibri" w:eastAsia="Calibri" w:hAnsi="Calibri"/>
                <w:color w:val="000000"/>
                <w:sz w:val="19"/>
                <w:szCs w:val="19"/>
                <w:lang w:val="sr-Latn-RS"/>
              </w:rPr>
              <w:t>3</w:t>
            </w:r>
          </w:p>
        </w:tc>
      </w:tr>
      <w:tr w:rsidR="00FE1BAF" w:rsidRPr="0086393E" w:rsidTr="009F6C2F">
        <w:trPr>
          <w:trHeight w:val="300"/>
          <w:jc w:val="center"/>
        </w:trPr>
        <w:tc>
          <w:tcPr>
            <w:tcW w:w="467" w:type="dxa"/>
            <w:tcBorders>
              <w:top w:val="single" w:sz="4" w:space="0" w:color="auto"/>
              <w:left w:val="single" w:sz="12"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rsidR="00FE1BAF" w:rsidRPr="0086393E" w:rsidRDefault="00FE1BAF" w:rsidP="009F6C2F">
            <w:pPr>
              <w:jc w:val="center"/>
              <w:rPr>
                <w:rFonts w:ascii="Calibri" w:eastAsia="Calibri" w:hAnsi="Calibri"/>
                <w:color w:val="000000"/>
                <w:sz w:val="19"/>
                <w:szCs w:val="19"/>
                <w:lang w:val="sr-Latn-RS"/>
              </w:rPr>
            </w:pPr>
            <w:r w:rsidRPr="0086393E">
              <w:rPr>
                <w:rFonts w:ascii="Calibri" w:eastAsia="Calibri" w:hAnsi="Calibri"/>
                <w:color w:val="000000"/>
                <w:sz w:val="19"/>
                <w:szCs w:val="19"/>
                <w:lang w:val="sr-Latn-RS"/>
              </w:rPr>
              <w:t>18</w:t>
            </w:r>
          </w:p>
        </w:tc>
        <w:tc>
          <w:tcPr>
            <w:tcW w:w="7565"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bottom"/>
          </w:tcPr>
          <w:p w:rsidR="00FE1BAF" w:rsidRPr="0086393E" w:rsidRDefault="00FE1BAF" w:rsidP="009F6C2F">
            <w:pPr>
              <w:spacing w:after="40"/>
              <w:rPr>
                <w:rFonts w:ascii="Calibri" w:eastAsia="Calibri" w:hAnsi="Calibri"/>
                <w:color w:val="000000"/>
                <w:sz w:val="19"/>
                <w:szCs w:val="19"/>
                <w:lang w:val="sr-Latn-RS"/>
              </w:rPr>
            </w:pPr>
            <w:r w:rsidRPr="0086393E">
              <w:rPr>
                <w:rFonts w:ascii="Calibri" w:hAnsi="Calibri" w:cs="Calibri"/>
                <w:color w:val="000000"/>
                <w:sz w:val="19"/>
                <w:szCs w:val="19"/>
                <w:lang w:val="sr-Latn-RS"/>
              </w:rPr>
              <w:t>Priprema i objavljivanje spiska opštinske imovine planirane za davanje na korišćenje</w:t>
            </w:r>
          </w:p>
        </w:tc>
        <w:tc>
          <w:tcPr>
            <w:tcW w:w="865" w:type="dxa"/>
            <w:tcBorders>
              <w:top w:val="single" w:sz="4" w:space="0" w:color="auto"/>
              <w:left w:val="single" w:sz="4" w:space="0" w:color="auto"/>
              <w:bottom w:val="single" w:sz="4" w:space="0" w:color="auto"/>
              <w:right w:val="single" w:sz="12" w:space="0" w:color="auto"/>
            </w:tcBorders>
            <w:shd w:val="clear" w:color="auto" w:fill="C2D69B" w:themeFill="accent3" w:themeFillTint="99"/>
            <w:tcMar>
              <w:top w:w="0" w:type="dxa"/>
              <w:left w:w="108" w:type="dxa"/>
              <w:bottom w:w="0" w:type="dxa"/>
              <w:right w:w="108" w:type="dxa"/>
            </w:tcMar>
            <w:vAlign w:val="center"/>
            <w:hideMark/>
          </w:tcPr>
          <w:p w:rsidR="00FE1BAF" w:rsidRPr="0086393E" w:rsidRDefault="00FE1BAF" w:rsidP="009F6C2F">
            <w:pPr>
              <w:jc w:val="center"/>
              <w:rPr>
                <w:rFonts w:ascii="Calibri" w:eastAsia="Calibri" w:hAnsi="Calibri"/>
                <w:color w:val="000000"/>
                <w:sz w:val="19"/>
                <w:szCs w:val="19"/>
                <w:lang w:val="sr-Latn-RS"/>
              </w:rPr>
            </w:pPr>
            <w:r w:rsidRPr="0086393E">
              <w:rPr>
                <w:rFonts w:ascii="Calibri" w:eastAsia="Calibri" w:hAnsi="Calibri"/>
                <w:color w:val="000000"/>
                <w:sz w:val="19"/>
                <w:szCs w:val="19"/>
                <w:lang w:val="sr-Latn-RS"/>
              </w:rPr>
              <w:t>4</w:t>
            </w:r>
          </w:p>
        </w:tc>
      </w:tr>
      <w:tr w:rsidR="00FE1BAF" w:rsidRPr="0086393E" w:rsidTr="009F6C2F">
        <w:trPr>
          <w:trHeight w:val="199"/>
          <w:jc w:val="center"/>
        </w:trPr>
        <w:tc>
          <w:tcPr>
            <w:tcW w:w="467" w:type="dxa"/>
            <w:tcBorders>
              <w:top w:val="single" w:sz="8" w:space="0" w:color="auto"/>
              <w:left w:val="single" w:sz="12" w:space="0" w:color="auto"/>
              <w:bottom w:val="single" w:sz="8" w:space="0" w:color="auto"/>
              <w:right w:val="single" w:sz="4" w:space="0" w:color="auto"/>
            </w:tcBorders>
            <w:shd w:val="clear" w:color="auto" w:fill="D9D9D9"/>
            <w:noWrap/>
            <w:tcMar>
              <w:top w:w="0" w:type="dxa"/>
              <w:left w:w="108" w:type="dxa"/>
              <w:bottom w:w="0" w:type="dxa"/>
              <w:right w:w="108" w:type="dxa"/>
            </w:tcMar>
            <w:vAlign w:val="center"/>
            <w:hideMark/>
          </w:tcPr>
          <w:p w:rsidR="00FE1BAF" w:rsidRPr="0086393E" w:rsidRDefault="00FE1BAF" w:rsidP="009F6C2F">
            <w:pPr>
              <w:rPr>
                <w:rFonts w:ascii="Calibri" w:eastAsia="Calibri" w:hAnsi="Calibri"/>
                <w:b/>
                <w:color w:val="000000"/>
                <w:sz w:val="18"/>
                <w:szCs w:val="18"/>
                <w:lang w:val="sr-Latn-RS"/>
              </w:rPr>
            </w:pPr>
            <w:r w:rsidRPr="0086393E">
              <w:rPr>
                <w:rFonts w:ascii="Calibri" w:eastAsia="Calibri" w:hAnsi="Calibri"/>
                <w:b/>
                <w:color w:val="000000"/>
                <w:sz w:val="18"/>
                <w:szCs w:val="18"/>
                <w:lang w:val="sr-Latn-RS"/>
              </w:rPr>
              <w:t>VI</w:t>
            </w:r>
          </w:p>
        </w:tc>
        <w:tc>
          <w:tcPr>
            <w:tcW w:w="7565" w:type="dxa"/>
            <w:tcBorders>
              <w:top w:val="single" w:sz="8" w:space="0" w:color="auto"/>
              <w:left w:val="single" w:sz="4" w:space="0" w:color="auto"/>
              <w:bottom w:val="single" w:sz="8" w:space="0" w:color="auto"/>
              <w:right w:val="single" w:sz="4" w:space="0" w:color="auto"/>
            </w:tcBorders>
            <w:shd w:val="clear" w:color="auto" w:fill="D9D9D9"/>
            <w:noWrap/>
            <w:tcMar>
              <w:top w:w="0" w:type="dxa"/>
              <w:left w:w="108" w:type="dxa"/>
              <w:bottom w:w="0" w:type="dxa"/>
              <w:right w:w="108" w:type="dxa"/>
            </w:tcMar>
            <w:vAlign w:val="center"/>
            <w:hideMark/>
          </w:tcPr>
          <w:p w:rsidR="00FE1BAF" w:rsidRPr="0086393E" w:rsidRDefault="00FE1BAF" w:rsidP="009F6C2F">
            <w:pPr>
              <w:rPr>
                <w:rFonts w:ascii="Calibri" w:eastAsia="Calibri" w:hAnsi="Calibri"/>
                <w:b/>
                <w:bCs/>
                <w:color w:val="000000"/>
                <w:sz w:val="20"/>
                <w:szCs w:val="20"/>
                <w:lang w:val="sr-Latn-RS"/>
              </w:rPr>
            </w:pPr>
            <w:r w:rsidRPr="0086393E">
              <w:rPr>
                <w:rFonts w:ascii="Calibri" w:eastAsia="Calibri" w:hAnsi="Calibri"/>
                <w:b/>
                <w:bCs/>
                <w:color w:val="000000"/>
                <w:sz w:val="20"/>
                <w:szCs w:val="20"/>
                <w:lang w:val="sr-Latn-RS"/>
              </w:rPr>
              <w:t>Upravljanje ljudskim resursima</w:t>
            </w:r>
          </w:p>
        </w:tc>
        <w:tc>
          <w:tcPr>
            <w:tcW w:w="865" w:type="dxa"/>
            <w:tcBorders>
              <w:top w:val="single" w:sz="8" w:space="0" w:color="auto"/>
              <w:left w:val="single" w:sz="4" w:space="0" w:color="auto"/>
              <w:bottom w:val="single" w:sz="8" w:space="0" w:color="auto"/>
              <w:right w:val="single" w:sz="12" w:space="0" w:color="auto"/>
            </w:tcBorders>
            <w:shd w:val="clear" w:color="auto" w:fill="D9D9D9"/>
            <w:noWrap/>
            <w:tcMar>
              <w:top w:w="0" w:type="dxa"/>
              <w:left w:w="108" w:type="dxa"/>
              <w:bottom w:w="0" w:type="dxa"/>
              <w:right w:w="108" w:type="dxa"/>
            </w:tcMar>
            <w:vAlign w:val="center"/>
            <w:hideMark/>
          </w:tcPr>
          <w:p w:rsidR="00FE1BAF" w:rsidRPr="0086393E" w:rsidRDefault="00FE1BAF" w:rsidP="009F6C2F">
            <w:pPr>
              <w:jc w:val="center"/>
              <w:rPr>
                <w:rFonts w:ascii="Calibri" w:eastAsia="Calibri" w:hAnsi="Calibri"/>
                <w:b/>
                <w:bCs/>
                <w:color w:val="000000"/>
                <w:sz w:val="28"/>
                <w:szCs w:val="28"/>
                <w:lang w:val="sr-Latn-RS"/>
              </w:rPr>
            </w:pPr>
            <w:r w:rsidRPr="0086393E">
              <w:rPr>
                <w:rFonts w:ascii="Calibri" w:eastAsia="Calibri" w:hAnsi="Calibri"/>
                <w:b/>
                <w:bCs/>
                <w:color w:val="000000"/>
                <w:sz w:val="22"/>
                <w:szCs w:val="22"/>
                <w:lang w:val="sr-Latn-RS"/>
              </w:rPr>
              <w:t>8</w:t>
            </w:r>
          </w:p>
        </w:tc>
      </w:tr>
      <w:tr w:rsidR="00FE1BAF" w:rsidRPr="0086393E" w:rsidTr="009F6C2F">
        <w:trPr>
          <w:trHeight w:val="300"/>
          <w:jc w:val="center"/>
        </w:trPr>
        <w:tc>
          <w:tcPr>
            <w:tcW w:w="467" w:type="dxa"/>
            <w:tcBorders>
              <w:top w:val="single" w:sz="4" w:space="0" w:color="auto"/>
              <w:left w:val="single" w:sz="12" w:space="0" w:color="auto"/>
              <w:bottom w:val="single" w:sz="8"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rsidR="00FE1BAF" w:rsidRPr="0086393E" w:rsidRDefault="00FE1BAF" w:rsidP="009F6C2F">
            <w:pPr>
              <w:jc w:val="center"/>
              <w:rPr>
                <w:rFonts w:ascii="Calibri" w:eastAsia="Calibri" w:hAnsi="Calibri"/>
                <w:color w:val="000000"/>
                <w:sz w:val="19"/>
                <w:szCs w:val="19"/>
                <w:lang w:val="sr-Latn-RS"/>
              </w:rPr>
            </w:pPr>
            <w:r w:rsidRPr="0086393E">
              <w:rPr>
                <w:rFonts w:ascii="Calibri" w:eastAsia="Calibri" w:hAnsi="Calibri"/>
                <w:color w:val="000000"/>
                <w:sz w:val="19"/>
                <w:szCs w:val="19"/>
                <w:lang w:val="sr-Latn-RS"/>
              </w:rPr>
              <w:t>19</w:t>
            </w:r>
          </w:p>
        </w:tc>
        <w:tc>
          <w:tcPr>
            <w:tcW w:w="7565" w:type="dxa"/>
            <w:tcBorders>
              <w:top w:val="single" w:sz="4" w:space="0" w:color="auto"/>
              <w:left w:val="single" w:sz="4" w:space="0" w:color="auto"/>
              <w:bottom w:val="single" w:sz="8" w:space="0" w:color="auto"/>
              <w:right w:val="single" w:sz="4" w:space="0" w:color="auto"/>
            </w:tcBorders>
            <w:shd w:val="clear" w:color="auto" w:fill="C2D69B" w:themeFill="accent3" w:themeFillTint="99"/>
            <w:tcMar>
              <w:top w:w="0" w:type="dxa"/>
              <w:left w:w="108" w:type="dxa"/>
              <w:bottom w:w="0" w:type="dxa"/>
              <w:right w:w="108" w:type="dxa"/>
            </w:tcMar>
            <w:vAlign w:val="bottom"/>
          </w:tcPr>
          <w:p w:rsidR="00FE1BAF" w:rsidRPr="0086393E" w:rsidRDefault="00FE1BAF" w:rsidP="009F6C2F">
            <w:pPr>
              <w:spacing w:after="40"/>
              <w:rPr>
                <w:rFonts w:ascii="Calibri" w:eastAsia="Calibri" w:hAnsi="Calibri"/>
                <w:sz w:val="19"/>
                <w:szCs w:val="19"/>
                <w:lang w:val="sr-Latn-RS"/>
              </w:rPr>
            </w:pPr>
            <w:r w:rsidRPr="0086393E">
              <w:rPr>
                <w:rFonts w:ascii="Calibri" w:eastAsia="Calibri" w:hAnsi="Calibri"/>
                <w:sz w:val="19"/>
                <w:szCs w:val="19"/>
                <w:lang w:val="sr-Latn-RS"/>
              </w:rPr>
              <w:t>Otvorena radna mesta prosleđena putem ISULJR-a</w:t>
            </w:r>
            <w:r w:rsidRPr="0086393E">
              <w:rPr>
                <w:rStyle w:val="FootnoteReference"/>
                <w:rFonts w:ascii="Calibri" w:hAnsi="Calibri" w:cs="Calibri"/>
                <w:color w:val="000000"/>
                <w:sz w:val="19"/>
                <w:szCs w:val="19"/>
                <w:lang w:val="sr-Latn-RS"/>
              </w:rPr>
              <w:footnoteReference w:id="9"/>
            </w:r>
          </w:p>
        </w:tc>
        <w:tc>
          <w:tcPr>
            <w:tcW w:w="865" w:type="dxa"/>
            <w:tcBorders>
              <w:top w:val="single" w:sz="4" w:space="0" w:color="auto"/>
              <w:left w:val="single" w:sz="4" w:space="0" w:color="auto"/>
              <w:bottom w:val="single" w:sz="8" w:space="0" w:color="auto"/>
              <w:right w:val="single" w:sz="12" w:space="0" w:color="auto"/>
            </w:tcBorders>
            <w:shd w:val="clear" w:color="auto" w:fill="C2D69B" w:themeFill="accent3" w:themeFillTint="99"/>
            <w:tcMar>
              <w:top w:w="0" w:type="dxa"/>
              <w:left w:w="108" w:type="dxa"/>
              <w:bottom w:w="0" w:type="dxa"/>
              <w:right w:w="108" w:type="dxa"/>
            </w:tcMar>
            <w:vAlign w:val="center"/>
            <w:hideMark/>
          </w:tcPr>
          <w:p w:rsidR="00FE1BAF" w:rsidRPr="0086393E" w:rsidRDefault="00FE1BAF" w:rsidP="009F6C2F">
            <w:pPr>
              <w:jc w:val="center"/>
              <w:rPr>
                <w:rFonts w:ascii="Calibri" w:eastAsia="Calibri" w:hAnsi="Calibri"/>
                <w:color w:val="000000"/>
                <w:sz w:val="19"/>
                <w:szCs w:val="19"/>
                <w:lang w:val="sr-Latn-RS"/>
              </w:rPr>
            </w:pPr>
            <w:r w:rsidRPr="0086393E">
              <w:rPr>
                <w:rFonts w:ascii="Calibri" w:eastAsia="Calibri" w:hAnsi="Calibri"/>
                <w:color w:val="000000"/>
                <w:sz w:val="19"/>
                <w:szCs w:val="19"/>
                <w:lang w:val="sr-Latn-RS"/>
              </w:rPr>
              <w:t>2</w:t>
            </w:r>
          </w:p>
        </w:tc>
      </w:tr>
      <w:tr w:rsidR="00FE1BAF" w:rsidRPr="0086393E" w:rsidTr="009F6C2F">
        <w:trPr>
          <w:trHeight w:val="300"/>
          <w:jc w:val="center"/>
        </w:trPr>
        <w:tc>
          <w:tcPr>
            <w:tcW w:w="467" w:type="dxa"/>
            <w:tcBorders>
              <w:top w:val="single" w:sz="4" w:space="0" w:color="auto"/>
              <w:left w:val="single" w:sz="12" w:space="0" w:color="auto"/>
              <w:bottom w:val="single" w:sz="8" w:space="0" w:color="auto"/>
              <w:right w:val="single" w:sz="4" w:space="0" w:color="auto"/>
            </w:tcBorders>
            <w:shd w:val="clear" w:color="auto" w:fill="C2D69B" w:themeFill="accent3" w:themeFillTint="99"/>
            <w:tcMar>
              <w:top w:w="0" w:type="dxa"/>
              <w:left w:w="108" w:type="dxa"/>
              <w:bottom w:w="0" w:type="dxa"/>
              <w:right w:w="108" w:type="dxa"/>
            </w:tcMar>
            <w:vAlign w:val="center"/>
          </w:tcPr>
          <w:p w:rsidR="00FE1BAF" w:rsidRPr="0086393E" w:rsidRDefault="00FE1BAF" w:rsidP="009F6C2F">
            <w:pPr>
              <w:jc w:val="center"/>
              <w:rPr>
                <w:rFonts w:ascii="Calibri" w:eastAsia="Calibri" w:hAnsi="Calibri"/>
                <w:color w:val="000000"/>
                <w:sz w:val="19"/>
                <w:szCs w:val="19"/>
                <w:lang w:val="sr-Latn-RS"/>
              </w:rPr>
            </w:pPr>
            <w:r w:rsidRPr="0086393E">
              <w:rPr>
                <w:rFonts w:ascii="Calibri" w:eastAsia="Calibri" w:hAnsi="Calibri"/>
                <w:color w:val="000000"/>
                <w:sz w:val="19"/>
                <w:szCs w:val="19"/>
                <w:lang w:val="sr-Latn-RS"/>
              </w:rPr>
              <w:t>20</w:t>
            </w:r>
          </w:p>
        </w:tc>
        <w:tc>
          <w:tcPr>
            <w:tcW w:w="7565" w:type="dxa"/>
            <w:tcBorders>
              <w:top w:val="single" w:sz="4" w:space="0" w:color="auto"/>
              <w:left w:val="single" w:sz="4" w:space="0" w:color="auto"/>
              <w:bottom w:val="single" w:sz="8" w:space="0" w:color="auto"/>
              <w:right w:val="single" w:sz="4" w:space="0" w:color="auto"/>
            </w:tcBorders>
            <w:shd w:val="clear" w:color="auto" w:fill="C2D69B" w:themeFill="accent3" w:themeFillTint="99"/>
            <w:tcMar>
              <w:top w:w="0" w:type="dxa"/>
              <w:left w:w="108" w:type="dxa"/>
              <w:bottom w:w="0" w:type="dxa"/>
              <w:right w:w="108" w:type="dxa"/>
            </w:tcMar>
            <w:vAlign w:val="bottom"/>
          </w:tcPr>
          <w:p w:rsidR="00FE1BAF" w:rsidRPr="0086393E" w:rsidRDefault="00FE1BAF" w:rsidP="009F6C2F">
            <w:pPr>
              <w:spacing w:after="40"/>
              <w:rPr>
                <w:rFonts w:ascii="Calibri" w:hAnsi="Calibri" w:cs="Calibri"/>
                <w:color w:val="000000"/>
                <w:sz w:val="19"/>
                <w:szCs w:val="19"/>
                <w:lang w:val="sr-Latn-RS"/>
              </w:rPr>
            </w:pPr>
            <w:r w:rsidRPr="0086393E">
              <w:rPr>
                <w:rFonts w:ascii="Calibri" w:hAnsi="Calibri" w:cs="Calibri"/>
                <w:color w:val="000000"/>
                <w:sz w:val="19"/>
                <w:szCs w:val="19"/>
                <w:lang w:val="sr-Latn-RS"/>
              </w:rPr>
              <w:t>Žene na rukovodećim mestima u obrazovnim, zdravstvenim i kulturnim / sportskim institucijama</w:t>
            </w:r>
          </w:p>
        </w:tc>
        <w:tc>
          <w:tcPr>
            <w:tcW w:w="865" w:type="dxa"/>
            <w:tcBorders>
              <w:top w:val="single" w:sz="4" w:space="0" w:color="auto"/>
              <w:left w:val="single" w:sz="4" w:space="0" w:color="auto"/>
              <w:bottom w:val="single" w:sz="8" w:space="0" w:color="auto"/>
              <w:right w:val="single" w:sz="12" w:space="0" w:color="auto"/>
            </w:tcBorders>
            <w:shd w:val="clear" w:color="auto" w:fill="C2D69B" w:themeFill="accent3" w:themeFillTint="99"/>
            <w:tcMar>
              <w:top w:w="0" w:type="dxa"/>
              <w:left w:w="108" w:type="dxa"/>
              <w:bottom w:w="0" w:type="dxa"/>
              <w:right w:w="108" w:type="dxa"/>
            </w:tcMar>
            <w:vAlign w:val="center"/>
          </w:tcPr>
          <w:p w:rsidR="00FE1BAF" w:rsidRPr="0086393E" w:rsidRDefault="00FE1BAF" w:rsidP="009F6C2F">
            <w:pPr>
              <w:jc w:val="center"/>
              <w:rPr>
                <w:rFonts w:ascii="Calibri" w:eastAsia="Calibri" w:hAnsi="Calibri"/>
                <w:color w:val="000000"/>
                <w:sz w:val="19"/>
                <w:szCs w:val="19"/>
                <w:lang w:val="sr-Latn-RS"/>
              </w:rPr>
            </w:pPr>
            <w:r w:rsidRPr="0086393E">
              <w:rPr>
                <w:rFonts w:ascii="Calibri" w:eastAsia="Calibri" w:hAnsi="Calibri"/>
                <w:color w:val="000000"/>
                <w:sz w:val="19"/>
                <w:szCs w:val="19"/>
                <w:lang w:val="sr-Latn-RS"/>
              </w:rPr>
              <w:t>5</w:t>
            </w:r>
          </w:p>
        </w:tc>
      </w:tr>
      <w:tr w:rsidR="00FE1BAF" w:rsidRPr="0086393E" w:rsidTr="009F6C2F">
        <w:trPr>
          <w:trHeight w:val="300"/>
          <w:jc w:val="center"/>
        </w:trPr>
        <w:tc>
          <w:tcPr>
            <w:tcW w:w="467" w:type="dxa"/>
            <w:tcBorders>
              <w:top w:val="single" w:sz="4" w:space="0" w:color="auto"/>
              <w:left w:val="single" w:sz="12" w:space="0" w:color="auto"/>
              <w:bottom w:val="single" w:sz="8" w:space="0" w:color="auto"/>
              <w:right w:val="single" w:sz="4" w:space="0" w:color="auto"/>
            </w:tcBorders>
            <w:shd w:val="clear" w:color="auto" w:fill="C2D69B" w:themeFill="accent3" w:themeFillTint="99"/>
            <w:tcMar>
              <w:top w:w="0" w:type="dxa"/>
              <w:left w:w="108" w:type="dxa"/>
              <w:bottom w:w="0" w:type="dxa"/>
              <w:right w:w="108" w:type="dxa"/>
            </w:tcMar>
            <w:vAlign w:val="center"/>
          </w:tcPr>
          <w:p w:rsidR="00FE1BAF" w:rsidRPr="0086393E" w:rsidRDefault="00FE1BAF" w:rsidP="009F6C2F">
            <w:pPr>
              <w:jc w:val="center"/>
              <w:rPr>
                <w:rFonts w:ascii="Calibri" w:eastAsia="Calibri" w:hAnsi="Calibri"/>
                <w:color w:val="000000"/>
                <w:sz w:val="19"/>
                <w:szCs w:val="19"/>
                <w:lang w:val="sr-Latn-RS"/>
              </w:rPr>
            </w:pPr>
            <w:r w:rsidRPr="0086393E">
              <w:rPr>
                <w:rFonts w:ascii="Calibri" w:eastAsia="Calibri" w:hAnsi="Calibri"/>
                <w:color w:val="000000"/>
                <w:sz w:val="19"/>
                <w:szCs w:val="19"/>
                <w:lang w:val="sr-Latn-RS"/>
              </w:rPr>
              <w:t>21</w:t>
            </w:r>
          </w:p>
        </w:tc>
        <w:tc>
          <w:tcPr>
            <w:tcW w:w="7565" w:type="dxa"/>
            <w:tcBorders>
              <w:top w:val="single" w:sz="4" w:space="0" w:color="auto"/>
              <w:left w:val="single" w:sz="4" w:space="0" w:color="auto"/>
              <w:bottom w:val="single" w:sz="8" w:space="0" w:color="auto"/>
              <w:right w:val="single" w:sz="4" w:space="0" w:color="auto"/>
            </w:tcBorders>
            <w:shd w:val="clear" w:color="auto" w:fill="C2D69B" w:themeFill="accent3" w:themeFillTint="99"/>
            <w:tcMar>
              <w:top w:w="0" w:type="dxa"/>
              <w:left w:w="108" w:type="dxa"/>
              <w:bottom w:w="0" w:type="dxa"/>
              <w:right w:w="108" w:type="dxa"/>
            </w:tcMar>
            <w:vAlign w:val="bottom"/>
          </w:tcPr>
          <w:p w:rsidR="00FE1BAF" w:rsidRPr="0086393E" w:rsidRDefault="00FE1BAF" w:rsidP="009F6C2F">
            <w:pPr>
              <w:spacing w:after="40"/>
              <w:rPr>
                <w:rFonts w:ascii="Calibri" w:hAnsi="Calibri" w:cs="Calibri"/>
                <w:color w:val="000000"/>
                <w:sz w:val="19"/>
                <w:szCs w:val="19"/>
                <w:lang w:val="sr-Latn-RS"/>
              </w:rPr>
            </w:pPr>
            <w:r w:rsidRPr="0086393E">
              <w:rPr>
                <w:rFonts w:ascii="Calibri" w:hAnsi="Calibri" w:cs="Calibri"/>
                <w:color w:val="000000"/>
                <w:sz w:val="19"/>
                <w:szCs w:val="19"/>
                <w:lang w:val="sr-Latn-RS"/>
              </w:rPr>
              <w:t>Žene imenovane na političke funkcije u opštini</w:t>
            </w:r>
          </w:p>
        </w:tc>
        <w:tc>
          <w:tcPr>
            <w:tcW w:w="865" w:type="dxa"/>
            <w:tcBorders>
              <w:top w:val="single" w:sz="4" w:space="0" w:color="auto"/>
              <w:left w:val="single" w:sz="4" w:space="0" w:color="auto"/>
              <w:bottom w:val="single" w:sz="8" w:space="0" w:color="auto"/>
              <w:right w:val="single" w:sz="12" w:space="0" w:color="auto"/>
            </w:tcBorders>
            <w:shd w:val="clear" w:color="auto" w:fill="C2D69B" w:themeFill="accent3" w:themeFillTint="99"/>
            <w:tcMar>
              <w:top w:w="0" w:type="dxa"/>
              <w:left w:w="108" w:type="dxa"/>
              <w:bottom w:w="0" w:type="dxa"/>
              <w:right w:w="108" w:type="dxa"/>
            </w:tcMar>
            <w:vAlign w:val="center"/>
          </w:tcPr>
          <w:p w:rsidR="00FE1BAF" w:rsidRPr="0086393E" w:rsidRDefault="00FE1BAF" w:rsidP="009F6C2F">
            <w:pPr>
              <w:jc w:val="center"/>
              <w:rPr>
                <w:rFonts w:ascii="Calibri" w:eastAsia="Calibri" w:hAnsi="Calibri"/>
                <w:color w:val="000000"/>
                <w:sz w:val="19"/>
                <w:szCs w:val="19"/>
                <w:lang w:val="sr-Latn-RS"/>
              </w:rPr>
            </w:pPr>
            <w:r w:rsidRPr="0086393E">
              <w:rPr>
                <w:rFonts w:ascii="Calibri" w:eastAsia="Calibri" w:hAnsi="Calibri"/>
                <w:color w:val="000000"/>
                <w:sz w:val="19"/>
                <w:szCs w:val="19"/>
                <w:lang w:val="sr-Latn-RS"/>
              </w:rPr>
              <w:t>3</w:t>
            </w:r>
          </w:p>
        </w:tc>
      </w:tr>
      <w:tr w:rsidR="00FE1BAF" w:rsidRPr="0086393E" w:rsidTr="009F6C2F">
        <w:trPr>
          <w:trHeight w:val="285"/>
          <w:jc w:val="center"/>
        </w:trPr>
        <w:tc>
          <w:tcPr>
            <w:tcW w:w="8032" w:type="dxa"/>
            <w:gridSpan w:val="2"/>
            <w:tcBorders>
              <w:top w:val="single" w:sz="12" w:space="0" w:color="auto"/>
              <w:left w:val="single" w:sz="12" w:space="0" w:color="auto"/>
              <w:bottom w:val="single" w:sz="8" w:space="0" w:color="auto"/>
              <w:right w:val="single" w:sz="4" w:space="0" w:color="auto"/>
            </w:tcBorders>
            <w:shd w:val="clear" w:color="auto" w:fill="8DB4E2"/>
            <w:noWrap/>
            <w:tcMar>
              <w:top w:w="0" w:type="dxa"/>
              <w:left w:w="108" w:type="dxa"/>
              <w:bottom w:w="0" w:type="dxa"/>
              <w:right w:w="108" w:type="dxa"/>
            </w:tcMar>
            <w:vAlign w:val="center"/>
            <w:hideMark/>
          </w:tcPr>
          <w:p w:rsidR="00FE1BAF" w:rsidRPr="0086393E" w:rsidRDefault="00FE1BAF" w:rsidP="009F6C2F">
            <w:pPr>
              <w:rPr>
                <w:rFonts w:ascii="Calibri" w:eastAsia="Calibri" w:hAnsi="Calibri"/>
                <w:b/>
                <w:bCs/>
                <w:color w:val="000000"/>
                <w:sz w:val="22"/>
                <w:szCs w:val="22"/>
                <w:lang w:val="sr-Latn-RS"/>
              </w:rPr>
            </w:pPr>
            <w:r w:rsidRPr="0086393E">
              <w:rPr>
                <w:rFonts w:ascii="Calibri" w:eastAsia="Calibri" w:hAnsi="Calibri"/>
                <w:b/>
                <w:bCs/>
                <w:color w:val="000000"/>
                <w:sz w:val="22"/>
                <w:szCs w:val="22"/>
                <w:lang w:val="sr-Latn-RS"/>
              </w:rPr>
              <w:t>III. PRUŽANJE USLUGA</w:t>
            </w:r>
          </w:p>
        </w:tc>
        <w:tc>
          <w:tcPr>
            <w:tcW w:w="865" w:type="dxa"/>
            <w:tcBorders>
              <w:top w:val="single" w:sz="12" w:space="0" w:color="auto"/>
              <w:left w:val="single" w:sz="4" w:space="0" w:color="auto"/>
              <w:bottom w:val="single" w:sz="8" w:space="0" w:color="auto"/>
              <w:right w:val="single" w:sz="12" w:space="0" w:color="auto"/>
            </w:tcBorders>
            <w:shd w:val="clear" w:color="auto" w:fill="8DB4E2"/>
            <w:noWrap/>
            <w:tcMar>
              <w:top w:w="0" w:type="dxa"/>
              <w:left w:w="108" w:type="dxa"/>
              <w:bottom w:w="0" w:type="dxa"/>
              <w:right w:w="108" w:type="dxa"/>
            </w:tcMar>
            <w:vAlign w:val="center"/>
            <w:hideMark/>
          </w:tcPr>
          <w:p w:rsidR="00FE1BAF" w:rsidRPr="0086393E" w:rsidRDefault="00FE1BAF" w:rsidP="009F6C2F">
            <w:pPr>
              <w:jc w:val="center"/>
              <w:rPr>
                <w:rFonts w:ascii="Calibri" w:eastAsia="Calibri" w:hAnsi="Calibri"/>
                <w:b/>
                <w:bCs/>
                <w:color w:val="000000"/>
                <w:sz w:val="22"/>
                <w:szCs w:val="22"/>
                <w:lang w:val="sr-Latn-RS"/>
              </w:rPr>
            </w:pPr>
            <w:r w:rsidRPr="0086393E">
              <w:rPr>
                <w:rFonts w:ascii="Calibri" w:eastAsia="Calibri" w:hAnsi="Calibri"/>
                <w:b/>
                <w:bCs/>
                <w:color w:val="000000"/>
                <w:sz w:val="22"/>
                <w:szCs w:val="22"/>
                <w:lang w:val="sr-Latn-RS"/>
              </w:rPr>
              <w:t>26</w:t>
            </w:r>
          </w:p>
        </w:tc>
      </w:tr>
      <w:tr w:rsidR="00FE1BAF" w:rsidRPr="0086393E" w:rsidTr="009F6C2F">
        <w:trPr>
          <w:trHeight w:val="277"/>
          <w:jc w:val="center"/>
        </w:trPr>
        <w:tc>
          <w:tcPr>
            <w:tcW w:w="467" w:type="dxa"/>
            <w:tcBorders>
              <w:top w:val="single" w:sz="8" w:space="0" w:color="auto"/>
              <w:left w:val="single" w:sz="12" w:space="0" w:color="auto"/>
              <w:bottom w:val="single" w:sz="8" w:space="0" w:color="auto"/>
              <w:right w:val="single" w:sz="4" w:space="0" w:color="auto"/>
            </w:tcBorders>
            <w:shd w:val="clear" w:color="auto" w:fill="D9D9D9"/>
            <w:noWrap/>
            <w:tcMar>
              <w:top w:w="0" w:type="dxa"/>
              <w:left w:w="108" w:type="dxa"/>
              <w:bottom w:w="0" w:type="dxa"/>
              <w:right w:w="108" w:type="dxa"/>
            </w:tcMar>
            <w:vAlign w:val="center"/>
            <w:hideMark/>
          </w:tcPr>
          <w:p w:rsidR="00FE1BAF" w:rsidRPr="0086393E" w:rsidRDefault="00FE1BAF" w:rsidP="009F6C2F">
            <w:pPr>
              <w:rPr>
                <w:rFonts w:ascii="Calibri" w:eastAsia="Calibri" w:hAnsi="Calibri"/>
                <w:b/>
                <w:bCs/>
                <w:color w:val="000000"/>
                <w:sz w:val="32"/>
                <w:szCs w:val="32"/>
                <w:lang w:val="sr-Latn-RS"/>
              </w:rPr>
            </w:pPr>
            <w:r w:rsidRPr="0086393E">
              <w:rPr>
                <w:rFonts w:ascii="Calibri" w:eastAsia="Calibri" w:hAnsi="Calibri"/>
                <w:b/>
                <w:color w:val="000000"/>
                <w:sz w:val="18"/>
                <w:szCs w:val="18"/>
                <w:lang w:val="sr-Latn-RS"/>
              </w:rPr>
              <w:t>VII</w:t>
            </w:r>
          </w:p>
        </w:tc>
        <w:tc>
          <w:tcPr>
            <w:tcW w:w="7565" w:type="dxa"/>
            <w:tcBorders>
              <w:top w:val="single" w:sz="8" w:space="0" w:color="auto"/>
              <w:left w:val="single" w:sz="4" w:space="0" w:color="auto"/>
              <w:bottom w:val="single" w:sz="8" w:space="0" w:color="auto"/>
              <w:right w:val="single" w:sz="4" w:space="0" w:color="auto"/>
            </w:tcBorders>
            <w:shd w:val="clear" w:color="auto" w:fill="D9D9D9"/>
            <w:noWrap/>
            <w:tcMar>
              <w:top w:w="0" w:type="dxa"/>
              <w:left w:w="108" w:type="dxa"/>
              <w:bottom w:w="0" w:type="dxa"/>
              <w:right w:w="108" w:type="dxa"/>
            </w:tcMar>
            <w:vAlign w:val="center"/>
            <w:hideMark/>
          </w:tcPr>
          <w:p w:rsidR="00FE1BAF" w:rsidRPr="0086393E" w:rsidRDefault="00FE1BAF" w:rsidP="009F6C2F">
            <w:pPr>
              <w:rPr>
                <w:rFonts w:ascii="Calibri" w:eastAsia="Calibri" w:hAnsi="Calibri"/>
                <w:b/>
                <w:bCs/>
                <w:color w:val="000000"/>
                <w:sz w:val="28"/>
                <w:szCs w:val="28"/>
                <w:lang w:val="sr-Latn-RS"/>
              </w:rPr>
            </w:pPr>
            <w:r w:rsidRPr="0086393E">
              <w:rPr>
                <w:rFonts w:ascii="Calibri" w:eastAsia="Calibri" w:hAnsi="Calibri"/>
                <w:b/>
                <w:bCs/>
                <w:color w:val="000000"/>
                <w:sz w:val="20"/>
                <w:szCs w:val="20"/>
                <w:lang w:val="sr-Latn-RS"/>
              </w:rPr>
              <w:t>Administrativne usluge</w:t>
            </w:r>
          </w:p>
        </w:tc>
        <w:tc>
          <w:tcPr>
            <w:tcW w:w="865" w:type="dxa"/>
            <w:tcBorders>
              <w:top w:val="single" w:sz="8" w:space="0" w:color="auto"/>
              <w:left w:val="single" w:sz="4" w:space="0" w:color="auto"/>
              <w:bottom w:val="single" w:sz="8" w:space="0" w:color="auto"/>
              <w:right w:val="single" w:sz="12" w:space="0" w:color="auto"/>
            </w:tcBorders>
            <w:shd w:val="clear" w:color="auto" w:fill="D9D9D9"/>
            <w:noWrap/>
            <w:tcMar>
              <w:top w:w="0" w:type="dxa"/>
              <w:left w:w="108" w:type="dxa"/>
              <w:bottom w:w="0" w:type="dxa"/>
              <w:right w:w="108" w:type="dxa"/>
            </w:tcMar>
            <w:vAlign w:val="center"/>
          </w:tcPr>
          <w:p w:rsidR="00FE1BAF" w:rsidRPr="0086393E" w:rsidRDefault="00FE1BAF" w:rsidP="009F6C2F">
            <w:pPr>
              <w:jc w:val="center"/>
              <w:rPr>
                <w:rFonts w:ascii="Calibri" w:eastAsia="Calibri" w:hAnsi="Calibri"/>
                <w:b/>
                <w:bCs/>
                <w:color w:val="000000"/>
                <w:sz w:val="28"/>
                <w:szCs w:val="28"/>
                <w:lang w:val="sr-Latn-RS"/>
              </w:rPr>
            </w:pPr>
            <w:r w:rsidRPr="0086393E">
              <w:rPr>
                <w:rFonts w:ascii="Calibri" w:eastAsia="Calibri" w:hAnsi="Calibri"/>
                <w:b/>
                <w:bCs/>
                <w:color w:val="000000"/>
                <w:sz w:val="20"/>
                <w:szCs w:val="20"/>
                <w:lang w:val="sr-Latn-RS"/>
              </w:rPr>
              <w:t>6</w:t>
            </w:r>
          </w:p>
        </w:tc>
      </w:tr>
      <w:tr w:rsidR="00FE1BAF" w:rsidRPr="0086393E" w:rsidTr="009F6C2F">
        <w:trPr>
          <w:trHeight w:val="205"/>
          <w:jc w:val="center"/>
        </w:trPr>
        <w:tc>
          <w:tcPr>
            <w:tcW w:w="467" w:type="dxa"/>
            <w:tcBorders>
              <w:top w:val="single" w:sz="8" w:space="0" w:color="auto"/>
              <w:left w:val="single" w:sz="12"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rsidR="00FE1BAF" w:rsidRPr="0086393E" w:rsidRDefault="00FE1BAF" w:rsidP="009F6C2F">
            <w:pPr>
              <w:ind w:right="-108"/>
              <w:rPr>
                <w:rFonts w:ascii="Calibri" w:hAnsi="Calibri" w:cs="Calibri"/>
                <w:sz w:val="19"/>
                <w:szCs w:val="19"/>
                <w:lang w:val="sr-Latn-RS"/>
              </w:rPr>
            </w:pPr>
            <w:r w:rsidRPr="0086393E">
              <w:rPr>
                <w:rFonts w:ascii="Calibri" w:hAnsi="Calibri" w:cs="Calibri"/>
                <w:sz w:val="19"/>
                <w:szCs w:val="19"/>
                <w:lang w:val="sr-Latn-RS"/>
              </w:rPr>
              <w:t>22</w:t>
            </w:r>
          </w:p>
        </w:tc>
        <w:tc>
          <w:tcPr>
            <w:tcW w:w="7565" w:type="dxa"/>
            <w:tcBorders>
              <w:top w:val="single" w:sz="8" w:space="0" w:color="auto"/>
              <w:left w:val="single" w:sz="4"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tcPr>
          <w:p w:rsidR="00FE1BAF" w:rsidRPr="0086393E" w:rsidRDefault="00FE1BAF" w:rsidP="009F6C2F">
            <w:pPr>
              <w:spacing w:before="20"/>
              <w:ind w:right="-108"/>
              <w:rPr>
                <w:rFonts w:ascii="Calibri" w:hAnsi="Calibri" w:cs="Calibri"/>
                <w:sz w:val="19"/>
                <w:szCs w:val="19"/>
                <w:lang w:val="sr-Latn-RS"/>
              </w:rPr>
            </w:pPr>
            <w:r w:rsidRPr="0086393E">
              <w:rPr>
                <w:rFonts w:ascii="Calibri" w:hAnsi="Calibri" w:cs="Calibri"/>
                <w:sz w:val="19"/>
                <w:szCs w:val="19"/>
                <w:lang w:val="sr-Latn-RS"/>
              </w:rPr>
              <w:t>Administrativni zahtevi razmotreni u zakonskim rokovima</w:t>
            </w:r>
          </w:p>
        </w:tc>
        <w:tc>
          <w:tcPr>
            <w:tcW w:w="865" w:type="dxa"/>
            <w:tcBorders>
              <w:top w:val="single" w:sz="8" w:space="0" w:color="auto"/>
              <w:left w:val="single" w:sz="4" w:space="0" w:color="auto"/>
              <w:bottom w:val="single" w:sz="4" w:space="0" w:color="auto"/>
              <w:right w:val="single" w:sz="12" w:space="0" w:color="auto"/>
            </w:tcBorders>
            <w:shd w:val="clear" w:color="auto" w:fill="C2D69B" w:themeFill="accent3" w:themeFillTint="99"/>
            <w:tcMar>
              <w:top w:w="0" w:type="dxa"/>
              <w:left w:w="108" w:type="dxa"/>
              <w:bottom w:w="0" w:type="dxa"/>
              <w:right w:w="108" w:type="dxa"/>
            </w:tcMar>
            <w:vAlign w:val="center"/>
          </w:tcPr>
          <w:p w:rsidR="00FE1BAF" w:rsidRPr="0086393E" w:rsidRDefault="00557B19" w:rsidP="009F6C2F">
            <w:pPr>
              <w:ind w:right="-108"/>
              <w:rPr>
                <w:rFonts w:ascii="Calibri" w:hAnsi="Calibri" w:cs="Calibri"/>
                <w:sz w:val="19"/>
                <w:szCs w:val="19"/>
                <w:lang w:val="sr-Latn-RS"/>
              </w:rPr>
            </w:pPr>
            <w:r>
              <w:rPr>
                <w:rFonts w:ascii="Calibri" w:hAnsi="Calibri" w:cs="Calibri"/>
                <w:sz w:val="19"/>
                <w:szCs w:val="19"/>
                <w:lang w:val="sr-Latn-RS"/>
              </w:rPr>
              <w:t xml:space="preserve">   </w:t>
            </w:r>
            <w:r w:rsidR="00FE1BAF" w:rsidRPr="0086393E">
              <w:rPr>
                <w:rFonts w:ascii="Calibri" w:hAnsi="Calibri" w:cs="Calibri"/>
                <w:sz w:val="19"/>
                <w:szCs w:val="19"/>
                <w:lang w:val="sr-Latn-RS"/>
              </w:rPr>
              <w:t>4</w:t>
            </w:r>
          </w:p>
        </w:tc>
      </w:tr>
      <w:tr w:rsidR="00FE1BAF" w:rsidRPr="0086393E" w:rsidTr="009F6C2F">
        <w:trPr>
          <w:trHeight w:val="211"/>
          <w:jc w:val="center"/>
        </w:trPr>
        <w:tc>
          <w:tcPr>
            <w:tcW w:w="467" w:type="dxa"/>
            <w:tcBorders>
              <w:top w:val="single" w:sz="4" w:space="0" w:color="auto"/>
              <w:left w:val="single" w:sz="12"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rsidR="00FE1BAF" w:rsidRPr="0086393E" w:rsidRDefault="00FE1BAF" w:rsidP="009F6C2F">
            <w:pPr>
              <w:ind w:right="-108"/>
              <w:rPr>
                <w:rFonts w:ascii="Calibri" w:hAnsi="Calibri" w:cs="Calibri"/>
                <w:sz w:val="19"/>
                <w:szCs w:val="19"/>
                <w:lang w:val="sr-Latn-RS"/>
              </w:rPr>
            </w:pPr>
            <w:r w:rsidRPr="0086393E">
              <w:rPr>
                <w:rFonts w:ascii="Calibri" w:hAnsi="Calibri" w:cs="Calibri"/>
                <w:sz w:val="19"/>
                <w:szCs w:val="19"/>
                <w:lang w:val="sr-Latn-RS"/>
              </w:rPr>
              <w:t>23</w:t>
            </w:r>
          </w:p>
        </w:tc>
        <w:tc>
          <w:tcPr>
            <w:tcW w:w="7565"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tcPr>
          <w:p w:rsidR="00FE1BAF" w:rsidRPr="0086393E" w:rsidRDefault="00FE1BAF" w:rsidP="009F6C2F">
            <w:pPr>
              <w:spacing w:before="20"/>
              <w:ind w:right="-108"/>
              <w:rPr>
                <w:rFonts w:ascii="Calibri" w:hAnsi="Calibri" w:cs="Calibri"/>
                <w:sz w:val="19"/>
                <w:szCs w:val="19"/>
                <w:lang w:val="sr-Latn-RS"/>
              </w:rPr>
            </w:pPr>
            <w:r w:rsidRPr="0086393E">
              <w:rPr>
                <w:rFonts w:ascii="Calibri" w:hAnsi="Calibri" w:cs="Calibri"/>
                <w:sz w:val="19"/>
                <w:szCs w:val="19"/>
                <w:lang w:val="sr-Latn-RS"/>
              </w:rPr>
              <w:t>Razmatrani zahtevi za građevinsku dozvolu</w:t>
            </w:r>
          </w:p>
        </w:tc>
        <w:tc>
          <w:tcPr>
            <w:tcW w:w="865" w:type="dxa"/>
            <w:tcBorders>
              <w:top w:val="single" w:sz="4" w:space="0" w:color="auto"/>
              <w:left w:val="single" w:sz="4" w:space="0" w:color="auto"/>
              <w:bottom w:val="single" w:sz="4" w:space="0" w:color="auto"/>
              <w:right w:val="single" w:sz="12" w:space="0" w:color="auto"/>
            </w:tcBorders>
            <w:shd w:val="clear" w:color="auto" w:fill="C2D69B" w:themeFill="accent3" w:themeFillTint="99"/>
            <w:tcMar>
              <w:top w:w="0" w:type="dxa"/>
              <w:left w:w="108" w:type="dxa"/>
              <w:bottom w:w="0" w:type="dxa"/>
              <w:right w:w="108" w:type="dxa"/>
            </w:tcMar>
            <w:vAlign w:val="center"/>
          </w:tcPr>
          <w:p w:rsidR="00FE1BAF" w:rsidRPr="0086393E" w:rsidRDefault="00557B19" w:rsidP="009F6C2F">
            <w:pPr>
              <w:ind w:right="-108"/>
              <w:rPr>
                <w:rFonts w:ascii="Calibri" w:hAnsi="Calibri" w:cs="Calibri"/>
                <w:sz w:val="19"/>
                <w:szCs w:val="19"/>
                <w:lang w:val="sr-Latn-RS"/>
              </w:rPr>
            </w:pPr>
            <w:r>
              <w:rPr>
                <w:rFonts w:ascii="Calibri" w:hAnsi="Calibri" w:cs="Calibri"/>
                <w:sz w:val="19"/>
                <w:szCs w:val="19"/>
                <w:lang w:val="sr-Latn-RS"/>
              </w:rPr>
              <w:t xml:space="preserve">   </w:t>
            </w:r>
            <w:r w:rsidR="00FE1BAF" w:rsidRPr="0086393E">
              <w:rPr>
                <w:rFonts w:ascii="Calibri" w:hAnsi="Calibri" w:cs="Calibri"/>
                <w:sz w:val="19"/>
                <w:szCs w:val="19"/>
                <w:lang w:val="sr-Latn-RS"/>
              </w:rPr>
              <w:t>2</w:t>
            </w:r>
          </w:p>
        </w:tc>
      </w:tr>
      <w:tr w:rsidR="00FE1BAF" w:rsidRPr="0086393E" w:rsidTr="009F6C2F">
        <w:trPr>
          <w:trHeight w:val="181"/>
          <w:jc w:val="center"/>
        </w:trPr>
        <w:tc>
          <w:tcPr>
            <w:tcW w:w="467" w:type="dxa"/>
            <w:tcBorders>
              <w:top w:val="single" w:sz="8" w:space="0" w:color="auto"/>
              <w:left w:val="single" w:sz="12" w:space="0" w:color="auto"/>
              <w:bottom w:val="single" w:sz="8" w:space="0" w:color="auto"/>
              <w:right w:val="single" w:sz="4" w:space="0" w:color="auto"/>
            </w:tcBorders>
            <w:shd w:val="clear" w:color="auto" w:fill="D9D9D9"/>
            <w:noWrap/>
            <w:tcMar>
              <w:top w:w="0" w:type="dxa"/>
              <w:left w:w="108" w:type="dxa"/>
              <w:bottom w:w="0" w:type="dxa"/>
              <w:right w:w="108" w:type="dxa"/>
            </w:tcMar>
            <w:vAlign w:val="center"/>
            <w:hideMark/>
          </w:tcPr>
          <w:p w:rsidR="00FE1BAF" w:rsidRPr="0086393E" w:rsidRDefault="00FE1BAF" w:rsidP="009F6C2F">
            <w:pPr>
              <w:rPr>
                <w:rFonts w:ascii="Calibri" w:eastAsia="Calibri" w:hAnsi="Calibri"/>
                <w:b/>
                <w:color w:val="000000"/>
                <w:sz w:val="19"/>
                <w:szCs w:val="19"/>
                <w:lang w:val="sr-Latn-RS"/>
              </w:rPr>
            </w:pPr>
            <w:r w:rsidRPr="0086393E">
              <w:rPr>
                <w:rFonts w:ascii="Calibri" w:eastAsia="Calibri" w:hAnsi="Calibri"/>
                <w:b/>
                <w:color w:val="000000"/>
                <w:sz w:val="18"/>
                <w:szCs w:val="18"/>
                <w:lang w:val="sr-Latn-RS"/>
              </w:rPr>
              <w:t>VIII</w:t>
            </w:r>
          </w:p>
        </w:tc>
        <w:tc>
          <w:tcPr>
            <w:tcW w:w="7565" w:type="dxa"/>
            <w:tcBorders>
              <w:top w:val="single" w:sz="8" w:space="0" w:color="auto"/>
              <w:left w:val="single" w:sz="4" w:space="0" w:color="auto"/>
              <w:bottom w:val="single" w:sz="8" w:space="0" w:color="auto"/>
              <w:right w:val="single" w:sz="4" w:space="0" w:color="auto"/>
            </w:tcBorders>
            <w:shd w:val="clear" w:color="auto" w:fill="D9D9D9"/>
            <w:noWrap/>
            <w:tcMar>
              <w:top w:w="0" w:type="dxa"/>
              <w:left w:w="108" w:type="dxa"/>
              <w:bottom w:w="0" w:type="dxa"/>
              <w:right w:w="108" w:type="dxa"/>
            </w:tcMar>
            <w:vAlign w:val="center"/>
            <w:hideMark/>
          </w:tcPr>
          <w:p w:rsidR="00FE1BAF" w:rsidRPr="0086393E" w:rsidRDefault="00FE1BAF" w:rsidP="009F6C2F">
            <w:pPr>
              <w:rPr>
                <w:rFonts w:ascii="Calibri" w:eastAsia="Calibri" w:hAnsi="Calibri"/>
                <w:b/>
                <w:bCs/>
                <w:color w:val="000000"/>
                <w:sz w:val="20"/>
                <w:szCs w:val="20"/>
                <w:lang w:val="sr-Latn-RS"/>
              </w:rPr>
            </w:pPr>
            <w:r w:rsidRPr="0086393E">
              <w:rPr>
                <w:rFonts w:ascii="Calibri" w:eastAsia="Calibri" w:hAnsi="Calibri"/>
                <w:b/>
                <w:bCs/>
                <w:color w:val="000000"/>
                <w:sz w:val="20"/>
                <w:szCs w:val="20"/>
                <w:lang w:val="sr-Latn-RS"/>
              </w:rPr>
              <w:t>Prostorno planiranje, javni prevoz i životna sredina</w:t>
            </w:r>
          </w:p>
        </w:tc>
        <w:tc>
          <w:tcPr>
            <w:tcW w:w="865" w:type="dxa"/>
            <w:tcBorders>
              <w:top w:val="single" w:sz="8" w:space="0" w:color="auto"/>
              <w:left w:val="single" w:sz="4" w:space="0" w:color="auto"/>
              <w:bottom w:val="single" w:sz="8" w:space="0" w:color="auto"/>
              <w:right w:val="single" w:sz="12" w:space="0" w:color="auto"/>
            </w:tcBorders>
            <w:shd w:val="clear" w:color="auto" w:fill="D9D9D9"/>
            <w:noWrap/>
            <w:tcMar>
              <w:top w:w="0" w:type="dxa"/>
              <w:left w:w="108" w:type="dxa"/>
              <w:bottom w:w="0" w:type="dxa"/>
              <w:right w:w="108" w:type="dxa"/>
            </w:tcMar>
            <w:vAlign w:val="center"/>
          </w:tcPr>
          <w:p w:rsidR="00FE1BAF" w:rsidRPr="0086393E" w:rsidRDefault="00FE1BAF" w:rsidP="009F6C2F">
            <w:pPr>
              <w:jc w:val="center"/>
              <w:rPr>
                <w:rFonts w:ascii="Calibri" w:eastAsia="Calibri" w:hAnsi="Calibri"/>
                <w:b/>
                <w:bCs/>
                <w:color w:val="000000"/>
                <w:sz w:val="20"/>
                <w:szCs w:val="20"/>
                <w:lang w:val="sr-Latn-RS"/>
              </w:rPr>
            </w:pPr>
            <w:r w:rsidRPr="0086393E">
              <w:rPr>
                <w:rFonts w:ascii="Calibri" w:eastAsia="Calibri" w:hAnsi="Calibri"/>
                <w:b/>
                <w:bCs/>
                <w:color w:val="000000"/>
                <w:sz w:val="20"/>
                <w:szCs w:val="20"/>
                <w:lang w:val="sr-Latn-RS"/>
              </w:rPr>
              <w:t>8</w:t>
            </w:r>
          </w:p>
        </w:tc>
      </w:tr>
      <w:tr w:rsidR="00FE1BAF" w:rsidRPr="0086393E" w:rsidTr="009F6C2F">
        <w:trPr>
          <w:trHeight w:val="255"/>
          <w:jc w:val="center"/>
        </w:trPr>
        <w:tc>
          <w:tcPr>
            <w:tcW w:w="467" w:type="dxa"/>
            <w:tcBorders>
              <w:top w:val="single" w:sz="8" w:space="0" w:color="auto"/>
              <w:left w:val="single" w:sz="12" w:space="0" w:color="auto"/>
              <w:bottom w:val="single" w:sz="4" w:space="0" w:color="auto"/>
              <w:right w:val="single" w:sz="4" w:space="0" w:color="auto"/>
            </w:tcBorders>
            <w:shd w:val="clear" w:color="auto" w:fill="C4D79B"/>
            <w:tcMar>
              <w:top w:w="0" w:type="dxa"/>
              <w:left w:w="108" w:type="dxa"/>
              <w:bottom w:w="0" w:type="dxa"/>
              <w:right w:w="108" w:type="dxa"/>
            </w:tcMar>
            <w:vAlign w:val="center"/>
            <w:hideMark/>
          </w:tcPr>
          <w:p w:rsidR="00FE1BAF" w:rsidRPr="0086393E" w:rsidRDefault="00FE1BAF" w:rsidP="009F6C2F">
            <w:pPr>
              <w:jc w:val="center"/>
              <w:rPr>
                <w:rFonts w:ascii="Calibri" w:eastAsia="Calibri" w:hAnsi="Calibri"/>
                <w:sz w:val="19"/>
                <w:szCs w:val="19"/>
                <w:lang w:val="sr-Latn-RS"/>
              </w:rPr>
            </w:pPr>
            <w:r w:rsidRPr="0086393E">
              <w:rPr>
                <w:rFonts w:ascii="Calibri" w:eastAsia="Calibri" w:hAnsi="Calibri"/>
                <w:sz w:val="19"/>
                <w:szCs w:val="19"/>
                <w:lang w:val="sr-Latn-RS"/>
              </w:rPr>
              <w:t>24</w:t>
            </w:r>
          </w:p>
        </w:tc>
        <w:tc>
          <w:tcPr>
            <w:tcW w:w="7565" w:type="dxa"/>
            <w:tcBorders>
              <w:top w:val="single" w:sz="8" w:space="0" w:color="auto"/>
              <w:left w:val="single" w:sz="4" w:space="0" w:color="auto"/>
              <w:bottom w:val="single" w:sz="4" w:space="0" w:color="auto"/>
              <w:right w:val="single" w:sz="4" w:space="0" w:color="auto"/>
            </w:tcBorders>
            <w:shd w:val="clear" w:color="000000" w:fill="C4D79B"/>
            <w:tcMar>
              <w:top w:w="0" w:type="dxa"/>
              <w:left w:w="108" w:type="dxa"/>
              <w:bottom w:w="0" w:type="dxa"/>
              <w:right w:w="108" w:type="dxa"/>
            </w:tcMar>
            <w:vAlign w:val="center"/>
          </w:tcPr>
          <w:p w:rsidR="00FE1BAF" w:rsidRPr="0086393E" w:rsidRDefault="00FE1BAF" w:rsidP="009F6C2F">
            <w:pPr>
              <w:spacing w:before="20"/>
              <w:rPr>
                <w:rFonts w:ascii="Calibri" w:eastAsia="Calibri" w:hAnsi="Calibri"/>
                <w:color w:val="000000"/>
                <w:sz w:val="19"/>
                <w:szCs w:val="19"/>
                <w:lang w:val="sr-Latn-RS"/>
              </w:rPr>
            </w:pPr>
            <w:r w:rsidRPr="0086393E">
              <w:rPr>
                <w:rFonts w:ascii="Calibri" w:hAnsi="Calibri" w:cs="Calibri"/>
                <w:sz w:val="19"/>
                <w:szCs w:val="19"/>
                <w:lang w:val="sr-Latn-RS"/>
              </w:rPr>
              <w:t>Površina teritorije opštine obuhvaćena (detaljnim) regulatornim planovima</w:t>
            </w:r>
            <w:r w:rsidR="00275B03">
              <w:rPr>
                <w:rFonts w:ascii="Calibri" w:hAnsi="Calibri" w:cs="Calibri"/>
                <w:sz w:val="19"/>
                <w:szCs w:val="19"/>
                <w:lang w:val="sr-Latn-RS"/>
              </w:rPr>
              <w:t xml:space="preserve"> ili zonskim mapama</w:t>
            </w:r>
          </w:p>
        </w:tc>
        <w:tc>
          <w:tcPr>
            <w:tcW w:w="865" w:type="dxa"/>
            <w:tcBorders>
              <w:top w:val="single" w:sz="8" w:space="0" w:color="auto"/>
              <w:left w:val="single" w:sz="4" w:space="0" w:color="auto"/>
              <w:bottom w:val="single" w:sz="4" w:space="0" w:color="auto"/>
              <w:right w:val="single" w:sz="12" w:space="0" w:color="auto"/>
            </w:tcBorders>
            <w:shd w:val="clear" w:color="auto" w:fill="C4D79B"/>
            <w:tcMar>
              <w:top w:w="0" w:type="dxa"/>
              <w:left w:w="108" w:type="dxa"/>
              <w:bottom w:w="0" w:type="dxa"/>
              <w:right w:w="108" w:type="dxa"/>
            </w:tcMar>
            <w:vAlign w:val="center"/>
          </w:tcPr>
          <w:p w:rsidR="00FE1BAF" w:rsidRPr="0086393E" w:rsidRDefault="00FE1BAF" w:rsidP="009F6C2F">
            <w:pPr>
              <w:jc w:val="center"/>
              <w:rPr>
                <w:rFonts w:ascii="Calibri" w:eastAsia="Calibri" w:hAnsi="Calibri"/>
                <w:color w:val="000000"/>
                <w:sz w:val="19"/>
                <w:szCs w:val="19"/>
                <w:lang w:val="sr-Latn-RS"/>
              </w:rPr>
            </w:pPr>
            <w:r w:rsidRPr="0086393E">
              <w:rPr>
                <w:rFonts w:ascii="Calibri" w:eastAsia="Calibri" w:hAnsi="Calibri"/>
                <w:color w:val="000000"/>
                <w:sz w:val="19"/>
                <w:szCs w:val="19"/>
                <w:lang w:val="sr-Latn-RS"/>
              </w:rPr>
              <w:t>3</w:t>
            </w:r>
          </w:p>
        </w:tc>
      </w:tr>
      <w:tr w:rsidR="00FE1BAF" w:rsidRPr="0086393E" w:rsidTr="009F6C2F">
        <w:trPr>
          <w:trHeight w:val="255"/>
          <w:jc w:val="center"/>
        </w:trPr>
        <w:tc>
          <w:tcPr>
            <w:tcW w:w="467" w:type="dxa"/>
            <w:tcBorders>
              <w:top w:val="single" w:sz="4" w:space="0" w:color="auto"/>
              <w:left w:val="single" w:sz="12" w:space="0" w:color="auto"/>
              <w:bottom w:val="single" w:sz="8" w:space="0" w:color="auto"/>
              <w:right w:val="single" w:sz="4" w:space="0" w:color="auto"/>
            </w:tcBorders>
            <w:shd w:val="clear" w:color="auto" w:fill="C4D79B"/>
            <w:tcMar>
              <w:top w:w="0" w:type="dxa"/>
              <w:left w:w="108" w:type="dxa"/>
              <w:bottom w:w="0" w:type="dxa"/>
              <w:right w:w="108" w:type="dxa"/>
            </w:tcMar>
            <w:vAlign w:val="center"/>
            <w:hideMark/>
          </w:tcPr>
          <w:p w:rsidR="00FE1BAF" w:rsidRPr="0086393E" w:rsidRDefault="00FE1BAF" w:rsidP="009F6C2F">
            <w:pPr>
              <w:jc w:val="center"/>
              <w:rPr>
                <w:rFonts w:ascii="Calibri" w:eastAsia="Calibri" w:hAnsi="Calibri"/>
                <w:color w:val="000000"/>
                <w:sz w:val="19"/>
                <w:szCs w:val="19"/>
                <w:lang w:val="sr-Latn-RS"/>
              </w:rPr>
            </w:pPr>
            <w:r w:rsidRPr="0086393E">
              <w:rPr>
                <w:rFonts w:ascii="Calibri" w:eastAsia="Calibri" w:hAnsi="Calibri"/>
                <w:color w:val="000000"/>
                <w:sz w:val="19"/>
                <w:szCs w:val="19"/>
                <w:lang w:val="sr-Latn-RS"/>
              </w:rPr>
              <w:t>25</w:t>
            </w:r>
          </w:p>
        </w:tc>
        <w:tc>
          <w:tcPr>
            <w:tcW w:w="7565" w:type="dxa"/>
            <w:tcBorders>
              <w:top w:val="single" w:sz="4" w:space="0" w:color="auto"/>
              <w:left w:val="single" w:sz="4" w:space="0" w:color="auto"/>
              <w:bottom w:val="single" w:sz="8" w:space="0" w:color="auto"/>
              <w:right w:val="single" w:sz="4" w:space="0" w:color="auto"/>
            </w:tcBorders>
            <w:shd w:val="clear" w:color="000000" w:fill="C4D79B"/>
            <w:tcMar>
              <w:top w:w="0" w:type="dxa"/>
              <w:left w:w="108" w:type="dxa"/>
              <w:bottom w:w="0" w:type="dxa"/>
              <w:right w:w="108" w:type="dxa"/>
            </w:tcMar>
            <w:vAlign w:val="center"/>
          </w:tcPr>
          <w:p w:rsidR="00FE1BAF" w:rsidRPr="0086393E" w:rsidRDefault="00FE1BAF" w:rsidP="009F6C2F">
            <w:pPr>
              <w:spacing w:before="20"/>
              <w:rPr>
                <w:rFonts w:ascii="Calibri" w:eastAsia="Calibri" w:hAnsi="Calibri"/>
                <w:color w:val="000000"/>
                <w:sz w:val="19"/>
                <w:szCs w:val="19"/>
                <w:lang w:val="sr-Latn-RS"/>
              </w:rPr>
            </w:pPr>
            <w:r w:rsidRPr="0086393E">
              <w:rPr>
                <w:rFonts w:ascii="Calibri" w:hAnsi="Calibri" w:cs="Calibri"/>
                <w:color w:val="000000"/>
                <w:sz w:val="19"/>
                <w:szCs w:val="19"/>
                <w:lang w:val="sr-Latn-RS"/>
              </w:rPr>
              <w:t>Naselja uključena u lokalni javni prevoz</w:t>
            </w:r>
          </w:p>
        </w:tc>
        <w:tc>
          <w:tcPr>
            <w:tcW w:w="865" w:type="dxa"/>
            <w:tcBorders>
              <w:top w:val="single" w:sz="4" w:space="0" w:color="auto"/>
              <w:left w:val="single" w:sz="4" w:space="0" w:color="auto"/>
              <w:bottom w:val="single" w:sz="8" w:space="0" w:color="auto"/>
              <w:right w:val="single" w:sz="12" w:space="0" w:color="auto"/>
            </w:tcBorders>
            <w:shd w:val="clear" w:color="auto" w:fill="C2D69B" w:themeFill="accent3" w:themeFillTint="99"/>
            <w:tcMar>
              <w:top w:w="0" w:type="dxa"/>
              <w:left w:w="108" w:type="dxa"/>
              <w:bottom w:w="0" w:type="dxa"/>
              <w:right w:w="108" w:type="dxa"/>
            </w:tcMar>
            <w:vAlign w:val="center"/>
          </w:tcPr>
          <w:p w:rsidR="00FE1BAF" w:rsidRPr="0086393E" w:rsidRDefault="00FE1BAF" w:rsidP="009F6C2F">
            <w:pPr>
              <w:jc w:val="center"/>
              <w:rPr>
                <w:rFonts w:ascii="Calibri" w:eastAsia="Calibri" w:hAnsi="Calibri"/>
                <w:color w:val="000000"/>
                <w:sz w:val="19"/>
                <w:szCs w:val="19"/>
                <w:highlight w:val="green"/>
                <w:lang w:val="sr-Latn-RS"/>
              </w:rPr>
            </w:pPr>
            <w:r w:rsidRPr="0086393E">
              <w:rPr>
                <w:rFonts w:ascii="Calibri" w:eastAsia="Calibri" w:hAnsi="Calibri"/>
                <w:color w:val="000000"/>
                <w:sz w:val="19"/>
                <w:szCs w:val="19"/>
                <w:lang w:val="sr-Latn-RS"/>
              </w:rPr>
              <w:t>3</w:t>
            </w:r>
          </w:p>
        </w:tc>
      </w:tr>
      <w:tr w:rsidR="00FE1BAF" w:rsidRPr="0086393E" w:rsidTr="009F6C2F">
        <w:trPr>
          <w:trHeight w:val="255"/>
          <w:jc w:val="center"/>
        </w:trPr>
        <w:tc>
          <w:tcPr>
            <w:tcW w:w="467" w:type="dxa"/>
            <w:tcBorders>
              <w:top w:val="single" w:sz="4" w:space="0" w:color="auto"/>
              <w:left w:val="single" w:sz="12" w:space="0" w:color="auto"/>
              <w:bottom w:val="single" w:sz="8" w:space="0" w:color="auto"/>
              <w:right w:val="single" w:sz="4" w:space="0" w:color="auto"/>
            </w:tcBorders>
            <w:shd w:val="clear" w:color="auto" w:fill="C4D79B"/>
            <w:tcMar>
              <w:top w:w="0" w:type="dxa"/>
              <w:left w:w="108" w:type="dxa"/>
              <w:bottom w:w="0" w:type="dxa"/>
              <w:right w:w="108" w:type="dxa"/>
            </w:tcMar>
            <w:vAlign w:val="center"/>
          </w:tcPr>
          <w:p w:rsidR="00FE1BAF" w:rsidRPr="0086393E" w:rsidRDefault="00FE1BAF" w:rsidP="009F6C2F">
            <w:pPr>
              <w:jc w:val="center"/>
              <w:rPr>
                <w:rFonts w:ascii="Calibri" w:eastAsia="Calibri" w:hAnsi="Calibri"/>
                <w:color w:val="000000"/>
                <w:sz w:val="19"/>
                <w:szCs w:val="19"/>
                <w:lang w:val="sr-Latn-RS"/>
              </w:rPr>
            </w:pPr>
            <w:r w:rsidRPr="0086393E">
              <w:rPr>
                <w:rFonts w:ascii="Calibri" w:eastAsia="Calibri" w:hAnsi="Calibri"/>
                <w:color w:val="000000"/>
                <w:sz w:val="19"/>
                <w:szCs w:val="19"/>
                <w:lang w:val="sr-Latn-RS"/>
              </w:rPr>
              <w:t>26</w:t>
            </w:r>
          </w:p>
        </w:tc>
        <w:tc>
          <w:tcPr>
            <w:tcW w:w="7565" w:type="dxa"/>
            <w:tcBorders>
              <w:top w:val="single" w:sz="4" w:space="0" w:color="auto"/>
              <w:left w:val="single" w:sz="4" w:space="0" w:color="auto"/>
              <w:bottom w:val="single" w:sz="8" w:space="0" w:color="auto"/>
              <w:right w:val="single" w:sz="4" w:space="0" w:color="auto"/>
            </w:tcBorders>
            <w:shd w:val="clear" w:color="000000" w:fill="C4D79B"/>
            <w:tcMar>
              <w:top w:w="0" w:type="dxa"/>
              <w:left w:w="108" w:type="dxa"/>
              <w:bottom w:w="0" w:type="dxa"/>
              <w:right w:w="108" w:type="dxa"/>
            </w:tcMar>
            <w:vAlign w:val="center"/>
          </w:tcPr>
          <w:p w:rsidR="00FE1BAF" w:rsidRPr="0086393E" w:rsidRDefault="00FE1BAF" w:rsidP="009F6C2F">
            <w:pPr>
              <w:spacing w:before="20"/>
              <w:rPr>
                <w:rFonts w:ascii="Calibri" w:hAnsi="Calibri" w:cs="Calibri"/>
                <w:color w:val="000000"/>
                <w:sz w:val="19"/>
                <w:szCs w:val="19"/>
                <w:lang w:val="sr-Latn-RS"/>
              </w:rPr>
            </w:pPr>
            <w:r w:rsidRPr="0086393E">
              <w:rPr>
                <w:rFonts w:ascii="Calibri" w:hAnsi="Calibri" w:cs="Calibri"/>
                <w:color w:val="000000"/>
                <w:sz w:val="19"/>
                <w:szCs w:val="19"/>
                <w:lang w:val="sr-Latn-RS"/>
              </w:rPr>
              <w:t>Realizacija lokalnog akcionog plana na životnu sredinu</w:t>
            </w:r>
          </w:p>
        </w:tc>
        <w:tc>
          <w:tcPr>
            <w:tcW w:w="865" w:type="dxa"/>
            <w:tcBorders>
              <w:top w:val="single" w:sz="4" w:space="0" w:color="auto"/>
              <w:left w:val="single" w:sz="4" w:space="0" w:color="auto"/>
              <w:bottom w:val="single" w:sz="8" w:space="0" w:color="auto"/>
              <w:right w:val="single" w:sz="12" w:space="0" w:color="auto"/>
            </w:tcBorders>
            <w:shd w:val="clear" w:color="auto" w:fill="C4D79B"/>
            <w:tcMar>
              <w:top w:w="0" w:type="dxa"/>
              <w:left w:w="108" w:type="dxa"/>
              <w:bottom w:w="0" w:type="dxa"/>
              <w:right w:w="108" w:type="dxa"/>
            </w:tcMar>
            <w:vAlign w:val="center"/>
          </w:tcPr>
          <w:p w:rsidR="00FE1BAF" w:rsidRPr="0086393E" w:rsidRDefault="00FE1BAF" w:rsidP="009F6C2F">
            <w:pPr>
              <w:jc w:val="center"/>
              <w:rPr>
                <w:rFonts w:ascii="Calibri" w:eastAsia="Calibri" w:hAnsi="Calibri"/>
                <w:color w:val="000000"/>
                <w:sz w:val="19"/>
                <w:szCs w:val="19"/>
                <w:lang w:val="sr-Latn-RS"/>
              </w:rPr>
            </w:pPr>
            <w:r w:rsidRPr="0086393E">
              <w:rPr>
                <w:rFonts w:ascii="Calibri" w:eastAsia="Calibri" w:hAnsi="Calibri"/>
                <w:color w:val="000000"/>
                <w:sz w:val="19"/>
                <w:szCs w:val="19"/>
                <w:lang w:val="sr-Latn-RS"/>
              </w:rPr>
              <w:t>2</w:t>
            </w:r>
          </w:p>
        </w:tc>
      </w:tr>
      <w:tr w:rsidR="00FE1BAF" w:rsidRPr="0086393E" w:rsidTr="009F6C2F">
        <w:trPr>
          <w:trHeight w:val="255"/>
          <w:jc w:val="center"/>
        </w:trPr>
        <w:tc>
          <w:tcPr>
            <w:tcW w:w="467" w:type="dxa"/>
            <w:tcBorders>
              <w:top w:val="single" w:sz="4" w:space="0" w:color="auto"/>
              <w:left w:val="single" w:sz="12" w:space="0" w:color="auto"/>
              <w:bottom w:val="single" w:sz="8" w:space="0" w:color="auto"/>
              <w:right w:val="single" w:sz="4" w:space="0" w:color="auto"/>
            </w:tcBorders>
            <w:shd w:val="clear" w:color="auto" w:fill="D9D9D9" w:themeFill="background1" w:themeFillShade="D9"/>
            <w:tcMar>
              <w:top w:w="0" w:type="dxa"/>
              <w:left w:w="108" w:type="dxa"/>
              <w:bottom w:w="0" w:type="dxa"/>
              <w:right w:w="108" w:type="dxa"/>
            </w:tcMar>
            <w:vAlign w:val="center"/>
          </w:tcPr>
          <w:p w:rsidR="00FE1BAF" w:rsidRPr="0086393E" w:rsidRDefault="00FE1BAF" w:rsidP="001F0CB1">
            <w:pPr>
              <w:rPr>
                <w:rFonts w:ascii="Calibri" w:eastAsia="Calibri" w:hAnsi="Calibri"/>
                <w:color w:val="000000"/>
                <w:sz w:val="19"/>
                <w:szCs w:val="19"/>
                <w:lang w:val="sr-Latn-RS"/>
              </w:rPr>
            </w:pPr>
            <w:r w:rsidRPr="0086393E">
              <w:rPr>
                <w:rFonts w:ascii="Calibri" w:eastAsia="Calibri" w:hAnsi="Calibri"/>
                <w:b/>
                <w:color w:val="000000"/>
                <w:sz w:val="18"/>
                <w:szCs w:val="18"/>
                <w:lang w:val="sr-Latn-RS"/>
              </w:rPr>
              <w:t>IX</w:t>
            </w:r>
          </w:p>
        </w:tc>
        <w:tc>
          <w:tcPr>
            <w:tcW w:w="7565" w:type="dxa"/>
            <w:tcBorders>
              <w:top w:val="single" w:sz="4" w:space="0" w:color="auto"/>
              <w:left w:val="single" w:sz="4" w:space="0" w:color="auto"/>
              <w:bottom w:val="single" w:sz="8" w:space="0" w:color="auto"/>
              <w:right w:val="single" w:sz="4" w:space="0" w:color="auto"/>
            </w:tcBorders>
            <w:shd w:val="clear" w:color="auto" w:fill="D9D9D9" w:themeFill="background1" w:themeFillShade="D9"/>
            <w:tcMar>
              <w:top w:w="0" w:type="dxa"/>
              <w:left w:w="108" w:type="dxa"/>
              <w:bottom w:w="0" w:type="dxa"/>
              <w:right w:w="108" w:type="dxa"/>
            </w:tcMar>
            <w:vAlign w:val="center"/>
          </w:tcPr>
          <w:p w:rsidR="00FE1BAF" w:rsidRPr="0086393E" w:rsidRDefault="00FE1BAF" w:rsidP="009F6C2F">
            <w:pPr>
              <w:spacing w:before="20"/>
              <w:rPr>
                <w:rFonts w:ascii="Calibri" w:hAnsi="Calibri" w:cs="Calibri"/>
                <w:color w:val="000000"/>
                <w:sz w:val="19"/>
                <w:szCs w:val="19"/>
                <w:lang w:val="sr-Latn-RS"/>
              </w:rPr>
            </w:pPr>
            <w:r w:rsidRPr="0086393E">
              <w:rPr>
                <w:rFonts w:ascii="Calibri" w:eastAsia="Calibri" w:hAnsi="Calibri"/>
                <w:b/>
                <w:bCs/>
                <w:color w:val="000000"/>
                <w:sz w:val="20"/>
                <w:szCs w:val="20"/>
                <w:lang w:val="sr-Latn-RS"/>
              </w:rPr>
              <w:t>Preduniverzitetsko obrazovanje</w:t>
            </w:r>
          </w:p>
        </w:tc>
        <w:tc>
          <w:tcPr>
            <w:tcW w:w="865" w:type="dxa"/>
            <w:tcBorders>
              <w:top w:val="single" w:sz="4" w:space="0" w:color="auto"/>
              <w:left w:val="single" w:sz="4" w:space="0" w:color="auto"/>
              <w:bottom w:val="single" w:sz="8" w:space="0" w:color="auto"/>
              <w:right w:val="single" w:sz="12" w:space="0" w:color="auto"/>
            </w:tcBorders>
            <w:shd w:val="clear" w:color="auto" w:fill="D9D9D9" w:themeFill="background1" w:themeFillShade="D9"/>
            <w:tcMar>
              <w:top w:w="0" w:type="dxa"/>
              <w:left w:w="108" w:type="dxa"/>
              <w:bottom w:w="0" w:type="dxa"/>
              <w:right w:w="108" w:type="dxa"/>
            </w:tcMar>
            <w:vAlign w:val="center"/>
          </w:tcPr>
          <w:p w:rsidR="00FE1BAF" w:rsidRPr="0086393E" w:rsidRDefault="00FE1BAF" w:rsidP="009F6C2F">
            <w:pPr>
              <w:jc w:val="center"/>
              <w:rPr>
                <w:rFonts w:ascii="Calibri" w:eastAsia="Calibri" w:hAnsi="Calibri"/>
                <w:b/>
                <w:color w:val="000000"/>
                <w:sz w:val="19"/>
                <w:szCs w:val="19"/>
                <w:lang w:val="sr-Latn-RS"/>
              </w:rPr>
            </w:pPr>
            <w:r w:rsidRPr="0086393E">
              <w:rPr>
                <w:rFonts w:ascii="Calibri" w:eastAsia="Calibri" w:hAnsi="Calibri"/>
                <w:b/>
                <w:color w:val="000000"/>
                <w:sz w:val="19"/>
                <w:szCs w:val="19"/>
                <w:lang w:val="sr-Latn-RS"/>
              </w:rPr>
              <w:t>4</w:t>
            </w:r>
          </w:p>
        </w:tc>
      </w:tr>
      <w:tr w:rsidR="00FE1BAF" w:rsidRPr="0086393E" w:rsidTr="009F6C2F">
        <w:trPr>
          <w:trHeight w:val="255"/>
          <w:jc w:val="center"/>
        </w:trPr>
        <w:tc>
          <w:tcPr>
            <w:tcW w:w="467" w:type="dxa"/>
            <w:tcBorders>
              <w:top w:val="single" w:sz="4" w:space="0" w:color="auto"/>
              <w:left w:val="single" w:sz="12" w:space="0" w:color="auto"/>
              <w:bottom w:val="single" w:sz="8" w:space="0" w:color="auto"/>
              <w:right w:val="single" w:sz="4" w:space="0" w:color="auto"/>
            </w:tcBorders>
            <w:shd w:val="clear" w:color="auto" w:fill="FBD4B4" w:themeFill="accent6" w:themeFillTint="66"/>
            <w:tcMar>
              <w:top w:w="0" w:type="dxa"/>
              <w:left w:w="108" w:type="dxa"/>
              <w:bottom w:w="0" w:type="dxa"/>
              <w:right w:w="108" w:type="dxa"/>
            </w:tcMar>
            <w:vAlign w:val="center"/>
          </w:tcPr>
          <w:p w:rsidR="00FE1BAF" w:rsidRPr="0086393E" w:rsidRDefault="00FE1BAF" w:rsidP="009F6C2F">
            <w:pPr>
              <w:jc w:val="center"/>
              <w:rPr>
                <w:rFonts w:ascii="Calibri" w:eastAsia="Calibri" w:hAnsi="Calibri"/>
                <w:color w:val="000000"/>
                <w:sz w:val="18"/>
                <w:szCs w:val="18"/>
                <w:lang w:val="sr-Latn-RS"/>
              </w:rPr>
            </w:pPr>
            <w:r w:rsidRPr="0086393E">
              <w:rPr>
                <w:rFonts w:ascii="Calibri" w:eastAsia="Calibri" w:hAnsi="Calibri"/>
                <w:color w:val="000000"/>
                <w:sz w:val="18"/>
                <w:szCs w:val="18"/>
                <w:lang w:val="sr-Latn-RS"/>
              </w:rPr>
              <w:t>27</w:t>
            </w:r>
          </w:p>
        </w:tc>
        <w:tc>
          <w:tcPr>
            <w:tcW w:w="7565" w:type="dxa"/>
            <w:tcBorders>
              <w:top w:val="single" w:sz="4" w:space="0" w:color="auto"/>
              <w:left w:val="single" w:sz="4" w:space="0" w:color="auto"/>
              <w:bottom w:val="single" w:sz="8" w:space="0" w:color="auto"/>
              <w:right w:val="single" w:sz="4" w:space="0" w:color="auto"/>
            </w:tcBorders>
            <w:shd w:val="clear" w:color="auto" w:fill="FBD4B4" w:themeFill="accent6" w:themeFillTint="66"/>
            <w:tcMar>
              <w:top w:w="0" w:type="dxa"/>
              <w:left w:w="108" w:type="dxa"/>
              <w:bottom w:w="0" w:type="dxa"/>
              <w:right w:w="108" w:type="dxa"/>
            </w:tcMar>
            <w:vAlign w:val="center"/>
          </w:tcPr>
          <w:p w:rsidR="00FE1BAF" w:rsidRPr="0086393E" w:rsidRDefault="00FE1BAF" w:rsidP="009F6C2F">
            <w:pPr>
              <w:spacing w:before="20"/>
              <w:rPr>
                <w:rFonts w:ascii="Calibri" w:hAnsi="Calibri" w:cs="Calibri"/>
                <w:color w:val="000000"/>
                <w:sz w:val="19"/>
                <w:szCs w:val="19"/>
                <w:lang w:val="sr-Latn-RS"/>
              </w:rPr>
            </w:pPr>
            <w:r w:rsidRPr="0086393E">
              <w:rPr>
                <w:rFonts w:ascii="Calibri" w:hAnsi="Calibri" w:cs="Calibri"/>
                <w:color w:val="000000"/>
                <w:sz w:val="19"/>
                <w:szCs w:val="19"/>
                <w:lang w:val="sr-Latn-RS"/>
              </w:rPr>
              <w:t>Deca koja pohađaju vrtiće – ruralne i opšte</w:t>
            </w:r>
            <w:r w:rsidRPr="0086393E">
              <w:rPr>
                <w:rStyle w:val="FootnoteReference"/>
                <w:rFonts w:ascii="Calibri" w:hAnsi="Calibri" w:cs="Calibri"/>
                <w:color w:val="000000"/>
                <w:sz w:val="19"/>
                <w:szCs w:val="19"/>
                <w:lang w:val="sr-Latn-RS"/>
              </w:rPr>
              <w:footnoteReference w:id="10"/>
            </w:r>
          </w:p>
        </w:tc>
        <w:tc>
          <w:tcPr>
            <w:tcW w:w="865" w:type="dxa"/>
            <w:tcBorders>
              <w:top w:val="single" w:sz="4" w:space="0" w:color="auto"/>
              <w:left w:val="single" w:sz="4" w:space="0" w:color="auto"/>
              <w:bottom w:val="single" w:sz="8" w:space="0" w:color="auto"/>
              <w:right w:val="single" w:sz="12" w:space="0" w:color="auto"/>
            </w:tcBorders>
            <w:shd w:val="clear" w:color="auto" w:fill="FBD4B4" w:themeFill="accent6" w:themeFillTint="66"/>
            <w:tcMar>
              <w:top w:w="0" w:type="dxa"/>
              <w:left w:w="108" w:type="dxa"/>
              <w:bottom w:w="0" w:type="dxa"/>
              <w:right w:w="108" w:type="dxa"/>
            </w:tcMar>
            <w:vAlign w:val="center"/>
          </w:tcPr>
          <w:p w:rsidR="00FE1BAF" w:rsidRPr="0086393E" w:rsidRDefault="00FE1BAF" w:rsidP="009F6C2F">
            <w:pPr>
              <w:jc w:val="center"/>
              <w:rPr>
                <w:rFonts w:ascii="Calibri" w:eastAsia="Calibri" w:hAnsi="Calibri"/>
                <w:color w:val="000000"/>
                <w:sz w:val="19"/>
                <w:szCs w:val="19"/>
                <w:lang w:val="sr-Latn-RS"/>
              </w:rPr>
            </w:pPr>
            <w:r w:rsidRPr="0086393E">
              <w:rPr>
                <w:rFonts w:ascii="Calibri" w:eastAsia="Calibri" w:hAnsi="Calibri"/>
                <w:color w:val="000000"/>
                <w:sz w:val="19"/>
                <w:szCs w:val="19"/>
                <w:lang w:val="sr-Latn-RS"/>
              </w:rPr>
              <w:t>4</w:t>
            </w:r>
          </w:p>
        </w:tc>
      </w:tr>
      <w:tr w:rsidR="00FE1BAF" w:rsidRPr="0086393E" w:rsidTr="009F6C2F">
        <w:trPr>
          <w:trHeight w:val="255"/>
          <w:jc w:val="center"/>
        </w:trPr>
        <w:tc>
          <w:tcPr>
            <w:tcW w:w="467" w:type="dxa"/>
            <w:tcBorders>
              <w:top w:val="single" w:sz="4" w:space="0" w:color="auto"/>
              <w:left w:val="single" w:sz="12" w:space="0" w:color="auto"/>
              <w:bottom w:val="single" w:sz="8" w:space="0" w:color="auto"/>
              <w:right w:val="single" w:sz="4" w:space="0" w:color="auto"/>
            </w:tcBorders>
            <w:shd w:val="clear" w:color="auto" w:fill="C2D69B" w:themeFill="accent3" w:themeFillTint="99"/>
            <w:tcMar>
              <w:top w:w="0" w:type="dxa"/>
              <w:left w:w="108" w:type="dxa"/>
              <w:bottom w:w="0" w:type="dxa"/>
              <w:right w:w="108" w:type="dxa"/>
            </w:tcMar>
            <w:vAlign w:val="center"/>
          </w:tcPr>
          <w:p w:rsidR="00FE1BAF" w:rsidRPr="0086393E" w:rsidRDefault="00FE1BAF" w:rsidP="009F6C2F">
            <w:pPr>
              <w:jc w:val="center"/>
              <w:rPr>
                <w:rFonts w:ascii="Calibri" w:eastAsia="Calibri" w:hAnsi="Calibri"/>
                <w:color w:val="000000"/>
                <w:sz w:val="18"/>
                <w:szCs w:val="18"/>
                <w:lang w:val="sr-Latn-RS"/>
              </w:rPr>
            </w:pPr>
            <w:r w:rsidRPr="0086393E">
              <w:rPr>
                <w:rFonts w:ascii="Calibri" w:eastAsia="Calibri" w:hAnsi="Calibri"/>
                <w:color w:val="000000"/>
                <w:sz w:val="18"/>
                <w:szCs w:val="18"/>
                <w:lang w:val="sr-Latn-RS"/>
              </w:rPr>
              <w:t>28</w:t>
            </w:r>
          </w:p>
        </w:tc>
        <w:tc>
          <w:tcPr>
            <w:tcW w:w="7565" w:type="dxa"/>
            <w:tcBorders>
              <w:top w:val="single" w:sz="4" w:space="0" w:color="auto"/>
              <w:left w:val="single" w:sz="4" w:space="0" w:color="auto"/>
              <w:bottom w:val="single" w:sz="8" w:space="0" w:color="auto"/>
              <w:right w:val="single" w:sz="4" w:space="0" w:color="auto"/>
            </w:tcBorders>
            <w:shd w:val="clear" w:color="auto" w:fill="C2D69B" w:themeFill="accent3" w:themeFillTint="99"/>
            <w:tcMar>
              <w:top w:w="0" w:type="dxa"/>
              <w:left w:w="108" w:type="dxa"/>
              <w:bottom w:w="0" w:type="dxa"/>
              <w:right w:w="108" w:type="dxa"/>
            </w:tcMar>
            <w:vAlign w:val="center"/>
          </w:tcPr>
          <w:p w:rsidR="00FE1BAF" w:rsidRPr="0086393E" w:rsidRDefault="00FE1BAF" w:rsidP="009F6C2F">
            <w:pPr>
              <w:spacing w:before="20"/>
              <w:rPr>
                <w:rFonts w:ascii="Calibri" w:hAnsi="Calibri" w:cs="Calibri"/>
                <w:color w:val="000000"/>
                <w:sz w:val="19"/>
                <w:szCs w:val="19"/>
                <w:lang w:val="sr-Latn-RS"/>
              </w:rPr>
            </w:pPr>
            <w:r w:rsidRPr="0086393E">
              <w:rPr>
                <w:rFonts w:ascii="Calibri" w:hAnsi="Calibri" w:cs="Calibri"/>
                <w:color w:val="000000"/>
                <w:sz w:val="19"/>
                <w:szCs w:val="19"/>
                <w:lang w:val="sr-Latn-RS"/>
              </w:rPr>
              <w:t>Polaganje državne mature za 12 razred</w:t>
            </w:r>
          </w:p>
        </w:tc>
        <w:tc>
          <w:tcPr>
            <w:tcW w:w="865" w:type="dxa"/>
            <w:tcBorders>
              <w:top w:val="single" w:sz="4" w:space="0" w:color="auto"/>
              <w:left w:val="single" w:sz="4" w:space="0" w:color="auto"/>
              <w:bottom w:val="single" w:sz="8" w:space="0" w:color="auto"/>
              <w:right w:val="single" w:sz="12" w:space="0" w:color="auto"/>
            </w:tcBorders>
            <w:shd w:val="clear" w:color="auto" w:fill="C2D69B" w:themeFill="accent3" w:themeFillTint="99"/>
            <w:tcMar>
              <w:top w:w="0" w:type="dxa"/>
              <w:left w:w="108" w:type="dxa"/>
              <w:bottom w:w="0" w:type="dxa"/>
              <w:right w:w="108" w:type="dxa"/>
            </w:tcMar>
            <w:vAlign w:val="center"/>
          </w:tcPr>
          <w:p w:rsidR="00FE1BAF" w:rsidRPr="0086393E" w:rsidRDefault="00FE1BAF" w:rsidP="009F6C2F">
            <w:pPr>
              <w:jc w:val="center"/>
              <w:rPr>
                <w:rFonts w:ascii="Calibri" w:eastAsia="Calibri" w:hAnsi="Calibri"/>
                <w:color w:val="000000"/>
                <w:sz w:val="19"/>
                <w:szCs w:val="19"/>
                <w:lang w:val="sr-Latn-RS"/>
              </w:rPr>
            </w:pPr>
            <w:r w:rsidRPr="0086393E">
              <w:rPr>
                <w:rFonts w:ascii="Calibri" w:eastAsia="Calibri" w:hAnsi="Calibri"/>
                <w:color w:val="000000"/>
                <w:sz w:val="19"/>
                <w:szCs w:val="19"/>
                <w:lang w:val="sr-Latn-RS"/>
              </w:rPr>
              <w:t>4</w:t>
            </w:r>
          </w:p>
        </w:tc>
      </w:tr>
      <w:tr w:rsidR="00FE1BAF" w:rsidRPr="0086393E" w:rsidTr="009F6C2F">
        <w:trPr>
          <w:trHeight w:val="255"/>
          <w:jc w:val="center"/>
        </w:trPr>
        <w:tc>
          <w:tcPr>
            <w:tcW w:w="467" w:type="dxa"/>
            <w:tcBorders>
              <w:top w:val="single" w:sz="4" w:space="0" w:color="auto"/>
              <w:left w:val="single" w:sz="12" w:space="0" w:color="auto"/>
              <w:bottom w:val="single" w:sz="8" w:space="0" w:color="auto"/>
              <w:right w:val="single" w:sz="4" w:space="0" w:color="auto"/>
            </w:tcBorders>
            <w:shd w:val="clear" w:color="auto" w:fill="D9D9D9" w:themeFill="background1" w:themeFillShade="D9"/>
            <w:tcMar>
              <w:top w:w="0" w:type="dxa"/>
              <w:left w:w="108" w:type="dxa"/>
              <w:bottom w:w="0" w:type="dxa"/>
              <w:right w:w="108" w:type="dxa"/>
            </w:tcMar>
            <w:vAlign w:val="center"/>
          </w:tcPr>
          <w:p w:rsidR="00FE1BAF" w:rsidRPr="0086393E" w:rsidRDefault="00FE1BAF" w:rsidP="001F0CB1">
            <w:pPr>
              <w:rPr>
                <w:rFonts w:ascii="Calibri" w:eastAsia="Calibri" w:hAnsi="Calibri"/>
                <w:b/>
                <w:color w:val="000000"/>
                <w:sz w:val="18"/>
                <w:szCs w:val="18"/>
                <w:lang w:val="sr-Latn-RS"/>
              </w:rPr>
            </w:pPr>
            <w:r w:rsidRPr="0086393E">
              <w:rPr>
                <w:rFonts w:ascii="Calibri" w:eastAsia="Calibri" w:hAnsi="Calibri"/>
                <w:b/>
                <w:color w:val="000000"/>
                <w:sz w:val="18"/>
                <w:szCs w:val="18"/>
                <w:lang w:val="sr-Latn-RS"/>
              </w:rPr>
              <w:t>X</w:t>
            </w:r>
          </w:p>
        </w:tc>
        <w:tc>
          <w:tcPr>
            <w:tcW w:w="7565" w:type="dxa"/>
            <w:tcBorders>
              <w:top w:val="single" w:sz="4" w:space="0" w:color="auto"/>
              <w:left w:val="single" w:sz="4" w:space="0" w:color="auto"/>
              <w:bottom w:val="single" w:sz="8" w:space="0" w:color="auto"/>
              <w:right w:val="single" w:sz="4" w:space="0" w:color="auto"/>
            </w:tcBorders>
            <w:shd w:val="clear" w:color="auto" w:fill="D9D9D9" w:themeFill="background1" w:themeFillShade="D9"/>
            <w:tcMar>
              <w:top w:w="0" w:type="dxa"/>
              <w:left w:w="108" w:type="dxa"/>
              <w:bottom w:w="0" w:type="dxa"/>
              <w:right w:w="108" w:type="dxa"/>
            </w:tcMar>
            <w:vAlign w:val="center"/>
          </w:tcPr>
          <w:p w:rsidR="00FE1BAF" w:rsidRPr="0086393E" w:rsidRDefault="00FE1BAF" w:rsidP="009F6C2F">
            <w:pPr>
              <w:spacing w:before="20"/>
              <w:rPr>
                <w:rFonts w:ascii="Calibri" w:eastAsia="Calibri" w:hAnsi="Calibri"/>
                <w:b/>
                <w:bCs/>
                <w:color w:val="000000"/>
                <w:sz w:val="20"/>
                <w:szCs w:val="20"/>
                <w:lang w:val="sr-Latn-RS"/>
              </w:rPr>
            </w:pPr>
            <w:r w:rsidRPr="0086393E">
              <w:rPr>
                <w:rFonts w:ascii="Calibri" w:eastAsia="Calibri" w:hAnsi="Calibri"/>
                <w:b/>
                <w:bCs/>
                <w:color w:val="000000"/>
                <w:sz w:val="20"/>
                <w:szCs w:val="20"/>
                <w:lang w:val="sr-Latn-RS"/>
              </w:rPr>
              <w:t>Primarna zdravstvena zaštita (PZZ)</w:t>
            </w:r>
          </w:p>
        </w:tc>
        <w:tc>
          <w:tcPr>
            <w:tcW w:w="865" w:type="dxa"/>
            <w:tcBorders>
              <w:top w:val="single" w:sz="4" w:space="0" w:color="auto"/>
              <w:left w:val="single" w:sz="4" w:space="0" w:color="auto"/>
              <w:bottom w:val="single" w:sz="8" w:space="0" w:color="auto"/>
              <w:right w:val="single" w:sz="12" w:space="0" w:color="auto"/>
            </w:tcBorders>
            <w:shd w:val="clear" w:color="auto" w:fill="D9D9D9" w:themeFill="background1" w:themeFillShade="D9"/>
            <w:tcMar>
              <w:top w:w="0" w:type="dxa"/>
              <w:left w:w="108" w:type="dxa"/>
              <w:bottom w:w="0" w:type="dxa"/>
              <w:right w:w="108" w:type="dxa"/>
            </w:tcMar>
            <w:vAlign w:val="center"/>
          </w:tcPr>
          <w:p w:rsidR="00FE1BAF" w:rsidRPr="0086393E" w:rsidRDefault="00FE1BAF" w:rsidP="009F6C2F">
            <w:pPr>
              <w:jc w:val="center"/>
              <w:rPr>
                <w:rFonts w:ascii="Calibri" w:eastAsia="Calibri" w:hAnsi="Calibri"/>
                <w:b/>
                <w:color w:val="000000"/>
                <w:sz w:val="19"/>
                <w:szCs w:val="19"/>
                <w:lang w:val="sr-Latn-RS"/>
              </w:rPr>
            </w:pPr>
            <w:r w:rsidRPr="0086393E">
              <w:rPr>
                <w:rFonts w:ascii="Calibri" w:eastAsia="Calibri" w:hAnsi="Calibri"/>
                <w:b/>
                <w:color w:val="000000"/>
                <w:sz w:val="19"/>
                <w:szCs w:val="19"/>
                <w:lang w:val="sr-Latn-RS"/>
              </w:rPr>
              <w:t>8</w:t>
            </w:r>
          </w:p>
        </w:tc>
      </w:tr>
      <w:tr w:rsidR="00FE1BAF" w:rsidRPr="0086393E" w:rsidTr="009F6C2F">
        <w:trPr>
          <w:trHeight w:val="255"/>
          <w:jc w:val="center"/>
        </w:trPr>
        <w:tc>
          <w:tcPr>
            <w:tcW w:w="467" w:type="dxa"/>
            <w:tcBorders>
              <w:top w:val="single" w:sz="4" w:space="0" w:color="auto"/>
              <w:left w:val="single" w:sz="12" w:space="0" w:color="auto"/>
              <w:bottom w:val="single" w:sz="8" w:space="0" w:color="auto"/>
              <w:right w:val="single" w:sz="4" w:space="0" w:color="auto"/>
            </w:tcBorders>
            <w:shd w:val="clear" w:color="auto" w:fill="C2D69B" w:themeFill="accent3" w:themeFillTint="99"/>
            <w:tcMar>
              <w:top w:w="0" w:type="dxa"/>
              <w:left w:w="108" w:type="dxa"/>
              <w:bottom w:w="0" w:type="dxa"/>
              <w:right w:w="108" w:type="dxa"/>
            </w:tcMar>
            <w:vAlign w:val="center"/>
          </w:tcPr>
          <w:p w:rsidR="00FE1BAF" w:rsidRPr="0086393E" w:rsidRDefault="00FE1BAF" w:rsidP="009F6C2F">
            <w:pPr>
              <w:jc w:val="center"/>
              <w:rPr>
                <w:rFonts w:ascii="Calibri" w:eastAsia="Calibri" w:hAnsi="Calibri"/>
                <w:color w:val="000000"/>
                <w:sz w:val="18"/>
                <w:szCs w:val="18"/>
                <w:lang w:val="sr-Latn-RS"/>
              </w:rPr>
            </w:pPr>
            <w:r w:rsidRPr="0086393E">
              <w:rPr>
                <w:rFonts w:ascii="Calibri" w:eastAsia="Calibri" w:hAnsi="Calibri"/>
                <w:color w:val="000000"/>
                <w:sz w:val="18"/>
                <w:szCs w:val="18"/>
                <w:lang w:val="sr-Latn-RS"/>
              </w:rPr>
              <w:t>29</w:t>
            </w:r>
          </w:p>
        </w:tc>
        <w:tc>
          <w:tcPr>
            <w:tcW w:w="7565" w:type="dxa"/>
            <w:tcBorders>
              <w:top w:val="single" w:sz="4" w:space="0" w:color="auto"/>
              <w:left w:val="single" w:sz="4" w:space="0" w:color="auto"/>
              <w:bottom w:val="single" w:sz="8" w:space="0" w:color="auto"/>
              <w:right w:val="single" w:sz="4" w:space="0" w:color="auto"/>
            </w:tcBorders>
            <w:shd w:val="clear" w:color="auto" w:fill="C2D69B" w:themeFill="accent3" w:themeFillTint="99"/>
            <w:tcMar>
              <w:top w:w="0" w:type="dxa"/>
              <w:left w:w="108" w:type="dxa"/>
              <w:bottom w:w="0" w:type="dxa"/>
              <w:right w:w="108" w:type="dxa"/>
            </w:tcMar>
            <w:vAlign w:val="center"/>
          </w:tcPr>
          <w:p w:rsidR="00FE1BAF" w:rsidRPr="0086393E" w:rsidRDefault="00FE1BAF" w:rsidP="009F6C2F">
            <w:pPr>
              <w:spacing w:before="20"/>
              <w:rPr>
                <w:rFonts w:ascii="Calibri" w:eastAsia="Calibri" w:hAnsi="Calibri"/>
                <w:bCs/>
                <w:color w:val="000000"/>
                <w:sz w:val="20"/>
                <w:szCs w:val="20"/>
                <w:lang w:val="sr-Latn-RS"/>
              </w:rPr>
            </w:pPr>
            <w:r w:rsidRPr="0086393E">
              <w:rPr>
                <w:rFonts w:ascii="Calibri" w:eastAsia="Calibri" w:hAnsi="Calibri"/>
                <w:bCs/>
                <w:color w:val="000000"/>
                <w:sz w:val="20"/>
                <w:szCs w:val="20"/>
                <w:lang w:val="sr-Latn-RS"/>
              </w:rPr>
              <w:t>m</w:t>
            </w:r>
            <w:r w:rsidRPr="0086393E">
              <w:rPr>
                <w:rFonts w:ascii="Calibri" w:eastAsia="Calibri" w:hAnsi="Calibri"/>
                <w:bCs/>
                <w:color w:val="000000"/>
                <w:sz w:val="20"/>
                <w:szCs w:val="20"/>
                <w:vertAlign w:val="superscript"/>
                <w:lang w:val="sr-Latn-RS"/>
              </w:rPr>
              <w:t>2</w:t>
            </w:r>
            <w:r w:rsidR="00557B19">
              <w:rPr>
                <w:rFonts w:ascii="Calibri" w:eastAsia="Calibri" w:hAnsi="Calibri"/>
                <w:bCs/>
                <w:color w:val="000000"/>
                <w:sz w:val="20"/>
                <w:szCs w:val="20"/>
                <w:lang w:val="sr-Latn-RS"/>
              </w:rPr>
              <w:t xml:space="preserve"> </w:t>
            </w:r>
            <w:r w:rsidRPr="0086393E">
              <w:rPr>
                <w:rFonts w:ascii="Calibri" w:eastAsia="Calibri" w:hAnsi="Calibri"/>
                <w:bCs/>
                <w:color w:val="000000"/>
                <w:sz w:val="20"/>
                <w:szCs w:val="20"/>
                <w:lang w:val="sr-Latn-RS"/>
              </w:rPr>
              <w:t xml:space="preserve">prostora primarne zdravstvene zaštite na 10.000 stanovnika </w:t>
            </w:r>
          </w:p>
        </w:tc>
        <w:tc>
          <w:tcPr>
            <w:tcW w:w="865" w:type="dxa"/>
            <w:tcBorders>
              <w:top w:val="single" w:sz="4" w:space="0" w:color="auto"/>
              <w:left w:val="single" w:sz="4" w:space="0" w:color="auto"/>
              <w:bottom w:val="single" w:sz="8" w:space="0" w:color="auto"/>
              <w:right w:val="single" w:sz="12" w:space="0" w:color="auto"/>
            </w:tcBorders>
            <w:shd w:val="clear" w:color="auto" w:fill="C2D69B" w:themeFill="accent3" w:themeFillTint="99"/>
            <w:tcMar>
              <w:top w:w="0" w:type="dxa"/>
              <w:left w:w="108" w:type="dxa"/>
              <w:bottom w:w="0" w:type="dxa"/>
              <w:right w:w="108" w:type="dxa"/>
            </w:tcMar>
            <w:vAlign w:val="center"/>
          </w:tcPr>
          <w:p w:rsidR="00FE1BAF" w:rsidRPr="0086393E" w:rsidRDefault="00FE1BAF" w:rsidP="009F6C2F">
            <w:pPr>
              <w:jc w:val="center"/>
              <w:rPr>
                <w:rFonts w:ascii="Calibri" w:eastAsia="Calibri" w:hAnsi="Calibri"/>
                <w:color w:val="000000"/>
                <w:sz w:val="19"/>
                <w:szCs w:val="19"/>
                <w:lang w:val="sr-Latn-RS"/>
              </w:rPr>
            </w:pPr>
            <w:r w:rsidRPr="0086393E">
              <w:rPr>
                <w:rFonts w:ascii="Calibri" w:eastAsia="Calibri" w:hAnsi="Calibri"/>
                <w:color w:val="000000"/>
                <w:sz w:val="19"/>
                <w:szCs w:val="19"/>
                <w:lang w:val="sr-Latn-RS"/>
              </w:rPr>
              <w:t>3</w:t>
            </w:r>
          </w:p>
        </w:tc>
      </w:tr>
      <w:tr w:rsidR="00FE1BAF" w:rsidRPr="0086393E" w:rsidTr="009F6C2F">
        <w:trPr>
          <w:trHeight w:val="255"/>
          <w:jc w:val="center"/>
        </w:trPr>
        <w:tc>
          <w:tcPr>
            <w:tcW w:w="467" w:type="dxa"/>
            <w:tcBorders>
              <w:top w:val="single" w:sz="4" w:space="0" w:color="auto"/>
              <w:left w:val="single" w:sz="12"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tcPr>
          <w:p w:rsidR="00FE1BAF" w:rsidRPr="0086393E" w:rsidRDefault="00FE1BAF" w:rsidP="009F6C2F">
            <w:pPr>
              <w:jc w:val="center"/>
              <w:rPr>
                <w:rFonts w:ascii="Calibri" w:eastAsia="Calibri" w:hAnsi="Calibri"/>
                <w:color w:val="000000"/>
                <w:sz w:val="18"/>
                <w:szCs w:val="18"/>
                <w:lang w:val="sr-Latn-RS"/>
              </w:rPr>
            </w:pPr>
            <w:r w:rsidRPr="0086393E">
              <w:rPr>
                <w:rFonts w:ascii="Calibri" w:eastAsia="Calibri" w:hAnsi="Calibri"/>
                <w:color w:val="000000"/>
                <w:sz w:val="18"/>
                <w:szCs w:val="18"/>
                <w:lang w:val="sr-Latn-RS"/>
              </w:rPr>
              <w:t>30</w:t>
            </w:r>
          </w:p>
        </w:tc>
        <w:tc>
          <w:tcPr>
            <w:tcW w:w="7565"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tcPr>
          <w:p w:rsidR="00FE1BAF" w:rsidRPr="0086393E" w:rsidRDefault="00FE1BAF" w:rsidP="009F6C2F">
            <w:pPr>
              <w:spacing w:before="20"/>
              <w:rPr>
                <w:rFonts w:ascii="Calibri" w:eastAsia="Calibri" w:hAnsi="Calibri"/>
                <w:bCs/>
                <w:color w:val="000000"/>
                <w:sz w:val="20"/>
                <w:szCs w:val="20"/>
                <w:lang w:val="sr-Latn-RS"/>
              </w:rPr>
            </w:pPr>
            <w:r w:rsidRPr="0086393E">
              <w:rPr>
                <w:rFonts w:ascii="Calibri" w:eastAsia="Calibri" w:hAnsi="Calibri"/>
                <w:bCs/>
                <w:color w:val="000000"/>
                <w:sz w:val="20"/>
                <w:szCs w:val="20"/>
                <w:lang w:val="sr-Latn-RS"/>
              </w:rPr>
              <w:t>Nivo ispunjenosti odnosa 1 porodični lekar i 2 bolničara na 2.000 stanovnika</w:t>
            </w:r>
          </w:p>
        </w:tc>
        <w:tc>
          <w:tcPr>
            <w:tcW w:w="865" w:type="dxa"/>
            <w:tcBorders>
              <w:top w:val="single" w:sz="4" w:space="0" w:color="auto"/>
              <w:left w:val="single" w:sz="4" w:space="0" w:color="auto"/>
              <w:bottom w:val="single" w:sz="4" w:space="0" w:color="auto"/>
              <w:right w:val="single" w:sz="12" w:space="0" w:color="auto"/>
            </w:tcBorders>
            <w:shd w:val="clear" w:color="auto" w:fill="C2D69B" w:themeFill="accent3" w:themeFillTint="99"/>
            <w:tcMar>
              <w:top w:w="0" w:type="dxa"/>
              <w:left w:w="108" w:type="dxa"/>
              <w:bottom w:w="0" w:type="dxa"/>
              <w:right w:w="108" w:type="dxa"/>
            </w:tcMar>
            <w:vAlign w:val="center"/>
          </w:tcPr>
          <w:p w:rsidR="00FE1BAF" w:rsidRPr="0086393E" w:rsidRDefault="00FE1BAF" w:rsidP="009F6C2F">
            <w:pPr>
              <w:jc w:val="center"/>
              <w:rPr>
                <w:rFonts w:ascii="Calibri" w:eastAsia="Calibri" w:hAnsi="Calibri"/>
                <w:color w:val="000000"/>
                <w:sz w:val="19"/>
                <w:szCs w:val="19"/>
                <w:lang w:val="sr-Latn-RS"/>
              </w:rPr>
            </w:pPr>
            <w:r w:rsidRPr="0086393E">
              <w:rPr>
                <w:rFonts w:ascii="Calibri" w:eastAsia="Calibri" w:hAnsi="Calibri"/>
                <w:color w:val="000000"/>
                <w:sz w:val="19"/>
                <w:szCs w:val="19"/>
                <w:lang w:val="sr-Latn-RS"/>
              </w:rPr>
              <w:t>5</w:t>
            </w:r>
          </w:p>
        </w:tc>
      </w:tr>
      <w:tr w:rsidR="00FE1BAF" w:rsidRPr="0086393E" w:rsidTr="009F6C2F">
        <w:trPr>
          <w:trHeight w:val="255"/>
          <w:jc w:val="center"/>
        </w:trPr>
        <w:tc>
          <w:tcPr>
            <w:tcW w:w="467" w:type="dxa"/>
            <w:tcBorders>
              <w:top w:val="single" w:sz="4" w:space="0" w:color="auto"/>
              <w:left w:val="single" w:sz="12" w:space="0" w:color="auto"/>
              <w:bottom w:val="single" w:sz="12" w:space="0" w:color="auto"/>
              <w:right w:val="single" w:sz="4" w:space="0" w:color="auto"/>
            </w:tcBorders>
            <w:shd w:val="clear" w:color="auto" w:fill="C2D69B" w:themeFill="accent3" w:themeFillTint="99"/>
            <w:tcMar>
              <w:top w:w="0" w:type="dxa"/>
              <w:left w:w="108" w:type="dxa"/>
              <w:bottom w:w="0" w:type="dxa"/>
              <w:right w:w="108" w:type="dxa"/>
            </w:tcMar>
            <w:vAlign w:val="center"/>
          </w:tcPr>
          <w:p w:rsidR="00FE1BAF" w:rsidRPr="0086393E" w:rsidRDefault="00FE1BAF" w:rsidP="00982AFB">
            <w:pPr>
              <w:ind w:right="-63"/>
              <w:jc w:val="center"/>
              <w:rPr>
                <w:rFonts w:ascii="Calibri" w:eastAsia="Calibri" w:hAnsi="Calibri"/>
                <w:color w:val="000000"/>
                <w:sz w:val="18"/>
                <w:szCs w:val="18"/>
                <w:lang w:val="sr-Latn-RS"/>
              </w:rPr>
            </w:pPr>
            <w:r w:rsidRPr="0086393E">
              <w:rPr>
                <w:rFonts w:ascii="Calibri" w:eastAsia="Calibri" w:hAnsi="Calibri"/>
                <w:color w:val="000000"/>
                <w:sz w:val="18"/>
                <w:szCs w:val="18"/>
                <w:lang w:val="sr-Latn-RS"/>
              </w:rPr>
              <w:t>Ukupan broj bodova</w:t>
            </w:r>
          </w:p>
        </w:tc>
        <w:tc>
          <w:tcPr>
            <w:tcW w:w="7565" w:type="dxa"/>
            <w:tcBorders>
              <w:top w:val="single" w:sz="4" w:space="0" w:color="auto"/>
              <w:left w:val="single" w:sz="4" w:space="0" w:color="auto"/>
              <w:bottom w:val="single" w:sz="12" w:space="0" w:color="auto"/>
              <w:right w:val="single" w:sz="4" w:space="0" w:color="auto"/>
            </w:tcBorders>
            <w:shd w:val="clear" w:color="auto" w:fill="C2D69B" w:themeFill="accent3" w:themeFillTint="99"/>
            <w:tcMar>
              <w:top w:w="0" w:type="dxa"/>
              <w:left w:w="108" w:type="dxa"/>
              <w:bottom w:w="0" w:type="dxa"/>
              <w:right w:w="108" w:type="dxa"/>
            </w:tcMar>
            <w:vAlign w:val="center"/>
          </w:tcPr>
          <w:p w:rsidR="00FE1BAF" w:rsidRPr="0086393E" w:rsidRDefault="00FE1BAF" w:rsidP="009F6C2F">
            <w:pPr>
              <w:spacing w:before="20"/>
              <w:rPr>
                <w:rFonts w:ascii="Calibri" w:eastAsia="Calibri" w:hAnsi="Calibri"/>
                <w:bCs/>
                <w:color w:val="000000"/>
                <w:sz w:val="20"/>
                <w:szCs w:val="20"/>
                <w:lang w:val="sr-Latn-RS"/>
              </w:rPr>
            </w:pPr>
          </w:p>
        </w:tc>
        <w:tc>
          <w:tcPr>
            <w:tcW w:w="865" w:type="dxa"/>
            <w:tcBorders>
              <w:top w:val="single" w:sz="4" w:space="0" w:color="auto"/>
              <w:left w:val="single" w:sz="4" w:space="0" w:color="auto"/>
              <w:bottom w:val="single" w:sz="12" w:space="0" w:color="auto"/>
              <w:right w:val="single" w:sz="12" w:space="0" w:color="auto"/>
            </w:tcBorders>
            <w:shd w:val="clear" w:color="auto" w:fill="C2D69B" w:themeFill="accent3" w:themeFillTint="99"/>
            <w:tcMar>
              <w:top w:w="0" w:type="dxa"/>
              <w:left w:w="108" w:type="dxa"/>
              <w:bottom w:w="0" w:type="dxa"/>
              <w:right w:w="108" w:type="dxa"/>
            </w:tcMar>
            <w:vAlign w:val="center"/>
          </w:tcPr>
          <w:p w:rsidR="00FE1BAF" w:rsidRPr="0086393E" w:rsidRDefault="00FE1BAF" w:rsidP="009F6C2F">
            <w:pPr>
              <w:jc w:val="center"/>
              <w:rPr>
                <w:rFonts w:ascii="Calibri" w:eastAsia="Calibri" w:hAnsi="Calibri"/>
                <w:b/>
                <w:color w:val="000000"/>
                <w:sz w:val="19"/>
                <w:szCs w:val="19"/>
                <w:lang w:val="sr-Latn-RS"/>
              </w:rPr>
            </w:pPr>
            <w:r w:rsidRPr="0086393E">
              <w:rPr>
                <w:rFonts w:ascii="Calibri" w:eastAsia="Calibri" w:hAnsi="Calibri"/>
                <w:b/>
                <w:color w:val="000000"/>
                <w:sz w:val="19"/>
                <w:szCs w:val="19"/>
                <w:lang w:val="sr-Latn-RS"/>
              </w:rPr>
              <w:t>92</w:t>
            </w:r>
          </w:p>
        </w:tc>
      </w:tr>
    </w:tbl>
    <w:p w:rsidR="00FE1BAF" w:rsidRPr="0086393E" w:rsidRDefault="00FE1BAF" w:rsidP="00FE1BAF">
      <w:pPr>
        <w:spacing w:before="60" w:line="264" w:lineRule="auto"/>
        <w:ind w:left="567"/>
        <w:jc w:val="both"/>
        <w:rPr>
          <w:rFonts w:asciiTheme="majorHAnsi" w:hAnsiTheme="majorHAnsi"/>
          <w:sz w:val="21"/>
          <w:szCs w:val="21"/>
          <w:lang w:val="sr-Latn-RS"/>
        </w:rPr>
      </w:pPr>
    </w:p>
    <w:p w:rsidR="00FE1BAF" w:rsidRPr="0086393E" w:rsidRDefault="00FE1BAF" w:rsidP="00FE1BAF">
      <w:pPr>
        <w:spacing w:before="60" w:line="264" w:lineRule="auto"/>
        <w:jc w:val="both"/>
        <w:rPr>
          <w:rFonts w:asciiTheme="majorHAnsi" w:hAnsiTheme="majorHAnsi"/>
          <w:sz w:val="21"/>
          <w:szCs w:val="21"/>
          <w:lang w:val="sr-Latn-RS"/>
        </w:rPr>
      </w:pPr>
      <w:r w:rsidRPr="0086393E">
        <w:rPr>
          <w:rFonts w:asciiTheme="majorHAnsi" w:hAnsiTheme="majorHAnsi"/>
          <w:sz w:val="21"/>
          <w:szCs w:val="21"/>
          <w:lang w:val="sr-Latn-RS"/>
        </w:rPr>
        <w:t>Pokazatelji odražavaju oblasti opštinskog učinka koja: (i) se smatraju važnim za pravilan rad opštinskih struktura kao subjekti demokratske lokalne samouprave i (ii) se smatraju da imaju prostora za poboljšanje na svim nivoima za sve opštine. GOU se fokusira na oblasti koje su opštini potrebne i mogu da vrše dalja poboljšanja. Grant će stvoriti podstic</w:t>
      </w:r>
      <w:r w:rsidR="001F0CB1" w:rsidRPr="0086393E">
        <w:rPr>
          <w:rFonts w:asciiTheme="majorHAnsi" w:hAnsiTheme="majorHAnsi"/>
          <w:sz w:val="21"/>
          <w:szCs w:val="21"/>
          <w:lang w:val="sr-Latn-RS"/>
        </w:rPr>
        <w:t>aje za olakšavanje ove promene.</w:t>
      </w:r>
    </w:p>
    <w:p w:rsidR="00FE1BAF" w:rsidRPr="0086393E" w:rsidRDefault="00FE1BAF" w:rsidP="00FE1BAF">
      <w:pPr>
        <w:spacing w:before="60" w:line="264" w:lineRule="auto"/>
        <w:jc w:val="both"/>
        <w:rPr>
          <w:rFonts w:asciiTheme="majorHAnsi" w:hAnsiTheme="majorHAnsi"/>
          <w:sz w:val="21"/>
          <w:szCs w:val="21"/>
          <w:lang w:val="sr-Latn-RS"/>
        </w:rPr>
      </w:pPr>
    </w:p>
    <w:p w:rsidR="009F6C2F" w:rsidRPr="0086393E" w:rsidRDefault="009F6C2F" w:rsidP="00FE1BAF">
      <w:pPr>
        <w:spacing w:before="60" w:line="264" w:lineRule="auto"/>
        <w:jc w:val="both"/>
        <w:rPr>
          <w:rFonts w:asciiTheme="majorHAnsi" w:hAnsiTheme="majorHAnsi"/>
          <w:sz w:val="21"/>
          <w:szCs w:val="21"/>
          <w:lang w:val="sr-Latn-RS"/>
        </w:rPr>
      </w:pPr>
    </w:p>
    <w:p w:rsidR="00FE1BAF" w:rsidRPr="0086393E" w:rsidRDefault="00FE1BAF" w:rsidP="00FE1BAF">
      <w:pPr>
        <w:spacing w:before="60" w:line="264" w:lineRule="auto"/>
        <w:jc w:val="both"/>
        <w:rPr>
          <w:rFonts w:asciiTheme="majorHAnsi" w:hAnsiTheme="majorHAnsi"/>
          <w:sz w:val="21"/>
          <w:szCs w:val="21"/>
          <w:lang w:val="sr-Latn-RS"/>
        </w:rPr>
      </w:pPr>
      <w:r w:rsidRPr="0086393E">
        <w:rPr>
          <w:rFonts w:asciiTheme="majorHAnsi" w:hAnsiTheme="majorHAnsi"/>
          <w:sz w:val="21"/>
          <w:szCs w:val="21"/>
          <w:lang w:val="sr-Latn-RS"/>
        </w:rPr>
        <w:t xml:space="preserve">Različiti pokazatelji imaju različite maksimalne bodove, u pogledu njihove pripisane težine i važnosti. Prilog </w:t>
      </w:r>
      <w:r w:rsidR="003553C8">
        <w:rPr>
          <w:rFonts w:asciiTheme="majorHAnsi" w:hAnsiTheme="majorHAnsi"/>
          <w:sz w:val="21"/>
          <w:szCs w:val="21"/>
          <w:lang w:val="sr-Latn-RS"/>
        </w:rPr>
        <w:t>3</w:t>
      </w:r>
      <w:r w:rsidRPr="0086393E">
        <w:rPr>
          <w:rFonts w:asciiTheme="majorHAnsi" w:hAnsiTheme="majorHAnsi"/>
          <w:sz w:val="21"/>
          <w:szCs w:val="21"/>
          <w:lang w:val="sr-Latn-RS"/>
        </w:rPr>
        <w:t>. sadrži detaljan vodič o dodeli bodova u okviru maksimalnih bodova. Bodovi su kalibrisani tako da nagrađuju dobre i prihvatljive nivoe učinka, ali za svaki pokazatelj daje se vrlo mali broj ili ne da ju se bodovi za učinak ispod optimuma, što znači da bodovi zaista stimulišu dobar učinak (umesto prosečnog učinka). To takođe znači da će opštine koje imaju dobar učinak na određenom broju pokazatelja dobiti znatno više bodova od onih koje pokazuju normalni učinak.</w:t>
      </w:r>
    </w:p>
    <w:p w:rsidR="00FE1BAF" w:rsidRPr="0086393E" w:rsidRDefault="00FE1BAF" w:rsidP="00FE1BAF">
      <w:pPr>
        <w:spacing w:before="60" w:line="264" w:lineRule="auto"/>
        <w:jc w:val="both"/>
        <w:rPr>
          <w:rFonts w:asciiTheme="majorHAnsi" w:hAnsiTheme="majorHAnsi"/>
          <w:sz w:val="21"/>
          <w:szCs w:val="21"/>
          <w:lang w:val="sr-Latn-RS"/>
        </w:rPr>
      </w:pPr>
      <w:r w:rsidRPr="0086393E">
        <w:rPr>
          <w:rFonts w:asciiTheme="majorHAnsi" w:hAnsiTheme="majorHAnsi"/>
          <w:sz w:val="21"/>
          <w:szCs w:val="21"/>
          <w:lang w:val="sr-Latn-RS"/>
        </w:rPr>
        <w:t>Važno je napomenuti da su pokazatelji odabrani i formulisani tako da budu dostižni na isti način od svih opština, bez obzira na broj stanovnika, veličine teritorije ili ekonomske moći. U principu, pokazatelji odražavaju atribute koje sve opštine „</w:t>
      </w:r>
      <w:r w:rsidRPr="0086393E">
        <w:rPr>
          <w:rFonts w:asciiTheme="majorHAnsi" w:hAnsiTheme="majorHAnsi"/>
          <w:i/>
          <w:sz w:val="21"/>
          <w:szCs w:val="21"/>
          <w:lang w:val="sr-Latn-RS"/>
        </w:rPr>
        <w:t>treba da imaju</w:t>
      </w:r>
      <w:r w:rsidRPr="0086393E">
        <w:rPr>
          <w:rFonts w:asciiTheme="majorHAnsi" w:hAnsiTheme="majorHAnsi"/>
          <w:sz w:val="21"/>
          <w:szCs w:val="21"/>
          <w:lang w:val="sr-Latn-RS"/>
        </w:rPr>
        <w:t>“ - jer su deo dobr</w:t>
      </w:r>
      <w:r w:rsidR="00982AFB">
        <w:rPr>
          <w:rFonts w:asciiTheme="majorHAnsi" w:hAnsiTheme="majorHAnsi"/>
          <w:sz w:val="21"/>
          <w:szCs w:val="21"/>
          <w:lang w:val="sr-Latn-RS"/>
        </w:rPr>
        <w:t xml:space="preserve">og </w:t>
      </w:r>
      <w:r w:rsidRPr="0086393E">
        <w:rPr>
          <w:rFonts w:asciiTheme="majorHAnsi" w:hAnsiTheme="majorHAnsi"/>
          <w:sz w:val="21"/>
          <w:szCs w:val="21"/>
          <w:lang w:val="sr-Latn-RS"/>
        </w:rPr>
        <w:t>lokaln</w:t>
      </w:r>
      <w:r w:rsidR="00982AFB">
        <w:rPr>
          <w:rFonts w:asciiTheme="majorHAnsi" w:hAnsiTheme="majorHAnsi"/>
          <w:sz w:val="21"/>
          <w:szCs w:val="21"/>
          <w:lang w:val="sr-Latn-RS"/>
        </w:rPr>
        <w:t>og upravljanja</w:t>
      </w:r>
      <w:r w:rsidRPr="0086393E">
        <w:rPr>
          <w:rFonts w:asciiTheme="majorHAnsi" w:hAnsiTheme="majorHAnsi"/>
          <w:sz w:val="21"/>
          <w:szCs w:val="21"/>
          <w:lang w:val="sr-Latn-RS"/>
        </w:rPr>
        <w:t>, što pripada svim građanima Kosova.</w:t>
      </w:r>
    </w:p>
    <w:p w:rsidR="00FE1BAF" w:rsidRPr="0086393E" w:rsidRDefault="00FE1BAF" w:rsidP="00FE1BAF">
      <w:pPr>
        <w:spacing w:before="60" w:line="264" w:lineRule="auto"/>
        <w:jc w:val="both"/>
        <w:rPr>
          <w:rFonts w:asciiTheme="majorHAnsi" w:hAnsiTheme="majorHAnsi"/>
          <w:sz w:val="21"/>
          <w:szCs w:val="21"/>
          <w:lang w:val="sr-Latn-RS"/>
        </w:rPr>
      </w:pPr>
      <w:r w:rsidRPr="0086393E">
        <w:rPr>
          <w:rFonts w:asciiTheme="majorHAnsi" w:hAnsiTheme="majorHAnsi"/>
          <w:sz w:val="21"/>
          <w:szCs w:val="21"/>
          <w:lang w:val="sr-Latn-RS"/>
        </w:rPr>
        <w:t>Pokazatelj</w:t>
      </w:r>
      <w:r w:rsidR="00557B19">
        <w:rPr>
          <w:rFonts w:asciiTheme="majorHAnsi" w:hAnsiTheme="majorHAnsi"/>
          <w:sz w:val="21"/>
          <w:szCs w:val="21"/>
          <w:lang w:val="sr-Latn-RS"/>
        </w:rPr>
        <w:t xml:space="preserve"> </w:t>
      </w:r>
      <w:r w:rsidRPr="0086393E">
        <w:rPr>
          <w:rFonts w:asciiTheme="majorHAnsi" w:hAnsiTheme="majorHAnsi"/>
          <w:sz w:val="21"/>
          <w:szCs w:val="21"/>
          <w:lang w:val="sr-Latn-RS"/>
        </w:rPr>
        <w:t>br. 6 će biti</w:t>
      </w:r>
      <w:r w:rsidR="009F6C2F" w:rsidRPr="0086393E">
        <w:rPr>
          <w:rFonts w:asciiTheme="majorHAnsi" w:hAnsiTheme="majorHAnsi"/>
          <w:sz w:val="21"/>
          <w:szCs w:val="21"/>
          <w:lang w:val="sr-Latn-RS"/>
        </w:rPr>
        <w:t xml:space="preserve"> </w:t>
      </w:r>
      <w:r w:rsidR="00982AFB" w:rsidRPr="0086393E">
        <w:rPr>
          <w:rFonts w:asciiTheme="majorHAnsi" w:hAnsiTheme="majorHAnsi"/>
          <w:sz w:val="21"/>
          <w:szCs w:val="21"/>
          <w:lang w:val="sr-Latn-RS"/>
        </w:rPr>
        <w:t xml:space="preserve">delimično </w:t>
      </w:r>
      <w:r w:rsidR="009F6C2F" w:rsidRPr="0086393E">
        <w:rPr>
          <w:rFonts w:asciiTheme="majorHAnsi" w:hAnsiTheme="majorHAnsi"/>
          <w:sz w:val="21"/>
          <w:szCs w:val="21"/>
          <w:lang w:val="sr-Latn-RS"/>
        </w:rPr>
        <w:t>ocenjen</w:t>
      </w:r>
      <w:r w:rsidRPr="0086393E">
        <w:rPr>
          <w:rFonts w:asciiTheme="majorHAnsi" w:hAnsiTheme="majorHAnsi"/>
          <w:sz w:val="21"/>
          <w:szCs w:val="21"/>
          <w:lang w:val="sr-Latn-RS"/>
        </w:rPr>
        <w:t xml:space="preserve">. Ukupan broj </w:t>
      </w:r>
      <w:r w:rsidR="009F6C2F" w:rsidRPr="0086393E">
        <w:rPr>
          <w:rFonts w:asciiTheme="majorHAnsi" w:hAnsiTheme="majorHAnsi"/>
          <w:sz w:val="21"/>
          <w:szCs w:val="21"/>
          <w:lang w:val="sr-Latn-RS"/>
        </w:rPr>
        <w:t>bodova</w:t>
      </w:r>
      <w:r w:rsidRPr="0086393E">
        <w:rPr>
          <w:rFonts w:asciiTheme="majorHAnsi" w:hAnsiTheme="majorHAnsi"/>
          <w:sz w:val="21"/>
          <w:szCs w:val="21"/>
          <w:lang w:val="sr-Latn-RS"/>
        </w:rPr>
        <w:t xml:space="preserve"> za ovaj </w:t>
      </w:r>
      <w:r w:rsidR="009F6C2F" w:rsidRPr="0086393E">
        <w:rPr>
          <w:rFonts w:asciiTheme="majorHAnsi" w:hAnsiTheme="majorHAnsi"/>
          <w:sz w:val="21"/>
          <w:szCs w:val="21"/>
          <w:lang w:val="sr-Latn-RS"/>
        </w:rPr>
        <w:t>pokazatelj</w:t>
      </w:r>
      <w:r w:rsidRPr="0086393E">
        <w:rPr>
          <w:rFonts w:asciiTheme="majorHAnsi" w:hAnsiTheme="majorHAnsi"/>
          <w:sz w:val="21"/>
          <w:szCs w:val="21"/>
          <w:lang w:val="sr-Latn-RS"/>
        </w:rPr>
        <w:t xml:space="preserve"> u ovom ciklusu </w:t>
      </w:r>
      <w:r w:rsidR="00982AFB">
        <w:rPr>
          <w:rFonts w:asciiTheme="majorHAnsi" w:hAnsiTheme="majorHAnsi"/>
          <w:sz w:val="21"/>
          <w:szCs w:val="21"/>
          <w:lang w:val="sr-Latn-RS"/>
        </w:rPr>
        <w:t xml:space="preserve">ocenjivanja </w:t>
      </w:r>
      <w:r w:rsidRPr="0086393E">
        <w:rPr>
          <w:rFonts w:asciiTheme="majorHAnsi" w:hAnsiTheme="majorHAnsi"/>
          <w:sz w:val="21"/>
          <w:szCs w:val="21"/>
          <w:lang w:val="sr-Latn-RS"/>
        </w:rPr>
        <w:t>je 2 boda, jer se učešće žena na javnim skupovima neće računati. Situacija sa pandemijom</w:t>
      </w:r>
      <w:r w:rsidR="009F6C2F" w:rsidRPr="0086393E">
        <w:rPr>
          <w:rFonts w:asciiTheme="majorHAnsi" w:hAnsiTheme="majorHAnsi"/>
          <w:sz w:val="21"/>
          <w:szCs w:val="21"/>
          <w:lang w:val="sr-Latn-RS"/>
        </w:rPr>
        <w:t xml:space="preserve"> je uticala</w:t>
      </w:r>
      <w:r w:rsidRPr="0086393E">
        <w:rPr>
          <w:rFonts w:asciiTheme="majorHAnsi" w:hAnsiTheme="majorHAnsi"/>
          <w:sz w:val="21"/>
          <w:szCs w:val="21"/>
          <w:lang w:val="sr-Latn-RS"/>
        </w:rPr>
        <w:t xml:space="preserve"> </w:t>
      </w:r>
      <w:r w:rsidR="009F6C2F" w:rsidRPr="0086393E">
        <w:rPr>
          <w:rFonts w:asciiTheme="majorHAnsi" w:hAnsiTheme="majorHAnsi"/>
          <w:sz w:val="21"/>
          <w:szCs w:val="21"/>
          <w:lang w:val="sr-Latn-RS"/>
        </w:rPr>
        <w:t>na</w:t>
      </w:r>
      <w:r w:rsidRPr="0086393E">
        <w:rPr>
          <w:rFonts w:asciiTheme="majorHAnsi" w:hAnsiTheme="majorHAnsi"/>
          <w:sz w:val="21"/>
          <w:szCs w:val="21"/>
          <w:lang w:val="sr-Latn-RS"/>
        </w:rPr>
        <w:t xml:space="preserve"> ograničen</w:t>
      </w:r>
      <w:r w:rsidR="009F6C2F" w:rsidRPr="0086393E">
        <w:rPr>
          <w:rFonts w:asciiTheme="majorHAnsi" w:hAnsiTheme="majorHAnsi"/>
          <w:sz w:val="21"/>
          <w:szCs w:val="21"/>
          <w:lang w:val="sr-Latn-RS"/>
        </w:rPr>
        <w:t>j</w:t>
      </w:r>
      <w:r w:rsidRPr="0086393E">
        <w:rPr>
          <w:rFonts w:asciiTheme="majorHAnsi" w:hAnsiTheme="majorHAnsi"/>
          <w:sz w:val="21"/>
          <w:szCs w:val="21"/>
          <w:lang w:val="sr-Latn-RS"/>
        </w:rPr>
        <w:t>e javn</w:t>
      </w:r>
      <w:r w:rsidR="009F6C2F" w:rsidRPr="0086393E">
        <w:rPr>
          <w:rFonts w:asciiTheme="majorHAnsi" w:hAnsiTheme="majorHAnsi"/>
          <w:sz w:val="21"/>
          <w:szCs w:val="21"/>
          <w:lang w:val="sr-Latn-RS"/>
        </w:rPr>
        <w:t>ih</w:t>
      </w:r>
      <w:r w:rsidRPr="0086393E">
        <w:rPr>
          <w:rFonts w:asciiTheme="majorHAnsi" w:hAnsiTheme="majorHAnsi"/>
          <w:sz w:val="21"/>
          <w:szCs w:val="21"/>
          <w:lang w:val="sr-Latn-RS"/>
        </w:rPr>
        <w:t xml:space="preserve"> sastan</w:t>
      </w:r>
      <w:r w:rsidR="009F6C2F" w:rsidRPr="0086393E">
        <w:rPr>
          <w:rFonts w:asciiTheme="majorHAnsi" w:hAnsiTheme="majorHAnsi"/>
          <w:sz w:val="21"/>
          <w:szCs w:val="21"/>
          <w:lang w:val="sr-Latn-RS"/>
        </w:rPr>
        <w:t>a</w:t>
      </w:r>
      <w:r w:rsidRPr="0086393E">
        <w:rPr>
          <w:rFonts w:asciiTheme="majorHAnsi" w:hAnsiTheme="majorHAnsi"/>
          <w:sz w:val="21"/>
          <w:szCs w:val="21"/>
          <w:lang w:val="sr-Latn-RS"/>
        </w:rPr>
        <w:t>k</w:t>
      </w:r>
      <w:r w:rsidR="009F6C2F" w:rsidRPr="0086393E">
        <w:rPr>
          <w:rFonts w:asciiTheme="majorHAnsi" w:hAnsiTheme="majorHAnsi"/>
          <w:sz w:val="21"/>
          <w:szCs w:val="21"/>
          <w:lang w:val="sr-Latn-RS"/>
        </w:rPr>
        <w:t>a</w:t>
      </w:r>
      <w:r w:rsidRPr="0086393E">
        <w:rPr>
          <w:rFonts w:asciiTheme="majorHAnsi" w:hAnsiTheme="majorHAnsi"/>
          <w:sz w:val="21"/>
          <w:szCs w:val="21"/>
          <w:lang w:val="sr-Latn-RS"/>
        </w:rPr>
        <w:t xml:space="preserve"> i identifikovanje učesnika po polu je veoma teško putem onlajn platformi.</w:t>
      </w:r>
    </w:p>
    <w:p w:rsidR="00FE1BAF" w:rsidRPr="0086393E" w:rsidRDefault="00FE1BAF" w:rsidP="00FE1BAF">
      <w:pPr>
        <w:spacing w:before="60" w:line="264" w:lineRule="auto"/>
        <w:jc w:val="both"/>
        <w:rPr>
          <w:rFonts w:asciiTheme="majorHAnsi" w:hAnsiTheme="majorHAnsi"/>
          <w:sz w:val="21"/>
          <w:szCs w:val="21"/>
          <w:lang w:val="sr-Latn-RS"/>
        </w:rPr>
      </w:pPr>
      <w:r w:rsidRPr="0086393E">
        <w:rPr>
          <w:rFonts w:asciiTheme="majorHAnsi" w:hAnsiTheme="majorHAnsi"/>
          <w:sz w:val="21"/>
          <w:szCs w:val="21"/>
          <w:lang w:val="sr-Latn-RS"/>
        </w:rPr>
        <w:t>Pokazatelj br. 19 (narandžast</w:t>
      </w:r>
      <w:r w:rsidR="00982AFB">
        <w:rPr>
          <w:rFonts w:asciiTheme="majorHAnsi" w:hAnsiTheme="majorHAnsi"/>
          <w:sz w:val="21"/>
          <w:szCs w:val="21"/>
          <w:lang w:val="sr-Latn-RS"/>
        </w:rPr>
        <w:t>e boje</w:t>
      </w:r>
      <w:r w:rsidRPr="0086393E">
        <w:rPr>
          <w:rFonts w:asciiTheme="majorHAnsi" w:hAnsiTheme="majorHAnsi"/>
          <w:sz w:val="21"/>
          <w:szCs w:val="21"/>
          <w:lang w:val="sr-Latn-RS"/>
        </w:rPr>
        <w:t xml:space="preserve"> u tabeli 2) je zamrznut</w:t>
      </w:r>
      <w:r w:rsidR="009F6C2F" w:rsidRPr="0086393E">
        <w:rPr>
          <w:rFonts w:asciiTheme="majorHAnsi" w:hAnsiTheme="majorHAnsi"/>
          <w:sz w:val="21"/>
          <w:szCs w:val="21"/>
          <w:lang w:val="sr-Latn-RS"/>
        </w:rPr>
        <w:t>,</w:t>
      </w:r>
      <w:r w:rsidRPr="0086393E">
        <w:rPr>
          <w:rFonts w:asciiTheme="majorHAnsi" w:hAnsiTheme="majorHAnsi"/>
          <w:sz w:val="21"/>
          <w:szCs w:val="21"/>
          <w:lang w:val="sr-Latn-RS"/>
        </w:rPr>
        <w:t xml:space="preserve"> što znači da rezultat za ovaj </w:t>
      </w:r>
      <w:r w:rsidR="009F6C2F" w:rsidRPr="0086393E">
        <w:rPr>
          <w:rFonts w:asciiTheme="majorHAnsi" w:hAnsiTheme="majorHAnsi"/>
          <w:sz w:val="21"/>
          <w:szCs w:val="21"/>
          <w:lang w:val="sr-Latn-RS"/>
        </w:rPr>
        <w:t>pokazatelj</w:t>
      </w:r>
      <w:r w:rsidRPr="0086393E">
        <w:rPr>
          <w:rFonts w:asciiTheme="majorHAnsi" w:hAnsiTheme="majorHAnsi"/>
          <w:sz w:val="21"/>
          <w:szCs w:val="21"/>
          <w:lang w:val="sr-Latn-RS"/>
        </w:rPr>
        <w:t xml:space="preserve"> neće biti uzet u obzir u ukupnim </w:t>
      </w:r>
      <w:r w:rsidR="009F6C2F" w:rsidRPr="0086393E">
        <w:rPr>
          <w:rFonts w:asciiTheme="majorHAnsi" w:hAnsiTheme="majorHAnsi"/>
          <w:sz w:val="21"/>
          <w:szCs w:val="21"/>
          <w:lang w:val="sr-Latn-RS"/>
        </w:rPr>
        <w:t>bodovima</w:t>
      </w:r>
      <w:r w:rsidRPr="0086393E">
        <w:rPr>
          <w:rFonts w:asciiTheme="majorHAnsi" w:hAnsiTheme="majorHAnsi"/>
          <w:sz w:val="21"/>
          <w:szCs w:val="21"/>
          <w:lang w:val="sr-Latn-RS"/>
        </w:rPr>
        <w:t xml:space="preserve">, zbog </w:t>
      </w:r>
      <w:r w:rsidR="009F6C2F" w:rsidRPr="0086393E">
        <w:rPr>
          <w:rFonts w:asciiTheme="majorHAnsi" w:hAnsiTheme="majorHAnsi"/>
          <w:sz w:val="21"/>
          <w:szCs w:val="21"/>
          <w:lang w:val="sr-Latn-RS"/>
        </w:rPr>
        <w:t>izmene</w:t>
      </w:r>
      <w:r w:rsidRPr="0086393E">
        <w:rPr>
          <w:rFonts w:asciiTheme="majorHAnsi" w:hAnsiTheme="majorHAnsi"/>
          <w:sz w:val="21"/>
          <w:szCs w:val="21"/>
          <w:lang w:val="sr-Latn-RS"/>
        </w:rPr>
        <w:t xml:space="preserve"> zakona o javnim </w:t>
      </w:r>
      <w:r w:rsidR="00982AFB">
        <w:rPr>
          <w:rFonts w:asciiTheme="majorHAnsi" w:hAnsiTheme="majorHAnsi"/>
          <w:sz w:val="21"/>
          <w:szCs w:val="21"/>
          <w:lang w:val="sr-Latn-RS"/>
        </w:rPr>
        <w:t>službenicima</w:t>
      </w:r>
      <w:r w:rsidRPr="0086393E">
        <w:rPr>
          <w:rFonts w:asciiTheme="majorHAnsi" w:hAnsiTheme="majorHAnsi"/>
          <w:sz w:val="21"/>
          <w:szCs w:val="21"/>
          <w:lang w:val="sr-Latn-RS"/>
        </w:rPr>
        <w:t xml:space="preserve"> i nepostojanja </w:t>
      </w:r>
      <w:r w:rsidR="009F6C2F" w:rsidRPr="0086393E">
        <w:rPr>
          <w:rFonts w:asciiTheme="majorHAnsi" w:hAnsiTheme="majorHAnsi"/>
          <w:sz w:val="21"/>
          <w:szCs w:val="21"/>
          <w:lang w:val="sr-Latn-RS"/>
        </w:rPr>
        <w:t>sekundarnog zakonodavstva</w:t>
      </w:r>
      <w:r w:rsidRPr="0086393E">
        <w:rPr>
          <w:rFonts w:asciiTheme="majorHAnsi" w:hAnsiTheme="majorHAnsi"/>
          <w:sz w:val="21"/>
          <w:szCs w:val="21"/>
          <w:lang w:val="sr-Latn-RS"/>
        </w:rPr>
        <w:t xml:space="preserve"> u vezi sa</w:t>
      </w:r>
      <w:r w:rsidR="009F6C2F" w:rsidRPr="0086393E">
        <w:rPr>
          <w:rFonts w:asciiTheme="majorHAnsi" w:hAnsiTheme="majorHAnsi"/>
          <w:sz w:val="21"/>
          <w:szCs w:val="21"/>
          <w:lang w:val="sr-Latn-RS"/>
        </w:rPr>
        <w:t xml:space="preserve"> postupcima</w:t>
      </w:r>
      <w:r w:rsidRPr="0086393E">
        <w:rPr>
          <w:rFonts w:asciiTheme="majorHAnsi" w:hAnsiTheme="majorHAnsi"/>
          <w:sz w:val="21"/>
          <w:szCs w:val="21"/>
          <w:lang w:val="sr-Latn-RS"/>
        </w:rPr>
        <w:t xml:space="preserve"> zapošljavanja</w:t>
      </w:r>
      <w:r w:rsidR="009F6C2F" w:rsidRPr="0086393E">
        <w:rPr>
          <w:rFonts w:asciiTheme="majorHAnsi" w:hAnsiTheme="majorHAnsi"/>
          <w:sz w:val="21"/>
          <w:szCs w:val="21"/>
          <w:lang w:val="sr-Latn-RS"/>
        </w:rPr>
        <w:t xml:space="preserve"> u civilnu službu.</w:t>
      </w:r>
    </w:p>
    <w:p w:rsidR="00FE1BAF" w:rsidRPr="0086393E" w:rsidRDefault="00FE1BAF" w:rsidP="00FE1BAF">
      <w:pPr>
        <w:spacing w:before="60" w:line="264" w:lineRule="auto"/>
        <w:jc w:val="both"/>
        <w:rPr>
          <w:rFonts w:asciiTheme="majorHAnsi" w:hAnsiTheme="majorHAnsi"/>
          <w:sz w:val="21"/>
          <w:szCs w:val="21"/>
          <w:lang w:val="sr-Latn-RS"/>
        </w:rPr>
      </w:pPr>
      <w:r w:rsidRPr="0086393E">
        <w:rPr>
          <w:rFonts w:asciiTheme="majorHAnsi" w:hAnsiTheme="majorHAnsi"/>
          <w:sz w:val="21"/>
          <w:szCs w:val="21"/>
          <w:lang w:val="sr-Latn-RS"/>
        </w:rPr>
        <w:t>Pokazatel</w:t>
      </w:r>
      <w:r w:rsidR="009F6C2F" w:rsidRPr="0086393E">
        <w:rPr>
          <w:rFonts w:asciiTheme="majorHAnsi" w:hAnsiTheme="majorHAnsi"/>
          <w:sz w:val="21"/>
          <w:szCs w:val="21"/>
          <w:lang w:val="sr-Latn-RS"/>
        </w:rPr>
        <w:t>j br. 27 (narandžaste</w:t>
      </w:r>
      <w:r w:rsidRPr="0086393E">
        <w:rPr>
          <w:rFonts w:asciiTheme="majorHAnsi" w:hAnsiTheme="majorHAnsi"/>
          <w:sz w:val="21"/>
          <w:szCs w:val="21"/>
          <w:lang w:val="sr-Latn-RS"/>
        </w:rPr>
        <w:t xml:space="preserve"> boje u tabeli 2) je </w:t>
      </w:r>
      <w:r w:rsidR="00982AFB">
        <w:rPr>
          <w:rFonts w:asciiTheme="majorHAnsi" w:hAnsiTheme="majorHAnsi"/>
          <w:sz w:val="21"/>
          <w:szCs w:val="21"/>
          <w:lang w:val="sr-Latn-RS"/>
        </w:rPr>
        <w:t>’</w:t>
      </w:r>
      <w:r w:rsidRPr="0086393E">
        <w:rPr>
          <w:rFonts w:asciiTheme="majorHAnsi" w:hAnsiTheme="majorHAnsi"/>
          <w:sz w:val="21"/>
          <w:szCs w:val="21"/>
          <w:lang w:val="sr-Latn-RS"/>
        </w:rPr>
        <w:t>zamrznut</w:t>
      </w:r>
      <w:r w:rsidR="00982AFB">
        <w:rPr>
          <w:rFonts w:asciiTheme="majorHAnsi" w:hAnsiTheme="majorHAnsi"/>
          <w:sz w:val="21"/>
          <w:szCs w:val="21"/>
          <w:lang w:val="sr-Latn-RS"/>
        </w:rPr>
        <w:t>’</w:t>
      </w:r>
      <w:r w:rsidRPr="0086393E">
        <w:rPr>
          <w:rFonts w:asciiTheme="majorHAnsi" w:hAnsiTheme="majorHAnsi"/>
          <w:sz w:val="21"/>
          <w:szCs w:val="21"/>
          <w:lang w:val="sr-Latn-RS"/>
        </w:rPr>
        <w:t>, što znači da se rezultat za ovaj pokazatelj neće uzeti u obzir u ukupnom broju bodova, jer prijavljeni podaci od opštin</w:t>
      </w:r>
      <w:r w:rsidR="009F6C2F" w:rsidRPr="0086393E">
        <w:rPr>
          <w:rFonts w:asciiTheme="majorHAnsi" w:hAnsiTheme="majorHAnsi"/>
          <w:sz w:val="21"/>
          <w:szCs w:val="21"/>
          <w:lang w:val="sr-Latn-RS"/>
        </w:rPr>
        <w:t>a</w:t>
      </w:r>
      <w:r w:rsidRPr="0086393E">
        <w:rPr>
          <w:rFonts w:asciiTheme="majorHAnsi" w:hAnsiTheme="majorHAnsi"/>
          <w:sz w:val="21"/>
          <w:szCs w:val="21"/>
          <w:lang w:val="sr-Latn-RS"/>
        </w:rPr>
        <w:t xml:space="preserve"> su bili nepotpuni i smatrani su nevažećim u izveštaju SUOU-a za 20</w:t>
      </w:r>
      <w:r w:rsidR="009F6C2F" w:rsidRPr="0086393E">
        <w:rPr>
          <w:rFonts w:asciiTheme="majorHAnsi" w:hAnsiTheme="majorHAnsi"/>
          <w:sz w:val="21"/>
          <w:szCs w:val="21"/>
          <w:lang w:val="sr-Latn-RS"/>
        </w:rPr>
        <w:t>20</w:t>
      </w:r>
      <w:r w:rsidRPr="0086393E">
        <w:rPr>
          <w:rFonts w:asciiTheme="majorHAnsi" w:hAnsiTheme="majorHAnsi"/>
          <w:sz w:val="21"/>
          <w:szCs w:val="21"/>
          <w:lang w:val="sr-Latn-RS"/>
        </w:rPr>
        <w:t>. godinu.</w:t>
      </w:r>
    </w:p>
    <w:p w:rsidR="00FE1BAF" w:rsidRPr="0086393E" w:rsidRDefault="00FE1BAF" w:rsidP="00FE1BAF">
      <w:pPr>
        <w:rPr>
          <w:lang w:val="sr-Latn-RS"/>
        </w:rPr>
      </w:pPr>
    </w:p>
    <w:p w:rsidR="00FE1BAF" w:rsidRPr="0086393E" w:rsidRDefault="00FE1BAF" w:rsidP="00FE1BAF">
      <w:pPr>
        <w:pStyle w:val="Heading1"/>
        <w:numPr>
          <w:ilvl w:val="1"/>
          <w:numId w:val="6"/>
        </w:numPr>
        <w:tabs>
          <w:tab w:val="left" w:pos="540"/>
        </w:tabs>
        <w:ind w:hanging="1800"/>
        <w:rPr>
          <w:rFonts w:asciiTheme="majorHAnsi" w:hAnsiTheme="majorHAnsi"/>
          <w:color w:val="C0504D"/>
          <w:szCs w:val="28"/>
          <w:lang w:val="sr-Latn-RS"/>
        </w:rPr>
      </w:pPr>
      <w:bookmarkStart w:id="48" w:name="_Toc61062523"/>
      <w:bookmarkStart w:id="49" w:name="_Toc61507788"/>
      <w:bookmarkStart w:id="50" w:name="_Toc98850483"/>
      <w:r w:rsidRPr="0086393E">
        <w:rPr>
          <w:rFonts w:asciiTheme="majorHAnsi" w:hAnsiTheme="majorHAnsi"/>
          <w:color w:val="C0504D"/>
          <w:szCs w:val="28"/>
          <w:lang w:val="sr-Latn-RS"/>
        </w:rPr>
        <w:t xml:space="preserve">Izvori finansiranja </w:t>
      </w:r>
      <w:bookmarkEnd w:id="48"/>
      <w:r w:rsidRPr="0086393E">
        <w:rPr>
          <w:rFonts w:asciiTheme="majorHAnsi" w:hAnsiTheme="majorHAnsi"/>
          <w:color w:val="C0504D"/>
          <w:szCs w:val="28"/>
          <w:lang w:val="sr-Latn-RS"/>
        </w:rPr>
        <w:t>granta opštinskog učinka</w:t>
      </w:r>
      <w:bookmarkEnd w:id="49"/>
      <w:bookmarkEnd w:id="50"/>
    </w:p>
    <w:p w:rsidR="0035539A" w:rsidRPr="0086393E" w:rsidRDefault="009F6C2F" w:rsidP="00FE1BAF">
      <w:pPr>
        <w:spacing w:before="40" w:line="253" w:lineRule="auto"/>
        <w:jc w:val="both"/>
        <w:rPr>
          <w:rFonts w:asciiTheme="majorHAnsi" w:hAnsiTheme="majorHAnsi"/>
          <w:sz w:val="21"/>
          <w:szCs w:val="21"/>
          <w:lang w:val="sr-Latn-RS"/>
        </w:rPr>
      </w:pPr>
      <w:r w:rsidRPr="0086393E">
        <w:rPr>
          <w:rFonts w:asciiTheme="majorHAnsi" w:hAnsiTheme="majorHAnsi"/>
          <w:sz w:val="21"/>
          <w:szCs w:val="21"/>
          <w:lang w:val="sr-Latn-RS"/>
        </w:rPr>
        <w:t xml:space="preserve">Očekuje se da će za 2022. godinu </w:t>
      </w:r>
      <w:r w:rsidR="00FE1BAF" w:rsidRPr="0086393E">
        <w:rPr>
          <w:rFonts w:asciiTheme="majorHAnsi" w:hAnsiTheme="majorHAnsi"/>
          <w:sz w:val="21"/>
          <w:szCs w:val="21"/>
          <w:lang w:val="sr-Latn-RS"/>
        </w:rPr>
        <w:t>GOU</w:t>
      </w:r>
      <w:r w:rsidRPr="0086393E">
        <w:rPr>
          <w:rFonts w:asciiTheme="majorHAnsi" w:hAnsiTheme="majorHAnsi"/>
          <w:sz w:val="21"/>
          <w:szCs w:val="21"/>
          <w:lang w:val="sr-Latn-RS"/>
        </w:rPr>
        <w:t xml:space="preserve"> zajednički finansirati</w:t>
      </w:r>
      <w:r w:rsidR="00FE1BAF" w:rsidRPr="0086393E">
        <w:rPr>
          <w:rFonts w:asciiTheme="majorHAnsi" w:hAnsiTheme="majorHAnsi"/>
          <w:sz w:val="21"/>
          <w:szCs w:val="21"/>
          <w:lang w:val="sr-Latn-RS"/>
        </w:rPr>
        <w:t xml:space="preserve"> Vlada Kosova (iz budžetskog izdvajanja M</w:t>
      </w:r>
      <w:r w:rsidRPr="0086393E">
        <w:rPr>
          <w:rFonts w:asciiTheme="majorHAnsi" w:hAnsiTheme="majorHAnsi"/>
          <w:sz w:val="21"/>
          <w:szCs w:val="21"/>
          <w:lang w:val="sr-Latn-RS"/>
        </w:rPr>
        <w:t>A</w:t>
      </w:r>
      <w:r w:rsidR="00FE1BAF" w:rsidRPr="0086393E">
        <w:rPr>
          <w:rFonts w:asciiTheme="majorHAnsi" w:hAnsiTheme="majorHAnsi"/>
          <w:sz w:val="21"/>
          <w:szCs w:val="21"/>
          <w:lang w:val="sr-Latn-RS"/>
        </w:rPr>
        <w:t>LS</w:t>
      </w:r>
      <w:r w:rsidR="0035539A" w:rsidRPr="0086393E">
        <w:rPr>
          <w:rFonts w:asciiTheme="majorHAnsi" w:hAnsiTheme="majorHAnsi"/>
          <w:sz w:val="21"/>
          <w:szCs w:val="21"/>
          <w:lang w:val="sr-Latn-RS"/>
        </w:rPr>
        <w:t xml:space="preserve">-a), </w:t>
      </w:r>
      <w:r w:rsidR="00EA1098" w:rsidRPr="0086393E">
        <w:rPr>
          <w:rFonts w:asciiTheme="majorHAnsi" w:hAnsiTheme="majorHAnsi"/>
          <w:sz w:val="21"/>
          <w:szCs w:val="21"/>
          <w:lang w:val="sr-Latn-RS"/>
        </w:rPr>
        <w:t>Švedska</w:t>
      </w:r>
      <w:r w:rsidR="00EA1098">
        <w:rPr>
          <w:rFonts w:asciiTheme="majorHAnsi" w:hAnsiTheme="majorHAnsi"/>
          <w:sz w:val="21"/>
          <w:szCs w:val="21"/>
          <w:lang w:val="sr-Latn-RS"/>
        </w:rPr>
        <w:t xml:space="preserve"> </w:t>
      </w:r>
      <w:r w:rsidR="003553C8">
        <w:rPr>
          <w:rFonts w:asciiTheme="majorHAnsi" w:hAnsiTheme="majorHAnsi"/>
          <w:sz w:val="21"/>
          <w:szCs w:val="21"/>
          <w:lang w:val="sr-Latn-RS"/>
        </w:rPr>
        <w:t>i Evropsk</w:t>
      </w:r>
      <w:r w:rsidR="0035539A" w:rsidRPr="0086393E">
        <w:rPr>
          <w:rFonts w:asciiTheme="majorHAnsi" w:hAnsiTheme="majorHAnsi"/>
          <w:sz w:val="21"/>
          <w:szCs w:val="21"/>
          <w:lang w:val="sr-Latn-RS"/>
        </w:rPr>
        <w:t>a unija, Švajcarska</w:t>
      </w:r>
      <w:r w:rsidR="00FE1BAF" w:rsidRPr="0086393E">
        <w:rPr>
          <w:rFonts w:asciiTheme="majorHAnsi" w:hAnsiTheme="majorHAnsi"/>
          <w:sz w:val="21"/>
          <w:szCs w:val="21"/>
          <w:lang w:val="sr-Latn-RS"/>
        </w:rPr>
        <w:t xml:space="preserve"> i Norveška.</w:t>
      </w:r>
    </w:p>
    <w:p w:rsidR="00FE1BAF" w:rsidRPr="0086393E" w:rsidRDefault="00557B19" w:rsidP="00FE1BAF">
      <w:pPr>
        <w:spacing w:before="40" w:line="253" w:lineRule="auto"/>
        <w:jc w:val="both"/>
        <w:rPr>
          <w:rFonts w:asciiTheme="majorHAnsi" w:hAnsiTheme="majorHAnsi"/>
          <w:sz w:val="21"/>
          <w:szCs w:val="21"/>
          <w:lang w:val="sr-Latn-RS"/>
        </w:rPr>
      </w:pPr>
      <w:r>
        <w:rPr>
          <w:rFonts w:asciiTheme="majorHAnsi" w:hAnsiTheme="majorHAnsi"/>
          <w:sz w:val="21"/>
          <w:szCs w:val="21"/>
          <w:lang w:val="sr-Latn-RS"/>
        </w:rPr>
        <w:t xml:space="preserve"> </w:t>
      </w:r>
    </w:p>
    <w:p w:rsidR="0035539A" w:rsidRPr="0086393E" w:rsidRDefault="00FE1BAF" w:rsidP="00FE1BAF">
      <w:pPr>
        <w:spacing w:before="40" w:line="253" w:lineRule="auto"/>
        <w:jc w:val="both"/>
        <w:rPr>
          <w:rFonts w:asciiTheme="majorHAnsi" w:hAnsiTheme="majorHAnsi"/>
          <w:sz w:val="21"/>
          <w:szCs w:val="21"/>
          <w:lang w:val="sr-Latn-RS"/>
        </w:rPr>
      </w:pPr>
      <w:r w:rsidRPr="0086393E">
        <w:rPr>
          <w:rFonts w:asciiTheme="majorHAnsi" w:hAnsiTheme="majorHAnsi"/>
          <w:sz w:val="21"/>
          <w:szCs w:val="21"/>
          <w:lang w:val="sr-Latn-RS"/>
        </w:rPr>
        <w:t>Plan finansiranja GOU za 202</w:t>
      </w:r>
      <w:r w:rsidR="0035539A" w:rsidRPr="0086393E">
        <w:rPr>
          <w:rFonts w:asciiTheme="majorHAnsi" w:hAnsiTheme="majorHAnsi"/>
          <w:sz w:val="21"/>
          <w:szCs w:val="21"/>
          <w:lang w:val="sr-Latn-RS"/>
        </w:rPr>
        <w:t>2</w:t>
      </w:r>
      <w:r w:rsidRPr="0086393E">
        <w:rPr>
          <w:rFonts w:asciiTheme="majorHAnsi" w:hAnsiTheme="majorHAnsi"/>
          <w:sz w:val="21"/>
          <w:szCs w:val="21"/>
          <w:lang w:val="sr-Latn-RS"/>
        </w:rPr>
        <w:t xml:space="preserve">. godinu prikazan je u Tabeli 3 u nastavku. </w:t>
      </w:r>
      <w:r w:rsidR="0035539A" w:rsidRPr="0086393E">
        <w:rPr>
          <w:rFonts w:asciiTheme="majorHAnsi" w:hAnsiTheme="majorHAnsi"/>
          <w:sz w:val="21"/>
          <w:szCs w:val="21"/>
          <w:lang w:val="sr-Latn-RS"/>
        </w:rPr>
        <w:t xml:space="preserve">Svi iznosi planirani za GOU su indikativni i podložni su odobrenju od strane Skupštine Republike Kosovo i </w:t>
      </w:r>
      <w:r w:rsidR="003553C8">
        <w:rPr>
          <w:rFonts w:asciiTheme="majorHAnsi" w:hAnsiTheme="majorHAnsi"/>
          <w:sz w:val="21"/>
          <w:szCs w:val="21"/>
          <w:lang w:val="sr-Latn-RS"/>
        </w:rPr>
        <w:t>davaoca doprinosa</w:t>
      </w:r>
      <w:r w:rsidRPr="0086393E">
        <w:rPr>
          <w:rFonts w:asciiTheme="majorHAnsi" w:hAnsiTheme="majorHAnsi"/>
          <w:sz w:val="21"/>
          <w:szCs w:val="21"/>
          <w:lang w:val="sr-Latn-RS"/>
        </w:rPr>
        <w:t>.</w:t>
      </w:r>
    </w:p>
    <w:p w:rsidR="00FE1BAF" w:rsidRPr="0086393E" w:rsidRDefault="00FE1BAF" w:rsidP="00FE1BAF">
      <w:pPr>
        <w:spacing w:before="40" w:line="253" w:lineRule="auto"/>
        <w:jc w:val="both"/>
        <w:rPr>
          <w:rFonts w:asciiTheme="majorHAnsi" w:hAnsiTheme="majorHAnsi"/>
          <w:sz w:val="21"/>
          <w:szCs w:val="21"/>
          <w:lang w:val="sr-Latn-RS"/>
        </w:rPr>
      </w:pPr>
      <w:r w:rsidRPr="0086393E">
        <w:rPr>
          <w:rFonts w:asciiTheme="majorHAnsi" w:hAnsiTheme="majorHAnsi"/>
          <w:sz w:val="21"/>
          <w:szCs w:val="21"/>
          <w:lang w:val="sr-Latn-RS"/>
        </w:rPr>
        <w:t xml:space="preserve"> </w:t>
      </w:r>
    </w:p>
    <w:p w:rsidR="00FE1BAF" w:rsidRPr="0086393E" w:rsidRDefault="00FE1BAF" w:rsidP="00FE1BAF">
      <w:pPr>
        <w:spacing w:before="40" w:line="253" w:lineRule="auto"/>
        <w:jc w:val="both"/>
        <w:rPr>
          <w:rFonts w:asciiTheme="majorHAnsi" w:hAnsiTheme="majorHAnsi"/>
          <w:sz w:val="21"/>
          <w:szCs w:val="21"/>
          <w:lang w:val="sr-Latn-RS"/>
        </w:rPr>
      </w:pPr>
      <w:r w:rsidRPr="0086393E">
        <w:rPr>
          <w:rFonts w:asciiTheme="majorHAnsi" w:hAnsiTheme="majorHAnsi"/>
          <w:sz w:val="21"/>
          <w:szCs w:val="21"/>
          <w:lang w:val="sr-Latn-RS"/>
        </w:rPr>
        <w:t xml:space="preserve">Kako bi se pratio uticaj projekata na građane, u okviru </w:t>
      </w:r>
      <w:r w:rsidR="0035539A" w:rsidRPr="0086393E">
        <w:rPr>
          <w:rFonts w:asciiTheme="majorHAnsi" w:hAnsiTheme="majorHAnsi"/>
          <w:sz w:val="21"/>
          <w:szCs w:val="21"/>
          <w:lang w:val="sr-Latn-RS"/>
        </w:rPr>
        <w:t>GOU</w:t>
      </w:r>
      <w:r w:rsidRPr="0086393E">
        <w:rPr>
          <w:rFonts w:asciiTheme="majorHAnsi" w:hAnsiTheme="majorHAnsi"/>
          <w:sz w:val="21"/>
          <w:szCs w:val="21"/>
          <w:lang w:val="sr-Latn-RS"/>
        </w:rPr>
        <w:t xml:space="preserve"> biće uspostavljena </w:t>
      </w:r>
      <w:r w:rsidR="00EA1098">
        <w:rPr>
          <w:rFonts w:asciiTheme="majorHAnsi" w:hAnsiTheme="majorHAnsi"/>
          <w:sz w:val="21"/>
          <w:szCs w:val="21"/>
          <w:lang w:val="sr-Latn-RS"/>
        </w:rPr>
        <w:t xml:space="preserve">društvena </w:t>
      </w:r>
      <w:r w:rsidRPr="0086393E">
        <w:rPr>
          <w:rFonts w:asciiTheme="majorHAnsi" w:hAnsiTheme="majorHAnsi"/>
          <w:sz w:val="21"/>
          <w:szCs w:val="21"/>
          <w:lang w:val="sr-Latn-RS"/>
        </w:rPr>
        <w:t xml:space="preserve">revizija. Iznos za </w:t>
      </w:r>
      <w:r w:rsidR="00EA1098" w:rsidRPr="00EA1098">
        <w:rPr>
          <w:rFonts w:asciiTheme="majorHAnsi" w:hAnsiTheme="majorHAnsi"/>
          <w:sz w:val="21"/>
          <w:szCs w:val="21"/>
          <w:lang w:val="sr-Latn-RS"/>
        </w:rPr>
        <w:t>društven</w:t>
      </w:r>
      <w:r w:rsidRPr="0086393E">
        <w:rPr>
          <w:rFonts w:asciiTheme="majorHAnsi" w:hAnsiTheme="majorHAnsi"/>
          <w:sz w:val="21"/>
          <w:szCs w:val="21"/>
          <w:lang w:val="sr-Latn-RS"/>
        </w:rPr>
        <w:t xml:space="preserve">u reviziju za 2022. godinu je odbijen od ukupnog iznosa </w:t>
      </w:r>
      <w:r w:rsidR="0035539A" w:rsidRPr="0086393E">
        <w:rPr>
          <w:rFonts w:asciiTheme="majorHAnsi" w:hAnsiTheme="majorHAnsi"/>
          <w:sz w:val="21"/>
          <w:szCs w:val="21"/>
          <w:lang w:val="sr-Latn-RS"/>
        </w:rPr>
        <w:t>GOU-a</w:t>
      </w:r>
      <w:r w:rsidRPr="0086393E">
        <w:rPr>
          <w:rFonts w:asciiTheme="majorHAnsi" w:hAnsiTheme="majorHAnsi"/>
          <w:sz w:val="21"/>
          <w:szCs w:val="21"/>
          <w:lang w:val="sr-Latn-RS"/>
        </w:rPr>
        <w:t xml:space="preserve">. </w:t>
      </w:r>
      <w:r w:rsidR="00EA1098">
        <w:rPr>
          <w:rFonts w:asciiTheme="majorHAnsi" w:hAnsiTheme="majorHAnsi"/>
          <w:sz w:val="21"/>
          <w:szCs w:val="21"/>
          <w:lang w:val="sr-Latn-RS"/>
        </w:rPr>
        <w:t>Stoga</w:t>
      </w:r>
      <w:r w:rsidRPr="0086393E">
        <w:rPr>
          <w:rFonts w:asciiTheme="majorHAnsi" w:hAnsiTheme="majorHAnsi"/>
          <w:sz w:val="21"/>
          <w:szCs w:val="21"/>
          <w:lang w:val="sr-Latn-RS"/>
        </w:rPr>
        <w:t xml:space="preserve">, </w:t>
      </w:r>
      <w:r w:rsidR="00EA1098">
        <w:rPr>
          <w:rFonts w:asciiTheme="majorHAnsi" w:hAnsiTheme="majorHAnsi"/>
          <w:sz w:val="21"/>
          <w:szCs w:val="21"/>
          <w:lang w:val="sr-Latn-RS"/>
        </w:rPr>
        <w:t xml:space="preserve">u </w:t>
      </w:r>
      <w:r w:rsidRPr="0086393E">
        <w:rPr>
          <w:rFonts w:asciiTheme="majorHAnsi" w:hAnsiTheme="majorHAnsi"/>
          <w:sz w:val="21"/>
          <w:szCs w:val="21"/>
          <w:lang w:val="sr-Latn-RS"/>
        </w:rPr>
        <w:t>tabel</w:t>
      </w:r>
      <w:r w:rsidR="00EA1098">
        <w:rPr>
          <w:rFonts w:asciiTheme="majorHAnsi" w:hAnsiTheme="majorHAnsi"/>
          <w:sz w:val="21"/>
          <w:szCs w:val="21"/>
          <w:lang w:val="sr-Latn-RS"/>
        </w:rPr>
        <w:t>i</w:t>
      </w:r>
      <w:r w:rsidRPr="0086393E">
        <w:rPr>
          <w:rFonts w:asciiTheme="majorHAnsi" w:hAnsiTheme="majorHAnsi"/>
          <w:sz w:val="21"/>
          <w:szCs w:val="21"/>
          <w:lang w:val="sr-Latn-RS"/>
        </w:rPr>
        <w:t xml:space="preserve"> 3 </w:t>
      </w:r>
      <w:r w:rsidR="00EA1098">
        <w:rPr>
          <w:rFonts w:asciiTheme="majorHAnsi" w:hAnsiTheme="majorHAnsi"/>
          <w:sz w:val="21"/>
          <w:szCs w:val="21"/>
          <w:lang w:val="sr-Latn-RS"/>
        </w:rPr>
        <w:t>je prikazan</w:t>
      </w:r>
      <w:r w:rsidRPr="0086393E">
        <w:rPr>
          <w:rFonts w:asciiTheme="majorHAnsi" w:hAnsiTheme="majorHAnsi"/>
          <w:sz w:val="21"/>
          <w:szCs w:val="21"/>
          <w:lang w:val="sr-Latn-RS"/>
        </w:rPr>
        <w:t xml:space="preserve"> indikativni iznos </w:t>
      </w:r>
      <w:r w:rsidR="0035539A" w:rsidRPr="0086393E">
        <w:rPr>
          <w:rFonts w:asciiTheme="majorHAnsi" w:hAnsiTheme="majorHAnsi"/>
          <w:sz w:val="21"/>
          <w:szCs w:val="21"/>
          <w:lang w:val="sr-Latn-RS"/>
        </w:rPr>
        <w:t>GOU-a</w:t>
      </w:r>
      <w:r w:rsidRPr="0086393E">
        <w:rPr>
          <w:rFonts w:asciiTheme="majorHAnsi" w:hAnsiTheme="majorHAnsi"/>
          <w:sz w:val="21"/>
          <w:szCs w:val="21"/>
          <w:lang w:val="sr-Latn-RS"/>
        </w:rPr>
        <w:t xml:space="preserve"> koji će biti dodijeljen opštinama.</w:t>
      </w:r>
    </w:p>
    <w:p w:rsidR="00FE1BAF" w:rsidRPr="0086393E" w:rsidRDefault="00FE1BAF" w:rsidP="00FE1BAF">
      <w:pPr>
        <w:rPr>
          <w:rFonts w:asciiTheme="majorHAnsi" w:hAnsiTheme="majorHAnsi"/>
          <w:sz w:val="21"/>
          <w:szCs w:val="21"/>
          <w:lang w:val="sr-Latn-RS"/>
        </w:rPr>
      </w:pPr>
    </w:p>
    <w:p w:rsidR="00FE1BAF" w:rsidRPr="0086393E" w:rsidRDefault="00FE1BAF" w:rsidP="00FE1BAF">
      <w:pPr>
        <w:rPr>
          <w:rFonts w:asciiTheme="majorHAnsi" w:hAnsiTheme="majorHAnsi"/>
          <w:b/>
          <w:sz w:val="21"/>
          <w:szCs w:val="21"/>
          <w:lang w:val="sr-Latn-RS"/>
        </w:rPr>
      </w:pPr>
      <w:r w:rsidRPr="0086393E">
        <w:rPr>
          <w:rFonts w:asciiTheme="majorHAnsi" w:hAnsiTheme="majorHAnsi"/>
          <w:b/>
          <w:sz w:val="21"/>
          <w:szCs w:val="21"/>
          <w:lang w:val="sr-Latn-RS"/>
        </w:rPr>
        <w:t>Tabela 3: Izvori finansiranja granta opštinskog učinka 202</w:t>
      </w:r>
      <w:r w:rsidR="0035539A" w:rsidRPr="0086393E">
        <w:rPr>
          <w:rFonts w:asciiTheme="majorHAnsi" w:hAnsiTheme="majorHAnsi"/>
          <w:b/>
          <w:sz w:val="21"/>
          <w:szCs w:val="21"/>
          <w:lang w:val="sr-Latn-RS"/>
        </w:rPr>
        <w:t>2</w:t>
      </w:r>
      <w:r w:rsidRPr="0086393E">
        <w:rPr>
          <w:rFonts w:asciiTheme="majorHAnsi" w:hAnsiTheme="majorHAnsi"/>
          <w:b/>
          <w:sz w:val="21"/>
          <w:szCs w:val="21"/>
          <w:lang w:val="sr-Latn-RS"/>
        </w:rPr>
        <w:t xml:space="preserve"> (u evrima)</w:t>
      </w:r>
    </w:p>
    <w:p w:rsidR="00FE1BAF" w:rsidRPr="0086393E" w:rsidRDefault="00FE1BAF" w:rsidP="00FE1BAF">
      <w:pPr>
        <w:rPr>
          <w:rFonts w:asciiTheme="majorHAnsi" w:hAnsiTheme="majorHAnsi"/>
          <w:sz w:val="21"/>
          <w:szCs w:val="21"/>
          <w:lang w:val="sr-Latn-RS"/>
        </w:rPr>
      </w:pPr>
    </w:p>
    <w:tbl>
      <w:tblPr>
        <w:tblW w:w="790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5"/>
        <w:gridCol w:w="2535"/>
        <w:gridCol w:w="2836"/>
      </w:tblGrid>
      <w:tr w:rsidR="00FE1BAF" w:rsidRPr="0086393E" w:rsidTr="009F6C2F">
        <w:trPr>
          <w:trHeight w:val="300"/>
          <w:jc w:val="center"/>
        </w:trPr>
        <w:tc>
          <w:tcPr>
            <w:tcW w:w="2535" w:type="dxa"/>
            <w:tcBorders>
              <w:top w:val="single" w:sz="6" w:space="0" w:color="auto"/>
              <w:left w:val="single" w:sz="6" w:space="0" w:color="auto"/>
              <w:bottom w:val="single" w:sz="6" w:space="0" w:color="auto"/>
              <w:right w:val="single" w:sz="6" w:space="0" w:color="auto"/>
            </w:tcBorders>
            <w:shd w:val="clear" w:color="auto" w:fill="C0504D"/>
          </w:tcPr>
          <w:p w:rsidR="00FE1BAF" w:rsidRPr="0086393E" w:rsidRDefault="0035539A" w:rsidP="009F6C2F">
            <w:pPr>
              <w:pStyle w:val="paragraph"/>
              <w:spacing w:before="0" w:beforeAutospacing="0" w:after="0" w:afterAutospacing="0"/>
              <w:jc w:val="center"/>
              <w:textAlignment w:val="baseline"/>
              <w:rPr>
                <w:rStyle w:val="normaltextrun"/>
                <w:rFonts w:ascii="Arial" w:hAnsi="Arial" w:cs="Arial"/>
                <w:b/>
                <w:bCs/>
                <w:color w:val="FFFFFF"/>
                <w:sz w:val="19"/>
                <w:szCs w:val="19"/>
                <w:lang w:val="sr-Latn-RS"/>
              </w:rPr>
            </w:pPr>
            <w:bookmarkStart w:id="51" w:name="_Toc236632746"/>
            <w:bookmarkStart w:id="52" w:name="_Toc170004024"/>
            <w:bookmarkStart w:id="53" w:name="_Toc170432965"/>
            <w:r w:rsidRPr="0086393E">
              <w:rPr>
                <w:rStyle w:val="normaltextrun"/>
                <w:rFonts w:ascii="Arial" w:hAnsi="Arial" w:cs="Arial"/>
                <w:b/>
                <w:bCs/>
                <w:color w:val="FFFFFF"/>
                <w:sz w:val="19"/>
                <w:szCs w:val="19"/>
                <w:lang w:val="sr-Latn-RS"/>
              </w:rPr>
              <w:t>Sredstva</w:t>
            </w:r>
          </w:p>
        </w:tc>
        <w:tc>
          <w:tcPr>
            <w:tcW w:w="2535" w:type="dxa"/>
            <w:tcBorders>
              <w:top w:val="single" w:sz="6" w:space="0" w:color="auto"/>
              <w:left w:val="single" w:sz="6" w:space="0" w:color="auto"/>
              <w:bottom w:val="single" w:sz="6" w:space="0" w:color="auto"/>
              <w:right w:val="single" w:sz="6" w:space="0" w:color="auto"/>
            </w:tcBorders>
            <w:shd w:val="clear" w:color="auto" w:fill="C0504D"/>
            <w:vAlign w:val="center"/>
            <w:hideMark/>
          </w:tcPr>
          <w:p w:rsidR="00FE1BAF" w:rsidRPr="0086393E" w:rsidRDefault="0035539A" w:rsidP="009F6C2F">
            <w:pPr>
              <w:pStyle w:val="paragraph"/>
              <w:spacing w:before="0" w:beforeAutospacing="0" w:after="0" w:afterAutospacing="0"/>
              <w:jc w:val="center"/>
              <w:textAlignment w:val="baseline"/>
              <w:rPr>
                <w:lang w:val="sr-Latn-RS"/>
              </w:rPr>
            </w:pPr>
            <w:r w:rsidRPr="0086393E">
              <w:rPr>
                <w:rStyle w:val="normaltextrun"/>
                <w:rFonts w:ascii="Arial" w:hAnsi="Arial" w:cs="Arial"/>
                <w:b/>
                <w:bCs/>
                <w:color w:val="FFFFFF"/>
                <w:sz w:val="19"/>
                <w:szCs w:val="19"/>
                <w:lang w:val="sr-Latn-RS"/>
              </w:rPr>
              <w:t>Izvor</w:t>
            </w:r>
            <w:r w:rsidR="00FE1BAF" w:rsidRPr="0086393E">
              <w:rPr>
                <w:rStyle w:val="eop"/>
                <w:rFonts w:ascii="Arial" w:hAnsi="Arial" w:cs="Arial"/>
                <w:color w:val="FFFFFF"/>
                <w:sz w:val="19"/>
                <w:szCs w:val="19"/>
                <w:lang w:val="sr-Latn-RS"/>
              </w:rPr>
              <w:t> </w:t>
            </w:r>
          </w:p>
        </w:tc>
        <w:tc>
          <w:tcPr>
            <w:tcW w:w="2836" w:type="dxa"/>
            <w:tcBorders>
              <w:top w:val="single" w:sz="6" w:space="0" w:color="auto"/>
              <w:left w:val="single" w:sz="6" w:space="0" w:color="auto"/>
              <w:bottom w:val="single" w:sz="6" w:space="0" w:color="auto"/>
              <w:right w:val="single" w:sz="6" w:space="0" w:color="auto"/>
            </w:tcBorders>
            <w:shd w:val="clear" w:color="auto" w:fill="C0504D"/>
            <w:vAlign w:val="bottom"/>
            <w:hideMark/>
          </w:tcPr>
          <w:p w:rsidR="00FE1BAF" w:rsidRPr="0086393E" w:rsidRDefault="0035539A" w:rsidP="009F6C2F">
            <w:pPr>
              <w:pStyle w:val="paragraph"/>
              <w:spacing w:before="0" w:beforeAutospacing="0" w:after="0" w:afterAutospacing="0"/>
              <w:jc w:val="center"/>
              <w:textAlignment w:val="baseline"/>
              <w:rPr>
                <w:lang w:val="sr-Latn-RS"/>
              </w:rPr>
            </w:pPr>
            <w:r w:rsidRPr="0086393E">
              <w:rPr>
                <w:rStyle w:val="normaltextrun"/>
                <w:rFonts w:ascii="Calibri" w:hAnsi="Calibri" w:cs="Calibri"/>
                <w:b/>
                <w:bCs/>
                <w:color w:val="FFFFFF"/>
                <w:sz w:val="19"/>
                <w:szCs w:val="19"/>
                <w:lang w:val="sr-Latn-RS"/>
              </w:rPr>
              <w:t>Ukupno u</w:t>
            </w:r>
            <w:r w:rsidR="00FE1BAF" w:rsidRPr="0086393E">
              <w:rPr>
                <w:rStyle w:val="normaltextrun"/>
                <w:rFonts w:ascii="Calibri" w:hAnsi="Calibri" w:cs="Calibri"/>
                <w:b/>
                <w:bCs/>
                <w:color w:val="FFFFFF"/>
                <w:sz w:val="19"/>
                <w:szCs w:val="19"/>
                <w:lang w:val="sr-Latn-RS"/>
              </w:rPr>
              <w:t> 2022</w:t>
            </w:r>
            <w:r w:rsidRPr="0086393E">
              <w:rPr>
                <w:rStyle w:val="normaltextrun"/>
                <w:rFonts w:ascii="Calibri" w:hAnsi="Calibri" w:cs="Calibri"/>
                <w:b/>
                <w:bCs/>
                <w:color w:val="FFFFFF"/>
                <w:sz w:val="19"/>
                <w:szCs w:val="19"/>
                <w:lang w:val="sr-Latn-RS"/>
              </w:rPr>
              <w:t>.</w:t>
            </w:r>
          </w:p>
        </w:tc>
      </w:tr>
      <w:tr w:rsidR="00FE1BAF" w:rsidRPr="0086393E" w:rsidTr="009F6C2F">
        <w:trPr>
          <w:trHeight w:val="300"/>
          <w:jc w:val="center"/>
        </w:trPr>
        <w:tc>
          <w:tcPr>
            <w:tcW w:w="2535" w:type="dxa"/>
            <w:vMerge w:val="restart"/>
            <w:tcBorders>
              <w:top w:val="single" w:sz="6" w:space="0" w:color="auto"/>
              <w:left w:val="single" w:sz="6" w:space="0" w:color="auto"/>
              <w:right w:val="single" w:sz="6" w:space="0" w:color="auto"/>
            </w:tcBorders>
            <w:shd w:val="clear" w:color="auto" w:fill="EEECE1" w:themeFill="background2"/>
          </w:tcPr>
          <w:p w:rsidR="00FE1BAF" w:rsidRPr="0086393E" w:rsidRDefault="0035539A" w:rsidP="00EA1098">
            <w:pPr>
              <w:pStyle w:val="paragraph"/>
              <w:spacing w:before="0" w:beforeAutospacing="0" w:after="0" w:afterAutospacing="0"/>
              <w:jc w:val="center"/>
              <w:textAlignment w:val="baseline"/>
              <w:rPr>
                <w:rStyle w:val="normaltextrun"/>
                <w:rFonts w:ascii="Calibri" w:hAnsi="Calibri" w:cs="Calibri"/>
                <w:color w:val="000000"/>
                <w:sz w:val="19"/>
                <w:szCs w:val="19"/>
                <w:lang w:val="sr-Latn-RS"/>
              </w:rPr>
            </w:pPr>
            <w:r w:rsidRPr="0086393E">
              <w:rPr>
                <w:rStyle w:val="normaltextrun"/>
                <w:rFonts w:ascii="Calibri" w:hAnsi="Calibri" w:cs="Calibri"/>
                <w:color w:val="000000"/>
                <w:sz w:val="19"/>
                <w:szCs w:val="19"/>
                <w:lang w:val="sr-Latn-RS"/>
              </w:rPr>
              <w:t>Indikativni iznos</w:t>
            </w:r>
            <w:r w:rsidR="00FE1BAF" w:rsidRPr="0086393E">
              <w:rPr>
                <w:rStyle w:val="normaltextrun"/>
                <w:rFonts w:ascii="Calibri" w:hAnsi="Calibri" w:cs="Calibri"/>
                <w:color w:val="000000"/>
                <w:sz w:val="19"/>
                <w:szCs w:val="19"/>
                <w:lang w:val="sr-Latn-RS"/>
              </w:rPr>
              <w:t xml:space="preserve"> </w:t>
            </w:r>
            <w:r w:rsidRPr="0086393E">
              <w:rPr>
                <w:rStyle w:val="normaltextrun"/>
                <w:rFonts w:ascii="Calibri" w:hAnsi="Calibri" w:cs="Calibri"/>
                <w:color w:val="000000"/>
                <w:sz w:val="19"/>
                <w:szCs w:val="19"/>
                <w:lang w:val="sr-Latn-RS"/>
              </w:rPr>
              <w:t>GOU-a</w:t>
            </w:r>
            <w:r w:rsidR="00FE1BAF" w:rsidRPr="0086393E">
              <w:rPr>
                <w:rStyle w:val="normaltextrun"/>
                <w:rFonts w:ascii="Calibri" w:hAnsi="Calibri" w:cs="Calibri"/>
                <w:color w:val="000000"/>
                <w:sz w:val="19"/>
                <w:szCs w:val="19"/>
                <w:lang w:val="sr-Latn-RS"/>
              </w:rPr>
              <w:t xml:space="preserve"> </w:t>
            </w:r>
            <w:r w:rsidRPr="0086393E">
              <w:rPr>
                <w:rStyle w:val="normaltextrun"/>
                <w:rFonts w:ascii="Calibri" w:hAnsi="Calibri" w:cs="Calibri"/>
                <w:color w:val="000000"/>
                <w:sz w:val="19"/>
                <w:szCs w:val="19"/>
                <w:lang w:val="sr-Latn-RS"/>
              </w:rPr>
              <w:t>na raspolaganju opština</w:t>
            </w:r>
          </w:p>
        </w:tc>
        <w:tc>
          <w:tcPr>
            <w:tcW w:w="2535" w:type="dxa"/>
            <w:tcBorders>
              <w:top w:val="single" w:sz="6" w:space="0" w:color="auto"/>
              <w:left w:val="single" w:sz="6" w:space="0" w:color="auto"/>
              <w:bottom w:val="single" w:sz="6" w:space="0" w:color="auto"/>
              <w:right w:val="single" w:sz="6" w:space="0" w:color="auto"/>
            </w:tcBorders>
            <w:shd w:val="clear" w:color="auto" w:fill="EEECE1" w:themeFill="background2"/>
            <w:vAlign w:val="center"/>
            <w:hideMark/>
          </w:tcPr>
          <w:p w:rsidR="00FE1BAF" w:rsidRPr="0086393E" w:rsidRDefault="0035539A" w:rsidP="009F6C2F">
            <w:pPr>
              <w:pStyle w:val="paragraph"/>
              <w:spacing w:before="0" w:beforeAutospacing="0" w:after="0" w:afterAutospacing="0"/>
              <w:jc w:val="center"/>
              <w:textAlignment w:val="baseline"/>
              <w:rPr>
                <w:rStyle w:val="normaltextrun"/>
                <w:rFonts w:ascii="Calibri" w:hAnsi="Calibri" w:cs="Calibri"/>
                <w:color w:val="000000"/>
                <w:sz w:val="19"/>
                <w:szCs w:val="19"/>
                <w:lang w:val="sr-Latn-RS"/>
              </w:rPr>
            </w:pPr>
            <w:r w:rsidRPr="0086393E">
              <w:rPr>
                <w:rStyle w:val="normaltextrun"/>
                <w:rFonts w:ascii="Calibri" w:hAnsi="Calibri" w:cs="Calibri"/>
                <w:color w:val="000000"/>
                <w:sz w:val="19"/>
                <w:szCs w:val="19"/>
                <w:lang w:val="sr-Latn-RS"/>
              </w:rPr>
              <w:t>Vlada Kosova</w:t>
            </w:r>
            <w:r w:rsidR="00FE1BAF" w:rsidRPr="0086393E">
              <w:rPr>
                <w:rStyle w:val="normaltextrun"/>
                <w:rFonts w:ascii="Calibri" w:hAnsi="Calibri" w:cs="Calibri"/>
                <w:color w:val="000000"/>
                <w:sz w:val="19"/>
                <w:szCs w:val="19"/>
                <w:lang w:val="sr-Latn-RS"/>
              </w:rPr>
              <w:t> /</w:t>
            </w:r>
            <w:r w:rsidRPr="0086393E">
              <w:rPr>
                <w:rStyle w:val="normaltextrun"/>
                <w:rFonts w:ascii="Calibri" w:hAnsi="Calibri" w:cs="Calibri"/>
                <w:color w:val="000000"/>
                <w:sz w:val="19"/>
                <w:szCs w:val="19"/>
                <w:lang w:val="sr-Latn-RS"/>
              </w:rPr>
              <w:t>MA</w:t>
            </w:r>
            <w:r w:rsidR="00FE1BAF" w:rsidRPr="0086393E">
              <w:rPr>
                <w:rStyle w:val="normaltextrun"/>
                <w:rFonts w:ascii="Calibri" w:hAnsi="Calibri" w:cs="Calibri"/>
                <w:color w:val="000000"/>
                <w:sz w:val="19"/>
                <w:szCs w:val="19"/>
                <w:lang w:val="sr-Latn-RS"/>
              </w:rPr>
              <w:t>L</w:t>
            </w:r>
            <w:r w:rsidRPr="0086393E">
              <w:rPr>
                <w:rStyle w:val="normaltextrun"/>
                <w:rFonts w:ascii="Calibri" w:hAnsi="Calibri" w:cs="Calibri"/>
                <w:color w:val="000000"/>
                <w:sz w:val="19"/>
                <w:szCs w:val="19"/>
                <w:lang w:val="sr-Latn-RS"/>
              </w:rPr>
              <w:t>S</w:t>
            </w:r>
            <w:r w:rsidR="00FE1BAF" w:rsidRPr="0086393E">
              <w:rPr>
                <w:rStyle w:val="normaltextrun"/>
                <w:lang w:val="sr-Latn-RS"/>
              </w:rPr>
              <w:t> </w:t>
            </w:r>
          </w:p>
        </w:tc>
        <w:tc>
          <w:tcPr>
            <w:tcW w:w="2836" w:type="dxa"/>
            <w:tcBorders>
              <w:top w:val="single" w:sz="6" w:space="0" w:color="auto"/>
              <w:left w:val="nil"/>
              <w:bottom w:val="single" w:sz="6" w:space="0" w:color="auto"/>
              <w:right w:val="single" w:sz="6" w:space="0" w:color="auto"/>
            </w:tcBorders>
            <w:shd w:val="clear" w:color="auto" w:fill="EEECE1" w:themeFill="background2"/>
            <w:vAlign w:val="center"/>
            <w:hideMark/>
          </w:tcPr>
          <w:p w:rsidR="00FE1BAF" w:rsidRPr="0086393E" w:rsidRDefault="00557B19" w:rsidP="009F6C2F">
            <w:pPr>
              <w:pStyle w:val="paragraph"/>
              <w:spacing w:before="0" w:beforeAutospacing="0" w:after="0" w:afterAutospacing="0"/>
              <w:jc w:val="center"/>
              <w:textAlignment w:val="baseline"/>
              <w:rPr>
                <w:rStyle w:val="normaltextrun"/>
                <w:rFonts w:ascii="Calibri" w:hAnsi="Calibri" w:cs="Calibri"/>
                <w:color w:val="000000"/>
                <w:sz w:val="19"/>
                <w:szCs w:val="19"/>
                <w:lang w:val="sr-Latn-RS"/>
              </w:rPr>
            </w:pPr>
            <w:r>
              <w:rPr>
                <w:rStyle w:val="normaltextrun"/>
                <w:rFonts w:ascii="Calibri" w:hAnsi="Calibri" w:cs="Calibri"/>
                <w:color w:val="000000"/>
                <w:sz w:val="19"/>
                <w:szCs w:val="19"/>
                <w:lang w:val="sr-Latn-RS"/>
              </w:rPr>
              <w:t xml:space="preserve"> </w:t>
            </w:r>
            <w:r w:rsidR="0035539A" w:rsidRPr="0086393E">
              <w:rPr>
                <w:rStyle w:val="normaltextrun"/>
                <w:rFonts w:ascii="Calibri" w:hAnsi="Calibri" w:cs="Calibri"/>
                <w:color w:val="000000"/>
                <w:sz w:val="19"/>
                <w:szCs w:val="19"/>
                <w:lang w:val="sr-Latn-RS"/>
              </w:rPr>
              <w:t> 3.</w:t>
            </w:r>
            <w:r w:rsidR="00FE1BAF" w:rsidRPr="0086393E">
              <w:rPr>
                <w:rStyle w:val="normaltextrun"/>
                <w:rFonts w:ascii="Calibri" w:hAnsi="Calibri" w:cs="Calibri"/>
                <w:color w:val="000000"/>
                <w:sz w:val="19"/>
                <w:szCs w:val="19"/>
                <w:lang w:val="sr-Latn-RS"/>
              </w:rPr>
              <w:t>000,000</w:t>
            </w:r>
            <w:r w:rsidR="00FE1BAF" w:rsidRPr="0086393E">
              <w:rPr>
                <w:rStyle w:val="normaltextrun"/>
                <w:lang w:val="sr-Latn-RS"/>
              </w:rPr>
              <w:t> </w:t>
            </w:r>
          </w:p>
        </w:tc>
      </w:tr>
      <w:tr w:rsidR="00FE1BAF" w:rsidRPr="0086393E" w:rsidTr="009F6C2F">
        <w:trPr>
          <w:trHeight w:val="300"/>
          <w:jc w:val="center"/>
        </w:trPr>
        <w:tc>
          <w:tcPr>
            <w:tcW w:w="2535" w:type="dxa"/>
            <w:vMerge/>
            <w:tcBorders>
              <w:left w:val="single" w:sz="6" w:space="0" w:color="auto"/>
              <w:bottom w:val="single" w:sz="6" w:space="0" w:color="auto"/>
              <w:right w:val="single" w:sz="6" w:space="0" w:color="auto"/>
            </w:tcBorders>
            <w:shd w:val="clear" w:color="auto" w:fill="EEECE1" w:themeFill="background2"/>
          </w:tcPr>
          <w:p w:rsidR="00FE1BAF" w:rsidRPr="0086393E" w:rsidRDefault="00FE1BAF" w:rsidP="009F6C2F">
            <w:pPr>
              <w:pStyle w:val="paragraph"/>
              <w:spacing w:before="0" w:beforeAutospacing="0" w:after="0" w:afterAutospacing="0"/>
              <w:jc w:val="center"/>
              <w:textAlignment w:val="baseline"/>
              <w:rPr>
                <w:rStyle w:val="normaltextrun"/>
                <w:rFonts w:ascii="Calibri" w:hAnsi="Calibri" w:cs="Calibri"/>
                <w:color w:val="000000"/>
                <w:sz w:val="19"/>
                <w:szCs w:val="19"/>
                <w:lang w:val="sr-Latn-RS"/>
              </w:rPr>
            </w:pPr>
          </w:p>
        </w:tc>
        <w:tc>
          <w:tcPr>
            <w:tcW w:w="2535" w:type="dxa"/>
            <w:tcBorders>
              <w:top w:val="single" w:sz="6" w:space="0" w:color="auto"/>
              <w:left w:val="single" w:sz="6" w:space="0" w:color="auto"/>
              <w:bottom w:val="single" w:sz="6" w:space="0" w:color="auto"/>
              <w:right w:val="single" w:sz="6" w:space="0" w:color="auto"/>
            </w:tcBorders>
            <w:shd w:val="clear" w:color="auto" w:fill="EEECE1" w:themeFill="background2"/>
            <w:vAlign w:val="center"/>
          </w:tcPr>
          <w:p w:rsidR="00FE1BAF" w:rsidRPr="0086393E" w:rsidRDefault="0035539A" w:rsidP="0035539A">
            <w:pPr>
              <w:pStyle w:val="paragraph"/>
              <w:spacing w:before="0" w:beforeAutospacing="0" w:after="0" w:afterAutospacing="0"/>
              <w:jc w:val="center"/>
              <w:textAlignment w:val="baseline"/>
              <w:rPr>
                <w:rStyle w:val="normaltextrun"/>
                <w:rFonts w:ascii="Calibri" w:hAnsi="Calibri" w:cs="Calibri"/>
                <w:color w:val="000000"/>
                <w:sz w:val="19"/>
                <w:szCs w:val="19"/>
                <w:lang w:val="sr-Latn-RS"/>
              </w:rPr>
            </w:pPr>
            <w:r w:rsidRPr="0086393E">
              <w:rPr>
                <w:rStyle w:val="normaltextrun"/>
                <w:rFonts w:ascii="Calibri" w:hAnsi="Calibri" w:cs="Calibri"/>
                <w:color w:val="000000"/>
                <w:sz w:val="19"/>
                <w:szCs w:val="19"/>
                <w:lang w:val="sr-Latn-RS"/>
              </w:rPr>
              <w:t>Davaoci doprinosa</w:t>
            </w:r>
            <w:r w:rsidR="00FE1BAF" w:rsidRPr="0086393E">
              <w:rPr>
                <w:rStyle w:val="normaltextrun"/>
                <w:rFonts w:ascii="Calibri" w:hAnsi="Calibri" w:cs="Calibri"/>
                <w:color w:val="000000"/>
                <w:sz w:val="19"/>
                <w:szCs w:val="19"/>
                <w:lang w:val="sr-Latn-RS"/>
              </w:rPr>
              <w:t xml:space="preserve"> (</w:t>
            </w:r>
            <w:r w:rsidRPr="0086393E">
              <w:rPr>
                <w:rStyle w:val="normaltextrun"/>
                <w:rFonts w:ascii="Calibri" w:hAnsi="Calibri" w:cs="Calibri"/>
                <w:color w:val="000000"/>
                <w:sz w:val="19"/>
                <w:szCs w:val="19"/>
                <w:lang w:val="sr-Latn-RS"/>
              </w:rPr>
              <w:t>EU</w:t>
            </w:r>
            <w:r w:rsidR="00FE1BAF" w:rsidRPr="0086393E">
              <w:rPr>
                <w:rStyle w:val="normaltextrun"/>
                <w:rFonts w:ascii="Calibri" w:hAnsi="Calibri" w:cs="Calibri"/>
                <w:color w:val="000000"/>
                <w:sz w:val="19"/>
                <w:szCs w:val="19"/>
                <w:lang w:val="sr-Latn-RS"/>
              </w:rPr>
              <w:t xml:space="preserve">, </w:t>
            </w:r>
            <w:r w:rsidRPr="0086393E">
              <w:rPr>
                <w:rStyle w:val="normaltextrun"/>
                <w:rFonts w:ascii="Calibri" w:hAnsi="Calibri" w:cs="Calibri"/>
                <w:color w:val="000000"/>
                <w:sz w:val="19"/>
                <w:szCs w:val="19"/>
                <w:lang w:val="sr-Latn-RS"/>
              </w:rPr>
              <w:t>Švedska</w:t>
            </w:r>
            <w:r w:rsidR="00FE1BAF" w:rsidRPr="0086393E">
              <w:rPr>
                <w:rStyle w:val="normaltextrun"/>
                <w:rFonts w:ascii="Calibri" w:hAnsi="Calibri" w:cs="Calibri"/>
                <w:color w:val="000000"/>
                <w:sz w:val="19"/>
                <w:szCs w:val="19"/>
                <w:lang w:val="sr-Latn-RS"/>
              </w:rPr>
              <w:t xml:space="preserve">, </w:t>
            </w:r>
            <w:r w:rsidRPr="0086393E">
              <w:rPr>
                <w:rStyle w:val="normaltextrun"/>
                <w:rFonts w:ascii="Calibri" w:hAnsi="Calibri" w:cs="Calibri"/>
                <w:color w:val="000000"/>
                <w:sz w:val="19"/>
                <w:szCs w:val="19"/>
                <w:lang w:val="sr-Latn-RS"/>
              </w:rPr>
              <w:t>Švajcarska</w:t>
            </w:r>
            <w:r w:rsidR="00FE1BAF" w:rsidRPr="0086393E">
              <w:rPr>
                <w:rStyle w:val="normaltextrun"/>
                <w:rFonts w:ascii="Calibri" w:hAnsi="Calibri" w:cs="Calibri"/>
                <w:color w:val="000000"/>
                <w:sz w:val="19"/>
                <w:szCs w:val="19"/>
                <w:lang w:val="sr-Latn-RS"/>
              </w:rPr>
              <w:t xml:space="preserve"> </w:t>
            </w:r>
            <w:r w:rsidRPr="0086393E">
              <w:rPr>
                <w:rStyle w:val="normaltextrun"/>
                <w:rFonts w:ascii="Calibri" w:hAnsi="Calibri" w:cs="Calibri"/>
                <w:color w:val="000000"/>
                <w:sz w:val="19"/>
                <w:szCs w:val="19"/>
                <w:lang w:val="sr-Latn-RS"/>
              </w:rPr>
              <w:t>i Norveška</w:t>
            </w:r>
            <w:r w:rsidR="00FE1BAF" w:rsidRPr="0086393E">
              <w:rPr>
                <w:rStyle w:val="normaltextrun"/>
                <w:rFonts w:ascii="Calibri" w:hAnsi="Calibri" w:cs="Calibri"/>
                <w:color w:val="000000"/>
                <w:sz w:val="19"/>
                <w:szCs w:val="19"/>
                <w:lang w:val="sr-Latn-RS"/>
              </w:rPr>
              <w:t>)</w:t>
            </w:r>
          </w:p>
        </w:tc>
        <w:tc>
          <w:tcPr>
            <w:tcW w:w="2836" w:type="dxa"/>
            <w:tcBorders>
              <w:top w:val="single" w:sz="6" w:space="0" w:color="auto"/>
              <w:left w:val="nil"/>
              <w:bottom w:val="single" w:sz="6" w:space="0" w:color="auto"/>
              <w:right w:val="single" w:sz="6" w:space="0" w:color="auto"/>
            </w:tcBorders>
            <w:shd w:val="clear" w:color="auto" w:fill="EEECE1" w:themeFill="background2"/>
            <w:vAlign w:val="center"/>
          </w:tcPr>
          <w:p w:rsidR="00FE1BAF" w:rsidRPr="0086393E" w:rsidRDefault="0035539A" w:rsidP="009F6C2F">
            <w:pPr>
              <w:pStyle w:val="paragraph"/>
              <w:spacing w:before="0" w:beforeAutospacing="0" w:after="0" w:afterAutospacing="0"/>
              <w:jc w:val="center"/>
              <w:textAlignment w:val="baseline"/>
              <w:rPr>
                <w:rStyle w:val="normaltextrun"/>
                <w:rFonts w:ascii="Calibri" w:hAnsi="Calibri" w:cs="Calibri"/>
                <w:color w:val="000000"/>
                <w:sz w:val="19"/>
                <w:szCs w:val="19"/>
                <w:lang w:val="sr-Latn-RS"/>
              </w:rPr>
            </w:pPr>
            <w:r w:rsidRPr="0086393E">
              <w:rPr>
                <w:rStyle w:val="normaltextrun"/>
                <w:rFonts w:ascii="Calibri" w:hAnsi="Calibri" w:cs="Calibri"/>
                <w:color w:val="000000"/>
                <w:sz w:val="19"/>
                <w:szCs w:val="19"/>
                <w:lang w:val="sr-Latn-RS"/>
              </w:rPr>
              <w:t>4.</w:t>
            </w:r>
            <w:r w:rsidR="00FE1BAF" w:rsidRPr="0086393E">
              <w:rPr>
                <w:rStyle w:val="normaltextrun"/>
                <w:rFonts w:ascii="Calibri" w:hAnsi="Calibri" w:cs="Calibri"/>
                <w:color w:val="000000"/>
                <w:sz w:val="19"/>
                <w:szCs w:val="19"/>
                <w:lang w:val="sr-Latn-RS"/>
              </w:rPr>
              <w:t>921,500</w:t>
            </w:r>
          </w:p>
        </w:tc>
      </w:tr>
      <w:tr w:rsidR="00FE1BAF" w:rsidRPr="0086393E" w:rsidTr="009F6C2F">
        <w:trPr>
          <w:trHeight w:val="300"/>
          <w:jc w:val="center"/>
        </w:trPr>
        <w:tc>
          <w:tcPr>
            <w:tcW w:w="2535" w:type="dxa"/>
            <w:tcBorders>
              <w:top w:val="single" w:sz="6" w:space="0" w:color="auto"/>
              <w:left w:val="single" w:sz="6" w:space="0" w:color="auto"/>
              <w:bottom w:val="single" w:sz="6" w:space="0" w:color="auto"/>
              <w:right w:val="single" w:sz="6" w:space="0" w:color="auto"/>
            </w:tcBorders>
            <w:shd w:val="clear" w:color="auto" w:fill="EEECE1" w:themeFill="background2"/>
          </w:tcPr>
          <w:p w:rsidR="00FE1BAF" w:rsidRPr="0086393E" w:rsidRDefault="0035539A" w:rsidP="00EA1098">
            <w:pPr>
              <w:pStyle w:val="paragraph"/>
              <w:spacing w:before="0" w:beforeAutospacing="0" w:after="0" w:afterAutospacing="0"/>
              <w:jc w:val="center"/>
              <w:textAlignment w:val="baseline"/>
              <w:rPr>
                <w:rStyle w:val="normaltextrun"/>
                <w:rFonts w:ascii="Calibri" w:hAnsi="Calibri" w:cs="Calibri"/>
                <w:color w:val="000000"/>
                <w:sz w:val="19"/>
                <w:szCs w:val="19"/>
                <w:lang w:val="sr-Latn-RS"/>
              </w:rPr>
            </w:pPr>
            <w:r w:rsidRPr="0086393E">
              <w:rPr>
                <w:rStyle w:val="normaltextrun"/>
                <w:rFonts w:ascii="Calibri" w:hAnsi="Calibri" w:cs="Calibri"/>
                <w:color w:val="000000"/>
                <w:sz w:val="19"/>
                <w:szCs w:val="19"/>
                <w:lang w:val="sr-Latn-RS"/>
              </w:rPr>
              <w:t>Budžet za</w:t>
            </w:r>
            <w:r w:rsidR="00FE1BAF" w:rsidRPr="0086393E">
              <w:rPr>
                <w:rStyle w:val="normaltextrun"/>
                <w:rFonts w:ascii="Calibri" w:hAnsi="Calibri" w:cs="Calibri"/>
                <w:color w:val="000000"/>
                <w:sz w:val="19"/>
                <w:szCs w:val="19"/>
                <w:lang w:val="sr-Latn-RS"/>
              </w:rPr>
              <w:t xml:space="preserve"> </w:t>
            </w:r>
            <w:r w:rsidR="00EA1098">
              <w:rPr>
                <w:rStyle w:val="normaltextrun"/>
                <w:rFonts w:ascii="Calibri" w:hAnsi="Calibri" w:cs="Calibri"/>
                <w:color w:val="000000"/>
                <w:sz w:val="19"/>
                <w:szCs w:val="19"/>
                <w:lang w:val="sr-Latn-RS"/>
              </w:rPr>
              <w:t>društvenu</w:t>
            </w:r>
            <w:r w:rsidRPr="0086393E">
              <w:rPr>
                <w:rStyle w:val="normaltextrun"/>
                <w:rFonts w:ascii="Calibri" w:hAnsi="Calibri" w:cs="Calibri"/>
                <w:color w:val="000000"/>
                <w:sz w:val="19"/>
                <w:szCs w:val="19"/>
                <w:lang w:val="sr-Latn-RS"/>
              </w:rPr>
              <w:t xml:space="preserve"> reviziju</w:t>
            </w:r>
          </w:p>
        </w:tc>
        <w:tc>
          <w:tcPr>
            <w:tcW w:w="2535" w:type="dxa"/>
            <w:tcBorders>
              <w:top w:val="single" w:sz="6" w:space="0" w:color="auto"/>
              <w:left w:val="single" w:sz="6" w:space="0" w:color="auto"/>
              <w:bottom w:val="single" w:sz="6" w:space="0" w:color="auto"/>
              <w:right w:val="single" w:sz="6" w:space="0" w:color="auto"/>
            </w:tcBorders>
            <w:shd w:val="clear" w:color="auto" w:fill="EEECE1" w:themeFill="background2"/>
            <w:vAlign w:val="center"/>
          </w:tcPr>
          <w:p w:rsidR="00FE1BAF" w:rsidRPr="0086393E" w:rsidRDefault="0035539A" w:rsidP="0035539A">
            <w:pPr>
              <w:pStyle w:val="paragraph"/>
              <w:spacing w:before="0" w:beforeAutospacing="0" w:after="0" w:afterAutospacing="0"/>
              <w:jc w:val="center"/>
              <w:textAlignment w:val="baseline"/>
              <w:rPr>
                <w:rStyle w:val="normaltextrun"/>
                <w:rFonts w:ascii="Calibri" w:hAnsi="Calibri" w:cs="Calibri"/>
                <w:color w:val="000000"/>
                <w:sz w:val="19"/>
                <w:szCs w:val="19"/>
                <w:lang w:val="sr-Latn-RS"/>
              </w:rPr>
            </w:pPr>
            <w:r w:rsidRPr="0086393E">
              <w:rPr>
                <w:rStyle w:val="normaltextrun"/>
                <w:rFonts w:ascii="Calibri" w:hAnsi="Calibri" w:cs="Calibri"/>
                <w:color w:val="000000"/>
                <w:sz w:val="19"/>
                <w:szCs w:val="19"/>
                <w:lang w:val="sr-Latn-RS"/>
              </w:rPr>
              <w:t xml:space="preserve">Davaoci doprinosa </w:t>
            </w:r>
            <w:r w:rsidR="00FE1BAF" w:rsidRPr="0086393E">
              <w:rPr>
                <w:rStyle w:val="normaltextrun"/>
                <w:rFonts w:ascii="Calibri" w:hAnsi="Calibri" w:cs="Calibri"/>
                <w:color w:val="000000"/>
                <w:sz w:val="19"/>
                <w:szCs w:val="19"/>
                <w:lang w:val="sr-Latn-RS"/>
              </w:rPr>
              <w:t>(</w:t>
            </w:r>
            <w:r w:rsidRPr="0086393E">
              <w:rPr>
                <w:rStyle w:val="normaltextrun"/>
                <w:rFonts w:ascii="Calibri" w:hAnsi="Calibri" w:cs="Calibri"/>
                <w:color w:val="000000"/>
                <w:sz w:val="19"/>
                <w:szCs w:val="19"/>
                <w:lang w:val="sr-Latn-RS"/>
              </w:rPr>
              <w:t>EU</w:t>
            </w:r>
            <w:r w:rsidR="00FE1BAF" w:rsidRPr="0086393E">
              <w:rPr>
                <w:rStyle w:val="normaltextrun"/>
                <w:rFonts w:ascii="Calibri" w:hAnsi="Calibri" w:cs="Calibri"/>
                <w:color w:val="000000"/>
                <w:sz w:val="19"/>
                <w:szCs w:val="19"/>
                <w:lang w:val="sr-Latn-RS"/>
              </w:rPr>
              <w:t xml:space="preserve">, </w:t>
            </w:r>
            <w:r w:rsidRPr="0086393E">
              <w:rPr>
                <w:rStyle w:val="normaltextrun"/>
                <w:rFonts w:ascii="Calibri" w:hAnsi="Calibri" w:cs="Calibri"/>
                <w:color w:val="000000"/>
                <w:sz w:val="19"/>
                <w:szCs w:val="19"/>
                <w:lang w:val="sr-Latn-RS"/>
              </w:rPr>
              <w:t>Švedska, Švajcarska</w:t>
            </w:r>
            <w:r w:rsidR="00FE1BAF" w:rsidRPr="0086393E">
              <w:rPr>
                <w:rStyle w:val="normaltextrun"/>
                <w:rFonts w:ascii="Calibri" w:hAnsi="Calibri" w:cs="Calibri"/>
                <w:color w:val="000000"/>
                <w:sz w:val="19"/>
                <w:szCs w:val="19"/>
                <w:lang w:val="sr-Latn-RS"/>
              </w:rPr>
              <w:t xml:space="preserve"> </w:t>
            </w:r>
            <w:r w:rsidRPr="0086393E">
              <w:rPr>
                <w:rStyle w:val="normaltextrun"/>
                <w:rFonts w:ascii="Calibri" w:hAnsi="Calibri" w:cs="Calibri"/>
                <w:color w:val="000000"/>
                <w:sz w:val="19"/>
                <w:szCs w:val="19"/>
                <w:lang w:val="sr-Latn-RS"/>
              </w:rPr>
              <w:t>i Norveška</w:t>
            </w:r>
            <w:r w:rsidR="00FE1BAF" w:rsidRPr="0086393E">
              <w:rPr>
                <w:rStyle w:val="normaltextrun"/>
                <w:rFonts w:ascii="Calibri" w:hAnsi="Calibri" w:cs="Calibri"/>
                <w:color w:val="000000"/>
                <w:sz w:val="19"/>
                <w:szCs w:val="19"/>
                <w:lang w:val="sr-Latn-RS"/>
              </w:rPr>
              <w:t>)</w:t>
            </w:r>
          </w:p>
        </w:tc>
        <w:tc>
          <w:tcPr>
            <w:tcW w:w="2836" w:type="dxa"/>
            <w:tcBorders>
              <w:top w:val="single" w:sz="6" w:space="0" w:color="auto"/>
              <w:left w:val="single" w:sz="6" w:space="0" w:color="auto"/>
              <w:bottom w:val="single" w:sz="6" w:space="0" w:color="auto"/>
              <w:right w:val="single" w:sz="6" w:space="0" w:color="auto"/>
            </w:tcBorders>
            <w:shd w:val="clear" w:color="auto" w:fill="EEECE1" w:themeFill="background2"/>
            <w:vAlign w:val="center"/>
          </w:tcPr>
          <w:p w:rsidR="00FE1BAF" w:rsidRPr="0086393E" w:rsidRDefault="0035539A" w:rsidP="009F6C2F">
            <w:pPr>
              <w:pStyle w:val="paragraph"/>
              <w:spacing w:before="0" w:beforeAutospacing="0" w:after="0" w:afterAutospacing="0"/>
              <w:jc w:val="center"/>
              <w:textAlignment w:val="baseline"/>
              <w:rPr>
                <w:rStyle w:val="normaltextrun"/>
                <w:rFonts w:ascii="Calibri" w:hAnsi="Calibri" w:cs="Calibri"/>
                <w:color w:val="000000"/>
                <w:sz w:val="19"/>
                <w:szCs w:val="19"/>
                <w:lang w:val="sr-Latn-RS"/>
              </w:rPr>
            </w:pPr>
            <w:r w:rsidRPr="0086393E">
              <w:rPr>
                <w:rStyle w:val="normaltextrun"/>
                <w:rFonts w:ascii="Calibri" w:hAnsi="Calibri" w:cs="Calibri"/>
                <w:color w:val="000000"/>
                <w:sz w:val="19"/>
                <w:szCs w:val="19"/>
                <w:lang w:val="sr-Latn-RS"/>
              </w:rPr>
              <w:t>78.</w:t>
            </w:r>
            <w:r w:rsidR="00FE1BAF" w:rsidRPr="0086393E">
              <w:rPr>
                <w:rStyle w:val="normaltextrun"/>
                <w:rFonts w:ascii="Calibri" w:hAnsi="Calibri" w:cs="Calibri"/>
                <w:color w:val="000000"/>
                <w:sz w:val="19"/>
                <w:szCs w:val="19"/>
                <w:lang w:val="sr-Latn-RS"/>
              </w:rPr>
              <w:t>500</w:t>
            </w:r>
          </w:p>
        </w:tc>
      </w:tr>
      <w:tr w:rsidR="00FE1BAF" w:rsidRPr="0086393E" w:rsidTr="009F6C2F">
        <w:trPr>
          <w:trHeight w:val="300"/>
          <w:jc w:val="center"/>
        </w:trPr>
        <w:tc>
          <w:tcPr>
            <w:tcW w:w="2535" w:type="dxa"/>
            <w:tcBorders>
              <w:top w:val="single" w:sz="6" w:space="0" w:color="auto"/>
              <w:left w:val="single" w:sz="6" w:space="0" w:color="auto"/>
              <w:bottom w:val="single" w:sz="6" w:space="0" w:color="auto"/>
              <w:right w:val="single" w:sz="6" w:space="0" w:color="auto"/>
            </w:tcBorders>
            <w:shd w:val="clear" w:color="auto" w:fill="666699"/>
          </w:tcPr>
          <w:p w:rsidR="00FE1BAF" w:rsidRPr="0086393E" w:rsidRDefault="00FE1BAF" w:rsidP="009F6C2F">
            <w:pPr>
              <w:pStyle w:val="paragraph"/>
              <w:spacing w:before="0" w:beforeAutospacing="0" w:after="0" w:afterAutospacing="0"/>
              <w:jc w:val="center"/>
              <w:textAlignment w:val="baseline"/>
              <w:rPr>
                <w:rStyle w:val="normaltextrun"/>
                <w:rFonts w:ascii="Arial" w:hAnsi="Arial" w:cs="Arial"/>
                <w:color w:val="FFFFFF"/>
                <w:sz w:val="19"/>
                <w:szCs w:val="19"/>
                <w:lang w:val="sr-Latn-RS"/>
              </w:rPr>
            </w:pPr>
          </w:p>
        </w:tc>
        <w:tc>
          <w:tcPr>
            <w:tcW w:w="2535" w:type="dxa"/>
            <w:tcBorders>
              <w:top w:val="single" w:sz="6" w:space="0" w:color="auto"/>
              <w:left w:val="single" w:sz="6" w:space="0" w:color="auto"/>
              <w:bottom w:val="single" w:sz="6" w:space="0" w:color="auto"/>
              <w:right w:val="single" w:sz="6" w:space="0" w:color="auto"/>
            </w:tcBorders>
            <w:shd w:val="clear" w:color="auto" w:fill="666699"/>
            <w:vAlign w:val="center"/>
            <w:hideMark/>
          </w:tcPr>
          <w:p w:rsidR="00FE1BAF" w:rsidRPr="0086393E" w:rsidRDefault="0035539A" w:rsidP="009F6C2F">
            <w:pPr>
              <w:pStyle w:val="paragraph"/>
              <w:spacing w:before="0" w:beforeAutospacing="0" w:after="0" w:afterAutospacing="0"/>
              <w:jc w:val="center"/>
              <w:textAlignment w:val="baseline"/>
              <w:rPr>
                <w:lang w:val="sr-Latn-RS"/>
              </w:rPr>
            </w:pPr>
            <w:r w:rsidRPr="0086393E">
              <w:rPr>
                <w:rStyle w:val="normaltextrun"/>
                <w:rFonts w:ascii="Arial" w:hAnsi="Arial" w:cs="Arial"/>
                <w:color w:val="FFFFFF"/>
                <w:sz w:val="19"/>
                <w:szCs w:val="19"/>
                <w:lang w:val="sr-Latn-RS"/>
              </w:rPr>
              <w:t>Ukupno</w:t>
            </w:r>
            <w:r w:rsidR="00FE1BAF" w:rsidRPr="0086393E">
              <w:rPr>
                <w:rStyle w:val="eop"/>
                <w:rFonts w:ascii="Arial" w:hAnsi="Arial" w:cs="Arial"/>
                <w:color w:val="FFFFFF"/>
                <w:sz w:val="19"/>
                <w:szCs w:val="19"/>
                <w:lang w:val="sr-Latn-RS"/>
              </w:rPr>
              <w:t> </w:t>
            </w:r>
          </w:p>
        </w:tc>
        <w:tc>
          <w:tcPr>
            <w:tcW w:w="2836" w:type="dxa"/>
            <w:tcBorders>
              <w:top w:val="single" w:sz="6" w:space="0" w:color="auto"/>
              <w:left w:val="single" w:sz="6" w:space="0" w:color="auto"/>
              <w:bottom w:val="single" w:sz="6" w:space="0" w:color="auto"/>
              <w:right w:val="single" w:sz="6" w:space="0" w:color="auto"/>
            </w:tcBorders>
            <w:shd w:val="clear" w:color="auto" w:fill="666699"/>
            <w:vAlign w:val="center"/>
            <w:hideMark/>
          </w:tcPr>
          <w:p w:rsidR="00FE1BAF" w:rsidRPr="0086393E" w:rsidRDefault="00FE1BAF" w:rsidP="009F6C2F">
            <w:pPr>
              <w:pStyle w:val="paragraph"/>
              <w:spacing w:before="0" w:beforeAutospacing="0" w:after="0" w:afterAutospacing="0"/>
              <w:jc w:val="center"/>
              <w:textAlignment w:val="baseline"/>
              <w:rPr>
                <w:rStyle w:val="normaltextrun"/>
                <w:rFonts w:ascii="Calibri" w:hAnsi="Calibri" w:cs="Calibri"/>
                <w:b/>
                <w:bCs/>
                <w:color w:val="000000"/>
                <w:sz w:val="19"/>
                <w:szCs w:val="19"/>
                <w:lang w:val="sr-Latn-RS"/>
              </w:rPr>
            </w:pPr>
            <w:r w:rsidRPr="0086393E">
              <w:rPr>
                <w:rStyle w:val="normaltextrun"/>
                <w:rFonts w:ascii="Calibri" w:hAnsi="Calibri" w:cs="Calibri"/>
                <w:b/>
                <w:bCs/>
                <w:color w:val="FFFFFF" w:themeColor="background1"/>
                <w:sz w:val="19"/>
                <w:szCs w:val="19"/>
                <w:lang w:val="sr-Latn-RS"/>
              </w:rPr>
              <w:t>8</w:t>
            </w:r>
            <w:r w:rsidR="0035539A" w:rsidRPr="0086393E">
              <w:rPr>
                <w:rStyle w:val="normaltextrun"/>
                <w:rFonts w:ascii="Calibri" w:hAnsi="Calibri" w:cs="Calibri"/>
                <w:b/>
                <w:bCs/>
                <w:color w:val="FFFFFF" w:themeColor="background1"/>
                <w:sz w:val="19"/>
                <w:szCs w:val="19"/>
                <w:lang w:val="sr-Latn-RS"/>
              </w:rPr>
              <w:t>.</w:t>
            </w:r>
            <w:r w:rsidRPr="0086393E">
              <w:rPr>
                <w:rStyle w:val="normaltextrun"/>
                <w:rFonts w:ascii="Calibri" w:hAnsi="Calibri" w:cs="Calibri"/>
                <w:b/>
                <w:bCs/>
                <w:color w:val="FFFFFF" w:themeColor="background1"/>
                <w:sz w:val="19"/>
                <w:szCs w:val="19"/>
                <w:lang w:val="sr-Latn-RS"/>
              </w:rPr>
              <w:t>000,000</w:t>
            </w:r>
            <w:r w:rsidRPr="0086393E">
              <w:rPr>
                <w:rStyle w:val="normaltextrun"/>
                <w:b/>
                <w:bCs/>
                <w:color w:val="FFFFFF" w:themeColor="background1"/>
                <w:lang w:val="sr-Latn-RS"/>
              </w:rPr>
              <w:t> </w:t>
            </w:r>
          </w:p>
        </w:tc>
      </w:tr>
    </w:tbl>
    <w:p w:rsidR="00FE1BAF" w:rsidRPr="0086393E" w:rsidRDefault="00FE1BAF" w:rsidP="00FE1BAF">
      <w:pPr>
        <w:rPr>
          <w:b/>
          <w:lang w:val="sr-Latn-RS"/>
        </w:rPr>
      </w:pPr>
    </w:p>
    <w:p w:rsidR="00FE1BAF" w:rsidRPr="0086393E" w:rsidRDefault="00FE1BAF" w:rsidP="00FE1BAF">
      <w:pPr>
        <w:rPr>
          <w:b/>
          <w:lang w:val="sr-Latn-RS"/>
        </w:rPr>
      </w:pPr>
    </w:p>
    <w:p w:rsidR="00FE1BAF" w:rsidRPr="0086393E" w:rsidRDefault="002E75F4" w:rsidP="00FE1BAF">
      <w:pPr>
        <w:pStyle w:val="Heading1"/>
        <w:numPr>
          <w:ilvl w:val="1"/>
          <w:numId w:val="6"/>
        </w:numPr>
        <w:tabs>
          <w:tab w:val="left" w:pos="540"/>
        </w:tabs>
        <w:ind w:hanging="1800"/>
        <w:rPr>
          <w:rFonts w:asciiTheme="majorHAnsi" w:hAnsiTheme="majorHAnsi"/>
          <w:color w:val="C0504D"/>
          <w:szCs w:val="28"/>
          <w:lang w:val="sr-Latn-RS"/>
        </w:rPr>
      </w:pPr>
      <w:bookmarkStart w:id="54" w:name="_Toc61062524"/>
      <w:bookmarkStart w:id="55" w:name="_Toc61507789"/>
      <w:bookmarkStart w:id="56" w:name="_Toc98850484"/>
      <w:bookmarkEnd w:id="51"/>
      <w:bookmarkEnd w:id="52"/>
      <w:bookmarkEnd w:id="53"/>
      <w:r>
        <w:rPr>
          <w:rFonts w:asciiTheme="majorHAnsi" w:hAnsiTheme="majorHAnsi"/>
          <w:color w:val="C0504D"/>
          <w:szCs w:val="28"/>
          <w:lang w:val="sr-Latn-RS"/>
        </w:rPr>
        <w:t>Ob</w:t>
      </w:r>
      <w:r w:rsidR="00FE1BAF" w:rsidRPr="0086393E">
        <w:rPr>
          <w:rFonts w:asciiTheme="majorHAnsi" w:hAnsiTheme="majorHAnsi"/>
          <w:color w:val="C0504D"/>
          <w:szCs w:val="28"/>
          <w:lang w:val="sr-Latn-RS"/>
        </w:rPr>
        <w:t xml:space="preserve">računavanje iznosa </w:t>
      </w:r>
      <w:bookmarkEnd w:id="54"/>
      <w:r w:rsidR="00FE1BAF" w:rsidRPr="0086393E">
        <w:rPr>
          <w:rFonts w:asciiTheme="majorHAnsi" w:hAnsiTheme="majorHAnsi"/>
          <w:color w:val="C0504D"/>
          <w:szCs w:val="28"/>
          <w:lang w:val="sr-Latn-RS"/>
        </w:rPr>
        <w:t>granta</w:t>
      </w:r>
      <w:r w:rsidR="0035539A" w:rsidRPr="0086393E">
        <w:rPr>
          <w:rFonts w:asciiTheme="majorHAnsi" w:hAnsiTheme="majorHAnsi"/>
          <w:color w:val="C0504D"/>
          <w:szCs w:val="28"/>
          <w:lang w:val="sr-Latn-RS"/>
        </w:rPr>
        <w:t xml:space="preserve"> opštinskog</w:t>
      </w:r>
      <w:r w:rsidR="00FE1BAF" w:rsidRPr="0086393E">
        <w:rPr>
          <w:rFonts w:asciiTheme="majorHAnsi" w:hAnsiTheme="majorHAnsi"/>
          <w:color w:val="C0504D"/>
          <w:szCs w:val="28"/>
          <w:lang w:val="sr-Latn-RS"/>
        </w:rPr>
        <w:t xml:space="preserve"> učinka</w:t>
      </w:r>
      <w:bookmarkEnd w:id="55"/>
      <w:bookmarkEnd w:id="56"/>
    </w:p>
    <w:p w:rsidR="00FE1BAF" w:rsidRPr="0086393E" w:rsidRDefault="00FE1BAF" w:rsidP="00FE1BAF">
      <w:pPr>
        <w:spacing w:before="60" w:line="264" w:lineRule="auto"/>
        <w:jc w:val="both"/>
        <w:rPr>
          <w:rFonts w:asciiTheme="majorHAnsi" w:hAnsiTheme="majorHAnsi"/>
          <w:sz w:val="21"/>
          <w:szCs w:val="21"/>
          <w:lang w:val="sr-Latn-RS"/>
        </w:rPr>
      </w:pPr>
      <w:r w:rsidRPr="0086393E">
        <w:rPr>
          <w:rFonts w:asciiTheme="majorHAnsi" w:hAnsiTheme="majorHAnsi"/>
          <w:sz w:val="21"/>
          <w:szCs w:val="21"/>
          <w:lang w:val="sr-Latn-RS"/>
        </w:rPr>
        <w:t xml:space="preserve">Pokazatelji su definisani na takav način da sve opštine, bez obzira na veličinu, lokaciju ili ekonomsku moć, mogu imati dobar učinak, pod uslovom da se trude da deluju kao demokratska lokalna samouprava koja služi svom stanovništvu. </w:t>
      </w:r>
    </w:p>
    <w:p w:rsidR="00FE1BAF" w:rsidRPr="0086393E" w:rsidRDefault="00FE1BAF" w:rsidP="00FE1BAF">
      <w:pPr>
        <w:spacing w:before="60" w:line="264" w:lineRule="auto"/>
        <w:jc w:val="both"/>
        <w:rPr>
          <w:rFonts w:asciiTheme="majorHAnsi" w:hAnsiTheme="majorHAnsi"/>
          <w:sz w:val="21"/>
          <w:szCs w:val="21"/>
          <w:lang w:val="sr-Latn-RS"/>
        </w:rPr>
      </w:pPr>
    </w:p>
    <w:p w:rsidR="00FE1BAF" w:rsidRPr="0086393E" w:rsidRDefault="00FE1BAF" w:rsidP="00FE1BAF">
      <w:pPr>
        <w:spacing w:before="60" w:line="264" w:lineRule="auto"/>
        <w:jc w:val="both"/>
        <w:rPr>
          <w:rFonts w:asciiTheme="majorHAnsi" w:hAnsiTheme="majorHAnsi"/>
          <w:sz w:val="21"/>
          <w:szCs w:val="21"/>
          <w:lang w:val="sr-Latn-RS"/>
        </w:rPr>
      </w:pPr>
    </w:p>
    <w:p w:rsidR="00FE1BAF" w:rsidRPr="0086393E" w:rsidRDefault="00FE1BAF" w:rsidP="00FE1BAF">
      <w:pPr>
        <w:spacing w:before="60" w:line="264" w:lineRule="auto"/>
        <w:jc w:val="both"/>
        <w:rPr>
          <w:rFonts w:asciiTheme="majorHAnsi" w:hAnsiTheme="majorHAnsi"/>
          <w:sz w:val="21"/>
          <w:szCs w:val="21"/>
          <w:lang w:val="sr-Latn-RS"/>
        </w:rPr>
      </w:pPr>
      <w:r w:rsidRPr="0086393E">
        <w:rPr>
          <w:rFonts w:asciiTheme="majorHAnsi" w:hAnsiTheme="majorHAnsi"/>
          <w:sz w:val="21"/>
          <w:szCs w:val="21"/>
          <w:lang w:val="sr-Latn-RS"/>
        </w:rPr>
        <w:t xml:space="preserve">90% ukupnog iznosa GOU-a izdvaja se na osnovu formule, dok se 10% ukupnog iznosa izdvaja za dodatne nagrade za opštine na prva 3 mesta sa najboljim učinkom. </w:t>
      </w:r>
    </w:p>
    <w:p w:rsidR="00FE1BAF" w:rsidRPr="0086393E" w:rsidRDefault="00FE1BAF" w:rsidP="00FE1BAF">
      <w:pPr>
        <w:spacing w:before="60" w:line="264" w:lineRule="auto"/>
        <w:jc w:val="both"/>
        <w:rPr>
          <w:rFonts w:asciiTheme="majorHAnsi" w:hAnsiTheme="majorHAnsi"/>
          <w:sz w:val="21"/>
          <w:szCs w:val="21"/>
          <w:lang w:val="sr-Latn-RS"/>
        </w:rPr>
      </w:pPr>
      <w:r w:rsidRPr="0086393E">
        <w:rPr>
          <w:rFonts w:asciiTheme="majorHAnsi" w:hAnsiTheme="majorHAnsi"/>
          <w:sz w:val="21"/>
          <w:szCs w:val="21"/>
          <w:lang w:val="sr-Latn-RS"/>
        </w:rPr>
        <w:t xml:space="preserve">Prvo mesto dobija 5% od ukupnog iznosa granta; drugo mesto dobija 3% od ukupnog iznosa granta, a treće mesto dobija 2% od ukupnog iznosa granta. </w:t>
      </w:r>
    </w:p>
    <w:p w:rsidR="00FE1BAF" w:rsidRPr="0086393E" w:rsidRDefault="00FE1BAF" w:rsidP="00FE1BAF">
      <w:pPr>
        <w:spacing w:before="60" w:line="264" w:lineRule="auto"/>
        <w:jc w:val="both"/>
        <w:rPr>
          <w:rFonts w:asciiTheme="majorHAnsi" w:hAnsiTheme="majorHAnsi"/>
          <w:sz w:val="21"/>
          <w:szCs w:val="21"/>
          <w:lang w:val="sr-Latn-RS"/>
        </w:rPr>
      </w:pPr>
      <w:r w:rsidRPr="0086393E">
        <w:rPr>
          <w:rFonts w:asciiTheme="majorHAnsi" w:hAnsiTheme="majorHAnsi"/>
          <w:sz w:val="21"/>
          <w:szCs w:val="21"/>
          <w:lang w:val="sr-Latn-RS"/>
        </w:rPr>
        <w:t xml:space="preserve">Ako dve ili više opštine imaju isti rezultat učinka, tada se iznos nagrade za određeno mesto deli proporcionalno za broj opština sa istim rezultatom. </w:t>
      </w:r>
    </w:p>
    <w:p w:rsidR="00FE1BAF" w:rsidRPr="0086393E" w:rsidRDefault="00FE1BAF" w:rsidP="00FE1BAF">
      <w:pPr>
        <w:spacing w:before="60" w:line="264" w:lineRule="auto"/>
        <w:jc w:val="both"/>
        <w:rPr>
          <w:rFonts w:asciiTheme="majorHAnsi" w:hAnsiTheme="majorHAnsi"/>
          <w:sz w:val="21"/>
          <w:szCs w:val="21"/>
          <w:lang w:val="sr-Latn-RS"/>
        </w:rPr>
      </w:pPr>
      <w:r w:rsidRPr="0086393E">
        <w:rPr>
          <w:rFonts w:asciiTheme="majorHAnsi" w:hAnsiTheme="majorHAnsi"/>
          <w:sz w:val="21"/>
          <w:szCs w:val="21"/>
          <w:lang w:val="sr-Latn-RS"/>
        </w:rPr>
        <w:t xml:space="preserve">Iznos GOU-a na osnovu formule (90% ukupnog iznosa GOU) određuje se od: </w:t>
      </w:r>
    </w:p>
    <w:p w:rsidR="00FE1BAF" w:rsidRPr="0086393E" w:rsidRDefault="00FE1BAF" w:rsidP="004E474B">
      <w:pPr>
        <w:pStyle w:val="ListParagraph"/>
        <w:numPr>
          <w:ilvl w:val="2"/>
          <w:numId w:val="26"/>
        </w:numPr>
        <w:spacing w:after="0" w:line="264" w:lineRule="auto"/>
        <w:ind w:left="907"/>
        <w:jc w:val="both"/>
        <w:rPr>
          <w:rFonts w:asciiTheme="majorHAnsi" w:hAnsiTheme="majorHAnsi"/>
          <w:sz w:val="21"/>
          <w:szCs w:val="21"/>
          <w:lang w:val="sr-Latn-RS"/>
        </w:rPr>
      </w:pPr>
      <w:r w:rsidRPr="0086393E">
        <w:rPr>
          <w:rFonts w:asciiTheme="majorHAnsi" w:hAnsiTheme="majorHAnsi"/>
          <w:sz w:val="21"/>
          <w:szCs w:val="21"/>
          <w:lang w:val="sr-Latn-RS"/>
        </w:rPr>
        <w:t xml:space="preserve">Relativnog učinka svake opštine mereno prema utvrđenim pokazateljima učinka; i </w:t>
      </w:r>
    </w:p>
    <w:p w:rsidR="00FE1BAF" w:rsidRPr="0086393E" w:rsidRDefault="00FE1BAF" w:rsidP="004E474B">
      <w:pPr>
        <w:pStyle w:val="ListParagraph"/>
        <w:numPr>
          <w:ilvl w:val="2"/>
          <w:numId w:val="26"/>
        </w:numPr>
        <w:spacing w:after="0" w:line="264" w:lineRule="auto"/>
        <w:ind w:left="907"/>
        <w:jc w:val="both"/>
        <w:rPr>
          <w:rFonts w:asciiTheme="majorHAnsi" w:hAnsiTheme="majorHAnsi"/>
          <w:sz w:val="21"/>
          <w:szCs w:val="21"/>
          <w:lang w:val="sr-Latn-RS"/>
        </w:rPr>
      </w:pPr>
      <w:r w:rsidRPr="0086393E">
        <w:rPr>
          <w:rFonts w:asciiTheme="majorHAnsi" w:hAnsiTheme="majorHAnsi"/>
          <w:sz w:val="21"/>
          <w:szCs w:val="21"/>
          <w:lang w:val="sr-Latn-RS"/>
        </w:rPr>
        <w:t>Vrednosti granta</w:t>
      </w:r>
      <w:r w:rsidR="00041955" w:rsidRPr="0086393E">
        <w:rPr>
          <w:rFonts w:asciiTheme="majorHAnsi" w:hAnsiTheme="majorHAnsi"/>
          <w:sz w:val="21"/>
          <w:szCs w:val="21"/>
          <w:lang w:val="sr-Latn-RS"/>
        </w:rPr>
        <w:t xml:space="preserve"> opštinskog</w:t>
      </w:r>
      <w:r w:rsidRPr="0086393E">
        <w:rPr>
          <w:rFonts w:asciiTheme="majorHAnsi" w:hAnsiTheme="majorHAnsi"/>
          <w:sz w:val="21"/>
          <w:szCs w:val="21"/>
          <w:lang w:val="sr-Latn-RS"/>
        </w:rPr>
        <w:t xml:space="preserve"> učinka u ukupnom dodeljenom grantu. </w:t>
      </w:r>
    </w:p>
    <w:p w:rsidR="00FE1BAF" w:rsidRPr="0086393E" w:rsidRDefault="00FE1BAF" w:rsidP="00FE1BAF">
      <w:pPr>
        <w:spacing w:before="60" w:line="264" w:lineRule="auto"/>
        <w:jc w:val="both"/>
        <w:rPr>
          <w:rFonts w:asciiTheme="majorHAnsi" w:hAnsiTheme="majorHAnsi"/>
          <w:sz w:val="21"/>
          <w:szCs w:val="21"/>
          <w:lang w:val="sr-Latn-RS"/>
        </w:rPr>
      </w:pPr>
      <w:r w:rsidRPr="0086393E">
        <w:rPr>
          <w:rFonts w:asciiTheme="majorHAnsi" w:hAnsiTheme="majorHAnsi"/>
          <w:sz w:val="21"/>
          <w:szCs w:val="21"/>
          <w:lang w:val="sr-Latn-RS"/>
        </w:rPr>
        <w:t>U stvari, GOU će biti podeljen na osnovu relativnih bodova, na taj način što će dve opštine koje imaju isti rezultat dobiti jednak relativni dodatak u udelu kapitalnih investicija u ukupnom grantu. To znači da će obe opštine dobiti grant koji predstavlja isti procenat njihovog ukupnog granta (dok će apsolutni iznosi grantova za</w:t>
      </w:r>
      <w:r w:rsidR="00B1426B" w:rsidRPr="0086393E">
        <w:rPr>
          <w:rFonts w:asciiTheme="majorHAnsi" w:hAnsiTheme="majorHAnsi"/>
          <w:sz w:val="21"/>
          <w:szCs w:val="21"/>
          <w:lang w:val="sr-Latn-RS"/>
        </w:rPr>
        <w:t xml:space="preserve"> opštinski</w:t>
      </w:r>
      <w:r w:rsidRPr="0086393E">
        <w:rPr>
          <w:rFonts w:asciiTheme="majorHAnsi" w:hAnsiTheme="majorHAnsi"/>
          <w:sz w:val="21"/>
          <w:szCs w:val="21"/>
          <w:lang w:val="sr-Latn-RS"/>
        </w:rPr>
        <w:t xml:space="preserve"> učinak varirati). Veličina apsolutnog iznosa je srazmerna ukupnom grantu. Obrazloženje za ovo je jasno: opštini koja ima veći ukupni grant treba</w:t>
      </w:r>
      <w:r w:rsidR="00B1426B" w:rsidRPr="0086393E">
        <w:rPr>
          <w:rFonts w:asciiTheme="majorHAnsi" w:hAnsiTheme="majorHAnsi"/>
          <w:sz w:val="21"/>
          <w:szCs w:val="21"/>
          <w:lang w:val="sr-Latn-RS"/>
        </w:rPr>
        <w:t xml:space="preserve"> joj</w:t>
      </w:r>
      <w:r w:rsidRPr="0086393E">
        <w:rPr>
          <w:rFonts w:asciiTheme="majorHAnsi" w:hAnsiTheme="majorHAnsi"/>
          <w:sz w:val="21"/>
          <w:szCs w:val="21"/>
          <w:lang w:val="sr-Latn-RS"/>
        </w:rPr>
        <w:t xml:space="preserve"> veći iznos da bi imala isti podsticaj u pogledu poboljšanja svog učinka. Prilog 4</w:t>
      </w:r>
      <w:r w:rsidR="00B1426B" w:rsidRPr="0086393E">
        <w:rPr>
          <w:rFonts w:asciiTheme="majorHAnsi" w:hAnsiTheme="majorHAnsi"/>
          <w:sz w:val="21"/>
          <w:szCs w:val="21"/>
          <w:lang w:val="sr-Latn-RS"/>
        </w:rPr>
        <w:t>.</w:t>
      </w:r>
      <w:r w:rsidRPr="0086393E">
        <w:rPr>
          <w:rFonts w:asciiTheme="majorHAnsi" w:hAnsiTheme="majorHAnsi"/>
          <w:sz w:val="21"/>
          <w:szCs w:val="21"/>
          <w:lang w:val="sr-Latn-RS"/>
        </w:rPr>
        <w:t xml:space="preserve"> pokazuje kako se izračunava podela GOU-a.</w:t>
      </w:r>
    </w:p>
    <w:p w:rsidR="00FE1BAF" w:rsidRPr="0086393E" w:rsidRDefault="00FE1BAF" w:rsidP="00FE1BAF">
      <w:pPr>
        <w:spacing w:before="60" w:line="264" w:lineRule="auto"/>
        <w:jc w:val="both"/>
        <w:rPr>
          <w:rFonts w:asciiTheme="majorHAnsi" w:hAnsiTheme="majorHAnsi"/>
          <w:sz w:val="21"/>
          <w:szCs w:val="21"/>
          <w:lang w:val="sr-Latn-RS"/>
        </w:rPr>
      </w:pPr>
      <w:r w:rsidRPr="0086393E">
        <w:rPr>
          <w:rFonts w:asciiTheme="majorHAnsi" w:hAnsiTheme="majorHAnsi"/>
          <w:sz w:val="21"/>
          <w:szCs w:val="21"/>
          <w:lang w:val="sr-Latn-RS"/>
        </w:rPr>
        <w:t xml:space="preserve"> </w:t>
      </w:r>
    </w:p>
    <w:p w:rsidR="00FE1BAF" w:rsidRPr="0086393E" w:rsidRDefault="00FE1BAF" w:rsidP="00FE1BAF">
      <w:pPr>
        <w:spacing w:before="60" w:line="264" w:lineRule="auto"/>
        <w:jc w:val="both"/>
        <w:rPr>
          <w:rFonts w:asciiTheme="majorHAnsi" w:hAnsiTheme="majorHAnsi"/>
          <w:sz w:val="16"/>
          <w:szCs w:val="16"/>
          <w:lang w:val="sr-Latn-RS"/>
        </w:rPr>
      </w:pPr>
    </w:p>
    <w:p w:rsidR="00FE1BAF" w:rsidRPr="0086393E" w:rsidRDefault="00FE1BAF" w:rsidP="00FE1BAF">
      <w:pPr>
        <w:spacing w:before="60" w:line="264" w:lineRule="auto"/>
        <w:ind w:left="567"/>
        <w:jc w:val="both"/>
        <w:rPr>
          <w:rFonts w:asciiTheme="majorHAnsi" w:hAnsiTheme="majorHAnsi"/>
          <w:sz w:val="16"/>
          <w:szCs w:val="16"/>
          <w:lang w:val="sr-Latn-RS"/>
        </w:rPr>
      </w:pPr>
    </w:p>
    <w:p w:rsidR="00FE1BAF" w:rsidRPr="0086393E" w:rsidRDefault="00FE1BAF" w:rsidP="00FE1BAF">
      <w:pPr>
        <w:pStyle w:val="Heading1"/>
        <w:numPr>
          <w:ilvl w:val="1"/>
          <w:numId w:val="6"/>
        </w:numPr>
        <w:tabs>
          <w:tab w:val="left" w:pos="540"/>
        </w:tabs>
        <w:ind w:hanging="1800"/>
        <w:rPr>
          <w:rFonts w:asciiTheme="majorHAnsi" w:hAnsiTheme="majorHAnsi"/>
          <w:color w:val="C0504D"/>
          <w:szCs w:val="28"/>
          <w:lang w:val="sr-Latn-RS"/>
        </w:rPr>
      </w:pPr>
      <w:bookmarkStart w:id="57" w:name="_Toc61062525"/>
      <w:bookmarkStart w:id="58" w:name="_Toc98850485"/>
      <w:r w:rsidRPr="0086393E">
        <w:rPr>
          <w:rFonts w:asciiTheme="majorHAnsi" w:hAnsiTheme="majorHAnsi"/>
          <w:color w:val="C0504D"/>
          <w:szCs w:val="28"/>
          <w:lang w:val="sr-Latn-RS"/>
        </w:rPr>
        <w:t xml:space="preserve">Kriterijumi za korišćenje </w:t>
      </w:r>
      <w:bookmarkEnd w:id="57"/>
      <w:r w:rsidRPr="0086393E">
        <w:rPr>
          <w:rFonts w:asciiTheme="majorHAnsi" w:hAnsiTheme="majorHAnsi"/>
          <w:color w:val="C0504D"/>
          <w:szCs w:val="28"/>
          <w:lang w:val="sr-Latn-RS"/>
        </w:rPr>
        <w:t>granta</w:t>
      </w:r>
      <w:r w:rsidR="00B1426B" w:rsidRPr="0086393E">
        <w:rPr>
          <w:rFonts w:asciiTheme="majorHAnsi" w:hAnsiTheme="majorHAnsi"/>
          <w:color w:val="C0504D"/>
          <w:szCs w:val="28"/>
          <w:lang w:val="sr-Latn-RS"/>
        </w:rPr>
        <w:t xml:space="preserve"> opštinskog</w:t>
      </w:r>
      <w:r w:rsidRPr="0086393E">
        <w:rPr>
          <w:rFonts w:asciiTheme="majorHAnsi" w:hAnsiTheme="majorHAnsi"/>
          <w:color w:val="C0504D"/>
          <w:szCs w:val="28"/>
          <w:lang w:val="sr-Latn-RS"/>
        </w:rPr>
        <w:t xml:space="preserve"> učinka</w:t>
      </w:r>
      <w:bookmarkEnd w:id="58"/>
    </w:p>
    <w:p w:rsidR="00FE1BAF" w:rsidRPr="0086393E" w:rsidRDefault="00FE1BAF" w:rsidP="00FE1BAF">
      <w:pPr>
        <w:rPr>
          <w:lang w:val="sr-Latn-RS"/>
        </w:rPr>
      </w:pPr>
    </w:p>
    <w:p w:rsidR="00FE1BAF" w:rsidRPr="0086393E" w:rsidRDefault="00FE1BAF" w:rsidP="00FE1BAF">
      <w:pPr>
        <w:rPr>
          <w:rFonts w:asciiTheme="majorHAnsi" w:hAnsiTheme="majorHAnsi"/>
          <w:sz w:val="21"/>
          <w:szCs w:val="21"/>
          <w:lang w:val="sr-Latn-RS"/>
        </w:rPr>
      </w:pPr>
      <w:r w:rsidRPr="0086393E">
        <w:rPr>
          <w:rFonts w:asciiTheme="majorHAnsi" w:hAnsiTheme="majorHAnsi"/>
          <w:sz w:val="21"/>
          <w:szCs w:val="21"/>
          <w:lang w:val="sr-Latn-RS"/>
        </w:rPr>
        <w:t>Grant se koristi za finansiranje opštinskih projekata u korist građana, u skladu sa sledećim pravilima i principima:</w:t>
      </w:r>
    </w:p>
    <w:p w:rsidR="00FE1BAF" w:rsidRPr="0086393E" w:rsidRDefault="00FE1BAF" w:rsidP="004E474B">
      <w:pPr>
        <w:pStyle w:val="ListParagraph"/>
        <w:numPr>
          <w:ilvl w:val="0"/>
          <w:numId w:val="22"/>
        </w:numPr>
        <w:spacing w:after="0" w:line="264" w:lineRule="auto"/>
        <w:jc w:val="both"/>
        <w:rPr>
          <w:lang w:val="sr-Latn-RS"/>
        </w:rPr>
      </w:pPr>
      <w:r w:rsidRPr="0086393E">
        <w:rPr>
          <w:rFonts w:asciiTheme="majorHAnsi" w:hAnsiTheme="majorHAnsi"/>
          <w:sz w:val="21"/>
          <w:szCs w:val="21"/>
          <w:lang w:val="sr-Latn-RS"/>
        </w:rPr>
        <w:t>GOU se koristi samo za kapitalne investicije i ne može se koristiti za plate, robe, usluge ili subvencije</w:t>
      </w:r>
      <w:r w:rsidRPr="0086393E">
        <w:rPr>
          <w:lang w:val="sr-Latn-RS"/>
        </w:rPr>
        <w:t>.</w:t>
      </w:r>
    </w:p>
    <w:p w:rsidR="00FE1BAF" w:rsidRPr="0086393E" w:rsidRDefault="00FE1BAF" w:rsidP="004E474B">
      <w:pPr>
        <w:pStyle w:val="ListParagraph"/>
        <w:numPr>
          <w:ilvl w:val="0"/>
          <w:numId w:val="22"/>
        </w:numPr>
        <w:spacing w:after="0" w:line="264" w:lineRule="auto"/>
        <w:jc w:val="both"/>
        <w:rPr>
          <w:rFonts w:asciiTheme="majorHAnsi" w:hAnsiTheme="majorHAnsi"/>
          <w:sz w:val="21"/>
          <w:szCs w:val="21"/>
          <w:lang w:val="sr-Latn-RS"/>
        </w:rPr>
      </w:pPr>
      <w:r w:rsidRPr="0086393E">
        <w:rPr>
          <w:rFonts w:asciiTheme="majorHAnsi" w:hAnsiTheme="majorHAnsi"/>
          <w:sz w:val="21"/>
          <w:szCs w:val="21"/>
          <w:lang w:val="sr-Latn-RS"/>
        </w:rPr>
        <w:t>Opština može slobodno da odluči za koje investicije će se koristiti grant</w:t>
      </w:r>
      <w:r w:rsidR="00B1426B" w:rsidRPr="0086393E">
        <w:rPr>
          <w:rFonts w:asciiTheme="majorHAnsi" w:hAnsiTheme="majorHAnsi"/>
          <w:sz w:val="21"/>
          <w:szCs w:val="21"/>
          <w:lang w:val="sr-Latn-RS"/>
        </w:rPr>
        <w:t xml:space="preserve"> opštinskog</w:t>
      </w:r>
      <w:r w:rsidRPr="0086393E">
        <w:rPr>
          <w:rFonts w:asciiTheme="majorHAnsi" w:hAnsiTheme="majorHAnsi"/>
          <w:sz w:val="21"/>
          <w:szCs w:val="21"/>
          <w:lang w:val="sr-Latn-RS"/>
        </w:rPr>
        <w:t xml:space="preserve"> učinka. Preporučuje se da se opštine usredsrede na konkretne projekte, ograničene po broju, kako bi se izbegle dugotrajne administrativne procedure i</w:t>
      </w:r>
      <w:r w:rsidR="00B1426B" w:rsidRPr="0086393E">
        <w:rPr>
          <w:rFonts w:asciiTheme="majorHAnsi" w:hAnsiTheme="majorHAnsi"/>
          <w:sz w:val="21"/>
          <w:szCs w:val="21"/>
          <w:lang w:val="sr-Latn-RS"/>
        </w:rPr>
        <w:t xml:space="preserve"> koristila</w:t>
      </w:r>
      <w:r w:rsidRPr="0086393E">
        <w:rPr>
          <w:rFonts w:asciiTheme="majorHAnsi" w:hAnsiTheme="majorHAnsi"/>
          <w:sz w:val="21"/>
          <w:szCs w:val="21"/>
          <w:lang w:val="sr-Latn-RS"/>
        </w:rPr>
        <w:t xml:space="preserve"> sredstva u fiskalnoj godini.</w:t>
      </w:r>
    </w:p>
    <w:p w:rsidR="00FE1BAF" w:rsidRPr="0086393E" w:rsidRDefault="00FE1BAF" w:rsidP="004E474B">
      <w:pPr>
        <w:pStyle w:val="ListParagraph"/>
        <w:numPr>
          <w:ilvl w:val="0"/>
          <w:numId w:val="22"/>
        </w:numPr>
        <w:spacing w:after="0" w:line="264" w:lineRule="auto"/>
        <w:jc w:val="both"/>
        <w:rPr>
          <w:rFonts w:asciiTheme="majorHAnsi" w:hAnsiTheme="majorHAnsi"/>
          <w:sz w:val="21"/>
          <w:szCs w:val="21"/>
          <w:lang w:val="sr-Latn-RS"/>
        </w:rPr>
      </w:pPr>
      <w:r w:rsidRPr="0086393E">
        <w:rPr>
          <w:rFonts w:asciiTheme="majorHAnsi" w:hAnsiTheme="majorHAnsi"/>
          <w:sz w:val="21"/>
          <w:szCs w:val="21"/>
          <w:lang w:val="sr-Latn-RS"/>
        </w:rPr>
        <w:t>Opština treba da koristi grant u skladu sa važećim zakonodavstvom. U slučaju da opština ne potroši grant u skladu sa ovim pravilima i važećim zakonodavstvom, ugovorne obaveze prema ekonomskim operaterima snosi sama opština.</w:t>
      </w:r>
    </w:p>
    <w:p w:rsidR="00FE1BAF" w:rsidRPr="0086393E" w:rsidRDefault="00FE1BAF" w:rsidP="004E474B">
      <w:pPr>
        <w:pStyle w:val="ListParagraph"/>
        <w:numPr>
          <w:ilvl w:val="0"/>
          <w:numId w:val="22"/>
        </w:numPr>
        <w:spacing w:after="0" w:line="264" w:lineRule="auto"/>
        <w:jc w:val="both"/>
        <w:rPr>
          <w:rFonts w:asciiTheme="majorHAnsi" w:hAnsiTheme="majorHAnsi"/>
          <w:sz w:val="21"/>
          <w:szCs w:val="21"/>
          <w:lang w:val="sr-Latn-RS"/>
        </w:rPr>
      </w:pPr>
      <w:r w:rsidRPr="0086393E">
        <w:rPr>
          <w:rFonts w:asciiTheme="majorHAnsi" w:hAnsiTheme="majorHAnsi"/>
          <w:sz w:val="21"/>
          <w:szCs w:val="21"/>
          <w:lang w:val="sr-Latn-RS"/>
        </w:rPr>
        <w:t>Korišćenje grantova podleže pravilima nadzora i kontrole u ​​skladu sa važećim zakonodavstvom za upravljanje javnim finansijama i pravilima granta</w:t>
      </w:r>
      <w:r w:rsidR="00B1426B" w:rsidRPr="0086393E">
        <w:rPr>
          <w:rFonts w:asciiTheme="majorHAnsi" w:hAnsiTheme="majorHAnsi"/>
          <w:sz w:val="21"/>
          <w:szCs w:val="21"/>
          <w:lang w:val="sr-Latn-RS"/>
        </w:rPr>
        <w:t xml:space="preserve"> opštinskog učinka</w:t>
      </w:r>
      <w:r w:rsidRPr="0086393E">
        <w:rPr>
          <w:rFonts w:asciiTheme="majorHAnsi" w:hAnsiTheme="majorHAnsi"/>
          <w:sz w:val="21"/>
          <w:szCs w:val="21"/>
          <w:lang w:val="sr-Latn-RS"/>
        </w:rPr>
        <w:t>.</w:t>
      </w:r>
    </w:p>
    <w:p w:rsidR="00FE1BAF" w:rsidRPr="0086393E" w:rsidRDefault="00FE1BAF" w:rsidP="00FE1BAF">
      <w:pPr>
        <w:rPr>
          <w:rFonts w:asciiTheme="majorHAnsi" w:hAnsiTheme="majorHAnsi"/>
          <w:b/>
          <w:color w:val="C0504D"/>
          <w:sz w:val="28"/>
          <w:szCs w:val="28"/>
          <w:lang w:val="sr-Latn-RS"/>
        </w:rPr>
      </w:pPr>
    </w:p>
    <w:p w:rsidR="00FE1BAF" w:rsidRPr="0086393E" w:rsidRDefault="00FE1BAF" w:rsidP="00FE1BAF">
      <w:pPr>
        <w:pStyle w:val="Heading1"/>
        <w:numPr>
          <w:ilvl w:val="1"/>
          <w:numId w:val="6"/>
        </w:numPr>
        <w:tabs>
          <w:tab w:val="left" w:pos="540"/>
        </w:tabs>
        <w:ind w:hanging="1800"/>
        <w:rPr>
          <w:rFonts w:asciiTheme="majorHAnsi" w:hAnsiTheme="majorHAnsi"/>
          <w:color w:val="C0504D"/>
          <w:szCs w:val="28"/>
          <w:lang w:val="sr-Latn-RS"/>
        </w:rPr>
      </w:pPr>
      <w:bookmarkStart w:id="59" w:name="_Toc61062526"/>
      <w:bookmarkStart w:id="60" w:name="_Toc98850486"/>
      <w:r w:rsidRPr="0086393E">
        <w:rPr>
          <w:rFonts w:asciiTheme="majorHAnsi" w:hAnsiTheme="majorHAnsi"/>
          <w:color w:val="C0504D"/>
          <w:szCs w:val="28"/>
          <w:lang w:val="sr-Latn-RS"/>
        </w:rPr>
        <w:t xml:space="preserve">Revizija granta </w:t>
      </w:r>
      <w:bookmarkEnd w:id="59"/>
      <w:r w:rsidRPr="0086393E">
        <w:rPr>
          <w:rFonts w:asciiTheme="majorHAnsi" w:hAnsiTheme="majorHAnsi"/>
          <w:color w:val="C0504D"/>
          <w:szCs w:val="28"/>
          <w:lang w:val="sr-Latn-RS"/>
        </w:rPr>
        <w:t>opštinskog učinka</w:t>
      </w:r>
      <w:bookmarkEnd w:id="60"/>
    </w:p>
    <w:p w:rsidR="00FE1BAF" w:rsidRPr="0086393E" w:rsidRDefault="00FE1BAF" w:rsidP="00FE1BAF">
      <w:pPr>
        <w:spacing w:before="60" w:line="264" w:lineRule="auto"/>
        <w:jc w:val="both"/>
        <w:rPr>
          <w:rFonts w:asciiTheme="majorHAnsi" w:hAnsiTheme="majorHAnsi"/>
          <w:sz w:val="21"/>
          <w:szCs w:val="21"/>
          <w:lang w:val="sr-Latn-RS"/>
        </w:rPr>
      </w:pPr>
      <w:r w:rsidRPr="0086393E">
        <w:rPr>
          <w:rFonts w:asciiTheme="majorHAnsi" w:hAnsiTheme="majorHAnsi"/>
          <w:sz w:val="21"/>
          <w:szCs w:val="21"/>
          <w:lang w:val="sr-Latn-RS"/>
        </w:rPr>
        <w:t xml:space="preserve">Troškovi GOU-a se mogu revidirati kao deo redovne revizije od strane Nacionalne kancelarije za reviziju. </w:t>
      </w:r>
    </w:p>
    <w:p w:rsidR="00FE1BAF" w:rsidRPr="0086393E" w:rsidRDefault="00FE1BAF" w:rsidP="004E474B">
      <w:pPr>
        <w:pStyle w:val="ListParagraph"/>
        <w:numPr>
          <w:ilvl w:val="0"/>
          <w:numId w:val="24"/>
        </w:numPr>
        <w:spacing w:after="0" w:line="264" w:lineRule="auto"/>
        <w:jc w:val="both"/>
        <w:rPr>
          <w:rFonts w:asciiTheme="majorHAnsi" w:hAnsiTheme="majorHAnsi"/>
          <w:sz w:val="21"/>
          <w:szCs w:val="21"/>
          <w:lang w:val="sr-Latn-RS"/>
        </w:rPr>
      </w:pPr>
      <w:r w:rsidRPr="0086393E">
        <w:rPr>
          <w:rFonts w:asciiTheme="majorHAnsi" w:hAnsiTheme="majorHAnsi"/>
          <w:sz w:val="21"/>
          <w:szCs w:val="21"/>
          <w:lang w:val="sr-Latn-RS"/>
        </w:rPr>
        <w:t>M</w:t>
      </w:r>
      <w:r w:rsidR="00F45727" w:rsidRPr="0086393E">
        <w:rPr>
          <w:rFonts w:asciiTheme="majorHAnsi" w:hAnsiTheme="majorHAnsi"/>
          <w:sz w:val="21"/>
          <w:szCs w:val="21"/>
          <w:lang w:val="sr-Latn-RS"/>
        </w:rPr>
        <w:t>A</w:t>
      </w:r>
      <w:r w:rsidRPr="0086393E">
        <w:rPr>
          <w:rFonts w:asciiTheme="majorHAnsi" w:hAnsiTheme="majorHAnsi"/>
          <w:sz w:val="21"/>
          <w:szCs w:val="21"/>
          <w:lang w:val="sr-Latn-RS"/>
        </w:rPr>
        <w:t xml:space="preserve">LS i </w:t>
      </w:r>
      <w:r w:rsidR="00F45727" w:rsidRPr="0086393E">
        <w:rPr>
          <w:rFonts w:asciiTheme="majorHAnsi" w:hAnsiTheme="majorHAnsi"/>
          <w:sz w:val="21"/>
          <w:szCs w:val="21"/>
          <w:lang w:val="sr-Latn-RS"/>
        </w:rPr>
        <w:t>davaoci doprinosa</w:t>
      </w:r>
      <w:r w:rsidRPr="0086393E">
        <w:rPr>
          <w:rFonts w:asciiTheme="majorHAnsi" w:hAnsiTheme="majorHAnsi"/>
          <w:sz w:val="21"/>
          <w:szCs w:val="21"/>
          <w:lang w:val="sr-Latn-RS"/>
        </w:rPr>
        <w:t xml:space="preserve"> mogu da se dogovore da</w:t>
      </w:r>
      <w:r w:rsidR="00F45727" w:rsidRPr="0086393E">
        <w:rPr>
          <w:rFonts w:asciiTheme="majorHAnsi" w:hAnsiTheme="majorHAnsi"/>
          <w:sz w:val="21"/>
          <w:szCs w:val="21"/>
          <w:lang w:val="sr-Latn-RS"/>
        </w:rPr>
        <w:t xml:space="preserve"> se</w:t>
      </w:r>
      <w:r w:rsidRPr="0086393E">
        <w:rPr>
          <w:rFonts w:asciiTheme="majorHAnsi" w:hAnsiTheme="majorHAnsi"/>
          <w:sz w:val="21"/>
          <w:szCs w:val="21"/>
          <w:lang w:val="sr-Latn-RS"/>
        </w:rPr>
        <w:t xml:space="preserve"> sproved</w:t>
      </w:r>
      <w:r w:rsidR="00F45727" w:rsidRPr="0086393E">
        <w:rPr>
          <w:rFonts w:asciiTheme="majorHAnsi" w:hAnsiTheme="majorHAnsi"/>
          <w:sz w:val="21"/>
          <w:szCs w:val="21"/>
          <w:lang w:val="sr-Latn-RS"/>
        </w:rPr>
        <w:t>e</w:t>
      </w:r>
      <w:r w:rsidRPr="0086393E">
        <w:rPr>
          <w:rFonts w:asciiTheme="majorHAnsi" w:hAnsiTheme="majorHAnsi"/>
          <w:sz w:val="21"/>
          <w:szCs w:val="21"/>
          <w:lang w:val="sr-Latn-RS"/>
        </w:rPr>
        <w:t xml:space="preserve"> </w:t>
      </w:r>
      <w:r w:rsidRPr="0086393E">
        <w:rPr>
          <w:rFonts w:asciiTheme="majorHAnsi" w:hAnsiTheme="majorHAnsi"/>
          <w:i/>
          <w:sz w:val="21"/>
          <w:szCs w:val="21"/>
          <w:lang w:val="sr-Latn-RS"/>
        </w:rPr>
        <w:t>posebn</w:t>
      </w:r>
      <w:r w:rsidR="00F45727" w:rsidRPr="0086393E">
        <w:rPr>
          <w:rFonts w:asciiTheme="majorHAnsi" w:hAnsiTheme="majorHAnsi"/>
          <w:i/>
          <w:sz w:val="21"/>
          <w:szCs w:val="21"/>
          <w:lang w:val="sr-Latn-RS"/>
        </w:rPr>
        <w:t>a</w:t>
      </w:r>
      <w:r w:rsidRPr="0086393E">
        <w:rPr>
          <w:rFonts w:asciiTheme="majorHAnsi" w:hAnsiTheme="majorHAnsi"/>
          <w:i/>
          <w:sz w:val="21"/>
          <w:szCs w:val="21"/>
          <w:lang w:val="sr-Latn-RS"/>
        </w:rPr>
        <w:t xml:space="preserve"> godišnj</w:t>
      </w:r>
      <w:r w:rsidR="00F45727" w:rsidRPr="0086393E">
        <w:rPr>
          <w:rFonts w:asciiTheme="majorHAnsi" w:hAnsiTheme="majorHAnsi"/>
          <w:i/>
          <w:sz w:val="21"/>
          <w:szCs w:val="21"/>
          <w:lang w:val="sr-Latn-RS"/>
        </w:rPr>
        <w:t>a</w:t>
      </w:r>
      <w:r w:rsidR="00452BE2">
        <w:rPr>
          <w:rFonts w:asciiTheme="majorHAnsi" w:hAnsiTheme="majorHAnsi"/>
          <w:i/>
          <w:sz w:val="21"/>
          <w:szCs w:val="21"/>
          <w:lang w:val="sr-Latn-RS"/>
        </w:rPr>
        <w:t xml:space="preserve"> </w:t>
      </w:r>
      <w:r w:rsidRPr="0086393E">
        <w:rPr>
          <w:rFonts w:asciiTheme="majorHAnsi" w:hAnsiTheme="majorHAnsi"/>
          <w:i/>
          <w:sz w:val="21"/>
          <w:szCs w:val="21"/>
          <w:lang w:val="sr-Latn-RS"/>
        </w:rPr>
        <w:t>revizij</w:t>
      </w:r>
      <w:r w:rsidR="00F45727" w:rsidRPr="0086393E">
        <w:rPr>
          <w:rFonts w:asciiTheme="majorHAnsi" w:hAnsiTheme="majorHAnsi"/>
          <w:i/>
          <w:sz w:val="21"/>
          <w:szCs w:val="21"/>
          <w:lang w:val="sr-Latn-RS"/>
        </w:rPr>
        <w:t>a</w:t>
      </w:r>
      <w:r w:rsidRPr="0086393E">
        <w:rPr>
          <w:rFonts w:asciiTheme="majorHAnsi" w:hAnsiTheme="majorHAnsi"/>
          <w:sz w:val="21"/>
          <w:szCs w:val="21"/>
          <w:lang w:val="sr-Latn-RS"/>
        </w:rPr>
        <w:t xml:space="preserve"> radi razmatranja određenih aspekata povezanih sa projektima kapitalnih investicija koje finansira GOU. Revizija može obuhvatati procese nabavki, postupke tehničkog prihvatanja usluga, plaćanja itd. Detalji ove revizije navedeni su u saradnji sa </w:t>
      </w:r>
      <w:r w:rsidR="00C60112" w:rsidRPr="0086393E">
        <w:rPr>
          <w:rFonts w:asciiTheme="majorHAnsi" w:hAnsiTheme="majorHAnsi"/>
          <w:sz w:val="21"/>
          <w:szCs w:val="21"/>
          <w:lang w:val="sr-Latn-RS"/>
        </w:rPr>
        <w:t>davaocima doprinosa</w:t>
      </w:r>
      <w:r w:rsidRPr="0086393E">
        <w:rPr>
          <w:rFonts w:asciiTheme="majorHAnsi" w:hAnsiTheme="majorHAnsi"/>
          <w:sz w:val="21"/>
          <w:szCs w:val="21"/>
          <w:lang w:val="sr-Latn-RS"/>
        </w:rPr>
        <w:t>.</w:t>
      </w:r>
    </w:p>
    <w:p w:rsidR="00FE1BAF" w:rsidRPr="0086393E" w:rsidRDefault="00FE1BAF" w:rsidP="004E474B">
      <w:pPr>
        <w:pStyle w:val="ListParagraph"/>
        <w:numPr>
          <w:ilvl w:val="0"/>
          <w:numId w:val="23"/>
        </w:numPr>
        <w:spacing w:after="0" w:line="264" w:lineRule="auto"/>
        <w:jc w:val="both"/>
        <w:rPr>
          <w:rFonts w:asciiTheme="majorHAnsi" w:hAnsiTheme="majorHAnsi"/>
          <w:sz w:val="21"/>
          <w:szCs w:val="21"/>
          <w:lang w:val="sr-Latn-RS"/>
        </w:rPr>
      </w:pPr>
      <w:r w:rsidRPr="0086393E">
        <w:rPr>
          <w:rFonts w:asciiTheme="majorHAnsi" w:hAnsiTheme="majorHAnsi"/>
          <w:sz w:val="21"/>
          <w:szCs w:val="21"/>
          <w:lang w:val="sr-Latn-RS"/>
        </w:rPr>
        <w:t>U slučaju utvrđivanja kršenja i nepravilnosti koje je utvrdila</w:t>
      </w:r>
      <w:r w:rsidR="00C60112" w:rsidRPr="0086393E">
        <w:rPr>
          <w:rFonts w:asciiTheme="majorHAnsi" w:hAnsiTheme="majorHAnsi"/>
          <w:sz w:val="21"/>
          <w:szCs w:val="21"/>
          <w:lang w:val="sr-Latn-RS"/>
        </w:rPr>
        <w:t xml:space="preserve"> revizija,</w:t>
      </w:r>
      <w:r w:rsidRPr="0086393E">
        <w:rPr>
          <w:rFonts w:asciiTheme="majorHAnsi" w:hAnsiTheme="majorHAnsi"/>
          <w:sz w:val="21"/>
          <w:szCs w:val="21"/>
          <w:lang w:val="sr-Latn-RS"/>
        </w:rPr>
        <w:t xml:space="preserve"> kao materijalno značajne pogrešne navode, M</w:t>
      </w:r>
      <w:r w:rsidR="00B412E8">
        <w:rPr>
          <w:rFonts w:asciiTheme="majorHAnsi" w:hAnsiTheme="majorHAnsi"/>
          <w:sz w:val="21"/>
          <w:szCs w:val="21"/>
          <w:lang w:val="sr-Latn-RS"/>
        </w:rPr>
        <w:t>A</w:t>
      </w:r>
      <w:r w:rsidRPr="0086393E">
        <w:rPr>
          <w:rFonts w:asciiTheme="majorHAnsi" w:hAnsiTheme="majorHAnsi"/>
          <w:sz w:val="21"/>
          <w:szCs w:val="21"/>
          <w:lang w:val="sr-Latn-RS"/>
        </w:rPr>
        <w:t xml:space="preserve">LS i </w:t>
      </w:r>
      <w:r w:rsidR="00C60112" w:rsidRPr="0086393E">
        <w:rPr>
          <w:rFonts w:asciiTheme="majorHAnsi" w:hAnsiTheme="majorHAnsi"/>
          <w:sz w:val="21"/>
          <w:szCs w:val="21"/>
          <w:lang w:val="sr-Latn-RS"/>
        </w:rPr>
        <w:t>davaoci doprinosa</w:t>
      </w:r>
      <w:r w:rsidRPr="0086393E">
        <w:rPr>
          <w:rFonts w:asciiTheme="majorHAnsi" w:hAnsiTheme="majorHAnsi"/>
          <w:sz w:val="21"/>
          <w:szCs w:val="21"/>
          <w:lang w:val="sr-Latn-RS"/>
        </w:rPr>
        <w:t xml:space="preserve"> mogu odlučiti da isključe opštinu iz prava na korišćenje granta za određeni period, u skladu sa članom </w:t>
      </w:r>
      <w:r w:rsidR="00C60112" w:rsidRPr="0086393E">
        <w:rPr>
          <w:rFonts w:asciiTheme="majorHAnsi" w:hAnsiTheme="majorHAnsi"/>
          <w:sz w:val="21"/>
          <w:szCs w:val="21"/>
          <w:lang w:val="sr-Latn-RS"/>
        </w:rPr>
        <w:t>42.2. Uredbe 01/2020 o S</w:t>
      </w:r>
      <w:r w:rsidRPr="0086393E">
        <w:rPr>
          <w:rFonts w:asciiTheme="majorHAnsi" w:hAnsiTheme="majorHAnsi"/>
          <w:sz w:val="21"/>
          <w:szCs w:val="21"/>
          <w:lang w:val="sr-Latn-RS"/>
        </w:rPr>
        <w:t>istemu</w:t>
      </w:r>
      <w:r w:rsidR="00C60112" w:rsidRPr="0086393E">
        <w:rPr>
          <w:rFonts w:asciiTheme="majorHAnsi" w:hAnsiTheme="majorHAnsi"/>
          <w:sz w:val="21"/>
          <w:szCs w:val="21"/>
          <w:lang w:val="sr-Latn-RS"/>
        </w:rPr>
        <w:t xml:space="preserve"> upravljanja učinkom opština i Š</w:t>
      </w:r>
      <w:r w:rsidRPr="0086393E">
        <w:rPr>
          <w:rFonts w:asciiTheme="majorHAnsi" w:hAnsiTheme="majorHAnsi"/>
          <w:sz w:val="21"/>
          <w:szCs w:val="21"/>
          <w:lang w:val="sr-Latn-RS"/>
        </w:rPr>
        <w:t>emu grantova opštinskog učinka.</w:t>
      </w:r>
    </w:p>
    <w:p w:rsidR="00FE1BAF" w:rsidRPr="0086393E" w:rsidRDefault="00EB1332" w:rsidP="004E474B">
      <w:pPr>
        <w:pStyle w:val="ListParagraph"/>
        <w:numPr>
          <w:ilvl w:val="0"/>
          <w:numId w:val="23"/>
        </w:numPr>
        <w:spacing w:after="0" w:line="264" w:lineRule="auto"/>
        <w:jc w:val="both"/>
        <w:rPr>
          <w:rFonts w:asciiTheme="majorHAnsi" w:hAnsiTheme="majorHAnsi"/>
          <w:sz w:val="21"/>
          <w:szCs w:val="21"/>
          <w:lang w:val="sr-Latn-RS"/>
        </w:rPr>
      </w:pPr>
      <w:r>
        <w:rPr>
          <w:rFonts w:asciiTheme="majorHAnsi" w:hAnsiTheme="majorHAnsi"/>
          <w:sz w:val="21"/>
          <w:szCs w:val="21"/>
          <w:lang w:val="sr-Latn-RS"/>
        </w:rPr>
        <w:t>Društvena</w:t>
      </w:r>
      <w:r w:rsidR="00FE1BAF" w:rsidRPr="0086393E">
        <w:rPr>
          <w:rFonts w:asciiTheme="majorHAnsi" w:hAnsiTheme="majorHAnsi"/>
          <w:sz w:val="21"/>
          <w:szCs w:val="21"/>
          <w:lang w:val="sr-Latn-RS"/>
        </w:rPr>
        <w:t xml:space="preserve"> revizija će uključiti praćenje učinka i procese planiranja projekata na opštinskom nivou. </w:t>
      </w:r>
      <w:r w:rsidR="00574747" w:rsidRPr="00574747">
        <w:rPr>
          <w:rFonts w:asciiTheme="majorHAnsi" w:hAnsiTheme="majorHAnsi"/>
          <w:sz w:val="21"/>
          <w:szCs w:val="21"/>
          <w:lang w:val="sr-Latn-RS"/>
        </w:rPr>
        <w:t xml:space="preserve">Društvena </w:t>
      </w:r>
      <w:r w:rsidR="00FE1BAF" w:rsidRPr="0086393E">
        <w:rPr>
          <w:rFonts w:asciiTheme="majorHAnsi" w:hAnsiTheme="majorHAnsi"/>
          <w:sz w:val="21"/>
          <w:szCs w:val="21"/>
          <w:lang w:val="sr-Latn-RS"/>
        </w:rPr>
        <w:t>revizija će se pla</w:t>
      </w:r>
      <w:r w:rsidR="00574747">
        <w:rPr>
          <w:rFonts w:asciiTheme="majorHAnsi" w:hAnsiTheme="majorHAnsi"/>
          <w:sz w:val="21"/>
          <w:szCs w:val="21"/>
          <w:lang w:val="sr-Latn-RS"/>
        </w:rPr>
        <w:t>ti</w:t>
      </w:r>
      <w:r w:rsidR="00FE1BAF" w:rsidRPr="0086393E">
        <w:rPr>
          <w:rFonts w:asciiTheme="majorHAnsi" w:hAnsiTheme="majorHAnsi"/>
          <w:sz w:val="21"/>
          <w:szCs w:val="21"/>
          <w:lang w:val="sr-Latn-RS"/>
        </w:rPr>
        <w:t>ti iz dela sredstava GOU, a obav</w:t>
      </w:r>
      <w:r w:rsidR="00574747">
        <w:rPr>
          <w:rFonts w:asciiTheme="majorHAnsi" w:hAnsiTheme="majorHAnsi"/>
          <w:sz w:val="21"/>
          <w:szCs w:val="21"/>
          <w:lang w:val="sr-Latn-RS"/>
        </w:rPr>
        <w:t>i</w:t>
      </w:r>
      <w:r w:rsidR="00FE1BAF" w:rsidRPr="0086393E">
        <w:rPr>
          <w:rFonts w:asciiTheme="majorHAnsi" w:hAnsiTheme="majorHAnsi"/>
          <w:sz w:val="21"/>
          <w:szCs w:val="21"/>
          <w:lang w:val="sr-Latn-RS"/>
        </w:rPr>
        <w:t xml:space="preserve">će je organizacije civilnog društva. Rezultati </w:t>
      </w:r>
      <w:r w:rsidR="00574747">
        <w:rPr>
          <w:rFonts w:asciiTheme="majorHAnsi" w:hAnsiTheme="majorHAnsi"/>
          <w:sz w:val="21"/>
          <w:szCs w:val="21"/>
          <w:lang w:val="sr-Latn-RS"/>
        </w:rPr>
        <w:t xml:space="preserve">društvene </w:t>
      </w:r>
      <w:r w:rsidR="00FE1BAF" w:rsidRPr="0086393E">
        <w:rPr>
          <w:rFonts w:asciiTheme="majorHAnsi" w:hAnsiTheme="majorHAnsi"/>
          <w:sz w:val="21"/>
          <w:szCs w:val="21"/>
          <w:lang w:val="sr-Latn-RS"/>
        </w:rPr>
        <w:t>revizije se izveštavaju Komisiji GOU-a.</w:t>
      </w:r>
    </w:p>
    <w:p w:rsidR="00FE1BAF" w:rsidRPr="0086393E" w:rsidRDefault="00FE1BAF" w:rsidP="00FE1BAF">
      <w:pPr>
        <w:spacing w:line="264" w:lineRule="auto"/>
        <w:jc w:val="both"/>
        <w:rPr>
          <w:rFonts w:asciiTheme="majorHAnsi" w:hAnsiTheme="majorHAnsi"/>
          <w:sz w:val="21"/>
          <w:szCs w:val="21"/>
          <w:lang w:val="sr-Latn-RS"/>
        </w:rPr>
      </w:pPr>
    </w:p>
    <w:p w:rsidR="00FE1BAF" w:rsidRDefault="00FE1BAF" w:rsidP="00FE1BAF">
      <w:pPr>
        <w:spacing w:line="264" w:lineRule="auto"/>
        <w:jc w:val="both"/>
        <w:rPr>
          <w:rFonts w:asciiTheme="majorHAnsi" w:hAnsiTheme="majorHAnsi"/>
          <w:sz w:val="21"/>
          <w:szCs w:val="21"/>
          <w:lang w:val="sr-Latn-RS"/>
        </w:rPr>
      </w:pPr>
    </w:p>
    <w:p w:rsidR="00574747" w:rsidRDefault="00574747" w:rsidP="00FE1BAF">
      <w:pPr>
        <w:spacing w:line="264" w:lineRule="auto"/>
        <w:jc w:val="both"/>
        <w:rPr>
          <w:rFonts w:asciiTheme="majorHAnsi" w:hAnsiTheme="majorHAnsi"/>
          <w:sz w:val="21"/>
          <w:szCs w:val="21"/>
          <w:lang w:val="sr-Latn-RS"/>
        </w:rPr>
      </w:pPr>
    </w:p>
    <w:p w:rsidR="00574747" w:rsidRDefault="00574747" w:rsidP="00FE1BAF">
      <w:pPr>
        <w:spacing w:line="264" w:lineRule="auto"/>
        <w:jc w:val="both"/>
        <w:rPr>
          <w:rFonts w:asciiTheme="majorHAnsi" w:hAnsiTheme="majorHAnsi"/>
          <w:sz w:val="21"/>
          <w:szCs w:val="21"/>
          <w:lang w:val="sr-Latn-RS"/>
        </w:rPr>
      </w:pPr>
    </w:p>
    <w:p w:rsidR="00574747" w:rsidRDefault="00574747" w:rsidP="00FE1BAF">
      <w:pPr>
        <w:spacing w:line="264" w:lineRule="auto"/>
        <w:jc w:val="both"/>
        <w:rPr>
          <w:rFonts w:asciiTheme="majorHAnsi" w:hAnsiTheme="majorHAnsi"/>
          <w:sz w:val="21"/>
          <w:szCs w:val="21"/>
          <w:lang w:val="sr-Latn-RS"/>
        </w:rPr>
      </w:pPr>
    </w:p>
    <w:p w:rsidR="00574747" w:rsidRPr="0086393E" w:rsidRDefault="00574747" w:rsidP="00FE1BAF">
      <w:pPr>
        <w:spacing w:line="264" w:lineRule="auto"/>
        <w:jc w:val="both"/>
        <w:rPr>
          <w:rFonts w:asciiTheme="majorHAnsi" w:hAnsiTheme="majorHAnsi"/>
          <w:sz w:val="21"/>
          <w:szCs w:val="21"/>
          <w:lang w:val="sr-Latn-RS"/>
        </w:rPr>
      </w:pPr>
    </w:p>
    <w:p w:rsidR="00FE1BAF" w:rsidRPr="0086393E" w:rsidRDefault="00FE1BAF" w:rsidP="00FE1BAF">
      <w:pPr>
        <w:pStyle w:val="Heading1"/>
        <w:numPr>
          <w:ilvl w:val="0"/>
          <w:numId w:val="2"/>
        </w:numPr>
        <w:shd w:val="clear" w:color="auto" w:fill="D55635"/>
        <w:tabs>
          <w:tab w:val="left" w:pos="540"/>
        </w:tabs>
        <w:ind w:left="902" w:hanging="902"/>
        <w:rPr>
          <w:rFonts w:asciiTheme="majorHAnsi" w:hAnsiTheme="majorHAnsi"/>
          <w:color w:val="FFFFFF" w:themeColor="background1"/>
          <w:sz w:val="32"/>
          <w:szCs w:val="32"/>
          <w:lang w:val="sr-Latn-RS"/>
        </w:rPr>
      </w:pPr>
      <w:bookmarkStart w:id="61" w:name="_Toc61062527"/>
      <w:bookmarkStart w:id="62" w:name="_Toc98850487"/>
      <w:r w:rsidRPr="0086393E">
        <w:rPr>
          <w:rFonts w:asciiTheme="majorHAnsi" w:hAnsiTheme="majorHAnsi"/>
          <w:color w:val="FFFFFF" w:themeColor="background1"/>
          <w:sz w:val="32"/>
          <w:szCs w:val="32"/>
          <w:lang w:val="sr-Latn-RS"/>
        </w:rPr>
        <w:t>Grant opštinskog</w:t>
      </w:r>
      <w:r w:rsidR="00557B19">
        <w:rPr>
          <w:rFonts w:asciiTheme="majorHAnsi" w:hAnsiTheme="majorHAnsi"/>
          <w:color w:val="FFFFFF" w:themeColor="background1"/>
          <w:sz w:val="32"/>
          <w:szCs w:val="32"/>
          <w:lang w:val="sr-Latn-RS"/>
        </w:rPr>
        <w:t xml:space="preserve"> </w:t>
      </w:r>
      <w:r w:rsidRPr="0086393E">
        <w:rPr>
          <w:rFonts w:asciiTheme="majorHAnsi" w:hAnsiTheme="majorHAnsi"/>
          <w:color w:val="FFFFFF" w:themeColor="background1"/>
          <w:sz w:val="32"/>
          <w:szCs w:val="32"/>
          <w:lang w:val="sr-Latn-RS"/>
        </w:rPr>
        <w:t xml:space="preserve">učinka – </w:t>
      </w:r>
      <w:bookmarkEnd w:id="61"/>
      <w:r w:rsidRPr="0086393E">
        <w:rPr>
          <w:rFonts w:asciiTheme="majorHAnsi" w:hAnsiTheme="majorHAnsi"/>
          <w:color w:val="FFFFFF" w:themeColor="background1"/>
          <w:sz w:val="32"/>
          <w:szCs w:val="32"/>
          <w:lang w:val="sr-Latn-RS"/>
        </w:rPr>
        <w:t>Proces procene</w:t>
      </w:r>
      <w:bookmarkEnd w:id="62"/>
    </w:p>
    <w:p w:rsidR="00FE1BAF" w:rsidRPr="0086393E" w:rsidRDefault="00FE1BAF" w:rsidP="00FE1BAF">
      <w:pPr>
        <w:spacing w:before="60" w:line="264" w:lineRule="auto"/>
        <w:ind w:left="567"/>
        <w:jc w:val="both"/>
        <w:rPr>
          <w:rFonts w:asciiTheme="majorHAnsi" w:hAnsiTheme="majorHAnsi"/>
          <w:sz w:val="21"/>
          <w:szCs w:val="21"/>
          <w:lang w:val="sr-Latn-RS"/>
        </w:rPr>
      </w:pPr>
    </w:p>
    <w:p w:rsidR="00FE1BAF" w:rsidRPr="0086393E" w:rsidRDefault="00FE1BAF" w:rsidP="00FE1BAF">
      <w:pPr>
        <w:spacing w:before="60" w:line="264" w:lineRule="auto"/>
        <w:ind w:left="567"/>
        <w:jc w:val="both"/>
        <w:rPr>
          <w:rFonts w:asciiTheme="majorHAnsi" w:hAnsiTheme="majorHAnsi"/>
          <w:sz w:val="2"/>
          <w:szCs w:val="2"/>
          <w:lang w:val="sr-Latn-RS"/>
        </w:rPr>
      </w:pPr>
    </w:p>
    <w:p w:rsidR="00FE1BAF" w:rsidRPr="0086393E" w:rsidRDefault="00FE1BAF" w:rsidP="00FE1BAF">
      <w:pPr>
        <w:pStyle w:val="Heading1"/>
        <w:numPr>
          <w:ilvl w:val="1"/>
          <w:numId w:val="7"/>
        </w:numPr>
        <w:tabs>
          <w:tab w:val="left" w:pos="540"/>
        </w:tabs>
        <w:ind w:hanging="1800"/>
        <w:rPr>
          <w:rFonts w:asciiTheme="majorHAnsi" w:hAnsiTheme="majorHAnsi"/>
          <w:color w:val="C0504D"/>
          <w:szCs w:val="28"/>
          <w:lang w:val="sr-Latn-RS"/>
        </w:rPr>
      </w:pPr>
      <w:bookmarkStart w:id="63" w:name="_Toc98850488"/>
      <w:r w:rsidRPr="0086393E">
        <w:rPr>
          <w:rFonts w:asciiTheme="majorHAnsi" w:hAnsiTheme="majorHAnsi"/>
          <w:color w:val="C0504D"/>
          <w:szCs w:val="28"/>
          <w:lang w:val="sr-Latn-RS"/>
        </w:rPr>
        <w:t>Institucionalni aranžmani</w:t>
      </w:r>
      <w:bookmarkEnd w:id="63"/>
    </w:p>
    <w:p w:rsidR="00FE1BAF" w:rsidRPr="0086393E" w:rsidRDefault="00FE1BAF" w:rsidP="00FE1BAF">
      <w:pPr>
        <w:spacing w:before="60" w:line="264" w:lineRule="auto"/>
        <w:jc w:val="both"/>
        <w:rPr>
          <w:rFonts w:asciiTheme="majorHAnsi" w:hAnsiTheme="majorHAnsi"/>
          <w:sz w:val="8"/>
          <w:szCs w:val="8"/>
          <w:lang w:val="sr-Latn-RS"/>
        </w:rPr>
      </w:pPr>
    </w:p>
    <w:p w:rsidR="00FE1BAF" w:rsidRPr="0086393E" w:rsidRDefault="00FE1BAF" w:rsidP="00FE1BAF">
      <w:pPr>
        <w:spacing w:before="60" w:line="264" w:lineRule="auto"/>
        <w:jc w:val="both"/>
        <w:rPr>
          <w:rFonts w:asciiTheme="majorHAnsi" w:hAnsiTheme="majorHAnsi"/>
          <w:sz w:val="8"/>
          <w:szCs w:val="8"/>
          <w:lang w:val="sr-Latn-RS"/>
        </w:rPr>
      </w:pPr>
    </w:p>
    <w:p w:rsidR="00FE1BAF" w:rsidRPr="0086393E" w:rsidRDefault="00FE1BAF" w:rsidP="00FE1BAF">
      <w:pPr>
        <w:spacing w:before="60" w:line="264" w:lineRule="auto"/>
        <w:jc w:val="both"/>
        <w:rPr>
          <w:rFonts w:asciiTheme="majorHAnsi" w:hAnsiTheme="majorHAnsi"/>
          <w:sz w:val="21"/>
          <w:szCs w:val="21"/>
          <w:lang w:val="sr-Latn-RS"/>
        </w:rPr>
      </w:pPr>
      <w:r w:rsidRPr="0086393E">
        <w:rPr>
          <w:rFonts w:asciiTheme="majorHAnsi" w:hAnsiTheme="majorHAnsi"/>
          <w:sz w:val="21"/>
          <w:szCs w:val="21"/>
          <w:lang w:val="sr-Latn-RS"/>
        </w:rPr>
        <w:t>Komisija granta opštinskog učinka i tehnička grupa su odgovorni organi za procenu i dodelu granta</w:t>
      </w:r>
      <w:r w:rsidR="00557B19">
        <w:rPr>
          <w:rFonts w:asciiTheme="majorHAnsi" w:hAnsiTheme="majorHAnsi"/>
          <w:sz w:val="21"/>
          <w:szCs w:val="21"/>
          <w:lang w:val="sr-Latn-RS"/>
        </w:rPr>
        <w:t xml:space="preserve"> </w:t>
      </w:r>
      <w:r w:rsidRPr="0086393E">
        <w:rPr>
          <w:rFonts w:asciiTheme="majorHAnsi" w:hAnsiTheme="majorHAnsi"/>
          <w:sz w:val="21"/>
          <w:szCs w:val="21"/>
          <w:lang w:val="sr-Latn-RS"/>
        </w:rPr>
        <w:t xml:space="preserve">opštinskog učinka. </w:t>
      </w:r>
    </w:p>
    <w:p w:rsidR="00FE1BAF" w:rsidRPr="0086393E" w:rsidRDefault="00FE1BAF" w:rsidP="00FE1BAF">
      <w:pPr>
        <w:spacing w:before="60" w:line="264" w:lineRule="auto"/>
        <w:jc w:val="both"/>
        <w:rPr>
          <w:rFonts w:asciiTheme="majorHAnsi" w:hAnsiTheme="majorHAnsi"/>
          <w:sz w:val="21"/>
          <w:szCs w:val="21"/>
          <w:lang w:val="sr-Latn-RS"/>
        </w:rPr>
      </w:pPr>
      <w:r w:rsidRPr="0086393E">
        <w:rPr>
          <w:rFonts w:asciiTheme="majorHAnsi" w:hAnsiTheme="majorHAnsi"/>
          <w:sz w:val="21"/>
          <w:szCs w:val="21"/>
          <w:lang w:val="sr-Latn-RS"/>
        </w:rPr>
        <w:t>Komisija za žalbe razmatra i odlučuje o žalbama opština.</w:t>
      </w:r>
    </w:p>
    <w:p w:rsidR="00FE1BAF" w:rsidRPr="0086393E" w:rsidRDefault="00FE1BAF" w:rsidP="00FE1BAF">
      <w:pPr>
        <w:spacing w:before="60" w:line="264" w:lineRule="auto"/>
        <w:jc w:val="both"/>
        <w:rPr>
          <w:rFonts w:asciiTheme="majorHAnsi" w:hAnsiTheme="majorHAnsi"/>
          <w:sz w:val="21"/>
          <w:szCs w:val="21"/>
          <w:lang w:val="sr-Latn-RS"/>
        </w:rPr>
      </w:pPr>
      <w:r w:rsidRPr="0086393E">
        <w:rPr>
          <w:rFonts w:asciiTheme="majorHAnsi" w:hAnsiTheme="majorHAnsi"/>
          <w:sz w:val="21"/>
          <w:szCs w:val="21"/>
          <w:lang w:val="sr-Latn-RS"/>
        </w:rPr>
        <w:t xml:space="preserve">Pripremu pravila granta učinka pre svakog ciklusa procene vrši </w:t>
      </w:r>
      <w:r w:rsidR="00C60112" w:rsidRPr="0086393E">
        <w:rPr>
          <w:rFonts w:asciiTheme="majorHAnsi" w:hAnsiTheme="majorHAnsi"/>
          <w:sz w:val="21"/>
          <w:szCs w:val="21"/>
          <w:lang w:val="sr-Latn-RS"/>
        </w:rPr>
        <w:t>Radna g</w:t>
      </w:r>
      <w:r w:rsidRPr="0086393E">
        <w:rPr>
          <w:rFonts w:asciiTheme="majorHAnsi" w:hAnsiTheme="majorHAnsi"/>
          <w:sz w:val="21"/>
          <w:szCs w:val="21"/>
          <w:lang w:val="sr-Latn-RS"/>
        </w:rPr>
        <w:t>rupa odgovorna za izradu pravila GOU-a, koju je osnovao generalni sekretar M</w:t>
      </w:r>
      <w:r w:rsidR="00C60112" w:rsidRPr="0086393E">
        <w:rPr>
          <w:rFonts w:asciiTheme="majorHAnsi" w:hAnsiTheme="majorHAnsi"/>
          <w:sz w:val="21"/>
          <w:szCs w:val="21"/>
          <w:lang w:val="sr-Latn-RS"/>
        </w:rPr>
        <w:t>A</w:t>
      </w:r>
      <w:r w:rsidRPr="0086393E">
        <w:rPr>
          <w:rFonts w:asciiTheme="majorHAnsi" w:hAnsiTheme="majorHAnsi"/>
          <w:sz w:val="21"/>
          <w:szCs w:val="21"/>
          <w:lang w:val="sr-Latn-RS"/>
        </w:rPr>
        <w:t>LS-a u saradnji sa davaocima doprinosa</w:t>
      </w:r>
      <w:r w:rsidRPr="0086393E">
        <w:rPr>
          <w:rFonts w:asciiTheme="majorHAnsi" w:hAnsiTheme="majorHAnsi" w:cstheme="majorHAnsi"/>
          <w:sz w:val="21"/>
          <w:szCs w:val="21"/>
          <w:lang w:val="sr-Latn-RS"/>
        </w:rPr>
        <w:t>.</w:t>
      </w:r>
    </w:p>
    <w:p w:rsidR="00FE1BAF" w:rsidRPr="0086393E" w:rsidRDefault="00FE1BAF" w:rsidP="00FE1BAF">
      <w:pPr>
        <w:spacing w:before="60" w:line="264" w:lineRule="auto"/>
        <w:jc w:val="both"/>
        <w:rPr>
          <w:rFonts w:asciiTheme="majorHAnsi" w:hAnsiTheme="majorHAnsi"/>
          <w:sz w:val="21"/>
          <w:szCs w:val="21"/>
          <w:lang w:val="sr-Latn-RS"/>
        </w:rPr>
      </w:pPr>
    </w:p>
    <w:p w:rsidR="00FE1BAF" w:rsidRPr="0086393E" w:rsidRDefault="00FE1BAF" w:rsidP="00FE1BAF">
      <w:pPr>
        <w:pStyle w:val="Heading1"/>
        <w:numPr>
          <w:ilvl w:val="2"/>
          <w:numId w:val="7"/>
        </w:numPr>
        <w:tabs>
          <w:tab w:val="left" w:pos="540"/>
        </w:tabs>
        <w:ind w:hanging="3600"/>
        <w:rPr>
          <w:rFonts w:asciiTheme="majorHAnsi" w:hAnsiTheme="majorHAnsi"/>
          <w:sz w:val="24"/>
          <w:szCs w:val="21"/>
          <w:lang w:val="sr-Latn-RS"/>
        </w:rPr>
      </w:pPr>
      <w:bookmarkStart w:id="64" w:name="_Toc31029003"/>
      <w:bookmarkStart w:id="65" w:name="_Toc31194801"/>
      <w:bookmarkStart w:id="66" w:name="_Toc61062529"/>
      <w:bookmarkStart w:id="67" w:name="_Toc98850489"/>
      <w:r w:rsidRPr="0086393E">
        <w:rPr>
          <w:rFonts w:asciiTheme="majorHAnsi" w:hAnsiTheme="majorHAnsi"/>
          <w:sz w:val="24"/>
          <w:szCs w:val="21"/>
          <w:lang w:val="sr-Latn-RS"/>
        </w:rPr>
        <w:t>Komisija</w:t>
      </w:r>
      <w:r w:rsidR="00557B19">
        <w:rPr>
          <w:rFonts w:asciiTheme="majorHAnsi" w:hAnsiTheme="majorHAnsi"/>
          <w:sz w:val="24"/>
          <w:szCs w:val="21"/>
          <w:lang w:val="sr-Latn-RS"/>
        </w:rPr>
        <w:t xml:space="preserve"> </w:t>
      </w:r>
      <w:bookmarkEnd w:id="64"/>
      <w:bookmarkEnd w:id="65"/>
      <w:bookmarkEnd w:id="66"/>
      <w:r w:rsidRPr="0086393E">
        <w:rPr>
          <w:rFonts w:asciiTheme="majorHAnsi" w:hAnsiTheme="majorHAnsi"/>
          <w:sz w:val="24"/>
          <w:szCs w:val="21"/>
          <w:lang w:val="sr-Latn-RS"/>
        </w:rPr>
        <w:t>granta</w:t>
      </w:r>
      <w:r w:rsidR="00557B19">
        <w:rPr>
          <w:rFonts w:asciiTheme="majorHAnsi" w:hAnsiTheme="majorHAnsi"/>
          <w:sz w:val="24"/>
          <w:szCs w:val="21"/>
          <w:lang w:val="sr-Latn-RS"/>
        </w:rPr>
        <w:t xml:space="preserve"> </w:t>
      </w:r>
      <w:r w:rsidRPr="0086393E">
        <w:rPr>
          <w:rFonts w:asciiTheme="majorHAnsi" w:hAnsiTheme="majorHAnsi"/>
          <w:sz w:val="24"/>
          <w:szCs w:val="21"/>
          <w:lang w:val="sr-Latn-RS"/>
        </w:rPr>
        <w:t>opštinskog</w:t>
      </w:r>
      <w:r w:rsidR="00557B19">
        <w:rPr>
          <w:rFonts w:asciiTheme="majorHAnsi" w:hAnsiTheme="majorHAnsi"/>
          <w:sz w:val="24"/>
          <w:szCs w:val="21"/>
          <w:lang w:val="sr-Latn-RS"/>
        </w:rPr>
        <w:t xml:space="preserve"> </w:t>
      </w:r>
      <w:r w:rsidRPr="0086393E">
        <w:rPr>
          <w:rFonts w:asciiTheme="majorHAnsi" w:hAnsiTheme="majorHAnsi"/>
          <w:sz w:val="24"/>
          <w:szCs w:val="21"/>
          <w:lang w:val="sr-Latn-RS"/>
        </w:rPr>
        <w:t>učinka</w:t>
      </w:r>
      <w:bookmarkEnd w:id="67"/>
    </w:p>
    <w:p w:rsidR="00FE1BAF" w:rsidRPr="0086393E" w:rsidRDefault="00FE1BAF" w:rsidP="00FE1BAF">
      <w:pPr>
        <w:tabs>
          <w:tab w:val="left" w:pos="1710"/>
        </w:tabs>
        <w:spacing w:before="60" w:line="264" w:lineRule="auto"/>
        <w:jc w:val="both"/>
        <w:rPr>
          <w:rFonts w:asciiTheme="majorHAnsi" w:hAnsiTheme="majorHAnsi"/>
          <w:sz w:val="21"/>
          <w:szCs w:val="21"/>
          <w:lang w:val="sr-Latn-RS"/>
        </w:rPr>
      </w:pPr>
      <w:r w:rsidRPr="0086393E">
        <w:rPr>
          <w:rFonts w:asciiTheme="majorHAnsi" w:hAnsiTheme="majorHAnsi"/>
          <w:sz w:val="21"/>
          <w:szCs w:val="21"/>
          <w:lang w:val="sr-Latn-RS"/>
        </w:rPr>
        <w:t>Komisija granta opštinskog učinka je najviši organ odlučivanja za GOU.</w:t>
      </w:r>
    </w:p>
    <w:p w:rsidR="00FE1BAF" w:rsidRPr="0086393E" w:rsidRDefault="00FE1BAF" w:rsidP="00FE1BAF">
      <w:pPr>
        <w:tabs>
          <w:tab w:val="left" w:pos="1710"/>
        </w:tabs>
        <w:spacing w:before="60" w:line="264" w:lineRule="auto"/>
        <w:jc w:val="both"/>
        <w:rPr>
          <w:rFonts w:asciiTheme="majorHAnsi" w:hAnsiTheme="majorHAnsi"/>
          <w:sz w:val="21"/>
          <w:szCs w:val="21"/>
          <w:lang w:val="sr-Latn-RS"/>
        </w:rPr>
      </w:pPr>
      <w:r w:rsidRPr="0086393E">
        <w:rPr>
          <w:rFonts w:asciiTheme="majorHAnsi" w:hAnsiTheme="majorHAnsi"/>
          <w:sz w:val="21"/>
          <w:szCs w:val="21"/>
          <w:lang w:val="sr-Latn-RS"/>
        </w:rPr>
        <w:t xml:space="preserve">Dužnosti i odgovornosti Komisije za </w:t>
      </w:r>
      <w:r w:rsidR="00C60112" w:rsidRPr="0086393E">
        <w:rPr>
          <w:rFonts w:asciiTheme="majorHAnsi" w:hAnsiTheme="majorHAnsi"/>
          <w:sz w:val="21"/>
          <w:szCs w:val="21"/>
          <w:lang w:val="sr-Latn-RS"/>
        </w:rPr>
        <w:t xml:space="preserve">grant opštinskog učinka </w:t>
      </w:r>
      <w:r w:rsidRPr="0086393E">
        <w:rPr>
          <w:rFonts w:asciiTheme="majorHAnsi" w:hAnsiTheme="majorHAnsi"/>
          <w:sz w:val="21"/>
          <w:szCs w:val="21"/>
          <w:lang w:val="sr-Latn-RS"/>
        </w:rPr>
        <w:t xml:space="preserve">su: </w:t>
      </w:r>
    </w:p>
    <w:p w:rsidR="00FE1BAF" w:rsidRPr="0086393E" w:rsidRDefault="00FE1BAF" w:rsidP="004E474B">
      <w:pPr>
        <w:pStyle w:val="ListParagraph"/>
        <w:numPr>
          <w:ilvl w:val="1"/>
          <w:numId w:val="31"/>
        </w:numPr>
        <w:tabs>
          <w:tab w:val="left" w:pos="1710"/>
        </w:tabs>
        <w:spacing w:after="0" w:line="264" w:lineRule="auto"/>
        <w:jc w:val="both"/>
        <w:rPr>
          <w:rFonts w:asciiTheme="majorHAnsi" w:hAnsiTheme="majorHAnsi"/>
          <w:sz w:val="21"/>
          <w:szCs w:val="21"/>
          <w:lang w:val="sr-Latn-RS"/>
        </w:rPr>
      </w:pPr>
      <w:r w:rsidRPr="0086393E">
        <w:rPr>
          <w:rFonts w:asciiTheme="majorHAnsi" w:hAnsiTheme="majorHAnsi"/>
          <w:sz w:val="21"/>
          <w:szCs w:val="21"/>
          <w:lang w:val="sr-Latn-RS"/>
        </w:rPr>
        <w:t>Uspostavljanje pravila i procedura rada komisije;</w:t>
      </w:r>
    </w:p>
    <w:p w:rsidR="00FE1BAF" w:rsidRPr="0086393E" w:rsidRDefault="00FE1BAF" w:rsidP="004E474B">
      <w:pPr>
        <w:pStyle w:val="ListParagraph"/>
        <w:numPr>
          <w:ilvl w:val="1"/>
          <w:numId w:val="31"/>
        </w:numPr>
        <w:tabs>
          <w:tab w:val="left" w:pos="1710"/>
        </w:tabs>
        <w:spacing w:after="0" w:line="264" w:lineRule="auto"/>
        <w:jc w:val="both"/>
        <w:rPr>
          <w:rFonts w:asciiTheme="majorHAnsi" w:hAnsiTheme="majorHAnsi"/>
          <w:sz w:val="21"/>
          <w:szCs w:val="21"/>
          <w:lang w:val="sr-Latn-RS"/>
        </w:rPr>
      </w:pPr>
      <w:r w:rsidRPr="0086393E">
        <w:rPr>
          <w:rFonts w:asciiTheme="majorHAnsi" w:hAnsiTheme="majorHAnsi"/>
          <w:sz w:val="21"/>
          <w:szCs w:val="21"/>
          <w:lang w:val="sr-Latn-RS"/>
        </w:rPr>
        <w:t>Nadgledanje procesa i osiguravanje da je Tehnička grupa poštovala kriterijume i procedure procene utvrđene pravilima o grantu učinka;</w:t>
      </w:r>
    </w:p>
    <w:p w:rsidR="00FE1BAF" w:rsidRPr="0086393E" w:rsidRDefault="00C60112" w:rsidP="004E474B">
      <w:pPr>
        <w:pStyle w:val="ListParagraph"/>
        <w:numPr>
          <w:ilvl w:val="1"/>
          <w:numId w:val="31"/>
        </w:numPr>
        <w:tabs>
          <w:tab w:val="left" w:pos="1710"/>
        </w:tabs>
        <w:spacing w:after="0" w:line="264" w:lineRule="auto"/>
        <w:jc w:val="both"/>
        <w:rPr>
          <w:rFonts w:asciiTheme="majorHAnsi" w:hAnsiTheme="majorHAnsi"/>
          <w:sz w:val="21"/>
          <w:szCs w:val="21"/>
          <w:lang w:val="sr-Latn-RS"/>
        </w:rPr>
      </w:pPr>
      <w:r w:rsidRPr="0086393E">
        <w:rPr>
          <w:rFonts w:asciiTheme="majorHAnsi" w:hAnsiTheme="majorHAnsi"/>
          <w:sz w:val="21"/>
          <w:szCs w:val="21"/>
          <w:lang w:val="sr-Latn-RS"/>
        </w:rPr>
        <w:t xml:space="preserve">Odobravanje </w:t>
      </w:r>
      <w:r w:rsidR="00FE1BAF" w:rsidRPr="0086393E">
        <w:rPr>
          <w:rFonts w:asciiTheme="majorHAnsi" w:hAnsiTheme="majorHAnsi"/>
          <w:sz w:val="21"/>
          <w:szCs w:val="21"/>
          <w:lang w:val="sr-Latn-RS"/>
        </w:rPr>
        <w:t>rezultata procene učinka za GOU;</w:t>
      </w:r>
    </w:p>
    <w:p w:rsidR="00FE1BAF" w:rsidRPr="0086393E" w:rsidRDefault="00FE1BAF" w:rsidP="004E474B">
      <w:pPr>
        <w:pStyle w:val="ListParagraph"/>
        <w:numPr>
          <w:ilvl w:val="1"/>
          <w:numId w:val="31"/>
        </w:numPr>
        <w:tabs>
          <w:tab w:val="left" w:pos="1710"/>
        </w:tabs>
        <w:spacing w:after="0" w:line="264" w:lineRule="auto"/>
        <w:jc w:val="both"/>
        <w:rPr>
          <w:sz w:val="21"/>
          <w:szCs w:val="21"/>
          <w:lang w:val="sr-Latn-RS"/>
        </w:rPr>
      </w:pPr>
      <w:r w:rsidRPr="0086393E">
        <w:rPr>
          <w:sz w:val="21"/>
          <w:szCs w:val="21"/>
          <w:lang w:val="sr-Latn-RS"/>
        </w:rPr>
        <w:t>U slučaju utvrđenja nepravilnosti, Komisija može vratiti proces procene na ponovno razmatranje;</w:t>
      </w:r>
    </w:p>
    <w:p w:rsidR="00FE1BAF" w:rsidRPr="0086393E" w:rsidRDefault="00FE1BAF" w:rsidP="004E474B">
      <w:pPr>
        <w:pStyle w:val="ListParagraph"/>
        <w:numPr>
          <w:ilvl w:val="1"/>
          <w:numId w:val="31"/>
        </w:numPr>
        <w:tabs>
          <w:tab w:val="left" w:pos="1710"/>
        </w:tabs>
        <w:spacing w:after="0" w:line="264" w:lineRule="auto"/>
        <w:jc w:val="both"/>
        <w:rPr>
          <w:color w:val="000000" w:themeColor="text1"/>
          <w:sz w:val="21"/>
          <w:szCs w:val="21"/>
          <w:lang w:val="sr-Latn-RS"/>
        </w:rPr>
      </w:pPr>
      <w:r w:rsidRPr="0086393E">
        <w:rPr>
          <w:rFonts w:asciiTheme="majorHAnsi" w:hAnsiTheme="majorHAnsi"/>
          <w:sz w:val="21"/>
          <w:szCs w:val="21"/>
          <w:lang w:val="sr-Latn-RS"/>
        </w:rPr>
        <w:t>Obaveštava</w:t>
      </w:r>
      <w:r w:rsidR="00C60112" w:rsidRPr="0086393E">
        <w:rPr>
          <w:rFonts w:asciiTheme="majorHAnsi" w:hAnsiTheme="majorHAnsi"/>
          <w:sz w:val="21"/>
          <w:szCs w:val="21"/>
          <w:lang w:val="sr-Latn-RS"/>
        </w:rPr>
        <w:t>nje</w:t>
      </w:r>
      <w:r w:rsidRPr="0086393E">
        <w:rPr>
          <w:rFonts w:asciiTheme="majorHAnsi" w:hAnsiTheme="majorHAnsi"/>
          <w:sz w:val="21"/>
          <w:szCs w:val="21"/>
          <w:lang w:val="sr-Latn-RS"/>
        </w:rPr>
        <w:t xml:space="preserve"> opštin</w:t>
      </w:r>
      <w:r w:rsidR="00C60112" w:rsidRPr="0086393E">
        <w:rPr>
          <w:rFonts w:asciiTheme="majorHAnsi" w:hAnsiTheme="majorHAnsi"/>
          <w:sz w:val="21"/>
          <w:szCs w:val="21"/>
          <w:lang w:val="sr-Latn-RS"/>
        </w:rPr>
        <w:t>a</w:t>
      </w:r>
      <w:r w:rsidRPr="0086393E">
        <w:rPr>
          <w:rFonts w:asciiTheme="majorHAnsi" w:hAnsiTheme="majorHAnsi"/>
          <w:sz w:val="21"/>
          <w:szCs w:val="21"/>
          <w:lang w:val="sr-Latn-RS"/>
        </w:rPr>
        <w:t xml:space="preserve"> o rezultatima </w:t>
      </w:r>
      <w:r w:rsidR="00495B6F">
        <w:rPr>
          <w:rFonts w:asciiTheme="majorHAnsi" w:hAnsiTheme="majorHAnsi"/>
          <w:sz w:val="21"/>
          <w:szCs w:val="21"/>
          <w:lang w:val="sr-Latn-RS"/>
        </w:rPr>
        <w:t>procene</w:t>
      </w:r>
      <w:r w:rsidRPr="0086393E">
        <w:rPr>
          <w:rFonts w:asciiTheme="majorHAnsi" w:hAnsiTheme="majorHAnsi"/>
          <w:sz w:val="21"/>
          <w:szCs w:val="21"/>
          <w:lang w:val="sr-Latn-RS"/>
        </w:rPr>
        <w:t xml:space="preserve"> za grant;</w:t>
      </w:r>
    </w:p>
    <w:p w:rsidR="00FE1BAF" w:rsidRPr="0086393E" w:rsidRDefault="00FE1BAF" w:rsidP="00574747">
      <w:pPr>
        <w:pStyle w:val="ListParagraph"/>
        <w:numPr>
          <w:ilvl w:val="1"/>
          <w:numId w:val="31"/>
        </w:numPr>
        <w:tabs>
          <w:tab w:val="left" w:pos="1710"/>
        </w:tabs>
        <w:spacing w:after="0" w:line="264" w:lineRule="auto"/>
        <w:jc w:val="both"/>
        <w:rPr>
          <w:color w:val="000000" w:themeColor="text1"/>
          <w:sz w:val="21"/>
          <w:szCs w:val="21"/>
          <w:lang w:val="sr-Latn-RS"/>
        </w:rPr>
      </w:pPr>
      <w:r w:rsidRPr="0086393E">
        <w:rPr>
          <w:rFonts w:asciiTheme="majorHAnsi" w:hAnsiTheme="majorHAnsi"/>
          <w:sz w:val="21"/>
          <w:szCs w:val="21"/>
          <w:lang w:val="sr-Latn-RS"/>
        </w:rPr>
        <w:t xml:space="preserve">Komisija za dodelu granta ne može menjati rezultate </w:t>
      </w:r>
      <w:r w:rsidR="00495B6F">
        <w:rPr>
          <w:rFonts w:asciiTheme="majorHAnsi" w:hAnsiTheme="majorHAnsi"/>
          <w:sz w:val="21"/>
          <w:szCs w:val="21"/>
          <w:lang w:val="sr-Latn-RS"/>
        </w:rPr>
        <w:t>pro</w:t>
      </w:r>
      <w:r w:rsidR="00574747" w:rsidRPr="00574747">
        <w:rPr>
          <w:rFonts w:asciiTheme="majorHAnsi" w:hAnsiTheme="majorHAnsi"/>
          <w:sz w:val="21"/>
          <w:szCs w:val="21"/>
          <w:lang w:val="sr-Latn-RS"/>
        </w:rPr>
        <w:t xml:space="preserve">cenjivanja </w:t>
      </w:r>
      <w:r w:rsidRPr="0086393E">
        <w:rPr>
          <w:rFonts w:asciiTheme="majorHAnsi" w:hAnsiTheme="majorHAnsi"/>
          <w:sz w:val="21"/>
          <w:szCs w:val="21"/>
          <w:lang w:val="sr-Latn-RS"/>
        </w:rPr>
        <w:t xml:space="preserve">i iznose granta bez potpune primene postupka </w:t>
      </w:r>
      <w:r w:rsidR="00495B6F">
        <w:rPr>
          <w:rFonts w:asciiTheme="majorHAnsi" w:hAnsiTheme="majorHAnsi"/>
          <w:sz w:val="21"/>
          <w:szCs w:val="21"/>
          <w:lang w:val="sr-Latn-RS"/>
        </w:rPr>
        <w:t>pr</w:t>
      </w:r>
      <w:r w:rsidR="00574747" w:rsidRPr="00574747">
        <w:rPr>
          <w:rFonts w:asciiTheme="majorHAnsi" w:hAnsiTheme="majorHAnsi"/>
          <w:sz w:val="21"/>
          <w:szCs w:val="21"/>
          <w:lang w:val="sr-Latn-RS"/>
        </w:rPr>
        <w:t xml:space="preserve">ocenjivanja </w:t>
      </w:r>
      <w:r w:rsidRPr="0086393E">
        <w:rPr>
          <w:rFonts w:asciiTheme="majorHAnsi" w:hAnsiTheme="majorHAnsi"/>
          <w:sz w:val="21"/>
          <w:szCs w:val="21"/>
          <w:lang w:val="sr-Latn-RS"/>
        </w:rPr>
        <w:t xml:space="preserve">u skladu sa pravilima GOU-a; </w:t>
      </w:r>
    </w:p>
    <w:p w:rsidR="00FE1BAF" w:rsidRPr="0086393E" w:rsidRDefault="00FE1BAF" w:rsidP="004E474B">
      <w:pPr>
        <w:pStyle w:val="ListParagraph"/>
        <w:numPr>
          <w:ilvl w:val="1"/>
          <w:numId w:val="31"/>
        </w:numPr>
        <w:tabs>
          <w:tab w:val="left" w:pos="1710"/>
        </w:tabs>
        <w:spacing w:after="0" w:line="264" w:lineRule="auto"/>
        <w:jc w:val="both"/>
        <w:rPr>
          <w:color w:val="000000" w:themeColor="text1"/>
          <w:sz w:val="21"/>
          <w:szCs w:val="21"/>
          <w:lang w:val="sr-Latn-RS"/>
        </w:rPr>
      </w:pPr>
      <w:r w:rsidRPr="0086393E">
        <w:rPr>
          <w:rFonts w:asciiTheme="majorHAnsi" w:hAnsiTheme="majorHAnsi"/>
          <w:sz w:val="21"/>
          <w:szCs w:val="21"/>
          <w:lang w:val="sr-Latn-RS"/>
        </w:rPr>
        <w:t>U slučaju promene rezultata procenjivanja kao rezultat odluke o žalbi koju je donela Komisija za žalbe, Komisija za dodelu granta putem tehničke grupe vrši promene u izveštaju o proceni i obaveštava odgovarajuću opštinu o konačnom rezultatu.</w:t>
      </w:r>
    </w:p>
    <w:p w:rsidR="00FE1BAF" w:rsidRPr="0086393E" w:rsidRDefault="00FE1BAF" w:rsidP="00FE1BAF">
      <w:pPr>
        <w:spacing w:before="60" w:line="264" w:lineRule="auto"/>
        <w:jc w:val="both"/>
        <w:rPr>
          <w:rFonts w:asciiTheme="majorHAnsi" w:hAnsiTheme="majorHAnsi"/>
          <w:sz w:val="21"/>
          <w:szCs w:val="21"/>
          <w:lang w:val="sr-Latn-RS"/>
        </w:rPr>
      </w:pPr>
      <w:r w:rsidRPr="0086393E">
        <w:rPr>
          <w:rFonts w:asciiTheme="majorHAnsi" w:hAnsiTheme="majorHAnsi"/>
          <w:sz w:val="21"/>
          <w:szCs w:val="21"/>
          <w:lang w:val="sr-Latn-RS"/>
        </w:rPr>
        <w:t xml:space="preserve">Komisija o grantu opštinskog učinka je osnovana odlukom </w:t>
      </w:r>
      <w:r w:rsidR="00213F6B" w:rsidRPr="0086393E">
        <w:rPr>
          <w:rFonts w:asciiTheme="majorHAnsi" w:hAnsiTheme="majorHAnsi"/>
          <w:sz w:val="21"/>
          <w:szCs w:val="21"/>
          <w:lang w:val="sr-Latn-RS"/>
        </w:rPr>
        <w:t xml:space="preserve">Generalnog </w:t>
      </w:r>
      <w:r w:rsidRPr="0086393E">
        <w:rPr>
          <w:rFonts w:asciiTheme="majorHAnsi" w:hAnsiTheme="majorHAnsi"/>
          <w:sz w:val="21"/>
          <w:szCs w:val="21"/>
          <w:lang w:val="sr-Latn-RS"/>
        </w:rPr>
        <w:t>sekretara M</w:t>
      </w:r>
      <w:r w:rsidR="00C60112" w:rsidRPr="0086393E">
        <w:rPr>
          <w:rFonts w:asciiTheme="majorHAnsi" w:hAnsiTheme="majorHAnsi"/>
          <w:sz w:val="21"/>
          <w:szCs w:val="21"/>
          <w:lang w:val="sr-Latn-RS"/>
        </w:rPr>
        <w:t>A</w:t>
      </w:r>
      <w:r w:rsidRPr="0086393E">
        <w:rPr>
          <w:rFonts w:asciiTheme="majorHAnsi" w:hAnsiTheme="majorHAnsi"/>
          <w:sz w:val="21"/>
          <w:szCs w:val="21"/>
          <w:lang w:val="sr-Latn-RS"/>
        </w:rPr>
        <w:t>LS-a, čiji je sastav definisan</w:t>
      </w:r>
      <w:r w:rsidR="00C60112" w:rsidRPr="0086393E">
        <w:rPr>
          <w:rFonts w:asciiTheme="majorHAnsi" w:hAnsiTheme="majorHAnsi"/>
          <w:sz w:val="21"/>
          <w:szCs w:val="21"/>
          <w:lang w:val="sr-Latn-RS"/>
        </w:rPr>
        <w:t xml:space="preserve"> članom 35.4. Uredbe 01/2020 o S</w:t>
      </w:r>
      <w:r w:rsidRPr="0086393E">
        <w:rPr>
          <w:rFonts w:asciiTheme="majorHAnsi" w:hAnsiTheme="majorHAnsi"/>
          <w:sz w:val="21"/>
          <w:szCs w:val="21"/>
          <w:lang w:val="sr-Latn-RS"/>
        </w:rPr>
        <w:t>istemu</w:t>
      </w:r>
      <w:r w:rsidR="00C60112" w:rsidRPr="0086393E">
        <w:rPr>
          <w:rFonts w:asciiTheme="majorHAnsi" w:hAnsiTheme="majorHAnsi"/>
          <w:sz w:val="21"/>
          <w:szCs w:val="21"/>
          <w:lang w:val="sr-Latn-RS"/>
        </w:rPr>
        <w:t xml:space="preserve"> upravljanja učinkom opština i Š</w:t>
      </w:r>
      <w:r w:rsidRPr="0086393E">
        <w:rPr>
          <w:rFonts w:asciiTheme="majorHAnsi" w:hAnsiTheme="majorHAnsi"/>
          <w:sz w:val="21"/>
          <w:szCs w:val="21"/>
          <w:lang w:val="sr-Latn-RS"/>
        </w:rPr>
        <w:t>em</w:t>
      </w:r>
      <w:r w:rsidR="002E75F4">
        <w:rPr>
          <w:rFonts w:asciiTheme="majorHAnsi" w:hAnsiTheme="majorHAnsi"/>
          <w:sz w:val="21"/>
          <w:szCs w:val="21"/>
          <w:lang w:val="sr-Latn-RS"/>
        </w:rPr>
        <w:t>i</w:t>
      </w:r>
      <w:r w:rsidRPr="0086393E">
        <w:rPr>
          <w:rFonts w:asciiTheme="majorHAnsi" w:hAnsiTheme="majorHAnsi"/>
          <w:sz w:val="21"/>
          <w:szCs w:val="21"/>
          <w:lang w:val="sr-Latn-RS"/>
        </w:rPr>
        <w:t xml:space="preserve"> grantova opštinskog učinka, kao što sledi:</w:t>
      </w:r>
      <w:r w:rsidR="00557B19">
        <w:rPr>
          <w:rFonts w:asciiTheme="majorHAnsi" w:hAnsiTheme="majorHAnsi"/>
          <w:sz w:val="21"/>
          <w:szCs w:val="21"/>
          <w:lang w:val="sr-Latn-RS"/>
        </w:rPr>
        <w:t xml:space="preserve"> </w:t>
      </w:r>
    </w:p>
    <w:p w:rsidR="00FE1BAF" w:rsidRPr="0086393E" w:rsidRDefault="00FE1BAF" w:rsidP="004E474B">
      <w:pPr>
        <w:pStyle w:val="ListParagraph"/>
        <w:numPr>
          <w:ilvl w:val="0"/>
          <w:numId w:val="32"/>
        </w:numPr>
        <w:spacing w:after="0" w:line="264" w:lineRule="auto"/>
        <w:ind w:left="634" w:hanging="274"/>
        <w:jc w:val="both"/>
        <w:rPr>
          <w:rFonts w:asciiTheme="majorHAnsi" w:hAnsiTheme="majorHAnsi"/>
          <w:sz w:val="21"/>
          <w:szCs w:val="21"/>
          <w:lang w:val="sr-Latn-RS"/>
        </w:rPr>
      </w:pPr>
      <w:r w:rsidRPr="0086393E">
        <w:rPr>
          <w:rFonts w:asciiTheme="majorHAnsi" w:hAnsiTheme="majorHAnsi"/>
          <w:sz w:val="21"/>
          <w:szCs w:val="21"/>
          <w:lang w:val="sr-Latn-RS"/>
        </w:rPr>
        <w:t>1 član iz M</w:t>
      </w:r>
      <w:r w:rsidR="00C60112" w:rsidRPr="0086393E">
        <w:rPr>
          <w:rFonts w:asciiTheme="majorHAnsi" w:hAnsiTheme="majorHAnsi"/>
          <w:sz w:val="21"/>
          <w:szCs w:val="21"/>
          <w:lang w:val="sr-Latn-RS"/>
        </w:rPr>
        <w:t>A</w:t>
      </w:r>
      <w:r w:rsidRPr="0086393E">
        <w:rPr>
          <w:rFonts w:asciiTheme="majorHAnsi" w:hAnsiTheme="majorHAnsi"/>
          <w:sz w:val="21"/>
          <w:szCs w:val="21"/>
          <w:lang w:val="sr-Latn-RS"/>
        </w:rPr>
        <w:t>LS-a (Generalni sekretar/predsedavajući);</w:t>
      </w:r>
    </w:p>
    <w:p w:rsidR="00FE1BAF" w:rsidRPr="0086393E" w:rsidRDefault="00FE1BAF" w:rsidP="004E474B">
      <w:pPr>
        <w:pStyle w:val="ListParagraph"/>
        <w:numPr>
          <w:ilvl w:val="0"/>
          <w:numId w:val="32"/>
        </w:numPr>
        <w:tabs>
          <w:tab w:val="left" w:pos="1710"/>
        </w:tabs>
        <w:spacing w:after="0" w:line="264" w:lineRule="auto"/>
        <w:ind w:left="634" w:hanging="274"/>
        <w:jc w:val="both"/>
        <w:rPr>
          <w:rFonts w:asciiTheme="majorHAnsi" w:hAnsiTheme="majorHAnsi"/>
          <w:sz w:val="21"/>
          <w:szCs w:val="21"/>
          <w:lang w:val="sr-Latn-RS"/>
        </w:rPr>
      </w:pPr>
      <w:r w:rsidRPr="0086393E">
        <w:rPr>
          <w:rFonts w:asciiTheme="majorHAnsi" w:hAnsiTheme="majorHAnsi"/>
          <w:sz w:val="21"/>
          <w:szCs w:val="21"/>
          <w:lang w:val="sr-Latn-RS"/>
        </w:rPr>
        <w:t>1</w:t>
      </w:r>
      <w:r w:rsidR="00C60112" w:rsidRPr="0086393E">
        <w:rPr>
          <w:rFonts w:asciiTheme="majorHAnsi" w:hAnsiTheme="majorHAnsi"/>
          <w:sz w:val="21"/>
          <w:szCs w:val="21"/>
          <w:lang w:val="sr-Latn-RS"/>
        </w:rPr>
        <w:t xml:space="preserve"> član -</w:t>
      </w:r>
      <w:r w:rsidR="00557B19">
        <w:rPr>
          <w:rFonts w:asciiTheme="majorHAnsi" w:hAnsiTheme="majorHAnsi"/>
          <w:sz w:val="21"/>
          <w:szCs w:val="21"/>
          <w:lang w:val="sr-Latn-RS"/>
        </w:rPr>
        <w:t xml:space="preserve"> </w:t>
      </w:r>
      <w:r w:rsidRPr="0086393E">
        <w:rPr>
          <w:rFonts w:asciiTheme="majorHAnsi" w:hAnsiTheme="majorHAnsi"/>
          <w:sz w:val="21"/>
          <w:szCs w:val="21"/>
          <w:lang w:val="sr-Latn-RS"/>
        </w:rPr>
        <w:t>javni službenik rukovodećeg nivoa ministarstva;</w:t>
      </w:r>
    </w:p>
    <w:p w:rsidR="00FE1BAF" w:rsidRPr="0086393E" w:rsidRDefault="00FE1BAF" w:rsidP="004E474B">
      <w:pPr>
        <w:pStyle w:val="ListParagraph"/>
        <w:numPr>
          <w:ilvl w:val="0"/>
          <w:numId w:val="32"/>
        </w:numPr>
        <w:tabs>
          <w:tab w:val="left" w:pos="1710"/>
        </w:tabs>
        <w:spacing w:after="0" w:line="264" w:lineRule="auto"/>
        <w:ind w:left="634" w:hanging="274"/>
        <w:jc w:val="both"/>
        <w:rPr>
          <w:rFonts w:asciiTheme="majorHAnsi" w:hAnsiTheme="majorHAnsi"/>
          <w:sz w:val="21"/>
          <w:szCs w:val="21"/>
          <w:lang w:val="sr-Latn-RS"/>
        </w:rPr>
      </w:pPr>
      <w:r w:rsidRPr="0086393E">
        <w:rPr>
          <w:rFonts w:asciiTheme="majorHAnsi" w:hAnsiTheme="majorHAnsi"/>
          <w:sz w:val="21"/>
          <w:szCs w:val="21"/>
          <w:lang w:val="sr-Latn-RS"/>
        </w:rPr>
        <w:t>1</w:t>
      </w:r>
      <w:r w:rsidR="00D3720A" w:rsidRPr="0086393E">
        <w:rPr>
          <w:rFonts w:asciiTheme="majorHAnsi" w:hAnsiTheme="majorHAnsi"/>
          <w:sz w:val="21"/>
          <w:szCs w:val="21"/>
          <w:lang w:val="sr-Latn-RS"/>
        </w:rPr>
        <w:t xml:space="preserve"> član -</w:t>
      </w:r>
      <w:r w:rsidR="00557B19">
        <w:rPr>
          <w:rFonts w:asciiTheme="majorHAnsi" w:hAnsiTheme="majorHAnsi"/>
          <w:sz w:val="21"/>
          <w:szCs w:val="21"/>
          <w:lang w:val="sr-Latn-RS"/>
        </w:rPr>
        <w:t xml:space="preserve"> </w:t>
      </w:r>
      <w:r w:rsidRPr="0086393E">
        <w:rPr>
          <w:rFonts w:asciiTheme="majorHAnsi" w:hAnsiTheme="majorHAnsi"/>
          <w:sz w:val="21"/>
          <w:szCs w:val="21"/>
          <w:lang w:val="sr-Latn-RS"/>
        </w:rPr>
        <w:t xml:space="preserve">javni službenik iz odgovornog ministarstva za finansije; </w:t>
      </w:r>
    </w:p>
    <w:p w:rsidR="00FE1BAF" w:rsidRPr="0086393E" w:rsidRDefault="00FE1BAF" w:rsidP="00574747">
      <w:pPr>
        <w:pStyle w:val="ListParagraph"/>
        <w:numPr>
          <w:ilvl w:val="0"/>
          <w:numId w:val="32"/>
        </w:numPr>
        <w:tabs>
          <w:tab w:val="left" w:pos="1710"/>
        </w:tabs>
        <w:spacing w:after="0" w:line="264" w:lineRule="auto"/>
        <w:ind w:left="634" w:hanging="274"/>
        <w:jc w:val="both"/>
        <w:rPr>
          <w:rFonts w:asciiTheme="majorHAnsi" w:hAnsiTheme="majorHAnsi"/>
          <w:sz w:val="21"/>
          <w:szCs w:val="21"/>
          <w:lang w:val="sr-Latn-RS"/>
        </w:rPr>
      </w:pPr>
      <w:r w:rsidRPr="0086393E">
        <w:rPr>
          <w:rFonts w:asciiTheme="majorHAnsi" w:hAnsiTheme="majorHAnsi"/>
          <w:sz w:val="21"/>
          <w:szCs w:val="21"/>
          <w:lang w:val="sr-Latn-RS"/>
        </w:rPr>
        <w:t xml:space="preserve">1 posmatrač iz Evropske unije na Kosovu; </w:t>
      </w:r>
    </w:p>
    <w:p w:rsidR="00FE1BAF" w:rsidRPr="0086393E" w:rsidRDefault="00FE1BAF" w:rsidP="004E474B">
      <w:pPr>
        <w:pStyle w:val="ListParagraph"/>
        <w:numPr>
          <w:ilvl w:val="0"/>
          <w:numId w:val="32"/>
        </w:numPr>
        <w:tabs>
          <w:tab w:val="left" w:pos="1710"/>
        </w:tabs>
        <w:spacing w:after="0" w:line="264" w:lineRule="auto"/>
        <w:ind w:left="634" w:hanging="274"/>
        <w:jc w:val="both"/>
        <w:rPr>
          <w:rFonts w:asciiTheme="majorHAnsi" w:hAnsiTheme="majorHAnsi"/>
          <w:sz w:val="21"/>
          <w:szCs w:val="21"/>
          <w:lang w:val="sr-Latn-RS"/>
        </w:rPr>
      </w:pPr>
      <w:r w:rsidRPr="0086393E">
        <w:rPr>
          <w:rFonts w:asciiTheme="majorHAnsi" w:hAnsiTheme="majorHAnsi"/>
          <w:sz w:val="21"/>
          <w:szCs w:val="21"/>
          <w:lang w:val="sr-Latn-RS"/>
        </w:rPr>
        <w:t>1 posmatrač iz Švedske;</w:t>
      </w:r>
    </w:p>
    <w:p w:rsidR="00FE1BAF" w:rsidRPr="0086393E" w:rsidRDefault="00FE1BAF" w:rsidP="004E474B">
      <w:pPr>
        <w:pStyle w:val="ListParagraph"/>
        <w:numPr>
          <w:ilvl w:val="0"/>
          <w:numId w:val="32"/>
        </w:numPr>
        <w:tabs>
          <w:tab w:val="left" w:pos="1710"/>
        </w:tabs>
        <w:spacing w:after="0" w:line="264" w:lineRule="auto"/>
        <w:ind w:left="634" w:hanging="274"/>
        <w:jc w:val="both"/>
        <w:rPr>
          <w:rFonts w:asciiTheme="majorHAnsi" w:hAnsiTheme="majorHAnsi"/>
          <w:sz w:val="21"/>
          <w:szCs w:val="21"/>
          <w:lang w:val="sr-Latn-RS"/>
        </w:rPr>
      </w:pPr>
      <w:r w:rsidRPr="0086393E">
        <w:rPr>
          <w:rFonts w:asciiTheme="majorHAnsi" w:hAnsiTheme="majorHAnsi"/>
          <w:sz w:val="21"/>
          <w:szCs w:val="21"/>
          <w:lang w:val="sr-Latn-RS"/>
        </w:rPr>
        <w:t>1 posmatrač iz Švajcarske;</w:t>
      </w:r>
    </w:p>
    <w:p w:rsidR="00FE1BAF" w:rsidRPr="0086393E" w:rsidRDefault="00FE1BAF" w:rsidP="00574747">
      <w:pPr>
        <w:pStyle w:val="ListParagraph"/>
        <w:numPr>
          <w:ilvl w:val="0"/>
          <w:numId w:val="32"/>
        </w:numPr>
        <w:tabs>
          <w:tab w:val="left" w:pos="1710"/>
        </w:tabs>
        <w:spacing w:after="0" w:line="264" w:lineRule="auto"/>
        <w:ind w:left="634" w:hanging="274"/>
        <w:jc w:val="both"/>
        <w:rPr>
          <w:rFonts w:asciiTheme="majorHAnsi" w:hAnsiTheme="majorHAnsi"/>
          <w:sz w:val="21"/>
          <w:szCs w:val="21"/>
          <w:lang w:val="sr-Latn-RS"/>
        </w:rPr>
      </w:pPr>
      <w:r w:rsidRPr="0086393E">
        <w:rPr>
          <w:rFonts w:asciiTheme="majorHAnsi" w:hAnsiTheme="majorHAnsi"/>
          <w:sz w:val="21"/>
          <w:szCs w:val="21"/>
          <w:lang w:val="sr-Latn-RS"/>
        </w:rPr>
        <w:t>1 posmatrači iz Norveške; i</w:t>
      </w:r>
    </w:p>
    <w:p w:rsidR="00FE1BAF" w:rsidRPr="0086393E" w:rsidRDefault="00FE1BAF" w:rsidP="004E474B">
      <w:pPr>
        <w:pStyle w:val="ListParagraph"/>
        <w:numPr>
          <w:ilvl w:val="0"/>
          <w:numId w:val="32"/>
        </w:numPr>
        <w:tabs>
          <w:tab w:val="left" w:pos="1710"/>
        </w:tabs>
        <w:spacing w:after="0" w:line="264" w:lineRule="auto"/>
        <w:ind w:left="634" w:hanging="274"/>
        <w:jc w:val="both"/>
        <w:rPr>
          <w:rFonts w:asciiTheme="majorHAnsi" w:hAnsiTheme="majorHAnsi"/>
          <w:sz w:val="21"/>
          <w:szCs w:val="21"/>
          <w:lang w:val="sr-Latn-RS"/>
        </w:rPr>
      </w:pPr>
      <w:r w:rsidRPr="0086393E">
        <w:rPr>
          <w:rFonts w:asciiTheme="majorHAnsi" w:hAnsiTheme="majorHAnsi"/>
          <w:sz w:val="21"/>
          <w:szCs w:val="21"/>
          <w:lang w:val="sr-Latn-RS"/>
        </w:rPr>
        <w:t>posmatrači civilnog društva.</w:t>
      </w:r>
    </w:p>
    <w:p w:rsidR="004652F8" w:rsidRPr="00213F6B" w:rsidRDefault="00FE1BAF" w:rsidP="00FE1BAF">
      <w:pPr>
        <w:pStyle w:val="ListParagraph"/>
        <w:tabs>
          <w:tab w:val="left" w:pos="1710"/>
        </w:tabs>
        <w:spacing w:before="20" w:after="0" w:line="264" w:lineRule="auto"/>
        <w:ind w:left="-54"/>
        <w:jc w:val="both"/>
        <w:rPr>
          <w:rFonts w:asciiTheme="majorHAnsi" w:hAnsiTheme="majorHAnsi"/>
          <w:sz w:val="21"/>
          <w:szCs w:val="21"/>
        </w:rPr>
      </w:pPr>
      <w:r w:rsidRPr="0086393E">
        <w:rPr>
          <w:rFonts w:asciiTheme="majorHAnsi" w:hAnsiTheme="majorHAnsi"/>
          <w:sz w:val="21"/>
          <w:szCs w:val="21"/>
          <w:lang w:val="sr-Latn-RS"/>
        </w:rPr>
        <w:t xml:space="preserve">Članovi Komisije GOU-a ne mogu biti službenici istovremeno uključeni i u Tehničku grupu i u Komisiju za </w:t>
      </w:r>
      <w:r w:rsidRPr="00213F6B">
        <w:rPr>
          <w:rFonts w:asciiTheme="majorHAnsi" w:hAnsiTheme="majorHAnsi"/>
          <w:sz w:val="21"/>
          <w:szCs w:val="21"/>
          <w:lang w:val="sr-Latn-RS"/>
        </w:rPr>
        <w:t>žalbe. Članovi imaju pravo glasa, dok posmatrači mogu da daju svoje predloge, ali nemaju pravo glas</w:t>
      </w:r>
      <w:r w:rsidR="00D3720A" w:rsidRPr="00213F6B">
        <w:rPr>
          <w:rFonts w:asciiTheme="majorHAnsi" w:hAnsiTheme="majorHAnsi"/>
          <w:sz w:val="21"/>
          <w:szCs w:val="21"/>
          <w:lang w:val="sr-Latn-RS"/>
        </w:rPr>
        <w:t>a</w:t>
      </w:r>
      <w:r w:rsidR="003754A5" w:rsidRPr="00213F6B">
        <w:rPr>
          <w:rFonts w:asciiTheme="majorHAnsi" w:hAnsiTheme="majorHAnsi"/>
          <w:sz w:val="21"/>
          <w:szCs w:val="21"/>
        </w:rPr>
        <w:t>.</w:t>
      </w:r>
    </w:p>
    <w:p w:rsidR="00CD79F5" w:rsidRPr="00213F6B" w:rsidRDefault="00CD79F5" w:rsidP="00CD79F5">
      <w:pPr>
        <w:ind w:left="567"/>
        <w:jc w:val="both"/>
        <w:rPr>
          <w:rFonts w:asciiTheme="majorHAnsi" w:hAnsiTheme="majorHAnsi"/>
          <w:sz w:val="21"/>
          <w:szCs w:val="21"/>
        </w:rPr>
      </w:pPr>
    </w:p>
    <w:p w:rsidR="004E474B" w:rsidRPr="00213F6B" w:rsidRDefault="006140D4" w:rsidP="004E474B">
      <w:pPr>
        <w:pStyle w:val="Heading1"/>
        <w:numPr>
          <w:ilvl w:val="2"/>
          <w:numId w:val="7"/>
        </w:numPr>
        <w:tabs>
          <w:tab w:val="left" w:pos="540"/>
        </w:tabs>
        <w:ind w:hanging="3600"/>
        <w:rPr>
          <w:rFonts w:asciiTheme="majorHAnsi" w:hAnsiTheme="majorHAnsi"/>
          <w:sz w:val="24"/>
          <w:szCs w:val="21"/>
          <w:lang w:val="sq-AL"/>
        </w:rPr>
      </w:pPr>
      <w:bookmarkStart w:id="68" w:name="_Toc31029004"/>
      <w:bookmarkStart w:id="69" w:name="_Toc31194802"/>
      <w:bookmarkStart w:id="70" w:name="_Toc61062530"/>
      <w:r w:rsidRPr="00213F6B">
        <w:rPr>
          <w:rFonts w:asciiTheme="majorHAnsi" w:hAnsiTheme="majorHAnsi"/>
          <w:sz w:val="24"/>
          <w:szCs w:val="21"/>
          <w:lang w:val="sq-AL"/>
        </w:rPr>
        <w:t xml:space="preserve"> </w:t>
      </w:r>
      <w:bookmarkStart w:id="71" w:name="_Toc98850490"/>
      <w:bookmarkStart w:id="72" w:name="_Toc161855240"/>
      <w:bookmarkStart w:id="73" w:name="_Toc165912540"/>
      <w:bookmarkStart w:id="74" w:name="_Toc170004036"/>
      <w:bookmarkStart w:id="75" w:name="_Toc100390159"/>
      <w:bookmarkEnd w:id="68"/>
      <w:bookmarkEnd w:id="69"/>
      <w:bookmarkEnd w:id="70"/>
      <w:r w:rsidR="004E474B" w:rsidRPr="00213F6B">
        <w:rPr>
          <w:rFonts w:asciiTheme="majorHAnsi" w:hAnsiTheme="majorHAnsi"/>
          <w:sz w:val="24"/>
          <w:szCs w:val="21"/>
          <w:lang w:val="sq-AL"/>
        </w:rPr>
        <w:t>Tehnička grupa</w:t>
      </w:r>
      <w:bookmarkEnd w:id="71"/>
    </w:p>
    <w:p w:rsidR="004E474B" w:rsidRPr="00D610F3" w:rsidRDefault="004E474B" w:rsidP="004E474B">
      <w:pPr>
        <w:rPr>
          <w:lang w:val="sr-Latn-RS"/>
        </w:rPr>
      </w:pPr>
      <w:r w:rsidRPr="00D610F3">
        <w:rPr>
          <w:rFonts w:asciiTheme="majorHAnsi" w:hAnsiTheme="majorHAnsi"/>
          <w:sz w:val="21"/>
          <w:szCs w:val="21"/>
          <w:lang w:val="sr-Latn-RS"/>
        </w:rPr>
        <w:t xml:space="preserve">Tehnička grupa je </w:t>
      </w:r>
      <w:r w:rsidR="00213F6B">
        <w:rPr>
          <w:rFonts w:asciiTheme="majorHAnsi" w:hAnsiTheme="majorHAnsi"/>
          <w:sz w:val="21"/>
          <w:szCs w:val="21"/>
          <w:lang w:val="sr-Latn-RS"/>
        </w:rPr>
        <w:t>organ</w:t>
      </w:r>
      <w:r w:rsidRPr="00D610F3">
        <w:rPr>
          <w:rFonts w:asciiTheme="majorHAnsi" w:hAnsiTheme="majorHAnsi"/>
          <w:sz w:val="21"/>
          <w:szCs w:val="21"/>
          <w:lang w:val="sr-Latn-RS"/>
        </w:rPr>
        <w:t xml:space="preserve"> profesionalnog nivoa koje se sastoji od javnih službenika jedinice odgovorne za </w:t>
      </w:r>
      <w:r w:rsidR="00213F6B">
        <w:rPr>
          <w:rFonts w:asciiTheme="majorHAnsi" w:hAnsiTheme="majorHAnsi"/>
          <w:sz w:val="21"/>
          <w:szCs w:val="21"/>
          <w:lang w:val="sr-Latn-RS"/>
        </w:rPr>
        <w:t xml:space="preserve">opštinski </w:t>
      </w:r>
      <w:r w:rsidRPr="00D610F3">
        <w:rPr>
          <w:rFonts w:asciiTheme="majorHAnsi" w:hAnsiTheme="majorHAnsi"/>
          <w:sz w:val="21"/>
          <w:szCs w:val="21"/>
          <w:lang w:val="sr-Latn-RS"/>
        </w:rPr>
        <w:t>učinak i predstavnika subjekata koji doprinose.</w:t>
      </w:r>
      <w:r w:rsidR="00557B19">
        <w:rPr>
          <w:rFonts w:asciiTheme="majorHAnsi" w:hAnsiTheme="majorHAnsi"/>
          <w:sz w:val="21"/>
          <w:szCs w:val="21"/>
          <w:lang w:val="sr-Latn-RS"/>
        </w:rPr>
        <w:t xml:space="preserve"> </w:t>
      </w:r>
    </w:p>
    <w:p w:rsidR="004E474B" w:rsidRPr="00D610F3" w:rsidRDefault="004E474B" w:rsidP="004E474B">
      <w:pPr>
        <w:tabs>
          <w:tab w:val="left" w:pos="1710"/>
        </w:tabs>
        <w:spacing w:before="60" w:line="264" w:lineRule="auto"/>
        <w:jc w:val="both"/>
        <w:rPr>
          <w:rFonts w:asciiTheme="majorHAnsi" w:hAnsiTheme="majorHAnsi"/>
          <w:sz w:val="21"/>
          <w:szCs w:val="21"/>
          <w:lang w:val="sr-Latn-RS"/>
        </w:rPr>
      </w:pPr>
      <w:r w:rsidRPr="00D610F3">
        <w:rPr>
          <w:rFonts w:asciiTheme="majorHAnsi" w:hAnsiTheme="majorHAnsi"/>
          <w:sz w:val="21"/>
          <w:szCs w:val="21"/>
          <w:lang w:val="sr-Latn-RS"/>
        </w:rPr>
        <w:t>Dužnosti i odgovornosti tehničke grupe su:</w:t>
      </w:r>
    </w:p>
    <w:p w:rsidR="004E474B" w:rsidRPr="00D610F3" w:rsidRDefault="004E474B" w:rsidP="004E474B">
      <w:pPr>
        <w:pStyle w:val="ListParagraph"/>
        <w:numPr>
          <w:ilvl w:val="1"/>
          <w:numId w:val="33"/>
        </w:numPr>
        <w:tabs>
          <w:tab w:val="left" w:pos="1710"/>
        </w:tabs>
        <w:spacing w:after="0" w:line="264" w:lineRule="auto"/>
        <w:jc w:val="both"/>
        <w:rPr>
          <w:rFonts w:asciiTheme="majorHAnsi" w:hAnsiTheme="majorHAnsi"/>
          <w:sz w:val="21"/>
          <w:szCs w:val="21"/>
          <w:lang w:val="sr-Latn-RS"/>
        </w:rPr>
      </w:pPr>
      <w:r w:rsidRPr="00D610F3">
        <w:rPr>
          <w:lang w:val="sr-Latn-RS"/>
        </w:rPr>
        <w:t>Sprovođenje</w:t>
      </w:r>
      <w:r w:rsidRPr="00D610F3">
        <w:rPr>
          <w:rFonts w:asciiTheme="majorHAnsi" w:hAnsiTheme="majorHAnsi"/>
          <w:sz w:val="21"/>
          <w:szCs w:val="21"/>
          <w:lang w:val="sr-Latn-RS"/>
        </w:rPr>
        <w:t xml:space="preserve"> standarda za procenu i obračun</w:t>
      </w:r>
      <w:r w:rsidR="00213F6B">
        <w:rPr>
          <w:rFonts w:asciiTheme="majorHAnsi" w:hAnsiTheme="majorHAnsi"/>
          <w:sz w:val="21"/>
          <w:szCs w:val="21"/>
          <w:lang w:val="sr-Latn-RS"/>
        </w:rPr>
        <w:t>avanje</w:t>
      </w:r>
      <w:r w:rsidRPr="00D610F3">
        <w:rPr>
          <w:rFonts w:asciiTheme="majorHAnsi" w:hAnsiTheme="majorHAnsi"/>
          <w:sz w:val="21"/>
          <w:szCs w:val="21"/>
          <w:lang w:val="sr-Latn-RS"/>
        </w:rPr>
        <w:t xml:space="preserve"> učinka kako je definisano u pravilima GOU-a;</w:t>
      </w:r>
    </w:p>
    <w:p w:rsidR="004E474B" w:rsidRPr="00D610F3" w:rsidRDefault="004E474B" w:rsidP="004E474B">
      <w:pPr>
        <w:pStyle w:val="ListParagraph"/>
        <w:numPr>
          <w:ilvl w:val="1"/>
          <w:numId w:val="33"/>
        </w:numPr>
        <w:tabs>
          <w:tab w:val="left" w:pos="1710"/>
        </w:tabs>
        <w:spacing w:after="0" w:line="264" w:lineRule="auto"/>
        <w:jc w:val="both"/>
        <w:rPr>
          <w:rFonts w:asciiTheme="majorHAnsi" w:hAnsiTheme="majorHAnsi"/>
          <w:sz w:val="21"/>
          <w:szCs w:val="21"/>
          <w:lang w:val="sr-Latn-RS"/>
        </w:rPr>
      </w:pPr>
      <w:r w:rsidRPr="00D610F3">
        <w:rPr>
          <w:rFonts w:asciiTheme="majorHAnsi" w:hAnsiTheme="majorHAnsi"/>
          <w:sz w:val="21"/>
          <w:szCs w:val="21"/>
          <w:lang w:val="sr-Latn-RS"/>
        </w:rPr>
        <w:t>Obračun</w:t>
      </w:r>
      <w:r w:rsidR="00213F6B">
        <w:rPr>
          <w:rFonts w:asciiTheme="majorHAnsi" w:hAnsiTheme="majorHAnsi"/>
          <w:sz w:val="21"/>
          <w:szCs w:val="21"/>
          <w:lang w:val="sr-Latn-RS"/>
        </w:rPr>
        <w:t>avanje</w:t>
      </w:r>
      <w:r w:rsidRPr="00D610F3">
        <w:rPr>
          <w:rFonts w:asciiTheme="majorHAnsi" w:hAnsiTheme="majorHAnsi"/>
          <w:sz w:val="21"/>
          <w:szCs w:val="21"/>
          <w:lang w:val="sr-Latn-RS"/>
        </w:rPr>
        <w:t xml:space="preserve"> iznosa granta prema formuli definisanoj u pravilima GOU-a;</w:t>
      </w:r>
    </w:p>
    <w:p w:rsidR="004E474B" w:rsidRPr="00D610F3" w:rsidRDefault="004E474B" w:rsidP="004E474B">
      <w:pPr>
        <w:pStyle w:val="ListParagraph"/>
        <w:numPr>
          <w:ilvl w:val="1"/>
          <w:numId w:val="33"/>
        </w:numPr>
        <w:tabs>
          <w:tab w:val="left" w:pos="1710"/>
        </w:tabs>
        <w:spacing w:after="0" w:line="264" w:lineRule="auto"/>
        <w:jc w:val="both"/>
        <w:rPr>
          <w:rFonts w:asciiTheme="majorHAnsi" w:hAnsiTheme="majorHAnsi"/>
          <w:sz w:val="21"/>
          <w:szCs w:val="21"/>
          <w:lang w:val="sr-Latn-RS"/>
        </w:rPr>
      </w:pPr>
      <w:r w:rsidRPr="00D610F3">
        <w:rPr>
          <w:rFonts w:asciiTheme="majorHAnsi" w:hAnsiTheme="majorHAnsi"/>
          <w:sz w:val="21"/>
          <w:szCs w:val="21"/>
          <w:lang w:val="sr-Latn-RS"/>
        </w:rPr>
        <w:t>Izrada izveštaja o proceni granta i upućivanje na odobrenje Komisiji GOU-a;</w:t>
      </w:r>
    </w:p>
    <w:p w:rsidR="004E474B" w:rsidRPr="00D610F3" w:rsidRDefault="004E474B" w:rsidP="004E474B">
      <w:pPr>
        <w:pStyle w:val="ListParagraph"/>
        <w:tabs>
          <w:tab w:val="left" w:pos="1710"/>
        </w:tabs>
        <w:spacing w:after="0" w:line="264" w:lineRule="auto"/>
        <w:ind w:left="-54"/>
        <w:jc w:val="both"/>
        <w:rPr>
          <w:rFonts w:asciiTheme="majorHAnsi" w:hAnsiTheme="majorHAnsi"/>
          <w:sz w:val="21"/>
          <w:szCs w:val="21"/>
          <w:lang w:val="sr-Latn-RS"/>
        </w:rPr>
      </w:pPr>
      <w:r w:rsidRPr="00D610F3">
        <w:rPr>
          <w:rFonts w:asciiTheme="majorHAnsi" w:hAnsiTheme="majorHAnsi"/>
          <w:sz w:val="21"/>
          <w:szCs w:val="21"/>
          <w:lang w:val="sr-Latn-RS"/>
        </w:rPr>
        <w:t xml:space="preserve">Tehnička grupa se osniva odlukom Generalnog sekretara MALS-a u skladu sa članom 34.1 Uredbe 01/2020 o </w:t>
      </w:r>
      <w:r w:rsidR="002E75F4" w:rsidRPr="00D610F3">
        <w:rPr>
          <w:rFonts w:asciiTheme="majorHAnsi" w:hAnsiTheme="majorHAnsi"/>
          <w:sz w:val="21"/>
          <w:szCs w:val="21"/>
          <w:lang w:val="sr-Latn-RS"/>
        </w:rPr>
        <w:t xml:space="preserve">Sistemu </w:t>
      </w:r>
      <w:r w:rsidRPr="00D610F3">
        <w:rPr>
          <w:rFonts w:asciiTheme="majorHAnsi" w:hAnsiTheme="majorHAnsi"/>
          <w:sz w:val="21"/>
          <w:szCs w:val="21"/>
          <w:lang w:val="sr-Latn-RS"/>
        </w:rPr>
        <w:t xml:space="preserve">upravljanja opštinskim učinkom i </w:t>
      </w:r>
      <w:r w:rsidR="002E75F4" w:rsidRPr="00D610F3">
        <w:rPr>
          <w:rFonts w:asciiTheme="majorHAnsi" w:hAnsiTheme="majorHAnsi"/>
          <w:sz w:val="21"/>
          <w:szCs w:val="21"/>
          <w:lang w:val="sr-Latn-RS"/>
        </w:rPr>
        <w:t xml:space="preserve">Šemi </w:t>
      </w:r>
      <w:r w:rsidRPr="00D610F3">
        <w:rPr>
          <w:rFonts w:asciiTheme="majorHAnsi" w:hAnsiTheme="majorHAnsi"/>
          <w:sz w:val="21"/>
          <w:szCs w:val="21"/>
          <w:lang w:val="sr-Latn-RS"/>
        </w:rPr>
        <w:t xml:space="preserve">grantova </w:t>
      </w:r>
      <w:r w:rsidR="00557B19">
        <w:rPr>
          <w:rFonts w:asciiTheme="majorHAnsi" w:hAnsiTheme="majorHAnsi"/>
          <w:sz w:val="21"/>
          <w:szCs w:val="21"/>
          <w:lang w:val="sr-Latn-RS"/>
        </w:rPr>
        <w:t>za</w:t>
      </w:r>
      <w:r w:rsidRPr="00D610F3">
        <w:rPr>
          <w:rFonts w:asciiTheme="majorHAnsi" w:hAnsiTheme="majorHAnsi"/>
          <w:sz w:val="21"/>
          <w:szCs w:val="21"/>
          <w:lang w:val="sr-Latn-RS"/>
        </w:rPr>
        <w:t>osnov</w:t>
      </w:r>
      <w:r w:rsidR="00557B19">
        <w:rPr>
          <w:rFonts w:asciiTheme="majorHAnsi" w:hAnsiTheme="majorHAnsi"/>
          <w:sz w:val="21"/>
          <w:szCs w:val="21"/>
          <w:lang w:val="sr-Latn-RS"/>
        </w:rPr>
        <w:t>anoj na</w:t>
      </w:r>
      <w:r w:rsidRPr="00D610F3">
        <w:rPr>
          <w:rFonts w:asciiTheme="majorHAnsi" w:hAnsiTheme="majorHAnsi"/>
          <w:sz w:val="21"/>
          <w:szCs w:val="21"/>
          <w:lang w:val="sr-Latn-RS"/>
        </w:rPr>
        <w:t xml:space="preserve"> učink</w:t>
      </w:r>
      <w:r w:rsidR="00557B19">
        <w:rPr>
          <w:rFonts w:asciiTheme="majorHAnsi" w:hAnsiTheme="majorHAnsi"/>
          <w:sz w:val="21"/>
          <w:szCs w:val="21"/>
          <w:lang w:val="sr-Latn-RS"/>
        </w:rPr>
        <w:t>u</w:t>
      </w:r>
      <w:r w:rsidRPr="00D610F3">
        <w:rPr>
          <w:rFonts w:asciiTheme="majorHAnsi" w:hAnsiTheme="majorHAnsi"/>
          <w:sz w:val="21"/>
          <w:szCs w:val="21"/>
          <w:lang w:val="sr-Latn-RS"/>
        </w:rPr>
        <w:t>, čiji je sastav sledeći:</w:t>
      </w:r>
    </w:p>
    <w:p w:rsidR="004E474B" w:rsidRPr="00D610F3" w:rsidRDefault="004E474B" w:rsidP="004E474B">
      <w:pPr>
        <w:pStyle w:val="ListParagraph"/>
        <w:numPr>
          <w:ilvl w:val="0"/>
          <w:numId w:val="34"/>
        </w:numPr>
        <w:tabs>
          <w:tab w:val="left" w:pos="1710"/>
        </w:tabs>
        <w:spacing w:after="0" w:line="264" w:lineRule="auto"/>
        <w:jc w:val="both"/>
        <w:rPr>
          <w:rFonts w:asciiTheme="majorHAnsi" w:hAnsiTheme="majorHAnsi"/>
          <w:sz w:val="21"/>
          <w:szCs w:val="21"/>
          <w:lang w:val="sr-Latn-RS"/>
        </w:rPr>
      </w:pPr>
      <w:r w:rsidRPr="00D610F3">
        <w:rPr>
          <w:rFonts w:asciiTheme="majorHAnsi" w:hAnsiTheme="majorHAnsi"/>
          <w:sz w:val="21"/>
          <w:szCs w:val="21"/>
          <w:lang w:val="sr-Latn-RS"/>
        </w:rPr>
        <w:t>3 člana iz jedinice MALS-a odgovorne za opštinski učinak;</w:t>
      </w:r>
    </w:p>
    <w:p w:rsidR="004E474B" w:rsidRPr="00D610F3" w:rsidRDefault="004E474B" w:rsidP="00213F6B">
      <w:pPr>
        <w:pStyle w:val="ListParagraph"/>
        <w:numPr>
          <w:ilvl w:val="0"/>
          <w:numId w:val="34"/>
        </w:numPr>
        <w:tabs>
          <w:tab w:val="left" w:pos="1710"/>
        </w:tabs>
        <w:spacing w:after="0" w:line="264" w:lineRule="auto"/>
        <w:jc w:val="both"/>
        <w:rPr>
          <w:rFonts w:asciiTheme="majorHAnsi" w:hAnsiTheme="majorHAnsi"/>
          <w:sz w:val="21"/>
          <w:szCs w:val="21"/>
          <w:lang w:val="sr-Latn-RS"/>
        </w:rPr>
      </w:pPr>
      <w:r w:rsidRPr="00D610F3">
        <w:rPr>
          <w:rFonts w:asciiTheme="majorHAnsi" w:hAnsiTheme="majorHAnsi"/>
          <w:sz w:val="21"/>
          <w:szCs w:val="21"/>
          <w:lang w:val="sr-Latn-RS"/>
        </w:rPr>
        <w:t>2 člana iz projekta DEMOS-a (koji predstavljaju subjekte koji daju doprinose)</w:t>
      </w:r>
    </w:p>
    <w:p w:rsidR="004E474B" w:rsidRPr="00D610F3" w:rsidRDefault="004E474B" w:rsidP="004E474B">
      <w:pPr>
        <w:pStyle w:val="ListParagraph"/>
        <w:numPr>
          <w:ilvl w:val="0"/>
          <w:numId w:val="34"/>
        </w:numPr>
        <w:tabs>
          <w:tab w:val="left" w:pos="1710"/>
        </w:tabs>
        <w:spacing w:after="0" w:line="264" w:lineRule="auto"/>
        <w:jc w:val="both"/>
        <w:rPr>
          <w:rFonts w:asciiTheme="majorHAnsi" w:hAnsiTheme="majorHAnsi"/>
          <w:sz w:val="21"/>
          <w:szCs w:val="21"/>
          <w:lang w:val="sr-Latn-RS"/>
        </w:rPr>
      </w:pPr>
      <w:r w:rsidRPr="00D610F3">
        <w:rPr>
          <w:rFonts w:asciiTheme="majorHAnsi" w:hAnsiTheme="majorHAnsi"/>
          <w:sz w:val="21"/>
          <w:szCs w:val="21"/>
          <w:lang w:val="sr-Latn-RS"/>
        </w:rPr>
        <w:t>1 član iz NVO kao posmatrač.</w:t>
      </w:r>
    </w:p>
    <w:p w:rsidR="004E474B" w:rsidRPr="00D610F3" w:rsidRDefault="004E474B" w:rsidP="004E474B">
      <w:pPr>
        <w:tabs>
          <w:tab w:val="left" w:pos="1710"/>
        </w:tabs>
        <w:spacing w:line="264" w:lineRule="auto"/>
        <w:jc w:val="both"/>
        <w:rPr>
          <w:rFonts w:asciiTheme="majorHAnsi" w:hAnsiTheme="majorHAnsi"/>
          <w:sz w:val="21"/>
          <w:szCs w:val="21"/>
          <w:lang w:val="sr-Latn-RS"/>
        </w:rPr>
      </w:pPr>
    </w:p>
    <w:p w:rsidR="004E474B" w:rsidRPr="00D610F3" w:rsidRDefault="004E474B" w:rsidP="004E474B">
      <w:pPr>
        <w:pStyle w:val="Heading1"/>
        <w:numPr>
          <w:ilvl w:val="2"/>
          <w:numId w:val="7"/>
        </w:numPr>
        <w:tabs>
          <w:tab w:val="left" w:pos="540"/>
        </w:tabs>
        <w:ind w:hanging="3600"/>
        <w:rPr>
          <w:rFonts w:asciiTheme="majorHAnsi" w:hAnsiTheme="majorHAnsi"/>
          <w:sz w:val="24"/>
          <w:szCs w:val="21"/>
          <w:lang w:val="sr-Latn-RS"/>
        </w:rPr>
      </w:pPr>
      <w:bookmarkStart w:id="76" w:name="_Toc61062531"/>
      <w:bookmarkStart w:id="77" w:name="_Toc98850491"/>
      <w:r w:rsidRPr="00D610F3">
        <w:rPr>
          <w:rFonts w:asciiTheme="majorHAnsi" w:hAnsiTheme="majorHAnsi"/>
          <w:sz w:val="24"/>
          <w:szCs w:val="21"/>
          <w:lang w:val="sr-Latn-RS"/>
        </w:rPr>
        <w:t>Komisija za žalbe</w:t>
      </w:r>
      <w:bookmarkEnd w:id="76"/>
      <w:bookmarkEnd w:id="77"/>
    </w:p>
    <w:p w:rsidR="004E474B" w:rsidRPr="00D610F3" w:rsidRDefault="004E474B" w:rsidP="004E474B">
      <w:pPr>
        <w:rPr>
          <w:rFonts w:asciiTheme="majorHAnsi" w:hAnsiTheme="majorHAnsi"/>
          <w:sz w:val="21"/>
          <w:szCs w:val="21"/>
          <w:lang w:val="sr-Latn-RS"/>
        </w:rPr>
      </w:pPr>
      <w:r w:rsidRPr="00D610F3">
        <w:rPr>
          <w:rFonts w:asciiTheme="majorHAnsi" w:hAnsiTheme="majorHAnsi"/>
          <w:sz w:val="21"/>
          <w:szCs w:val="21"/>
          <w:lang w:val="sr-Latn-RS"/>
        </w:rPr>
        <w:t xml:space="preserve">Komisija za žalbe razmatra i odlučuje o žalbama koje su opštine podnele u vezi sa procenom njihovog učinka za GOU-u, u skladu sa članom 39. Uredbe 01/2020 o sistemu upravljanja </w:t>
      </w:r>
      <w:r w:rsidR="005A7E43" w:rsidRPr="005A7E43">
        <w:rPr>
          <w:rFonts w:asciiTheme="majorHAnsi" w:hAnsiTheme="majorHAnsi"/>
          <w:sz w:val="21"/>
          <w:szCs w:val="21"/>
          <w:lang w:val="sr-Latn-RS"/>
        </w:rPr>
        <w:t xml:space="preserve">opštinskim učinkom i Šemi grantova </w:t>
      </w:r>
      <w:r w:rsidRPr="00D610F3">
        <w:rPr>
          <w:rFonts w:asciiTheme="majorHAnsi" w:hAnsiTheme="majorHAnsi"/>
          <w:sz w:val="21"/>
          <w:szCs w:val="21"/>
          <w:lang w:val="sr-Latn-RS"/>
        </w:rPr>
        <w:t>opštinskog učinka</w:t>
      </w:r>
    </w:p>
    <w:p w:rsidR="004E474B" w:rsidRPr="00D610F3" w:rsidRDefault="004E474B" w:rsidP="004E474B">
      <w:pPr>
        <w:rPr>
          <w:rFonts w:asciiTheme="majorHAnsi" w:hAnsiTheme="majorHAnsi"/>
          <w:sz w:val="21"/>
          <w:szCs w:val="21"/>
          <w:lang w:val="sr-Latn-RS"/>
        </w:rPr>
      </w:pPr>
    </w:p>
    <w:p w:rsidR="004E474B" w:rsidRPr="00D610F3" w:rsidRDefault="004E474B" w:rsidP="004E474B">
      <w:pPr>
        <w:rPr>
          <w:rFonts w:asciiTheme="majorHAnsi" w:hAnsiTheme="majorHAnsi"/>
          <w:sz w:val="21"/>
          <w:szCs w:val="21"/>
          <w:lang w:val="sr-Latn-RS"/>
        </w:rPr>
      </w:pPr>
      <w:r w:rsidRPr="00D610F3">
        <w:rPr>
          <w:rFonts w:asciiTheme="majorHAnsi" w:hAnsiTheme="majorHAnsi"/>
          <w:sz w:val="21"/>
          <w:szCs w:val="21"/>
          <w:lang w:val="sr-Latn-RS"/>
        </w:rPr>
        <w:t xml:space="preserve">Dužnosti Komisije za žalbe su: </w:t>
      </w:r>
    </w:p>
    <w:p w:rsidR="004E474B" w:rsidRPr="00D610F3" w:rsidRDefault="004E474B" w:rsidP="004E474B">
      <w:pPr>
        <w:pStyle w:val="ListParagraph"/>
        <w:numPr>
          <w:ilvl w:val="0"/>
          <w:numId w:val="23"/>
        </w:numPr>
        <w:spacing w:after="0"/>
        <w:rPr>
          <w:rFonts w:asciiTheme="majorHAnsi" w:hAnsiTheme="majorHAnsi"/>
          <w:sz w:val="21"/>
          <w:szCs w:val="21"/>
          <w:lang w:val="sr-Latn-RS"/>
        </w:rPr>
      </w:pPr>
      <w:r w:rsidRPr="00D610F3">
        <w:rPr>
          <w:rFonts w:asciiTheme="majorHAnsi" w:hAnsiTheme="majorHAnsi"/>
          <w:sz w:val="21"/>
          <w:szCs w:val="21"/>
          <w:lang w:val="sr-Latn-RS"/>
        </w:rPr>
        <w:t>Razmatranje žalbi o grantu</w:t>
      </w:r>
      <w:r w:rsidR="00557B19">
        <w:rPr>
          <w:rFonts w:asciiTheme="majorHAnsi" w:hAnsiTheme="majorHAnsi"/>
          <w:sz w:val="21"/>
          <w:szCs w:val="21"/>
          <w:lang w:val="sr-Latn-RS"/>
        </w:rPr>
        <w:t xml:space="preserve"> </w:t>
      </w:r>
      <w:r w:rsidRPr="00D610F3">
        <w:rPr>
          <w:rFonts w:asciiTheme="majorHAnsi" w:hAnsiTheme="majorHAnsi"/>
          <w:sz w:val="21"/>
          <w:szCs w:val="21"/>
          <w:lang w:val="sr-Latn-RS"/>
        </w:rPr>
        <w:t>koje su podnele opštine ;</w:t>
      </w:r>
      <w:r w:rsidR="00557B19">
        <w:rPr>
          <w:rFonts w:asciiTheme="majorHAnsi" w:hAnsiTheme="majorHAnsi"/>
          <w:sz w:val="21"/>
          <w:szCs w:val="21"/>
          <w:lang w:val="sr-Latn-RS"/>
        </w:rPr>
        <w:t xml:space="preserve"> </w:t>
      </w:r>
      <w:r w:rsidRPr="00D610F3">
        <w:rPr>
          <w:rFonts w:asciiTheme="majorHAnsi" w:hAnsiTheme="majorHAnsi"/>
          <w:sz w:val="21"/>
          <w:szCs w:val="21"/>
          <w:lang w:val="sr-Latn-RS"/>
        </w:rPr>
        <w:t xml:space="preserve"> </w:t>
      </w:r>
    </w:p>
    <w:p w:rsidR="004E474B" w:rsidRPr="00D610F3" w:rsidRDefault="004E474B" w:rsidP="004E474B">
      <w:pPr>
        <w:pStyle w:val="ListParagraph"/>
        <w:numPr>
          <w:ilvl w:val="0"/>
          <w:numId w:val="23"/>
        </w:numPr>
        <w:spacing w:after="0"/>
        <w:rPr>
          <w:rFonts w:asciiTheme="majorHAnsi" w:hAnsiTheme="majorHAnsi"/>
          <w:sz w:val="21"/>
          <w:szCs w:val="21"/>
          <w:lang w:val="sr-Latn-RS"/>
        </w:rPr>
      </w:pPr>
      <w:r w:rsidRPr="00D610F3">
        <w:rPr>
          <w:rFonts w:asciiTheme="majorHAnsi" w:hAnsiTheme="majorHAnsi"/>
          <w:sz w:val="21"/>
          <w:szCs w:val="21"/>
          <w:lang w:val="sr-Latn-RS"/>
        </w:rPr>
        <w:t>Donošenje odluka o podnetim žalbama.</w:t>
      </w:r>
    </w:p>
    <w:p w:rsidR="004E474B" w:rsidRPr="00D610F3" w:rsidRDefault="004E474B" w:rsidP="004E474B">
      <w:pPr>
        <w:rPr>
          <w:rFonts w:asciiTheme="majorHAnsi" w:hAnsiTheme="majorHAnsi"/>
          <w:sz w:val="21"/>
          <w:szCs w:val="21"/>
          <w:lang w:val="sr-Latn-RS"/>
        </w:rPr>
      </w:pPr>
      <w:r w:rsidRPr="00D610F3">
        <w:rPr>
          <w:rFonts w:asciiTheme="majorHAnsi" w:hAnsiTheme="majorHAnsi"/>
          <w:sz w:val="21"/>
          <w:szCs w:val="21"/>
          <w:lang w:val="sr-Latn-RS"/>
        </w:rPr>
        <w:t>Komisija za žalbe se sastoji od 3 člana i 2 posmatrača:</w:t>
      </w:r>
    </w:p>
    <w:p w:rsidR="004E474B" w:rsidRPr="00D610F3" w:rsidRDefault="004E474B" w:rsidP="004E474B">
      <w:pPr>
        <w:pStyle w:val="ListParagraph"/>
        <w:numPr>
          <w:ilvl w:val="0"/>
          <w:numId w:val="35"/>
        </w:numPr>
        <w:spacing w:after="0"/>
        <w:rPr>
          <w:rFonts w:asciiTheme="majorHAnsi" w:hAnsiTheme="majorHAnsi"/>
          <w:sz w:val="21"/>
          <w:szCs w:val="21"/>
          <w:lang w:val="sr-Latn-RS"/>
        </w:rPr>
      </w:pPr>
      <w:r w:rsidRPr="00D610F3">
        <w:rPr>
          <w:rFonts w:asciiTheme="majorHAnsi" w:hAnsiTheme="majorHAnsi"/>
          <w:sz w:val="21"/>
          <w:szCs w:val="21"/>
          <w:lang w:val="sr-Latn-RS"/>
        </w:rPr>
        <w:t>2 predstavnika iz MALS-a (jedan od njih predsedavajući)</w:t>
      </w:r>
    </w:p>
    <w:p w:rsidR="004E474B" w:rsidRPr="00D610F3" w:rsidRDefault="004E474B" w:rsidP="004E474B">
      <w:pPr>
        <w:pStyle w:val="ListParagraph"/>
        <w:numPr>
          <w:ilvl w:val="0"/>
          <w:numId w:val="35"/>
        </w:numPr>
        <w:spacing w:after="0"/>
        <w:rPr>
          <w:rFonts w:asciiTheme="majorHAnsi" w:hAnsiTheme="majorHAnsi"/>
          <w:sz w:val="21"/>
          <w:szCs w:val="21"/>
          <w:lang w:val="sr-Latn-RS"/>
        </w:rPr>
      </w:pPr>
      <w:r w:rsidRPr="00D610F3">
        <w:rPr>
          <w:rFonts w:asciiTheme="majorHAnsi" w:hAnsiTheme="majorHAnsi"/>
          <w:sz w:val="21"/>
          <w:szCs w:val="21"/>
          <w:lang w:val="sr-Latn-RS"/>
        </w:rPr>
        <w:t>1 spoljni predstavnik</w:t>
      </w:r>
    </w:p>
    <w:p w:rsidR="004E474B" w:rsidRPr="00D610F3" w:rsidRDefault="004E474B" w:rsidP="004E474B">
      <w:pPr>
        <w:pStyle w:val="ListParagraph"/>
        <w:numPr>
          <w:ilvl w:val="0"/>
          <w:numId w:val="35"/>
        </w:numPr>
        <w:spacing w:after="0"/>
        <w:rPr>
          <w:rFonts w:asciiTheme="majorHAnsi" w:hAnsiTheme="majorHAnsi"/>
          <w:sz w:val="21"/>
          <w:szCs w:val="21"/>
          <w:lang w:val="sr-Latn-RS"/>
        </w:rPr>
      </w:pPr>
      <w:r w:rsidRPr="00D610F3">
        <w:rPr>
          <w:rFonts w:asciiTheme="majorHAnsi" w:hAnsiTheme="majorHAnsi"/>
          <w:sz w:val="21"/>
          <w:szCs w:val="21"/>
          <w:lang w:val="sr-Latn-RS"/>
        </w:rPr>
        <w:t>2 posmatrača iz projekta DEMOS</w:t>
      </w:r>
    </w:p>
    <w:p w:rsidR="004E474B" w:rsidRPr="00D610F3" w:rsidRDefault="004E474B" w:rsidP="004E474B">
      <w:pPr>
        <w:rPr>
          <w:rFonts w:asciiTheme="majorHAnsi" w:hAnsiTheme="majorHAnsi"/>
          <w:sz w:val="21"/>
          <w:szCs w:val="21"/>
          <w:lang w:val="sr-Latn-RS"/>
        </w:rPr>
      </w:pPr>
    </w:p>
    <w:p w:rsidR="004E474B" w:rsidRPr="00D610F3" w:rsidRDefault="004E474B" w:rsidP="004E474B">
      <w:pPr>
        <w:rPr>
          <w:rFonts w:asciiTheme="majorHAnsi" w:hAnsiTheme="majorHAnsi"/>
          <w:sz w:val="21"/>
          <w:szCs w:val="21"/>
          <w:lang w:val="sr-Latn-RS"/>
        </w:rPr>
      </w:pPr>
      <w:r w:rsidRPr="00D610F3">
        <w:rPr>
          <w:rFonts w:asciiTheme="majorHAnsi" w:hAnsiTheme="majorHAnsi"/>
          <w:sz w:val="21"/>
          <w:szCs w:val="21"/>
          <w:lang w:val="sr-Latn-RS"/>
        </w:rPr>
        <w:t>Komisija za žalbe neće razmatrati žalbe koje se odnose na izvor podataka koji se koristi tokom procene.</w:t>
      </w:r>
    </w:p>
    <w:p w:rsidR="004E474B" w:rsidRPr="00D610F3" w:rsidRDefault="004E474B" w:rsidP="004E474B">
      <w:pPr>
        <w:rPr>
          <w:rFonts w:asciiTheme="majorHAnsi" w:hAnsiTheme="majorHAnsi"/>
          <w:sz w:val="21"/>
          <w:szCs w:val="21"/>
          <w:lang w:val="sr-Latn-RS"/>
        </w:rPr>
      </w:pPr>
    </w:p>
    <w:p w:rsidR="004E474B" w:rsidRPr="00D610F3" w:rsidRDefault="004E474B" w:rsidP="004E474B">
      <w:pPr>
        <w:rPr>
          <w:rFonts w:asciiTheme="majorHAnsi" w:hAnsiTheme="majorHAnsi"/>
          <w:sz w:val="21"/>
          <w:szCs w:val="21"/>
          <w:lang w:val="sr-Latn-RS"/>
        </w:rPr>
      </w:pPr>
      <w:r w:rsidRPr="00D610F3">
        <w:rPr>
          <w:rFonts w:asciiTheme="majorHAnsi" w:hAnsiTheme="majorHAnsi"/>
          <w:sz w:val="21"/>
          <w:szCs w:val="21"/>
          <w:lang w:val="sr-Latn-RS"/>
        </w:rPr>
        <w:t>Članovi komisije za grant ili Tehničke grupe ne mogu biti članovi Komisije za žalbe.</w:t>
      </w:r>
    </w:p>
    <w:p w:rsidR="004E474B" w:rsidRPr="00D610F3" w:rsidRDefault="004E474B" w:rsidP="004E474B">
      <w:pPr>
        <w:rPr>
          <w:rFonts w:asciiTheme="majorHAnsi" w:hAnsiTheme="majorHAnsi"/>
          <w:sz w:val="21"/>
          <w:szCs w:val="21"/>
          <w:lang w:val="sr-Latn-RS"/>
        </w:rPr>
      </w:pPr>
    </w:p>
    <w:p w:rsidR="004E474B" w:rsidRPr="00D610F3" w:rsidRDefault="004E474B" w:rsidP="004E474B">
      <w:pPr>
        <w:pStyle w:val="Heading1"/>
        <w:tabs>
          <w:tab w:val="left" w:pos="540"/>
        </w:tabs>
        <w:rPr>
          <w:rFonts w:asciiTheme="majorHAnsi" w:hAnsiTheme="majorHAnsi" w:cstheme="majorHAnsi"/>
          <w:sz w:val="24"/>
          <w:szCs w:val="21"/>
          <w:lang w:val="sr-Latn-RS"/>
        </w:rPr>
      </w:pPr>
      <w:bookmarkStart w:id="78" w:name="_Toc61062532"/>
      <w:bookmarkStart w:id="79" w:name="_Toc98850492"/>
      <w:r w:rsidRPr="00D610F3">
        <w:rPr>
          <w:rFonts w:asciiTheme="majorHAnsi" w:hAnsiTheme="majorHAnsi" w:cstheme="majorHAnsi"/>
          <w:sz w:val="24"/>
          <w:szCs w:val="21"/>
          <w:lang w:val="sr-Latn-RS"/>
        </w:rPr>
        <w:t>3.1.4. Radna grupa za izradu pravila GOU-a</w:t>
      </w:r>
      <w:bookmarkEnd w:id="78"/>
      <w:bookmarkEnd w:id="79"/>
    </w:p>
    <w:p w:rsidR="004E474B" w:rsidRPr="00D610F3" w:rsidRDefault="004E474B" w:rsidP="004E474B">
      <w:pPr>
        <w:rPr>
          <w:b/>
          <w:bCs/>
          <w:lang w:val="sr-Latn-RS"/>
        </w:rPr>
      </w:pPr>
      <w:bookmarkStart w:id="80" w:name="_Toc61062360"/>
      <w:bookmarkStart w:id="81" w:name="_Toc61062533"/>
      <w:bookmarkStart w:id="82" w:name="_Toc98850493"/>
      <w:r w:rsidRPr="00D610F3">
        <w:rPr>
          <w:rStyle w:val="Heading1Char"/>
          <w:rFonts w:asciiTheme="majorHAnsi" w:hAnsiTheme="majorHAnsi" w:cstheme="majorBidi"/>
          <w:b w:val="0"/>
          <w:sz w:val="21"/>
          <w:szCs w:val="21"/>
          <w:lang w:val="sr-Latn-RS"/>
        </w:rPr>
        <w:t>Ova radna grupa odgovorna za izradu Pravila GOU-a osniva se odlukom Generalnog sekretara MALS-a u saradnji sa davaocima doprinosa</w:t>
      </w:r>
      <w:r w:rsidR="005A7E43">
        <w:rPr>
          <w:rStyle w:val="Heading1Char"/>
          <w:rFonts w:asciiTheme="majorHAnsi" w:hAnsiTheme="majorHAnsi" w:cstheme="majorBidi"/>
          <w:b w:val="0"/>
          <w:sz w:val="21"/>
          <w:szCs w:val="21"/>
          <w:lang w:val="sr-Latn-RS"/>
        </w:rPr>
        <w:t>.</w:t>
      </w:r>
      <w:bookmarkEnd w:id="80"/>
      <w:bookmarkEnd w:id="81"/>
      <w:bookmarkEnd w:id="82"/>
    </w:p>
    <w:p w:rsidR="004E474B" w:rsidRPr="00D610F3" w:rsidRDefault="004E474B" w:rsidP="004E474B">
      <w:pPr>
        <w:spacing w:line="264" w:lineRule="auto"/>
        <w:jc w:val="both"/>
        <w:rPr>
          <w:rFonts w:asciiTheme="majorHAnsi" w:hAnsiTheme="majorHAnsi" w:cstheme="majorHAnsi"/>
          <w:sz w:val="21"/>
          <w:szCs w:val="21"/>
          <w:lang w:val="sr-Latn-RS"/>
        </w:rPr>
      </w:pPr>
    </w:p>
    <w:p w:rsidR="004E474B" w:rsidRPr="00D610F3" w:rsidRDefault="004E474B" w:rsidP="004E474B">
      <w:pPr>
        <w:spacing w:line="264" w:lineRule="auto"/>
        <w:jc w:val="both"/>
        <w:rPr>
          <w:rFonts w:asciiTheme="majorHAnsi" w:hAnsiTheme="majorHAnsi" w:cstheme="majorHAnsi"/>
          <w:sz w:val="21"/>
          <w:szCs w:val="21"/>
          <w:lang w:val="sr-Latn-RS"/>
        </w:rPr>
      </w:pPr>
      <w:r w:rsidRPr="00D610F3">
        <w:rPr>
          <w:rFonts w:asciiTheme="majorHAnsi" w:hAnsiTheme="majorHAnsi" w:cstheme="majorHAnsi"/>
          <w:sz w:val="21"/>
          <w:szCs w:val="21"/>
          <w:lang w:val="sr-Latn-RS"/>
        </w:rPr>
        <w:t>Radna grupa je odgovorna za:</w:t>
      </w:r>
    </w:p>
    <w:p w:rsidR="004E474B" w:rsidRPr="00D610F3" w:rsidRDefault="004E474B" w:rsidP="004E474B">
      <w:pPr>
        <w:pStyle w:val="ListParagraph"/>
        <w:numPr>
          <w:ilvl w:val="0"/>
          <w:numId w:val="36"/>
        </w:numPr>
        <w:spacing w:after="0" w:line="264" w:lineRule="auto"/>
        <w:jc w:val="both"/>
        <w:rPr>
          <w:rFonts w:asciiTheme="majorHAnsi" w:hAnsiTheme="majorHAnsi" w:cstheme="majorHAnsi"/>
          <w:sz w:val="21"/>
          <w:szCs w:val="21"/>
          <w:lang w:val="sr-Latn-RS"/>
        </w:rPr>
      </w:pPr>
      <w:r w:rsidRPr="00D610F3">
        <w:rPr>
          <w:rFonts w:asciiTheme="majorHAnsi" w:hAnsiTheme="majorHAnsi" w:cstheme="majorHAnsi"/>
          <w:sz w:val="21"/>
          <w:szCs w:val="21"/>
          <w:lang w:val="sr-Latn-RS"/>
        </w:rPr>
        <w:t>Pripremu pravila GOU-a pre svakog ciklusa procene;</w:t>
      </w:r>
    </w:p>
    <w:p w:rsidR="004E474B" w:rsidRPr="00D610F3" w:rsidRDefault="005A7E43" w:rsidP="004E474B">
      <w:pPr>
        <w:pStyle w:val="ListParagraph"/>
        <w:numPr>
          <w:ilvl w:val="0"/>
          <w:numId w:val="36"/>
        </w:numPr>
        <w:spacing w:after="0" w:line="264" w:lineRule="auto"/>
        <w:jc w:val="both"/>
        <w:rPr>
          <w:rFonts w:asciiTheme="majorHAnsi" w:hAnsiTheme="majorHAnsi" w:cstheme="majorBidi"/>
          <w:sz w:val="21"/>
          <w:szCs w:val="21"/>
          <w:lang w:val="sr-Latn-RS"/>
        </w:rPr>
      </w:pPr>
      <w:r>
        <w:rPr>
          <w:rFonts w:asciiTheme="majorHAnsi" w:hAnsiTheme="majorHAnsi" w:cstheme="majorBidi"/>
          <w:sz w:val="21"/>
          <w:szCs w:val="21"/>
          <w:lang w:val="sr-Latn-RS"/>
        </w:rPr>
        <w:t>Dostavljanje</w:t>
      </w:r>
      <w:r w:rsidR="004E474B" w:rsidRPr="00D610F3">
        <w:rPr>
          <w:rFonts w:asciiTheme="majorHAnsi" w:hAnsiTheme="majorHAnsi" w:cstheme="majorBidi"/>
          <w:sz w:val="21"/>
          <w:szCs w:val="21"/>
          <w:lang w:val="sr-Latn-RS"/>
        </w:rPr>
        <w:t xml:space="preserve"> pravila Generalnom sekretaru MALS-a i davaocima doprinosa na odobrenje;</w:t>
      </w:r>
    </w:p>
    <w:p w:rsidR="004E474B" w:rsidRPr="00D610F3" w:rsidRDefault="004E474B" w:rsidP="004E474B">
      <w:pPr>
        <w:tabs>
          <w:tab w:val="left" w:pos="1710"/>
        </w:tabs>
        <w:spacing w:line="264" w:lineRule="auto"/>
        <w:ind w:left="540"/>
        <w:jc w:val="both"/>
        <w:rPr>
          <w:rFonts w:asciiTheme="majorHAnsi" w:hAnsiTheme="majorHAnsi" w:cstheme="majorHAnsi"/>
          <w:b/>
          <w:sz w:val="21"/>
          <w:szCs w:val="21"/>
          <w:lang w:val="sr-Latn-RS"/>
        </w:rPr>
      </w:pPr>
    </w:p>
    <w:p w:rsidR="004E474B" w:rsidRPr="00D610F3" w:rsidRDefault="004E474B" w:rsidP="004E474B">
      <w:pPr>
        <w:tabs>
          <w:tab w:val="left" w:pos="1710"/>
        </w:tabs>
        <w:spacing w:line="264" w:lineRule="auto"/>
        <w:jc w:val="both"/>
        <w:rPr>
          <w:rFonts w:asciiTheme="majorHAnsi" w:hAnsiTheme="majorHAnsi" w:cstheme="majorHAnsi"/>
          <w:color w:val="000000" w:themeColor="text1"/>
          <w:sz w:val="21"/>
          <w:szCs w:val="21"/>
          <w:lang w:val="sr-Latn-RS"/>
        </w:rPr>
      </w:pPr>
      <w:r w:rsidRPr="00D610F3">
        <w:rPr>
          <w:rFonts w:asciiTheme="majorHAnsi" w:hAnsiTheme="majorHAnsi" w:cstheme="majorHAnsi"/>
          <w:color w:val="000000" w:themeColor="text1"/>
          <w:sz w:val="21"/>
          <w:szCs w:val="21"/>
          <w:lang w:val="sr-Latn-RS"/>
        </w:rPr>
        <w:t>Sastav radne grupe je utvrđen prema članu 32.2. Uredbe 01/2020 o SUOU</w:t>
      </w:r>
      <w:r w:rsidR="00557B19">
        <w:rPr>
          <w:rFonts w:asciiTheme="majorHAnsi" w:hAnsiTheme="majorHAnsi" w:cstheme="majorHAnsi"/>
          <w:color w:val="000000" w:themeColor="text1"/>
          <w:sz w:val="21"/>
          <w:szCs w:val="21"/>
          <w:lang w:val="sr-Latn-RS"/>
        </w:rPr>
        <w:t xml:space="preserve"> </w:t>
      </w:r>
      <w:r w:rsidRPr="00D610F3">
        <w:rPr>
          <w:rFonts w:asciiTheme="majorHAnsi" w:hAnsiTheme="majorHAnsi" w:cstheme="majorHAnsi"/>
          <w:color w:val="000000" w:themeColor="text1"/>
          <w:sz w:val="21"/>
          <w:szCs w:val="21"/>
          <w:lang w:val="sr-Latn-RS"/>
        </w:rPr>
        <w:t>i šemi grantova zasnovanoj na učinku.</w:t>
      </w:r>
    </w:p>
    <w:p w:rsidR="004E474B" w:rsidRPr="00D610F3" w:rsidRDefault="004E474B" w:rsidP="004E474B">
      <w:pPr>
        <w:tabs>
          <w:tab w:val="left" w:pos="1710"/>
        </w:tabs>
        <w:spacing w:line="264" w:lineRule="auto"/>
        <w:jc w:val="both"/>
        <w:rPr>
          <w:rFonts w:asciiTheme="majorHAnsi" w:hAnsiTheme="majorHAnsi" w:cstheme="majorHAnsi"/>
          <w:color w:val="000000" w:themeColor="text1"/>
          <w:sz w:val="21"/>
          <w:szCs w:val="21"/>
          <w:lang w:val="sr-Latn-RS"/>
        </w:rPr>
      </w:pPr>
    </w:p>
    <w:p w:rsidR="004E474B" w:rsidRPr="00D610F3" w:rsidRDefault="004E474B" w:rsidP="004E474B">
      <w:pPr>
        <w:tabs>
          <w:tab w:val="left" w:pos="1710"/>
        </w:tabs>
        <w:spacing w:line="264" w:lineRule="auto"/>
        <w:jc w:val="both"/>
        <w:rPr>
          <w:rFonts w:asciiTheme="majorHAnsi" w:hAnsiTheme="majorHAnsi" w:cstheme="majorBidi"/>
          <w:color w:val="000000" w:themeColor="text1"/>
          <w:sz w:val="21"/>
          <w:szCs w:val="21"/>
          <w:lang w:val="sr-Latn-RS"/>
        </w:rPr>
      </w:pPr>
      <w:r w:rsidRPr="00D610F3">
        <w:rPr>
          <w:rFonts w:asciiTheme="majorHAnsi" w:hAnsiTheme="majorHAnsi"/>
          <w:sz w:val="21"/>
          <w:szCs w:val="21"/>
          <w:lang w:val="sr-Latn-RS"/>
        </w:rPr>
        <w:t>Radnu grupu čine 2 službenika MALS-a (jedan predsedavajući) i 2 predstavnika projekta DEMOS-a (kao predstavnici davalaca doprinosa).</w:t>
      </w:r>
    </w:p>
    <w:p w:rsidR="004E474B" w:rsidRPr="00D610F3" w:rsidRDefault="004E474B" w:rsidP="004E474B">
      <w:pPr>
        <w:tabs>
          <w:tab w:val="left" w:pos="1710"/>
        </w:tabs>
        <w:spacing w:before="20" w:line="264" w:lineRule="auto"/>
        <w:jc w:val="both"/>
        <w:rPr>
          <w:rFonts w:asciiTheme="majorHAnsi" w:hAnsiTheme="majorHAnsi"/>
          <w:sz w:val="21"/>
          <w:szCs w:val="21"/>
          <w:lang w:val="sr-Latn-RS"/>
        </w:rPr>
      </w:pPr>
    </w:p>
    <w:p w:rsidR="004E474B" w:rsidRPr="00D610F3" w:rsidRDefault="004E474B" w:rsidP="004E474B">
      <w:pPr>
        <w:pStyle w:val="Heading1"/>
        <w:numPr>
          <w:ilvl w:val="1"/>
          <w:numId w:val="7"/>
        </w:numPr>
        <w:tabs>
          <w:tab w:val="left" w:pos="540"/>
        </w:tabs>
        <w:ind w:hanging="1800"/>
        <w:rPr>
          <w:rFonts w:asciiTheme="majorHAnsi" w:hAnsiTheme="majorHAnsi"/>
          <w:color w:val="C0504D"/>
          <w:lang w:val="sr-Latn-RS"/>
        </w:rPr>
      </w:pPr>
      <w:bookmarkStart w:id="83" w:name="_Toc61062534"/>
      <w:bookmarkStart w:id="84" w:name="_Toc98850494"/>
      <w:r w:rsidRPr="00D610F3">
        <w:rPr>
          <w:rFonts w:asciiTheme="majorHAnsi" w:hAnsiTheme="majorHAnsi"/>
          <w:color w:val="C0504D" w:themeColor="accent2"/>
          <w:lang w:val="sr-Latn-RS"/>
        </w:rPr>
        <w:t>Vremenski rok</w:t>
      </w:r>
      <w:bookmarkEnd w:id="83"/>
      <w:bookmarkEnd w:id="84"/>
    </w:p>
    <w:p w:rsidR="004E474B" w:rsidRPr="00D610F3" w:rsidRDefault="004E474B" w:rsidP="004E474B">
      <w:pPr>
        <w:spacing w:before="60" w:line="264" w:lineRule="auto"/>
        <w:jc w:val="both"/>
        <w:rPr>
          <w:rFonts w:asciiTheme="majorHAnsi" w:hAnsiTheme="majorHAnsi"/>
          <w:sz w:val="21"/>
          <w:szCs w:val="21"/>
          <w:lang w:val="sr-Latn-RS"/>
        </w:rPr>
      </w:pPr>
      <w:r w:rsidRPr="00D610F3">
        <w:rPr>
          <w:rFonts w:asciiTheme="majorHAnsi" w:hAnsiTheme="majorHAnsi"/>
          <w:sz w:val="21"/>
          <w:szCs w:val="21"/>
          <w:lang w:val="sr-Latn-RS"/>
        </w:rPr>
        <w:t>Proces procene GOU-a započinje svake godine kada podaci o opštinsk</w:t>
      </w:r>
      <w:r w:rsidR="0049372F">
        <w:rPr>
          <w:rFonts w:asciiTheme="majorHAnsi" w:hAnsiTheme="majorHAnsi"/>
          <w:sz w:val="21"/>
          <w:szCs w:val="21"/>
          <w:lang w:val="sr-Latn-RS"/>
        </w:rPr>
        <w:t>o</w:t>
      </w:r>
      <w:r w:rsidRPr="00D610F3">
        <w:rPr>
          <w:rFonts w:asciiTheme="majorHAnsi" w:hAnsiTheme="majorHAnsi"/>
          <w:sz w:val="21"/>
          <w:szCs w:val="21"/>
          <w:lang w:val="sr-Latn-RS"/>
        </w:rPr>
        <w:t>m učinc</w:t>
      </w:r>
      <w:r w:rsidR="0049372F">
        <w:rPr>
          <w:rFonts w:asciiTheme="majorHAnsi" w:hAnsiTheme="majorHAnsi"/>
          <w:sz w:val="21"/>
          <w:szCs w:val="21"/>
          <w:lang w:val="sr-Latn-RS"/>
        </w:rPr>
        <w:t>ku</w:t>
      </w:r>
      <w:r w:rsidR="0049372F" w:rsidRPr="0049372F">
        <w:rPr>
          <w:rFonts w:asciiTheme="majorHAnsi" w:hAnsiTheme="majorHAnsi"/>
          <w:sz w:val="21"/>
          <w:szCs w:val="21"/>
          <w:lang w:val="sr-Latn-RS"/>
        </w:rPr>
        <w:t xml:space="preserve"> </w:t>
      </w:r>
      <w:r w:rsidR="0049372F" w:rsidRPr="00D610F3">
        <w:rPr>
          <w:rFonts w:asciiTheme="majorHAnsi" w:hAnsiTheme="majorHAnsi"/>
          <w:sz w:val="21"/>
          <w:szCs w:val="21"/>
          <w:lang w:val="sr-Latn-RS"/>
        </w:rPr>
        <w:t>postanu dostupni</w:t>
      </w:r>
      <w:r w:rsidRPr="00D610F3">
        <w:rPr>
          <w:rFonts w:asciiTheme="majorHAnsi" w:hAnsiTheme="majorHAnsi"/>
          <w:sz w:val="21"/>
          <w:szCs w:val="21"/>
          <w:lang w:val="sr-Latn-RS"/>
        </w:rPr>
        <w:t xml:space="preserve">. Tabela u nastavku prikazuje </w:t>
      </w:r>
      <w:r w:rsidR="0049372F">
        <w:rPr>
          <w:rFonts w:asciiTheme="majorHAnsi" w:hAnsiTheme="majorHAnsi"/>
          <w:sz w:val="21"/>
          <w:szCs w:val="21"/>
          <w:lang w:val="sr-Latn-RS"/>
        </w:rPr>
        <w:t>okvirni</w:t>
      </w:r>
      <w:r w:rsidRPr="00D610F3">
        <w:rPr>
          <w:rFonts w:asciiTheme="majorHAnsi" w:hAnsiTheme="majorHAnsi"/>
          <w:sz w:val="21"/>
          <w:szCs w:val="21"/>
          <w:lang w:val="sr-Latn-RS"/>
        </w:rPr>
        <w:t xml:space="preserve"> vremenski rok za dodelu grantova za 2022. godinu prema </w:t>
      </w:r>
      <w:r w:rsidR="00495B6F">
        <w:rPr>
          <w:rFonts w:asciiTheme="majorHAnsi" w:hAnsiTheme="majorHAnsi"/>
          <w:sz w:val="21"/>
          <w:szCs w:val="21"/>
          <w:lang w:val="sr-Latn-RS"/>
        </w:rPr>
        <w:t>pr</w:t>
      </w:r>
      <w:r w:rsidR="0049372F">
        <w:rPr>
          <w:rFonts w:asciiTheme="majorHAnsi" w:hAnsiTheme="majorHAnsi"/>
          <w:sz w:val="21"/>
          <w:szCs w:val="21"/>
          <w:lang w:val="sr-Latn-RS"/>
        </w:rPr>
        <w:t xml:space="preserve">ocenjivanju </w:t>
      </w:r>
      <w:r w:rsidRPr="00D610F3">
        <w:rPr>
          <w:rFonts w:asciiTheme="majorHAnsi" w:hAnsiTheme="majorHAnsi"/>
          <w:sz w:val="21"/>
          <w:szCs w:val="21"/>
          <w:lang w:val="sr-Latn-RS"/>
        </w:rPr>
        <w:t>učink</w:t>
      </w:r>
      <w:r w:rsidR="0049372F">
        <w:rPr>
          <w:rFonts w:asciiTheme="majorHAnsi" w:hAnsiTheme="majorHAnsi"/>
          <w:sz w:val="21"/>
          <w:szCs w:val="21"/>
          <w:lang w:val="sr-Latn-RS"/>
        </w:rPr>
        <w:t>a</w:t>
      </w:r>
      <w:r w:rsidRPr="00D610F3">
        <w:rPr>
          <w:rFonts w:asciiTheme="majorHAnsi" w:hAnsiTheme="majorHAnsi"/>
          <w:sz w:val="21"/>
          <w:szCs w:val="21"/>
          <w:lang w:val="sr-Latn-RS"/>
        </w:rPr>
        <w:t xml:space="preserve"> u 2020. godini</w:t>
      </w:r>
    </w:p>
    <w:p w:rsidR="004E474B" w:rsidRPr="00D610F3" w:rsidRDefault="004E474B" w:rsidP="004E474B">
      <w:pPr>
        <w:spacing w:before="120" w:line="264" w:lineRule="auto"/>
        <w:jc w:val="both"/>
        <w:rPr>
          <w:rFonts w:asciiTheme="majorHAnsi" w:hAnsiTheme="majorHAnsi"/>
          <w:b/>
          <w:sz w:val="21"/>
          <w:szCs w:val="21"/>
          <w:lang w:val="sr-Latn-RS"/>
        </w:rPr>
      </w:pPr>
      <w:r w:rsidRPr="00D610F3">
        <w:rPr>
          <w:rFonts w:asciiTheme="majorHAnsi" w:hAnsiTheme="majorHAnsi"/>
          <w:b/>
          <w:sz w:val="21"/>
          <w:szCs w:val="21"/>
          <w:lang w:val="sr-Latn-RS"/>
        </w:rPr>
        <w:t xml:space="preserve">Tabela 4: </w:t>
      </w:r>
      <w:r w:rsidR="0049372F">
        <w:rPr>
          <w:rFonts w:asciiTheme="majorHAnsi" w:hAnsiTheme="majorHAnsi"/>
          <w:b/>
          <w:sz w:val="21"/>
          <w:szCs w:val="21"/>
          <w:lang w:val="sr-Latn-RS"/>
        </w:rPr>
        <w:t xml:space="preserve">Okvirni </w:t>
      </w:r>
      <w:r w:rsidRPr="00D610F3">
        <w:rPr>
          <w:rFonts w:asciiTheme="majorHAnsi" w:hAnsiTheme="majorHAnsi"/>
          <w:b/>
          <w:sz w:val="21"/>
          <w:szCs w:val="21"/>
          <w:lang w:val="sr-Latn-RS"/>
        </w:rPr>
        <w:t xml:space="preserve">vremenski rok procesa </w:t>
      </w:r>
      <w:r w:rsidR="0049372F">
        <w:rPr>
          <w:rFonts w:asciiTheme="majorHAnsi" w:hAnsiTheme="majorHAnsi"/>
          <w:b/>
          <w:sz w:val="21"/>
          <w:szCs w:val="21"/>
          <w:lang w:val="sr-Latn-RS"/>
        </w:rPr>
        <w:t>procene</w:t>
      </w:r>
      <w:r w:rsidRPr="00D610F3">
        <w:rPr>
          <w:rFonts w:asciiTheme="majorHAnsi" w:hAnsiTheme="majorHAnsi"/>
          <w:b/>
          <w:sz w:val="21"/>
          <w:szCs w:val="21"/>
          <w:lang w:val="sr-Latn-RS"/>
        </w:rPr>
        <w:t xml:space="preserve"> </w:t>
      </w:r>
    </w:p>
    <w:tbl>
      <w:tblPr>
        <w:tblStyle w:val="TableGrid"/>
        <w:tblW w:w="7285" w:type="dxa"/>
        <w:jc w:val="center"/>
        <w:tblLayout w:type="fixed"/>
        <w:tblLook w:val="04A0" w:firstRow="1" w:lastRow="0" w:firstColumn="1" w:lastColumn="0" w:noHBand="0" w:noVBand="1"/>
      </w:tblPr>
      <w:tblGrid>
        <w:gridCol w:w="5500"/>
        <w:gridCol w:w="1785"/>
      </w:tblGrid>
      <w:tr w:rsidR="004E474B" w:rsidRPr="00D610F3" w:rsidTr="00667B6C">
        <w:trPr>
          <w:jc w:val="center"/>
        </w:trPr>
        <w:tc>
          <w:tcPr>
            <w:tcW w:w="5500" w:type="dxa"/>
            <w:shd w:val="clear" w:color="auto" w:fill="365F91" w:themeFill="accent1" w:themeFillShade="BF"/>
          </w:tcPr>
          <w:p w:rsidR="004E474B" w:rsidRPr="00D610F3" w:rsidRDefault="004E474B" w:rsidP="00667B6C">
            <w:pPr>
              <w:spacing w:before="120" w:line="264" w:lineRule="auto"/>
              <w:jc w:val="both"/>
              <w:rPr>
                <w:rFonts w:asciiTheme="majorHAnsi" w:hAnsiTheme="majorHAnsi"/>
                <w:b/>
                <w:color w:val="FFFFFF" w:themeColor="background1"/>
                <w:sz w:val="21"/>
                <w:szCs w:val="21"/>
                <w:lang w:val="sr-Latn-RS"/>
              </w:rPr>
            </w:pPr>
            <w:r w:rsidRPr="00D610F3">
              <w:rPr>
                <w:rFonts w:asciiTheme="majorHAnsi" w:hAnsiTheme="majorHAnsi"/>
                <w:b/>
                <w:color w:val="FFFFFF" w:themeColor="background1"/>
                <w:sz w:val="21"/>
                <w:szCs w:val="21"/>
                <w:lang w:val="sr-Latn-RS"/>
              </w:rPr>
              <w:t>Aktivnost</w:t>
            </w:r>
          </w:p>
        </w:tc>
        <w:tc>
          <w:tcPr>
            <w:tcW w:w="1785" w:type="dxa"/>
            <w:shd w:val="clear" w:color="auto" w:fill="365F91" w:themeFill="accent1" w:themeFillShade="BF"/>
          </w:tcPr>
          <w:p w:rsidR="004E474B" w:rsidRPr="00D610F3" w:rsidRDefault="004E474B" w:rsidP="00667B6C">
            <w:pPr>
              <w:spacing w:before="120" w:line="264" w:lineRule="auto"/>
              <w:jc w:val="center"/>
              <w:rPr>
                <w:rFonts w:asciiTheme="majorHAnsi" w:hAnsiTheme="majorHAnsi"/>
                <w:b/>
                <w:color w:val="FFFFFF" w:themeColor="background1"/>
                <w:sz w:val="21"/>
                <w:szCs w:val="21"/>
                <w:lang w:val="sr-Latn-RS"/>
              </w:rPr>
            </w:pPr>
            <w:r w:rsidRPr="00D610F3">
              <w:rPr>
                <w:rFonts w:asciiTheme="majorHAnsi" w:hAnsiTheme="majorHAnsi"/>
                <w:b/>
                <w:color w:val="FFFFFF" w:themeColor="background1"/>
                <w:sz w:val="21"/>
                <w:szCs w:val="21"/>
                <w:lang w:val="sr-Latn-RS"/>
              </w:rPr>
              <w:t xml:space="preserve">GOU </w:t>
            </w:r>
            <w:r w:rsidRPr="00D610F3">
              <w:rPr>
                <w:rFonts w:asciiTheme="majorHAnsi" w:hAnsiTheme="majorHAnsi"/>
                <w:b/>
                <w:bCs/>
                <w:color w:val="FFFFFF" w:themeColor="background1"/>
                <w:sz w:val="21"/>
                <w:szCs w:val="21"/>
                <w:lang w:val="sr-Latn-RS"/>
              </w:rPr>
              <w:t>2022</w:t>
            </w:r>
          </w:p>
        </w:tc>
      </w:tr>
      <w:tr w:rsidR="004E474B" w:rsidRPr="00D610F3" w:rsidTr="00667B6C">
        <w:trPr>
          <w:trHeight w:val="227"/>
          <w:jc w:val="center"/>
        </w:trPr>
        <w:tc>
          <w:tcPr>
            <w:tcW w:w="5500" w:type="dxa"/>
          </w:tcPr>
          <w:p w:rsidR="004E474B" w:rsidRPr="00D610F3" w:rsidRDefault="004E474B" w:rsidP="00667B6C">
            <w:pPr>
              <w:spacing w:before="40" w:after="40"/>
              <w:rPr>
                <w:rFonts w:asciiTheme="majorHAnsi" w:hAnsiTheme="majorHAnsi"/>
                <w:sz w:val="21"/>
                <w:szCs w:val="21"/>
                <w:lang w:val="sr-Latn-RS"/>
              </w:rPr>
            </w:pPr>
            <w:r w:rsidRPr="00D610F3">
              <w:rPr>
                <w:rFonts w:asciiTheme="majorHAnsi" w:hAnsiTheme="majorHAnsi"/>
                <w:sz w:val="18"/>
                <w:szCs w:val="21"/>
                <w:lang w:val="sr-Latn-RS"/>
              </w:rPr>
              <w:t>Usvajanje pravila</w:t>
            </w:r>
          </w:p>
        </w:tc>
        <w:tc>
          <w:tcPr>
            <w:tcW w:w="1785" w:type="dxa"/>
            <w:vAlign w:val="center"/>
          </w:tcPr>
          <w:p w:rsidR="004E474B" w:rsidRPr="00D610F3" w:rsidRDefault="004E474B" w:rsidP="00667B6C">
            <w:pPr>
              <w:spacing w:before="40" w:after="40"/>
              <w:ind w:right="-108" w:hanging="108"/>
              <w:jc w:val="center"/>
              <w:rPr>
                <w:rFonts w:asciiTheme="majorHAnsi" w:hAnsiTheme="majorHAnsi"/>
                <w:sz w:val="17"/>
                <w:szCs w:val="17"/>
                <w:lang w:val="sr-Latn-RS"/>
              </w:rPr>
            </w:pPr>
            <w:r w:rsidRPr="00D610F3">
              <w:rPr>
                <w:rFonts w:asciiTheme="majorHAnsi" w:hAnsiTheme="majorHAnsi"/>
                <w:sz w:val="17"/>
                <w:szCs w:val="17"/>
                <w:lang w:val="sr-Latn-RS"/>
              </w:rPr>
              <w:t>Mart 2022</w:t>
            </w:r>
          </w:p>
        </w:tc>
      </w:tr>
      <w:tr w:rsidR="004E474B" w:rsidRPr="00D610F3" w:rsidTr="00667B6C">
        <w:trPr>
          <w:trHeight w:val="227"/>
          <w:jc w:val="center"/>
        </w:trPr>
        <w:tc>
          <w:tcPr>
            <w:tcW w:w="5500" w:type="dxa"/>
          </w:tcPr>
          <w:p w:rsidR="004E474B" w:rsidRPr="00D610F3" w:rsidRDefault="004E474B" w:rsidP="00667B6C">
            <w:pPr>
              <w:spacing w:before="40" w:after="40"/>
              <w:rPr>
                <w:rFonts w:asciiTheme="majorHAnsi" w:hAnsiTheme="majorHAnsi"/>
                <w:sz w:val="21"/>
                <w:szCs w:val="21"/>
                <w:lang w:val="sr-Latn-RS"/>
              </w:rPr>
            </w:pPr>
            <w:r w:rsidRPr="00D610F3">
              <w:rPr>
                <w:rFonts w:asciiTheme="majorHAnsi" w:hAnsiTheme="majorHAnsi"/>
                <w:sz w:val="18"/>
                <w:szCs w:val="21"/>
                <w:lang w:val="sr-Latn-RS"/>
              </w:rPr>
              <w:t>Prikupljanje podataka</w:t>
            </w:r>
          </w:p>
        </w:tc>
        <w:tc>
          <w:tcPr>
            <w:tcW w:w="1785" w:type="dxa"/>
            <w:vAlign w:val="center"/>
          </w:tcPr>
          <w:p w:rsidR="004E474B" w:rsidRPr="00D610F3" w:rsidRDefault="004E474B" w:rsidP="00667B6C">
            <w:pPr>
              <w:spacing w:before="40" w:after="40"/>
              <w:ind w:right="-108" w:hanging="108"/>
              <w:jc w:val="center"/>
              <w:rPr>
                <w:rFonts w:asciiTheme="majorHAnsi" w:hAnsiTheme="majorHAnsi"/>
                <w:sz w:val="17"/>
                <w:szCs w:val="17"/>
                <w:lang w:val="sr-Latn-RS"/>
              </w:rPr>
            </w:pPr>
            <w:r w:rsidRPr="00D610F3">
              <w:rPr>
                <w:rFonts w:asciiTheme="majorHAnsi" w:hAnsiTheme="majorHAnsi"/>
                <w:sz w:val="17"/>
                <w:szCs w:val="17"/>
                <w:lang w:val="sr-Latn-RS"/>
              </w:rPr>
              <w:t>Mart 2022</w:t>
            </w:r>
          </w:p>
        </w:tc>
      </w:tr>
      <w:tr w:rsidR="004E474B" w:rsidRPr="00D610F3" w:rsidTr="00667B6C">
        <w:trPr>
          <w:jc w:val="center"/>
        </w:trPr>
        <w:tc>
          <w:tcPr>
            <w:tcW w:w="5500" w:type="dxa"/>
          </w:tcPr>
          <w:p w:rsidR="004E474B" w:rsidRPr="00D610F3" w:rsidRDefault="004E474B" w:rsidP="00667B6C">
            <w:pPr>
              <w:spacing w:before="40" w:after="40"/>
              <w:rPr>
                <w:rFonts w:asciiTheme="majorHAnsi" w:hAnsiTheme="majorHAnsi"/>
                <w:sz w:val="21"/>
                <w:szCs w:val="21"/>
                <w:lang w:val="sr-Latn-RS"/>
              </w:rPr>
            </w:pPr>
            <w:r w:rsidRPr="00D610F3">
              <w:rPr>
                <w:rFonts w:asciiTheme="majorHAnsi" w:hAnsiTheme="majorHAnsi"/>
                <w:sz w:val="18"/>
                <w:szCs w:val="21"/>
                <w:lang w:val="sr-Latn-RS"/>
              </w:rPr>
              <w:t>Postupak procene/bodova</w:t>
            </w:r>
          </w:p>
        </w:tc>
        <w:tc>
          <w:tcPr>
            <w:tcW w:w="1785" w:type="dxa"/>
            <w:vAlign w:val="center"/>
          </w:tcPr>
          <w:p w:rsidR="004E474B" w:rsidRPr="00D610F3" w:rsidRDefault="004E474B" w:rsidP="00667B6C">
            <w:pPr>
              <w:spacing w:before="40" w:after="40"/>
              <w:ind w:right="-108" w:hanging="108"/>
              <w:jc w:val="center"/>
              <w:rPr>
                <w:rFonts w:asciiTheme="majorHAnsi" w:hAnsiTheme="majorHAnsi"/>
                <w:sz w:val="17"/>
                <w:szCs w:val="17"/>
                <w:lang w:val="sr-Latn-RS"/>
              </w:rPr>
            </w:pPr>
            <w:r w:rsidRPr="00D610F3">
              <w:rPr>
                <w:rFonts w:asciiTheme="majorHAnsi" w:hAnsiTheme="majorHAnsi"/>
                <w:sz w:val="17"/>
                <w:szCs w:val="17"/>
                <w:lang w:val="sr-Latn-RS"/>
              </w:rPr>
              <w:t>Mart 2022</w:t>
            </w:r>
          </w:p>
        </w:tc>
      </w:tr>
      <w:tr w:rsidR="004E474B" w:rsidRPr="00D610F3" w:rsidTr="00667B6C">
        <w:trPr>
          <w:jc w:val="center"/>
        </w:trPr>
        <w:tc>
          <w:tcPr>
            <w:tcW w:w="5500" w:type="dxa"/>
          </w:tcPr>
          <w:p w:rsidR="004E474B" w:rsidRPr="00D610F3" w:rsidRDefault="004E474B" w:rsidP="00667B6C">
            <w:pPr>
              <w:spacing w:before="40" w:after="40"/>
              <w:rPr>
                <w:rFonts w:asciiTheme="majorHAnsi" w:hAnsiTheme="majorHAnsi"/>
                <w:sz w:val="21"/>
                <w:szCs w:val="21"/>
                <w:lang w:val="sr-Latn-RS"/>
              </w:rPr>
            </w:pPr>
            <w:r w:rsidRPr="00D610F3">
              <w:rPr>
                <w:rFonts w:asciiTheme="majorHAnsi" w:hAnsiTheme="majorHAnsi"/>
                <w:sz w:val="18"/>
                <w:szCs w:val="21"/>
                <w:lang w:val="sr-Latn-RS"/>
              </w:rPr>
              <w:t>Odobravanje rezultata procene</w:t>
            </w:r>
          </w:p>
        </w:tc>
        <w:tc>
          <w:tcPr>
            <w:tcW w:w="1785" w:type="dxa"/>
            <w:vAlign w:val="center"/>
          </w:tcPr>
          <w:p w:rsidR="004E474B" w:rsidRPr="00D610F3" w:rsidRDefault="004E474B" w:rsidP="00667B6C">
            <w:pPr>
              <w:spacing w:before="40" w:after="40"/>
              <w:ind w:right="-108" w:hanging="108"/>
              <w:jc w:val="center"/>
              <w:rPr>
                <w:rFonts w:asciiTheme="majorHAnsi" w:hAnsiTheme="majorHAnsi"/>
                <w:sz w:val="17"/>
                <w:szCs w:val="17"/>
                <w:lang w:val="sr-Latn-RS"/>
              </w:rPr>
            </w:pPr>
            <w:r w:rsidRPr="00D610F3">
              <w:rPr>
                <w:rFonts w:asciiTheme="majorHAnsi" w:hAnsiTheme="majorHAnsi"/>
                <w:sz w:val="17"/>
                <w:szCs w:val="17"/>
                <w:lang w:val="sr-Latn-RS"/>
              </w:rPr>
              <w:t>Mart 2022</w:t>
            </w:r>
          </w:p>
        </w:tc>
      </w:tr>
      <w:tr w:rsidR="004E474B" w:rsidRPr="00D610F3" w:rsidTr="00667B6C">
        <w:trPr>
          <w:jc w:val="center"/>
        </w:trPr>
        <w:tc>
          <w:tcPr>
            <w:tcW w:w="5500" w:type="dxa"/>
          </w:tcPr>
          <w:p w:rsidR="004E474B" w:rsidRPr="00D610F3" w:rsidRDefault="004E474B" w:rsidP="00667B6C">
            <w:pPr>
              <w:spacing w:before="40" w:after="40"/>
              <w:ind w:right="-108"/>
              <w:rPr>
                <w:rFonts w:asciiTheme="majorHAnsi" w:hAnsiTheme="majorHAnsi"/>
                <w:sz w:val="21"/>
                <w:szCs w:val="21"/>
                <w:lang w:val="sr-Latn-RS"/>
              </w:rPr>
            </w:pPr>
            <w:r w:rsidRPr="00D610F3">
              <w:rPr>
                <w:rFonts w:asciiTheme="majorHAnsi" w:hAnsiTheme="majorHAnsi"/>
                <w:sz w:val="18"/>
                <w:szCs w:val="21"/>
                <w:lang w:val="sr-Latn-RS"/>
              </w:rPr>
              <w:t>Saopštavanje rezultata opštinama</w:t>
            </w:r>
          </w:p>
        </w:tc>
        <w:tc>
          <w:tcPr>
            <w:tcW w:w="1785" w:type="dxa"/>
            <w:vAlign w:val="center"/>
          </w:tcPr>
          <w:p w:rsidR="004E474B" w:rsidRPr="00D610F3" w:rsidRDefault="004E474B" w:rsidP="00667B6C">
            <w:pPr>
              <w:spacing w:before="40" w:after="40"/>
              <w:ind w:right="-108" w:hanging="108"/>
              <w:jc w:val="center"/>
              <w:rPr>
                <w:rFonts w:asciiTheme="majorHAnsi" w:hAnsiTheme="majorHAnsi"/>
                <w:sz w:val="17"/>
                <w:szCs w:val="17"/>
                <w:lang w:val="sr-Latn-RS"/>
              </w:rPr>
            </w:pPr>
            <w:r w:rsidRPr="00D610F3">
              <w:rPr>
                <w:rFonts w:asciiTheme="majorHAnsi" w:hAnsiTheme="majorHAnsi"/>
                <w:sz w:val="17"/>
                <w:szCs w:val="17"/>
                <w:lang w:val="sr-Latn-RS"/>
              </w:rPr>
              <w:t>Mart 2022</w:t>
            </w:r>
          </w:p>
        </w:tc>
      </w:tr>
      <w:tr w:rsidR="004E474B" w:rsidRPr="00D610F3" w:rsidTr="00667B6C">
        <w:trPr>
          <w:jc w:val="center"/>
        </w:trPr>
        <w:tc>
          <w:tcPr>
            <w:tcW w:w="5500" w:type="dxa"/>
          </w:tcPr>
          <w:p w:rsidR="004E474B" w:rsidRPr="00D610F3" w:rsidRDefault="004E474B" w:rsidP="00667B6C">
            <w:pPr>
              <w:spacing w:before="40" w:after="40"/>
              <w:rPr>
                <w:rFonts w:asciiTheme="majorHAnsi" w:hAnsiTheme="majorHAnsi"/>
                <w:sz w:val="21"/>
                <w:szCs w:val="21"/>
                <w:lang w:val="sr-Latn-RS"/>
              </w:rPr>
            </w:pPr>
            <w:r w:rsidRPr="00D610F3">
              <w:rPr>
                <w:rFonts w:asciiTheme="majorHAnsi" w:hAnsiTheme="majorHAnsi"/>
                <w:sz w:val="18"/>
                <w:szCs w:val="21"/>
                <w:lang w:val="sr-Latn-RS"/>
              </w:rPr>
              <w:t xml:space="preserve">Period za žalbe </w:t>
            </w:r>
          </w:p>
        </w:tc>
        <w:tc>
          <w:tcPr>
            <w:tcW w:w="1785" w:type="dxa"/>
            <w:vAlign w:val="center"/>
          </w:tcPr>
          <w:p w:rsidR="004E474B" w:rsidRPr="00D610F3" w:rsidRDefault="004E474B" w:rsidP="00667B6C">
            <w:pPr>
              <w:spacing w:before="40" w:after="40"/>
              <w:ind w:right="-108" w:hanging="108"/>
              <w:jc w:val="center"/>
              <w:rPr>
                <w:rFonts w:asciiTheme="majorHAnsi" w:hAnsiTheme="majorHAnsi"/>
                <w:sz w:val="17"/>
                <w:szCs w:val="17"/>
                <w:lang w:val="sr-Latn-RS"/>
              </w:rPr>
            </w:pPr>
            <w:r w:rsidRPr="00D610F3">
              <w:rPr>
                <w:rFonts w:asciiTheme="majorHAnsi" w:hAnsiTheme="majorHAnsi"/>
                <w:sz w:val="17"/>
                <w:szCs w:val="17"/>
                <w:lang w:val="sr-Latn-RS"/>
              </w:rPr>
              <w:t>April 2022</w:t>
            </w:r>
          </w:p>
        </w:tc>
      </w:tr>
      <w:tr w:rsidR="004E474B" w:rsidRPr="00D610F3" w:rsidTr="00667B6C">
        <w:trPr>
          <w:jc w:val="center"/>
        </w:trPr>
        <w:tc>
          <w:tcPr>
            <w:tcW w:w="5500" w:type="dxa"/>
          </w:tcPr>
          <w:p w:rsidR="004E474B" w:rsidRPr="00D610F3" w:rsidRDefault="004E474B" w:rsidP="00667B6C">
            <w:pPr>
              <w:spacing w:before="40" w:after="40"/>
              <w:rPr>
                <w:rFonts w:asciiTheme="majorHAnsi" w:hAnsiTheme="majorHAnsi"/>
                <w:sz w:val="21"/>
                <w:szCs w:val="21"/>
                <w:lang w:val="sr-Latn-RS"/>
              </w:rPr>
            </w:pPr>
            <w:r w:rsidRPr="00D610F3">
              <w:rPr>
                <w:rFonts w:asciiTheme="majorHAnsi" w:hAnsiTheme="majorHAnsi"/>
                <w:sz w:val="18"/>
                <w:szCs w:val="21"/>
                <w:lang w:val="sr-Latn-RS"/>
              </w:rPr>
              <w:t>Potvrđivanje konačnih rezultata i iznosa granta</w:t>
            </w:r>
          </w:p>
        </w:tc>
        <w:tc>
          <w:tcPr>
            <w:tcW w:w="1785" w:type="dxa"/>
            <w:vAlign w:val="center"/>
          </w:tcPr>
          <w:p w:rsidR="004E474B" w:rsidRPr="00D610F3" w:rsidRDefault="004E474B" w:rsidP="00667B6C">
            <w:pPr>
              <w:spacing w:before="40" w:after="40"/>
              <w:ind w:right="-108" w:hanging="108"/>
              <w:jc w:val="center"/>
              <w:rPr>
                <w:rFonts w:asciiTheme="majorHAnsi" w:hAnsiTheme="majorHAnsi"/>
                <w:sz w:val="17"/>
                <w:szCs w:val="17"/>
                <w:lang w:val="sr-Latn-RS"/>
              </w:rPr>
            </w:pPr>
            <w:r w:rsidRPr="00D610F3">
              <w:rPr>
                <w:rFonts w:asciiTheme="majorHAnsi" w:hAnsiTheme="majorHAnsi"/>
                <w:sz w:val="17"/>
                <w:szCs w:val="17"/>
                <w:lang w:val="sr-Latn-RS"/>
              </w:rPr>
              <w:t>April 2022</w:t>
            </w:r>
          </w:p>
        </w:tc>
      </w:tr>
      <w:tr w:rsidR="004E474B" w:rsidRPr="00D610F3" w:rsidTr="00667B6C">
        <w:trPr>
          <w:jc w:val="center"/>
        </w:trPr>
        <w:tc>
          <w:tcPr>
            <w:tcW w:w="5500" w:type="dxa"/>
          </w:tcPr>
          <w:p w:rsidR="004E474B" w:rsidRPr="00D610F3" w:rsidRDefault="004E474B" w:rsidP="00667B6C">
            <w:pPr>
              <w:spacing w:before="40" w:after="40"/>
              <w:rPr>
                <w:rFonts w:asciiTheme="majorHAnsi" w:hAnsiTheme="majorHAnsi"/>
                <w:sz w:val="21"/>
                <w:szCs w:val="21"/>
                <w:lang w:val="sr-Latn-RS"/>
              </w:rPr>
            </w:pPr>
            <w:r w:rsidRPr="00D610F3">
              <w:rPr>
                <w:rFonts w:asciiTheme="majorHAnsi" w:hAnsiTheme="majorHAnsi"/>
                <w:sz w:val="18"/>
                <w:szCs w:val="21"/>
                <w:lang w:val="sr-Latn-RS"/>
              </w:rPr>
              <w:t>Prenos sredstava</w:t>
            </w:r>
          </w:p>
        </w:tc>
        <w:tc>
          <w:tcPr>
            <w:tcW w:w="1785" w:type="dxa"/>
            <w:vAlign w:val="center"/>
          </w:tcPr>
          <w:p w:rsidR="004E474B" w:rsidRPr="00D610F3" w:rsidRDefault="004E474B" w:rsidP="00667B6C">
            <w:pPr>
              <w:spacing w:before="40" w:after="40"/>
              <w:ind w:right="-108" w:hanging="108"/>
              <w:jc w:val="center"/>
              <w:rPr>
                <w:rFonts w:asciiTheme="majorHAnsi" w:hAnsiTheme="majorHAnsi"/>
                <w:sz w:val="17"/>
                <w:szCs w:val="17"/>
                <w:lang w:val="sr-Latn-RS"/>
              </w:rPr>
            </w:pPr>
            <w:r w:rsidRPr="00D610F3">
              <w:rPr>
                <w:rFonts w:asciiTheme="majorHAnsi" w:hAnsiTheme="majorHAnsi"/>
                <w:sz w:val="17"/>
                <w:szCs w:val="17"/>
                <w:lang w:val="sr-Latn-RS"/>
              </w:rPr>
              <w:t>Maj 2022</w:t>
            </w:r>
          </w:p>
        </w:tc>
      </w:tr>
      <w:tr w:rsidR="004E474B" w:rsidRPr="00D610F3" w:rsidTr="00667B6C">
        <w:trPr>
          <w:jc w:val="center"/>
        </w:trPr>
        <w:tc>
          <w:tcPr>
            <w:tcW w:w="5500" w:type="dxa"/>
          </w:tcPr>
          <w:p w:rsidR="004E474B" w:rsidRPr="00D610F3" w:rsidRDefault="004E474B" w:rsidP="00667B6C">
            <w:pPr>
              <w:spacing w:before="40" w:after="40"/>
              <w:rPr>
                <w:rFonts w:asciiTheme="majorHAnsi" w:hAnsiTheme="majorHAnsi"/>
                <w:sz w:val="21"/>
                <w:szCs w:val="21"/>
                <w:lang w:val="sr-Latn-RS"/>
              </w:rPr>
            </w:pPr>
            <w:r w:rsidRPr="00D610F3">
              <w:rPr>
                <w:rFonts w:asciiTheme="majorHAnsi" w:hAnsiTheme="majorHAnsi"/>
                <w:sz w:val="18"/>
                <w:szCs w:val="21"/>
                <w:lang w:val="sr-Latn-RS"/>
              </w:rPr>
              <w:t>Korišćenje sredstava</w:t>
            </w:r>
          </w:p>
        </w:tc>
        <w:tc>
          <w:tcPr>
            <w:tcW w:w="1785" w:type="dxa"/>
            <w:vAlign w:val="center"/>
          </w:tcPr>
          <w:p w:rsidR="004E474B" w:rsidRPr="00D610F3" w:rsidRDefault="004E474B" w:rsidP="00667B6C">
            <w:pPr>
              <w:spacing w:before="40" w:after="40"/>
              <w:ind w:right="-108" w:hanging="108"/>
              <w:jc w:val="center"/>
              <w:rPr>
                <w:rFonts w:asciiTheme="majorHAnsi" w:hAnsiTheme="majorHAnsi"/>
                <w:sz w:val="17"/>
                <w:szCs w:val="17"/>
                <w:lang w:val="sr-Latn-RS"/>
              </w:rPr>
            </w:pPr>
            <w:r w:rsidRPr="00D610F3">
              <w:rPr>
                <w:rFonts w:asciiTheme="majorHAnsi" w:hAnsiTheme="majorHAnsi"/>
                <w:sz w:val="17"/>
                <w:szCs w:val="17"/>
                <w:lang w:val="sr-Latn-RS"/>
              </w:rPr>
              <w:t>FG 2022</w:t>
            </w:r>
          </w:p>
        </w:tc>
      </w:tr>
    </w:tbl>
    <w:p w:rsidR="004E474B" w:rsidRPr="00D610F3" w:rsidRDefault="004E474B" w:rsidP="004E474B">
      <w:pPr>
        <w:jc w:val="both"/>
        <w:rPr>
          <w:rFonts w:asciiTheme="majorHAnsi" w:hAnsiTheme="majorHAnsi"/>
          <w:b/>
          <w:sz w:val="12"/>
          <w:szCs w:val="12"/>
          <w:lang w:val="sr-Latn-RS"/>
        </w:rPr>
      </w:pPr>
    </w:p>
    <w:p w:rsidR="004E474B" w:rsidRPr="00D610F3" w:rsidRDefault="004E474B" w:rsidP="004E474B">
      <w:pPr>
        <w:ind w:left="567"/>
        <w:jc w:val="both"/>
        <w:rPr>
          <w:rFonts w:asciiTheme="majorHAnsi" w:hAnsiTheme="majorHAnsi"/>
          <w:b/>
          <w:sz w:val="12"/>
          <w:szCs w:val="12"/>
          <w:lang w:val="sr-Latn-RS"/>
        </w:rPr>
      </w:pPr>
    </w:p>
    <w:p w:rsidR="004E474B" w:rsidRPr="00D610F3" w:rsidRDefault="004E474B" w:rsidP="004E474B">
      <w:pPr>
        <w:jc w:val="both"/>
        <w:rPr>
          <w:rFonts w:asciiTheme="majorHAnsi" w:hAnsiTheme="majorHAnsi"/>
          <w:b/>
          <w:sz w:val="12"/>
          <w:szCs w:val="12"/>
          <w:lang w:val="sr-Latn-RS"/>
        </w:rPr>
      </w:pPr>
    </w:p>
    <w:p w:rsidR="004E474B" w:rsidRPr="00D610F3" w:rsidRDefault="004E474B" w:rsidP="004E474B">
      <w:pPr>
        <w:pStyle w:val="Heading1"/>
        <w:numPr>
          <w:ilvl w:val="1"/>
          <w:numId w:val="7"/>
        </w:numPr>
        <w:tabs>
          <w:tab w:val="left" w:pos="540"/>
        </w:tabs>
        <w:ind w:hanging="1800"/>
        <w:rPr>
          <w:rFonts w:asciiTheme="majorHAnsi" w:hAnsiTheme="majorHAnsi"/>
          <w:color w:val="C0504D"/>
          <w:lang w:val="sr-Latn-RS"/>
        </w:rPr>
      </w:pPr>
      <w:bookmarkStart w:id="85" w:name="_Toc61062535"/>
      <w:bookmarkStart w:id="86" w:name="_Toc98850495"/>
      <w:r w:rsidRPr="00495B6F">
        <w:rPr>
          <w:rFonts w:asciiTheme="majorHAnsi" w:hAnsiTheme="majorHAnsi"/>
          <w:color w:val="C0504D" w:themeColor="accent2"/>
          <w:lang w:val="sr-Latn-RS"/>
        </w:rPr>
        <w:t>Postupci</w:t>
      </w:r>
      <w:r w:rsidRPr="00D610F3">
        <w:rPr>
          <w:rFonts w:asciiTheme="majorHAnsi" w:hAnsiTheme="majorHAnsi"/>
          <w:color w:val="C0504D" w:themeColor="accent2"/>
          <w:lang w:val="sr-Latn-RS"/>
        </w:rPr>
        <w:t xml:space="preserve"> procene</w:t>
      </w:r>
      <w:bookmarkEnd w:id="85"/>
      <w:bookmarkEnd w:id="86"/>
      <w:r w:rsidRPr="00D610F3">
        <w:rPr>
          <w:rFonts w:asciiTheme="majorHAnsi" w:hAnsiTheme="majorHAnsi"/>
          <w:color w:val="C0504D" w:themeColor="accent2"/>
          <w:lang w:val="sr-Latn-RS"/>
        </w:rPr>
        <w:t xml:space="preserve"> </w:t>
      </w:r>
    </w:p>
    <w:p w:rsidR="004E474B" w:rsidRPr="00D610F3" w:rsidRDefault="004E474B" w:rsidP="004E474B">
      <w:pPr>
        <w:jc w:val="both"/>
        <w:rPr>
          <w:lang w:val="sr-Latn-RS"/>
        </w:rPr>
      </w:pPr>
    </w:p>
    <w:p w:rsidR="004E474B" w:rsidRPr="00D610F3" w:rsidRDefault="004E474B" w:rsidP="004E474B">
      <w:pPr>
        <w:pStyle w:val="Heading1"/>
        <w:tabs>
          <w:tab w:val="left" w:pos="540"/>
        </w:tabs>
        <w:rPr>
          <w:rFonts w:asciiTheme="majorHAnsi" w:hAnsiTheme="majorHAnsi"/>
          <w:sz w:val="24"/>
          <w:szCs w:val="21"/>
          <w:lang w:val="sr-Latn-RS"/>
        </w:rPr>
      </w:pPr>
      <w:bookmarkStart w:id="87" w:name="_Toc98850496"/>
      <w:r w:rsidRPr="00D610F3">
        <w:rPr>
          <w:rFonts w:asciiTheme="majorHAnsi" w:hAnsiTheme="majorHAnsi"/>
          <w:sz w:val="24"/>
          <w:szCs w:val="21"/>
          <w:lang w:val="sr-Latn-RS"/>
        </w:rPr>
        <w:t>3.3.1 Period procene granta opštinskog učinka (ciklusi upravljanja grantom)</w:t>
      </w:r>
      <w:bookmarkEnd w:id="87"/>
    </w:p>
    <w:p w:rsidR="004E474B" w:rsidRPr="00D610F3" w:rsidRDefault="004E474B" w:rsidP="004E474B">
      <w:pPr>
        <w:pStyle w:val="Heading1"/>
        <w:tabs>
          <w:tab w:val="left" w:pos="540"/>
        </w:tabs>
        <w:rPr>
          <w:rFonts w:asciiTheme="majorHAnsi" w:hAnsiTheme="majorHAnsi"/>
          <w:sz w:val="24"/>
          <w:szCs w:val="21"/>
          <w:lang w:val="sr-Latn-RS"/>
        </w:rPr>
      </w:pPr>
    </w:p>
    <w:p w:rsidR="004E474B" w:rsidRPr="00D610F3" w:rsidRDefault="004E474B" w:rsidP="004E474B">
      <w:pPr>
        <w:ind w:left="567"/>
        <w:jc w:val="both"/>
        <w:rPr>
          <w:rFonts w:asciiTheme="majorHAnsi" w:hAnsiTheme="majorHAnsi"/>
          <w:b/>
          <w:sz w:val="12"/>
          <w:szCs w:val="12"/>
          <w:lang w:val="sr-Latn-RS"/>
        </w:rPr>
      </w:pPr>
    </w:p>
    <w:p w:rsidR="004E474B" w:rsidRPr="00D610F3" w:rsidRDefault="004E474B" w:rsidP="004E474B">
      <w:pPr>
        <w:spacing w:before="60" w:line="264" w:lineRule="auto"/>
        <w:jc w:val="both"/>
        <w:rPr>
          <w:rFonts w:asciiTheme="majorHAnsi" w:hAnsiTheme="majorHAnsi"/>
          <w:sz w:val="21"/>
          <w:szCs w:val="21"/>
          <w:lang w:val="sr-Latn-RS"/>
        </w:rPr>
      </w:pPr>
      <w:r w:rsidRPr="00D610F3">
        <w:rPr>
          <w:rFonts w:asciiTheme="majorHAnsi" w:hAnsiTheme="majorHAnsi"/>
          <w:sz w:val="21"/>
          <w:szCs w:val="21"/>
          <w:lang w:val="sr-Latn-RS"/>
        </w:rPr>
        <w:t xml:space="preserve">Period procene </w:t>
      </w:r>
      <w:r w:rsidR="0049372F">
        <w:rPr>
          <w:rFonts w:asciiTheme="majorHAnsi" w:hAnsiTheme="majorHAnsi"/>
          <w:sz w:val="21"/>
          <w:szCs w:val="21"/>
          <w:lang w:val="sr-Latn-RS"/>
        </w:rPr>
        <w:t xml:space="preserve">o </w:t>
      </w:r>
      <w:r w:rsidRPr="00D610F3">
        <w:rPr>
          <w:rFonts w:asciiTheme="majorHAnsi" w:hAnsiTheme="majorHAnsi"/>
          <w:sz w:val="21"/>
          <w:szCs w:val="21"/>
          <w:lang w:val="sr-Latn-RS"/>
        </w:rPr>
        <w:t>grant</w:t>
      </w:r>
      <w:r w:rsidR="0049372F">
        <w:rPr>
          <w:rFonts w:asciiTheme="majorHAnsi" w:hAnsiTheme="majorHAnsi"/>
          <w:sz w:val="21"/>
          <w:szCs w:val="21"/>
          <w:lang w:val="sr-Latn-RS"/>
        </w:rPr>
        <w:t>u</w:t>
      </w:r>
      <w:r w:rsidRPr="00D610F3">
        <w:rPr>
          <w:rFonts w:asciiTheme="majorHAnsi" w:hAnsiTheme="majorHAnsi"/>
          <w:sz w:val="21"/>
          <w:szCs w:val="21"/>
          <w:lang w:val="sr-Latn-RS"/>
        </w:rPr>
        <w:t xml:space="preserve"> opštinskog učinka je podeljen u 3 glavne faze: </w:t>
      </w:r>
    </w:p>
    <w:p w:rsidR="004E474B" w:rsidRPr="00D610F3" w:rsidRDefault="004E474B" w:rsidP="00A808AA">
      <w:pPr>
        <w:spacing w:before="60" w:line="264" w:lineRule="auto"/>
        <w:ind w:left="540" w:hanging="540"/>
        <w:jc w:val="both"/>
        <w:rPr>
          <w:rFonts w:asciiTheme="majorHAnsi" w:hAnsiTheme="majorHAnsi"/>
          <w:sz w:val="21"/>
          <w:szCs w:val="21"/>
          <w:lang w:val="sr-Latn-RS"/>
        </w:rPr>
      </w:pPr>
      <w:r w:rsidRPr="00D610F3">
        <w:rPr>
          <w:rFonts w:asciiTheme="majorHAnsi" w:hAnsiTheme="majorHAnsi"/>
          <w:b/>
          <w:bCs/>
          <w:sz w:val="21"/>
          <w:szCs w:val="21"/>
          <w:lang w:val="sr-Latn-RS"/>
        </w:rPr>
        <w:t>1.1.</w:t>
      </w:r>
      <w:r w:rsidRPr="00D610F3">
        <w:rPr>
          <w:rFonts w:asciiTheme="majorHAnsi" w:hAnsiTheme="majorHAnsi"/>
          <w:b/>
          <w:bCs/>
          <w:sz w:val="21"/>
          <w:szCs w:val="21"/>
          <w:lang w:val="sr-Latn-RS"/>
        </w:rPr>
        <w:tab/>
        <w:t xml:space="preserve">Period učinka - </w:t>
      </w:r>
      <w:r w:rsidRPr="00D610F3">
        <w:rPr>
          <w:rFonts w:asciiTheme="majorHAnsi" w:hAnsiTheme="majorHAnsi"/>
          <w:sz w:val="21"/>
          <w:szCs w:val="21"/>
          <w:lang w:val="sr-Latn-RS"/>
        </w:rPr>
        <w:t xml:space="preserve">koji podrazumeva godinu za koju se </w:t>
      </w:r>
      <w:r w:rsidR="00495B6F">
        <w:rPr>
          <w:rFonts w:asciiTheme="majorHAnsi" w:hAnsiTheme="majorHAnsi"/>
          <w:sz w:val="21"/>
          <w:szCs w:val="21"/>
          <w:lang w:val="sr-Latn-RS"/>
        </w:rPr>
        <w:t>procenjuje</w:t>
      </w:r>
      <w:r w:rsidRPr="00D610F3">
        <w:rPr>
          <w:rFonts w:asciiTheme="majorHAnsi" w:hAnsiTheme="majorHAnsi"/>
          <w:sz w:val="21"/>
          <w:szCs w:val="21"/>
          <w:lang w:val="sr-Latn-RS"/>
        </w:rPr>
        <w:t xml:space="preserve"> učinak opštine. Na osnovu ovih pravila GOU 2022, ocenjuje se opštinski učinak za 2020. godinu; </w:t>
      </w:r>
    </w:p>
    <w:p w:rsidR="004E474B" w:rsidRPr="00D610F3" w:rsidRDefault="004E474B" w:rsidP="004E474B">
      <w:pPr>
        <w:spacing w:before="60" w:line="264" w:lineRule="auto"/>
        <w:ind w:left="540" w:hanging="540"/>
        <w:jc w:val="both"/>
        <w:rPr>
          <w:rFonts w:asciiTheme="majorHAnsi" w:hAnsiTheme="majorHAnsi"/>
          <w:sz w:val="21"/>
          <w:szCs w:val="21"/>
          <w:lang w:val="sr-Latn-RS"/>
        </w:rPr>
      </w:pPr>
      <w:r w:rsidRPr="00D610F3">
        <w:rPr>
          <w:rFonts w:asciiTheme="majorHAnsi" w:hAnsiTheme="majorHAnsi"/>
          <w:b/>
          <w:bCs/>
          <w:sz w:val="21"/>
          <w:szCs w:val="21"/>
          <w:lang w:val="sr-Latn-RS"/>
        </w:rPr>
        <w:t>1.2.</w:t>
      </w:r>
      <w:r w:rsidRPr="00D610F3">
        <w:rPr>
          <w:rFonts w:asciiTheme="majorHAnsi" w:hAnsiTheme="majorHAnsi"/>
          <w:b/>
          <w:bCs/>
          <w:sz w:val="21"/>
          <w:szCs w:val="21"/>
          <w:lang w:val="sr-Latn-RS"/>
        </w:rPr>
        <w:tab/>
        <w:t>Period procene -</w:t>
      </w:r>
      <w:r w:rsidRPr="00D610F3">
        <w:rPr>
          <w:rFonts w:asciiTheme="majorHAnsi" w:hAnsiTheme="majorHAnsi"/>
          <w:sz w:val="21"/>
          <w:szCs w:val="21"/>
          <w:lang w:val="sr-Latn-RS"/>
        </w:rPr>
        <w:t xml:space="preserve"> podrazumeva period u kome se vrši procena učinka za GOU; dakle, opštinski učinak za GOU procenjuje se u</w:t>
      </w:r>
      <w:r w:rsidR="00557B19">
        <w:rPr>
          <w:rFonts w:asciiTheme="majorHAnsi" w:hAnsiTheme="majorHAnsi"/>
          <w:sz w:val="21"/>
          <w:szCs w:val="21"/>
          <w:lang w:val="sr-Latn-RS"/>
        </w:rPr>
        <w:t xml:space="preserve"> </w:t>
      </w:r>
      <w:r w:rsidRPr="00D610F3">
        <w:rPr>
          <w:rFonts w:asciiTheme="majorHAnsi" w:hAnsiTheme="majorHAnsi"/>
          <w:sz w:val="21"/>
          <w:szCs w:val="21"/>
          <w:lang w:val="sr-Latn-RS"/>
        </w:rPr>
        <w:t>2022. godini za procenu učinka 2020. godine</w:t>
      </w:r>
    </w:p>
    <w:p w:rsidR="004E474B" w:rsidRPr="00D610F3" w:rsidRDefault="004E474B" w:rsidP="004E474B">
      <w:pPr>
        <w:spacing w:before="60" w:line="264" w:lineRule="auto"/>
        <w:ind w:left="540" w:hanging="540"/>
        <w:jc w:val="both"/>
        <w:rPr>
          <w:rFonts w:asciiTheme="majorHAnsi" w:hAnsiTheme="majorHAnsi"/>
          <w:sz w:val="21"/>
          <w:szCs w:val="21"/>
          <w:lang w:val="sr-Latn-RS"/>
        </w:rPr>
      </w:pPr>
      <w:r w:rsidRPr="00D610F3">
        <w:rPr>
          <w:rFonts w:asciiTheme="majorHAnsi" w:hAnsiTheme="majorHAnsi"/>
          <w:b/>
          <w:bCs/>
          <w:sz w:val="21"/>
          <w:szCs w:val="21"/>
          <w:lang w:val="sr-Latn-RS"/>
        </w:rPr>
        <w:t xml:space="preserve">1.3. </w:t>
      </w:r>
      <w:r w:rsidRPr="00D610F3">
        <w:rPr>
          <w:lang w:val="sr-Latn-RS"/>
        </w:rPr>
        <w:tab/>
      </w:r>
      <w:r w:rsidRPr="00D610F3">
        <w:rPr>
          <w:rFonts w:asciiTheme="majorHAnsi" w:hAnsiTheme="majorHAnsi"/>
          <w:b/>
          <w:bCs/>
          <w:sz w:val="21"/>
          <w:szCs w:val="21"/>
          <w:lang w:val="sr-Latn-RS"/>
        </w:rPr>
        <w:t>Period dodele i korišćenja granta -</w:t>
      </w:r>
      <w:r w:rsidRPr="00D610F3">
        <w:rPr>
          <w:rFonts w:asciiTheme="majorHAnsi" w:hAnsiTheme="majorHAnsi"/>
          <w:sz w:val="21"/>
          <w:szCs w:val="21"/>
          <w:lang w:val="sr-Latn-RS"/>
        </w:rPr>
        <w:t xml:space="preserve"> podrazumeva godinu u kojoj je grant stavljen na raspolaganje opštinama na</w:t>
      </w:r>
      <w:r w:rsidR="00557B19">
        <w:rPr>
          <w:rFonts w:asciiTheme="majorHAnsi" w:hAnsiTheme="majorHAnsi"/>
          <w:sz w:val="21"/>
          <w:szCs w:val="21"/>
          <w:lang w:val="sr-Latn-RS"/>
        </w:rPr>
        <w:t xml:space="preserve"> </w:t>
      </w:r>
      <w:r w:rsidRPr="00D610F3">
        <w:rPr>
          <w:rFonts w:asciiTheme="majorHAnsi" w:hAnsiTheme="majorHAnsi"/>
          <w:sz w:val="21"/>
          <w:szCs w:val="21"/>
          <w:lang w:val="sr-Latn-RS"/>
        </w:rPr>
        <w:t>korišćenje. Na osnovu ovih pravila, grant će biti na raspolaganju opštinama u 2022. godini.</w:t>
      </w:r>
    </w:p>
    <w:p w:rsidR="004E474B" w:rsidRPr="00D610F3" w:rsidRDefault="004E474B" w:rsidP="004E474B">
      <w:pPr>
        <w:spacing w:before="60" w:line="264" w:lineRule="auto"/>
        <w:ind w:left="540" w:hanging="540"/>
        <w:jc w:val="both"/>
        <w:rPr>
          <w:rFonts w:asciiTheme="majorHAnsi" w:hAnsiTheme="majorHAnsi"/>
          <w:sz w:val="21"/>
          <w:szCs w:val="21"/>
          <w:lang w:val="sr-Latn-RS"/>
        </w:rPr>
      </w:pPr>
      <w:r w:rsidRPr="00D610F3">
        <w:rPr>
          <w:rFonts w:asciiTheme="majorHAnsi" w:hAnsiTheme="majorHAnsi"/>
          <w:sz w:val="21"/>
          <w:szCs w:val="21"/>
          <w:lang w:val="sr-Latn-RS"/>
        </w:rPr>
        <w:t xml:space="preserve"> </w:t>
      </w:r>
    </w:p>
    <w:p w:rsidR="004E474B" w:rsidRPr="00D610F3" w:rsidRDefault="004E474B" w:rsidP="004E474B">
      <w:pPr>
        <w:ind w:left="567"/>
        <w:jc w:val="both"/>
        <w:rPr>
          <w:rFonts w:asciiTheme="majorHAnsi" w:hAnsiTheme="majorHAnsi"/>
          <w:sz w:val="14"/>
          <w:szCs w:val="12"/>
          <w:lang w:val="sr-Latn-RS"/>
        </w:rPr>
      </w:pPr>
    </w:p>
    <w:p w:rsidR="004E474B" w:rsidRPr="00D610F3" w:rsidRDefault="004E474B" w:rsidP="004E474B">
      <w:pPr>
        <w:pStyle w:val="Heading1"/>
        <w:numPr>
          <w:ilvl w:val="2"/>
          <w:numId w:val="28"/>
        </w:numPr>
        <w:tabs>
          <w:tab w:val="left" w:pos="540"/>
        </w:tabs>
        <w:rPr>
          <w:rFonts w:asciiTheme="majorHAnsi" w:hAnsiTheme="majorHAnsi"/>
          <w:sz w:val="24"/>
          <w:szCs w:val="21"/>
          <w:lang w:val="sr-Latn-RS"/>
        </w:rPr>
      </w:pPr>
      <w:bookmarkStart w:id="88" w:name="_Toc31029007"/>
      <w:bookmarkStart w:id="89" w:name="_Toc31194805"/>
      <w:bookmarkStart w:id="90" w:name="_Toc61062536"/>
      <w:bookmarkStart w:id="91" w:name="_Toc98850497"/>
      <w:r w:rsidRPr="00D610F3">
        <w:rPr>
          <w:rFonts w:asciiTheme="majorHAnsi" w:hAnsiTheme="majorHAnsi"/>
          <w:sz w:val="24"/>
          <w:szCs w:val="21"/>
          <w:lang w:val="sr-Latn-RS"/>
        </w:rPr>
        <w:t>Pripreme za procenu GOU-a</w:t>
      </w:r>
      <w:bookmarkEnd w:id="88"/>
      <w:bookmarkEnd w:id="89"/>
      <w:bookmarkEnd w:id="90"/>
      <w:bookmarkEnd w:id="91"/>
    </w:p>
    <w:p w:rsidR="004E474B" w:rsidRPr="00D610F3" w:rsidRDefault="004E474B" w:rsidP="004E474B">
      <w:pPr>
        <w:spacing w:line="264" w:lineRule="auto"/>
        <w:jc w:val="both"/>
        <w:rPr>
          <w:rFonts w:asciiTheme="majorHAnsi" w:hAnsiTheme="majorHAnsi"/>
          <w:sz w:val="12"/>
          <w:szCs w:val="12"/>
          <w:lang w:val="sr-Latn-RS"/>
        </w:rPr>
      </w:pPr>
    </w:p>
    <w:p w:rsidR="004E474B" w:rsidRPr="00D610F3" w:rsidRDefault="004E474B" w:rsidP="004E474B">
      <w:pPr>
        <w:spacing w:line="264" w:lineRule="auto"/>
        <w:jc w:val="both"/>
        <w:rPr>
          <w:rFonts w:asciiTheme="majorHAnsi" w:hAnsiTheme="majorHAnsi"/>
          <w:sz w:val="21"/>
          <w:szCs w:val="21"/>
          <w:lang w:val="sr-Latn-RS"/>
        </w:rPr>
      </w:pPr>
      <w:r w:rsidRPr="00D610F3">
        <w:rPr>
          <w:rFonts w:asciiTheme="majorHAnsi" w:hAnsiTheme="majorHAnsi"/>
          <w:sz w:val="21"/>
          <w:szCs w:val="21"/>
          <w:lang w:val="sr-Latn-RS"/>
        </w:rPr>
        <w:t>Pripremni postupci za procenu GOU-a su sledeći:</w:t>
      </w:r>
    </w:p>
    <w:p w:rsidR="004E474B" w:rsidRPr="00D610F3" w:rsidRDefault="004E474B" w:rsidP="004E474B">
      <w:pPr>
        <w:pStyle w:val="ListParagraph"/>
        <w:numPr>
          <w:ilvl w:val="0"/>
          <w:numId w:val="37"/>
        </w:numPr>
        <w:spacing w:after="0" w:line="264" w:lineRule="auto"/>
        <w:ind w:left="734" w:hanging="446"/>
        <w:jc w:val="both"/>
        <w:rPr>
          <w:rFonts w:asciiTheme="majorHAnsi" w:hAnsiTheme="majorHAnsi"/>
          <w:sz w:val="21"/>
          <w:szCs w:val="21"/>
          <w:lang w:val="sr-Latn-RS"/>
        </w:rPr>
      </w:pPr>
      <w:r w:rsidRPr="00D610F3">
        <w:rPr>
          <w:rFonts w:asciiTheme="majorHAnsi" w:hAnsiTheme="majorHAnsi"/>
          <w:sz w:val="21"/>
          <w:szCs w:val="21"/>
          <w:lang w:val="sr-Latn-RS"/>
        </w:rPr>
        <w:t>Radna grupa odgovorna za izradu GOU -a priprema pravila GOU -a za fiskalnu 2022. godinu (godinu raspodele) prema učinku opština za 2020. godinu.</w:t>
      </w:r>
    </w:p>
    <w:p w:rsidR="004E474B" w:rsidRPr="00D610F3" w:rsidRDefault="004E474B" w:rsidP="004E474B">
      <w:pPr>
        <w:pStyle w:val="ListParagraph"/>
        <w:numPr>
          <w:ilvl w:val="0"/>
          <w:numId w:val="37"/>
        </w:numPr>
        <w:spacing w:after="0" w:line="264" w:lineRule="auto"/>
        <w:ind w:left="734" w:hanging="446"/>
        <w:jc w:val="both"/>
        <w:rPr>
          <w:rFonts w:asciiTheme="majorHAnsi" w:hAnsiTheme="majorHAnsi"/>
          <w:sz w:val="21"/>
          <w:szCs w:val="21"/>
          <w:lang w:val="sr-Latn-RS"/>
        </w:rPr>
      </w:pPr>
      <w:r w:rsidRPr="00D610F3">
        <w:rPr>
          <w:rFonts w:asciiTheme="majorHAnsi" w:hAnsiTheme="majorHAnsi"/>
          <w:sz w:val="21"/>
          <w:szCs w:val="21"/>
          <w:lang w:val="sr-Latn-RS"/>
        </w:rPr>
        <w:t xml:space="preserve">Izrađena pravila </w:t>
      </w:r>
      <w:r w:rsidR="00A808AA">
        <w:rPr>
          <w:rFonts w:asciiTheme="majorHAnsi" w:hAnsiTheme="majorHAnsi"/>
          <w:sz w:val="21"/>
          <w:szCs w:val="21"/>
          <w:lang w:val="sr-Latn-RS"/>
        </w:rPr>
        <w:t xml:space="preserve">dostavljaju </w:t>
      </w:r>
      <w:r w:rsidRPr="00D610F3">
        <w:rPr>
          <w:rFonts w:asciiTheme="majorHAnsi" w:hAnsiTheme="majorHAnsi"/>
          <w:sz w:val="21"/>
          <w:szCs w:val="21"/>
          <w:lang w:val="sr-Latn-RS"/>
        </w:rPr>
        <w:t>se Generalnom sekretaru MALS-a i davaocima doprinosa.</w:t>
      </w:r>
    </w:p>
    <w:p w:rsidR="004E474B" w:rsidRPr="00D610F3" w:rsidRDefault="004E474B" w:rsidP="004E474B">
      <w:pPr>
        <w:pStyle w:val="ListParagraph"/>
        <w:numPr>
          <w:ilvl w:val="0"/>
          <w:numId w:val="37"/>
        </w:numPr>
        <w:spacing w:after="0" w:line="264" w:lineRule="auto"/>
        <w:ind w:left="734" w:hanging="446"/>
        <w:jc w:val="both"/>
        <w:rPr>
          <w:rFonts w:asciiTheme="majorHAnsi" w:hAnsiTheme="majorHAnsi"/>
          <w:sz w:val="21"/>
          <w:szCs w:val="21"/>
          <w:lang w:val="sr-Latn-RS"/>
        </w:rPr>
      </w:pPr>
      <w:r w:rsidRPr="00D610F3">
        <w:rPr>
          <w:rFonts w:asciiTheme="majorHAnsi" w:hAnsiTheme="majorHAnsi"/>
          <w:sz w:val="21"/>
          <w:szCs w:val="21"/>
          <w:lang w:val="sr-Latn-RS"/>
        </w:rPr>
        <w:t>Pravila GOU-a pre procene ovlašćuje (odobrava) Generalni sekretar MALS-a i davaoci doprinosa granta.</w:t>
      </w:r>
    </w:p>
    <w:p w:rsidR="004E474B" w:rsidRPr="00D610F3" w:rsidRDefault="004E474B" w:rsidP="004E474B">
      <w:pPr>
        <w:pStyle w:val="ListParagraph"/>
        <w:numPr>
          <w:ilvl w:val="0"/>
          <w:numId w:val="37"/>
        </w:numPr>
        <w:spacing w:after="0" w:line="264" w:lineRule="auto"/>
        <w:ind w:left="734" w:hanging="446"/>
        <w:jc w:val="both"/>
        <w:rPr>
          <w:rFonts w:asciiTheme="majorHAnsi" w:hAnsiTheme="majorHAnsi"/>
          <w:sz w:val="21"/>
          <w:szCs w:val="21"/>
          <w:lang w:val="sr-Latn-RS"/>
        </w:rPr>
      </w:pPr>
      <w:r w:rsidRPr="00D610F3">
        <w:rPr>
          <w:rFonts w:asciiTheme="majorHAnsi" w:hAnsiTheme="majorHAnsi"/>
          <w:sz w:val="21"/>
          <w:szCs w:val="21"/>
          <w:lang w:val="sr-Latn-RS"/>
        </w:rPr>
        <w:t xml:space="preserve">Nakon odobrenja, pravila GOU-a se distribuiraju opštinama i objavljuju na internet stranici MALS-a </w:t>
      </w:r>
    </w:p>
    <w:p w:rsidR="004E474B" w:rsidRPr="00D610F3" w:rsidRDefault="004E474B" w:rsidP="004E474B">
      <w:pPr>
        <w:pStyle w:val="ListParagraph"/>
        <w:numPr>
          <w:ilvl w:val="0"/>
          <w:numId w:val="37"/>
        </w:numPr>
        <w:spacing w:after="0" w:line="264" w:lineRule="auto"/>
        <w:ind w:left="734" w:hanging="446"/>
        <w:jc w:val="both"/>
        <w:rPr>
          <w:rFonts w:asciiTheme="majorHAnsi" w:hAnsiTheme="majorHAnsi"/>
          <w:sz w:val="21"/>
          <w:szCs w:val="21"/>
          <w:lang w:val="sr-Latn-RS"/>
        </w:rPr>
      </w:pPr>
      <w:r w:rsidRPr="00D610F3">
        <w:rPr>
          <w:rFonts w:asciiTheme="majorHAnsi" w:hAnsiTheme="majorHAnsi"/>
          <w:sz w:val="21"/>
          <w:szCs w:val="21"/>
          <w:lang w:val="sr-Latn-RS"/>
        </w:rPr>
        <w:t xml:space="preserve">Proces procene počinje prema vremenskom roku definisanom u tabeli 4 ovih pravila </w:t>
      </w:r>
    </w:p>
    <w:p w:rsidR="004E474B" w:rsidRPr="00D610F3" w:rsidRDefault="004E474B" w:rsidP="004E474B">
      <w:pPr>
        <w:spacing w:before="60" w:line="264" w:lineRule="auto"/>
        <w:jc w:val="both"/>
        <w:rPr>
          <w:rFonts w:asciiTheme="majorHAnsi" w:hAnsiTheme="majorHAnsi"/>
          <w:sz w:val="21"/>
          <w:szCs w:val="21"/>
          <w:lang w:val="sr-Latn-RS"/>
        </w:rPr>
      </w:pPr>
    </w:p>
    <w:p w:rsidR="004E474B" w:rsidRPr="00D610F3" w:rsidRDefault="004E474B" w:rsidP="004E474B">
      <w:pPr>
        <w:ind w:left="567"/>
        <w:jc w:val="both"/>
        <w:rPr>
          <w:rFonts w:asciiTheme="majorHAnsi" w:hAnsiTheme="majorHAnsi"/>
          <w:sz w:val="12"/>
          <w:szCs w:val="12"/>
          <w:lang w:val="sr-Latn-RS"/>
        </w:rPr>
      </w:pPr>
    </w:p>
    <w:p w:rsidR="004E474B" w:rsidRPr="00D610F3" w:rsidRDefault="004E474B" w:rsidP="004E474B">
      <w:pPr>
        <w:pStyle w:val="Heading1"/>
        <w:numPr>
          <w:ilvl w:val="2"/>
          <w:numId w:val="28"/>
        </w:numPr>
        <w:tabs>
          <w:tab w:val="left" w:pos="540"/>
        </w:tabs>
        <w:rPr>
          <w:rFonts w:asciiTheme="majorHAnsi" w:hAnsiTheme="majorHAnsi"/>
          <w:sz w:val="24"/>
          <w:lang w:val="sr-Latn-RS"/>
        </w:rPr>
      </w:pPr>
      <w:bookmarkStart w:id="92" w:name="_Toc31029008"/>
      <w:bookmarkStart w:id="93" w:name="_Toc31194806"/>
      <w:bookmarkStart w:id="94" w:name="_Toc61062537"/>
      <w:bookmarkStart w:id="95" w:name="_Toc98850498"/>
      <w:r w:rsidRPr="00D610F3">
        <w:rPr>
          <w:rFonts w:asciiTheme="majorHAnsi" w:hAnsiTheme="majorHAnsi"/>
          <w:sz w:val="24"/>
          <w:lang w:val="sr-Latn-RS"/>
        </w:rPr>
        <w:t>Prikupljanje i procena podataka</w:t>
      </w:r>
      <w:bookmarkEnd w:id="92"/>
      <w:bookmarkEnd w:id="93"/>
      <w:bookmarkEnd w:id="94"/>
      <w:bookmarkEnd w:id="95"/>
    </w:p>
    <w:p w:rsidR="004E474B" w:rsidRPr="00D610F3" w:rsidRDefault="004E474B" w:rsidP="004E474B">
      <w:pPr>
        <w:spacing w:before="60" w:line="264" w:lineRule="auto"/>
        <w:jc w:val="both"/>
        <w:rPr>
          <w:rFonts w:asciiTheme="majorHAnsi" w:hAnsiTheme="majorHAnsi"/>
          <w:sz w:val="21"/>
          <w:szCs w:val="21"/>
          <w:lang w:val="sr-Latn-RS"/>
        </w:rPr>
      </w:pPr>
      <w:r w:rsidRPr="00D610F3">
        <w:rPr>
          <w:rFonts w:asciiTheme="majorHAnsi" w:hAnsiTheme="majorHAnsi"/>
          <w:sz w:val="21"/>
          <w:szCs w:val="21"/>
          <w:lang w:val="sr-Latn-RS"/>
        </w:rPr>
        <w:t xml:space="preserve">Tehnička grupa prikuplja podatke o proceni granta opštinskog učinka. Ovi podaci proizilaze iz sledećih dokumenata: </w:t>
      </w:r>
    </w:p>
    <w:p w:rsidR="004E474B" w:rsidRPr="00D610F3" w:rsidRDefault="004E474B" w:rsidP="004E474B">
      <w:pPr>
        <w:pStyle w:val="ListParagraph"/>
        <w:numPr>
          <w:ilvl w:val="0"/>
          <w:numId w:val="27"/>
        </w:numPr>
        <w:spacing w:after="0" w:line="264" w:lineRule="auto"/>
        <w:jc w:val="both"/>
        <w:rPr>
          <w:rFonts w:asciiTheme="majorHAnsi" w:hAnsiTheme="majorHAnsi"/>
          <w:sz w:val="21"/>
          <w:szCs w:val="21"/>
          <w:lang w:val="sr-Latn-RS"/>
        </w:rPr>
      </w:pPr>
      <w:r w:rsidRPr="00D610F3">
        <w:rPr>
          <w:rFonts w:asciiTheme="majorHAnsi" w:hAnsiTheme="majorHAnsi"/>
          <w:sz w:val="21"/>
          <w:szCs w:val="21"/>
          <w:lang w:val="sr-Latn-RS"/>
        </w:rPr>
        <w:t>Izveštaj sistema upravljanja opštinskim učinkom za 2020. godinu (SUOU)</w:t>
      </w:r>
      <w:r w:rsidR="00557B19">
        <w:rPr>
          <w:rFonts w:asciiTheme="majorHAnsi" w:hAnsiTheme="majorHAnsi"/>
          <w:sz w:val="21"/>
          <w:szCs w:val="21"/>
          <w:lang w:val="sr-Latn-RS"/>
        </w:rPr>
        <w:t xml:space="preserve"> </w:t>
      </w:r>
      <w:r w:rsidRPr="00D610F3">
        <w:rPr>
          <w:rFonts w:asciiTheme="majorHAnsi" w:hAnsiTheme="majorHAnsi"/>
          <w:sz w:val="21"/>
          <w:szCs w:val="21"/>
          <w:lang w:val="sr-Latn-RS"/>
        </w:rPr>
        <w:t xml:space="preserve">MALS-a, koji objavljuje MALS; </w:t>
      </w:r>
    </w:p>
    <w:p w:rsidR="004E474B" w:rsidRPr="00D610F3" w:rsidRDefault="004E474B" w:rsidP="004E474B">
      <w:pPr>
        <w:pStyle w:val="ListParagraph"/>
        <w:numPr>
          <w:ilvl w:val="0"/>
          <w:numId w:val="27"/>
        </w:numPr>
        <w:spacing w:after="0" w:line="264" w:lineRule="auto"/>
        <w:jc w:val="both"/>
        <w:rPr>
          <w:rFonts w:asciiTheme="majorHAnsi" w:hAnsiTheme="majorHAnsi"/>
          <w:sz w:val="21"/>
          <w:szCs w:val="21"/>
          <w:lang w:val="sr-Latn-RS"/>
        </w:rPr>
      </w:pPr>
      <w:r w:rsidRPr="00D610F3">
        <w:rPr>
          <w:rFonts w:asciiTheme="majorHAnsi" w:hAnsiTheme="majorHAnsi"/>
          <w:sz w:val="21"/>
          <w:szCs w:val="21"/>
          <w:lang w:val="sr-Latn-RS"/>
        </w:rPr>
        <w:t xml:space="preserve">Izveštaj MALS-a o funkcionisanju opština </w:t>
      </w:r>
      <w:r w:rsidR="00B17272" w:rsidRPr="00D610F3">
        <w:rPr>
          <w:rFonts w:asciiTheme="majorHAnsi" w:hAnsiTheme="majorHAnsi"/>
          <w:sz w:val="21"/>
          <w:szCs w:val="21"/>
          <w:lang w:val="sr-Latn-RS"/>
        </w:rPr>
        <w:t>Kosov</w:t>
      </w:r>
      <w:r w:rsidR="00B17272">
        <w:rPr>
          <w:rFonts w:asciiTheme="majorHAnsi" w:hAnsiTheme="majorHAnsi"/>
          <w:sz w:val="21"/>
          <w:szCs w:val="21"/>
          <w:lang w:val="sr-Latn-RS"/>
        </w:rPr>
        <w:t>s</w:t>
      </w:r>
      <w:r w:rsidR="00B17272" w:rsidRPr="00D610F3">
        <w:rPr>
          <w:rFonts w:asciiTheme="majorHAnsi" w:hAnsiTheme="majorHAnsi"/>
          <w:sz w:val="21"/>
          <w:szCs w:val="21"/>
          <w:lang w:val="sr-Latn-RS"/>
        </w:rPr>
        <w:t xml:space="preserve"> </w:t>
      </w:r>
      <w:r w:rsidRPr="00D610F3">
        <w:rPr>
          <w:rFonts w:asciiTheme="majorHAnsi" w:hAnsiTheme="majorHAnsi"/>
          <w:sz w:val="21"/>
          <w:szCs w:val="21"/>
          <w:lang w:val="sr-Latn-RS"/>
        </w:rPr>
        <w:t>za 2020. godinu, objavljen 07.04.2021 od strane MALS-a;</w:t>
      </w:r>
    </w:p>
    <w:p w:rsidR="004E474B" w:rsidRPr="00D610F3" w:rsidRDefault="004E474B" w:rsidP="004E474B">
      <w:pPr>
        <w:pStyle w:val="ListParagraph"/>
        <w:numPr>
          <w:ilvl w:val="0"/>
          <w:numId w:val="27"/>
        </w:numPr>
        <w:spacing w:after="0" w:line="264" w:lineRule="auto"/>
        <w:jc w:val="both"/>
        <w:rPr>
          <w:rFonts w:asciiTheme="majorHAnsi" w:hAnsiTheme="majorHAnsi"/>
          <w:sz w:val="21"/>
          <w:szCs w:val="21"/>
          <w:lang w:val="sr-Latn-RS"/>
        </w:rPr>
      </w:pPr>
      <w:r w:rsidRPr="00D610F3">
        <w:rPr>
          <w:rFonts w:asciiTheme="majorHAnsi" w:hAnsiTheme="majorHAnsi"/>
          <w:sz w:val="21"/>
          <w:szCs w:val="21"/>
          <w:lang w:val="sr-Latn-RS"/>
        </w:rPr>
        <w:t xml:space="preserve">Izveštaji o reviziji pravilnosti za svaku od 38 opština, koje je objavio NKR; </w:t>
      </w:r>
    </w:p>
    <w:p w:rsidR="004E474B" w:rsidRPr="00D610F3" w:rsidRDefault="004E474B" w:rsidP="004E474B">
      <w:pPr>
        <w:pStyle w:val="ListParagraph"/>
        <w:numPr>
          <w:ilvl w:val="0"/>
          <w:numId w:val="27"/>
        </w:numPr>
        <w:spacing w:after="0" w:line="264" w:lineRule="auto"/>
        <w:jc w:val="both"/>
        <w:rPr>
          <w:rFonts w:asciiTheme="majorHAnsi" w:hAnsiTheme="majorHAnsi"/>
          <w:sz w:val="21"/>
          <w:szCs w:val="21"/>
          <w:lang w:val="sr-Latn-RS"/>
        </w:rPr>
      </w:pPr>
      <w:r w:rsidRPr="00D610F3">
        <w:rPr>
          <w:rFonts w:asciiTheme="majorHAnsi" w:hAnsiTheme="majorHAnsi"/>
          <w:sz w:val="21"/>
          <w:szCs w:val="21"/>
          <w:lang w:val="sr-Latn-RS"/>
        </w:rPr>
        <w:t xml:space="preserve">Podaci o ukupnim iznosima </w:t>
      </w:r>
      <w:r w:rsidR="00B17272">
        <w:rPr>
          <w:rFonts w:asciiTheme="majorHAnsi" w:hAnsiTheme="majorHAnsi"/>
          <w:sz w:val="21"/>
          <w:szCs w:val="21"/>
          <w:lang w:val="sr-Latn-RS"/>
        </w:rPr>
        <w:t>plaćanja</w:t>
      </w:r>
      <w:r w:rsidRPr="00D610F3">
        <w:rPr>
          <w:rFonts w:asciiTheme="majorHAnsi" w:hAnsiTheme="majorHAnsi"/>
          <w:sz w:val="21"/>
          <w:szCs w:val="21"/>
          <w:lang w:val="sr-Latn-RS"/>
        </w:rPr>
        <w:t xml:space="preserve"> koj</w:t>
      </w:r>
      <w:r w:rsidR="00B17272">
        <w:rPr>
          <w:rFonts w:asciiTheme="majorHAnsi" w:hAnsiTheme="majorHAnsi"/>
          <w:sz w:val="21"/>
          <w:szCs w:val="21"/>
          <w:lang w:val="sr-Latn-RS"/>
        </w:rPr>
        <w:t>a</w:t>
      </w:r>
      <w:r w:rsidRPr="00D610F3">
        <w:rPr>
          <w:rFonts w:asciiTheme="majorHAnsi" w:hAnsiTheme="majorHAnsi"/>
          <w:sz w:val="21"/>
          <w:szCs w:val="21"/>
          <w:lang w:val="sr-Latn-RS"/>
        </w:rPr>
        <w:t xml:space="preserve"> nisu izvršen</w:t>
      </w:r>
      <w:r w:rsidR="00B17272">
        <w:rPr>
          <w:rFonts w:asciiTheme="majorHAnsi" w:hAnsiTheme="majorHAnsi"/>
          <w:sz w:val="21"/>
          <w:szCs w:val="21"/>
          <w:lang w:val="sr-Latn-RS"/>
        </w:rPr>
        <w:t>a</w:t>
      </w:r>
      <w:r w:rsidRPr="00D610F3">
        <w:rPr>
          <w:rFonts w:asciiTheme="majorHAnsi" w:hAnsiTheme="majorHAnsi"/>
          <w:sz w:val="21"/>
          <w:szCs w:val="21"/>
          <w:lang w:val="sr-Latn-RS"/>
        </w:rPr>
        <w:t xml:space="preserve"> zbog dostizanja limita bankovnog bilansa - dopis Ministarstva finansija, rada i transfera sa </w:t>
      </w:r>
      <w:r w:rsidR="00B17272" w:rsidRPr="00D610F3">
        <w:rPr>
          <w:rFonts w:asciiTheme="majorHAnsi" w:hAnsiTheme="majorHAnsi"/>
          <w:sz w:val="21"/>
          <w:szCs w:val="21"/>
          <w:lang w:val="sr-Latn-RS"/>
        </w:rPr>
        <w:t>broj</w:t>
      </w:r>
      <w:r w:rsidR="00B17272">
        <w:rPr>
          <w:rFonts w:asciiTheme="majorHAnsi" w:hAnsiTheme="majorHAnsi"/>
          <w:sz w:val="21"/>
          <w:szCs w:val="21"/>
          <w:lang w:val="sr-Latn-RS"/>
        </w:rPr>
        <w:t>em</w:t>
      </w:r>
      <w:r w:rsidR="00B17272" w:rsidRPr="00D610F3">
        <w:rPr>
          <w:rFonts w:asciiTheme="majorHAnsi" w:hAnsiTheme="majorHAnsi"/>
          <w:sz w:val="21"/>
          <w:szCs w:val="21"/>
          <w:lang w:val="sr-Latn-RS"/>
        </w:rPr>
        <w:t xml:space="preserve"> </w:t>
      </w:r>
      <w:r w:rsidRPr="00D610F3">
        <w:rPr>
          <w:rFonts w:asciiTheme="majorHAnsi" w:hAnsiTheme="majorHAnsi"/>
          <w:sz w:val="21"/>
          <w:szCs w:val="21"/>
          <w:lang w:val="sr-Latn-RS"/>
        </w:rPr>
        <w:t>protokol</w:t>
      </w:r>
      <w:r w:rsidR="00B17272">
        <w:rPr>
          <w:rFonts w:asciiTheme="majorHAnsi" w:hAnsiTheme="majorHAnsi"/>
          <w:sz w:val="21"/>
          <w:szCs w:val="21"/>
          <w:lang w:val="sr-Latn-RS"/>
        </w:rPr>
        <w:t>a</w:t>
      </w:r>
      <w:r w:rsidRPr="00D610F3">
        <w:rPr>
          <w:rFonts w:asciiTheme="majorHAnsi" w:hAnsiTheme="majorHAnsi"/>
          <w:sz w:val="21"/>
          <w:szCs w:val="21"/>
          <w:lang w:val="sr-Latn-RS"/>
        </w:rPr>
        <w:t>: 11-400-734/1 od 19.08.2021. godine.</w:t>
      </w:r>
    </w:p>
    <w:p w:rsidR="004E474B" w:rsidRPr="00D610F3" w:rsidRDefault="004E474B" w:rsidP="004E474B">
      <w:pPr>
        <w:spacing w:before="60" w:line="264" w:lineRule="auto"/>
        <w:jc w:val="both"/>
        <w:rPr>
          <w:rFonts w:asciiTheme="majorHAnsi" w:hAnsiTheme="majorHAnsi"/>
          <w:sz w:val="21"/>
          <w:szCs w:val="21"/>
          <w:lang w:val="sr-Latn-RS"/>
        </w:rPr>
      </w:pPr>
      <w:r w:rsidRPr="00D610F3">
        <w:rPr>
          <w:rFonts w:asciiTheme="majorHAnsi" w:hAnsiTheme="majorHAnsi"/>
          <w:sz w:val="21"/>
          <w:szCs w:val="21"/>
          <w:lang w:val="sr-Latn-RS"/>
        </w:rPr>
        <w:t>Podaci korišćeni iz ovih izvora omogućavaju identifikaciju opština koje ispunjavaju ili ne ispunjavaju 4 minimalnih uslova za dobijanje granta (pogledajte Prilog 1). Podaci se takođe koriste za procenu pokazatelja GOU-a (pogledajte Prilog 2). Nakon toga, popunjavaće se lista ocenjivanja (pogledajte obrazac u Prilogu 3) sa rezultatima za svaku opštinu. Ukupni bodovi će biti zabeleženi u tabeli raspodele grantova, koja će izračunati iznos granta opštinskog učinka za svaku opštinu koja je kvalifikovana (Prilog 4).</w:t>
      </w:r>
    </w:p>
    <w:p w:rsidR="004E474B" w:rsidRPr="00D610F3" w:rsidRDefault="004E474B" w:rsidP="004E474B">
      <w:pPr>
        <w:spacing w:before="60" w:line="264" w:lineRule="auto"/>
        <w:jc w:val="both"/>
        <w:rPr>
          <w:rFonts w:asciiTheme="majorHAnsi" w:hAnsiTheme="majorHAnsi"/>
          <w:sz w:val="21"/>
          <w:szCs w:val="21"/>
          <w:highlight w:val="green"/>
          <w:lang w:val="sr-Latn-RS"/>
        </w:rPr>
      </w:pPr>
    </w:p>
    <w:p w:rsidR="004E474B" w:rsidRPr="00D610F3" w:rsidRDefault="004E474B" w:rsidP="004E474B">
      <w:pPr>
        <w:jc w:val="both"/>
        <w:rPr>
          <w:sz w:val="20"/>
          <w:szCs w:val="20"/>
          <w:lang w:val="sr-Latn-RS"/>
        </w:rPr>
      </w:pPr>
    </w:p>
    <w:p w:rsidR="004E474B" w:rsidRPr="00D610F3" w:rsidRDefault="004E474B" w:rsidP="004E474B">
      <w:pPr>
        <w:pStyle w:val="Heading1"/>
        <w:numPr>
          <w:ilvl w:val="2"/>
          <w:numId w:val="28"/>
        </w:numPr>
        <w:tabs>
          <w:tab w:val="left" w:pos="540"/>
        </w:tabs>
        <w:rPr>
          <w:rFonts w:asciiTheme="majorHAnsi" w:hAnsiTheme="majorHAnsi"/>
          <w:lang w:val="sr-Latn-RS"/>
        </w:rPr>
      </w:pPr>
      <w:bookmarkStart w:id="96" w:name="_Toc31029009"/>
      <w:bookmarkStart w:id="97" w:name="_Toc31194807"/>
      <w:bookmarkStart w:id="98" w:name="_Toc61062538"/>
      <w:bookmarkStart w:id="99" w:name="_Toc98850499"/>
      <w:r w:rsidRPr="00D610F3">
        <w:rPr>
          <w:rFonts w:asciiTheme="majorHAnsi" w:hAnsiTheme="majorHAnsi"/>
          <w:sz w:val="24"/>
          <w:lang w:val="sr-Latn-RS"/>
        </w:rPr>
        <w:t>Saopštavanje rezultata opština i žalbeni postupak</w:t>
      </w:r>
      <w:bookmarkEnd w:id="96"/>
      <w:bookmarkEnd w:id="97"/>
      <w:bookmarkEnd w:id="98"/>
      <w:bookmarkEnd w:id="99"/>
    </w:p>
    <w:p w:rsidR="004E474B" w:rsidRPr="00D610F3" w:rsidRDefault="004E474B" w:rsidP="004E474B">
      <w:pPr>
        <w:spacing w:before="60" w:line="264" w:lineRule="auto"/>
        <w:jc w:val="both"/>
        <w:rPr>
          <w:rFonts w:ascii="Courier New" w:hAnsi="Courier New" w:cs="Courier New"/>
          <w:sz w:val="21"/>
          <w:szCs w:val="21"/>
          <w:lang w:val="sr-Latn-RS"/>
        </w:rPr>
      </w:pPr>
      <w:r w:rsidRPr="00D610F3">
        <w:rPr>
          <w:rFonts w:asciiTheme="majorHAnsi" w:hAnsiTheme="majorHAnsi"/>
          <w:sz w:val="21"/>
          <w:szCs w:val="21"/>
          <w:lang w:val="sr-Latn-RS"/>
        </w:rPr>
        <w:t xml:space="preserve">Nakon što Komisija GOU-a odobri rezultate procene GOU-a, u roku od 7 dana, ona opštinama dostavlja listove ocenjivanja. Saopštavanje preliminarnih rezultata učinka relevantne opštine vrši se samo radi pružanja informacija o tome da li je opština kvalifikovana ili ne, kao i bodova učinka za GOU. Iznosi i rangiranje opština biće saopšteni nakon završetka žalbenog postupka. </w:t>
      </w:r>
    </w:p>
    <w:p w:rsidR="004E474B" w:rsidRPr="00D610F3" w:rsidRDefault="004E474B" w:rsidP="004E474B">
      <w:pPr>
        <w:spacing w:before="60" w:line="264" w:lineRule="auto"/>
        <w:jc w:val="both"/>
        <w:rPr>
          <w:rFonts w:asciiTheme="majorHAnsi" w:hAnsiTheme="majorHAnsi"/>
          <w:sz w:val="21"/>
          <w:szCs w:val="21"/>
          <w:lang w:val="sr-Latn-RS"/>
        </w:rPr>
      </w:pPr>
      <w:r w:rsidRPr="00D610F3">
        <w:rPr>
          <w:rFonts w:asciiTheme="majorHAnsi" w:hAnsiTheme="majorHAnsi"/>
          <w:sz w:val="21"/>
          <w:szCs w:val="21"/>
          <w:lang w:val="sr-Latn-RS"/>
        </w:rPr>
        <w:t xml:space="preserve">Prilikom saopštavanja rezultata, opštine imaju pravo da se žale u roku od </w:t>
      </w:r>
      <w:r w:rsidRPr="00D610F3">
        <w:rPr>
          <w:rFonts w:asciiTheme="majorHAnsi" w:hAnsiTheme="majorHAnsi"/>
          <w:b/>
          <w:i/>
          <w:sz w:val="21"/>
          <w:szCs w:val="21"/>
          <w:lang w:val="sr-Latn-RS"/>
        </w:rPr>
        <w:t>7 dana od trenutka dobijanja ocenjivačkog lista od ministarstva</w:t>
      </w:r>
      <w:r w:rsidRPr="00D610F3">
        <w:rPr>
          <w:rFonts w:asciiTheme="majorHAnsi" w:hAnsiTheme="majorHAnsi"/>
          <w:sz w:val="21"/>
          <w:szCs w:val="21"/>
          <w:lang w:val="sr-Latn-RS"/>
        </w:rPr>
        <w:t xml:space="preserve">, u slučaju da se ne slažu sa rezultatima procene. </w:t>
      </w:r>
    </w:p>
    <w:p w:rsidR="004E474B" w:rsidRPr="00D610F3" w:rsidRDefault="004E474B" w:rsidP="004E474B">
      <w:pPr>
        <w:spacing w:before="60" w:line="264" w:lineRule="auto"/>
        <w:jc w:val="both"/>
        <w:rPr>
          <w:rFonts w:asciiTheme="majorHAnsi" w:hAnsiTheme="majorHAnsi"/>
          <w:sz w:val="21"/>
          <w:szCs w:val="21"/>
          <w:lang w:val="sr-Latn-RS"/>
        </w:rPr>
      </w:pPr>
      <w:r w:rsidRPr="00D610F3">
        <w:rPr>
          <w:rFonts w:asciiTheme="majorHAnsi" w:hAnsiTheme="majorHAnsi"/>
          <w:sz w:val="21"/>
          <w:szCs w:val="21"/>
          <w:lang w:val="sr-Latn-RS"/>
        </w:rPr>
        <w:t xml:space="preserve">Opštine mogu podneti žalbe iz proceduralnih i materijalnih razloga procene GOU-a </w:t>
      </w:r>
    </w:p>
    <w:p w:rsidR="004E474B" w:rsidRPr="00D610F3" w:rsidRDefault="004E474B" w:rsidP="004E474B">
      <w:pPr>
        <w:spacing w:before="60" w:line="264" w:lineRule="auto"/>
        <w:jc w:val="both"/>
        <w:rPr>
          <w:rFonts w:asciiTheme="majorHAnsi" w:hAnsiTheme="majorHAnsi"/>
          <w:sz w:val="21"/>
          <w:szCs w:val="21"/>
          <w:lang w:val="sr-Latn-RS"/>
        </w:rPr>
      </w:pPr>
      <w:r w:rsidRPr="00D610F3">
        <w:rPr>
          <w:rFonts w:asciiTheme="majorHAnsi" w:hAnsiTheme="majorHAnsi"/>
          <w:sz w:val="21"/>
          <w:szCs w:val="21"/>
          <w:lang w:val="sr-Latn-RS"/>
        </w:rPr>
        <w:t xml:space="preserve">Žalba ne može osporiti izvor službenih podataka korišćenih tokom procene. </w:t>
      </w:r>
    </w:p>
    <w:p w:rsidR="004E474B" w:rsidRPr="00D610F3" w:rsidRDefault="004E474B" w:rsidP="004E474B">
      <w:pPr>
        <w:spacing w:before="60" w:line="264" w:lineRule="auto"/>
        <w:jc w:val="both"/>
        <w:rPr>
          <w:rFonts w:asciiTheme="majorHAnsi" w:hAnsiTheme="majorHAnsi"/>
          <w:sz w:val="21"/>
          <w:szCs w:val="21"/>
          <w:lang w:val="sr-Latn-RS"/>
        </w:rPr>
      </w:pPr>
      <w:r w:rsidRPr="00D610F3">
        <w:rPr>
          <w:rFonts w:asciiTheme="majorHAnsi" w:hAnsiTheme="majorHAnsi"/>
          <w:sz w:val="21"/>
          <w:szCs w:val="21"/>
          <w:lang w:val="sr-Latn-RS"/>
        </w:rPr>
        <w:t>Ako opština tvrdi da su organi odgovorni za GOU pogrešili u proceni njenog učinka, ona može da ostvari svoje pravo na žalbu prema sledećim postupcima:</w:t>
      </w:r>
    </w:p>
    <w:p w:rsidR="004E474B" w:rsidRPr="00D610F3" w:rsidRDefault="004E474B" w:rsidP="004E474B">
      <w:pPr>
        <w:ind w:left="567"/>
        <w:jc w:val="both"/>
        <w:rPr>
          <w:rFonts w:asciiTheme="majorHAnsi" w:hAnsiTheme="majorHAnsi"/>
          <w:sz w:val="21"/>
          <w:szCs w:val="21"/>
          <w:lang w:val="sr-Latn-RS"/>
        </w:rPr>
      </w:pPr>
    </w:p>
    <w:tbl>
      <w:tblPr>
        <w:tblStyle w:val="TableGrid1"/>
        <w:tblW w:w="8222" w:type="dxa"/>
        <w:tblInd w:w="675" w:type="dxa"/>
        <w:tblLayout w:type="fixed"/>
        <w:tblLook w:val="04A0" w:firstRow="1" w:lastRow="0" w:firstColumn="1" w:lastColumn="0" w:noHBand="0" w:noVBand="1"/>
      </w:tblPr>
      <w:tblGrid>
        <w:gridCol w:w="709"/>
        <w:gridCol w:w="5245"/>
        <w:gridCol w:w="2268"/>
      </w:tblGrid>
      <w:tr w:rsidR="004E474B" w:rsidRPr="00D610F3" w:rsidTr="00667B6C">
        <w:trPr>
          <w:trHeight w:val="278"/>
        </w:trPr>
        <w:tc>
          <w:tcPr>
            <w:tcW w:w="8222" w:type="dxa"/>
            <w:gridSpan w:val="3"/>
            <w:shd w:val="clear" w:color="auto" w:fill="808080" w:themeFill="background1" w:themeFillShade="80"/>
          </w:tcPr>
          <w:p w:rsidR="004E474B" w:rsidRPr="00D610F3" w:rsidRDefault="004E474B" w:rsidP="00667B6C">
            <w:pPr>
              <w:spacing w:before="120"/>
              <w:rPr>
                <w:rFonts w:asciiTheme="majorHAnsi" w:hAnsiTheme="majorHAnsi"/>
                <w:sz w:val="21"/>
                <w:szCs w:val="21"/>
                <w:lang w:val="sr-Latn-RS"/>
              </w:rPr>
            </w:pPr>
            <w:r w:rsidRPr="00D610F3">
              <w:rPr>
                <w:rFonts w:asciiTheme="majorHAnsi" w:hAnsiTheme="majorHAnsi"/>
                <w:b/>
                <w:color w:val="FFFFFF" w:themeColor="background1"/>
                <w:sz w:val="21"/>
                <w:szCs w:val="21"/>
                <w:lang w:val="sr-Latn-RS"/>
              </w:rPr>
              <w:t>Koraci i vremenski rokovi u žalbenom postupku</w:t>
            </w:r>
          </w:p>
        </w:tc>
      </w:tr>
      <w:tr w:rsidR="004E474B" w:rsidRPr="00D610F3" w:rsidTr="00667B6C">
        <w:trPr>
          <w:trHeight w:val="278"/>
        </w:trPr>
        <w:tc>
          <w:tcPr>
            <w:tcW w:w="709" w:type="dxa"/>
            <w:shd w:val="clear" w:color="auto" w:fill="DBE5F1" w:themeFill="accent1" w:themeFillTint="33"/>
          </w:tcPr>
          <w:p w:rsidR="004E474B" w:rsidRPr="00D610F3" w:rsidRDefault="004E474B" w:rsidP="00667B6C">
            <w:pPr>
              <w:spacing w:before="120"/>
              <w:rPr>
                <w:rFonts w:asciiTheme="majorHAnsi" w:hAnsiTheme="majorHAnsi"/>
                <w:sz w:val="21"/>
                <w:szCs w:val="21"/>
                <w:lang w:val="sr-Latn-RS"/>
              </w:rPr>
            </w:pPr>
            <w:r w:rsidRPr="00D610F3">
              <w:rPr>
                <w:rFonts w:asciiTheme="majorHAnsi" w:hAnsiTheme="majorHAnsi"/>
                <w:sz w:val="21"/>
                <w:szCs w:val="21"/>
                <w:lang w:val="sr-Latn-RS"/>
              </w:rPr>
              <w:t>1.</w:t>
            </w:r>
          </w:p>
        </w:tc>
        <w:tc>
          <w:tcPr>
            <w:tcW w:w="5245" w:type="dxa"/>
            <w:shd w:val="clear" w:color="auto" w:fill="DBE5F1" w:themeFill="accent1" w:themeFillTint="33"/>
          </w:tcPr>
          <w:p w:rsidR="004E474B" w:rsidRPr="00D610F3" w:rsidRDefault="004E474B" w:rsidP="00667B6C">
            <w:pPr>
              <w:spacing w:before="120"/>
              <w:rPr>
                <w:rFonts w:asciiTheme="majorHAnsi" w:hAnsiTheme="majorHAnsi"/>
                <w:sz w:val="21"/>
                <w:szCs w:val="21"/>
                <w:lang w:val="sr-Latn-RS"/>
              </w:rPr>
            </w:pPr>
            <w:r w:rsidRPr="00D610F3">
              <w:rPr>
                <w:rFonts w:asciiTheme="majorHAnsi" w:hAnsiTheme="majorHAnsi"/>
                <w:sz w:val="21"/>
                <w:szCs w:val="21"/>
                <w:lang w:val="sr-Latn-RS"/>
              </w:rPr>
              <w:t xml:space="preserve"> Ako, nakon prijema lista za procenu, opština smatra da su u proceni dodele granta o učinku </w:t>
            </w:r>
            <w:r w:rsidR="00B17272">
              <w:rPr>
                <w:rFonts w:asciiTheme="majorHAnsi" w:hAnsiTheme="majorHAnsi"/>
                <w:sz w:val="21"/>
                <w:szCs w:val="21"/>
                <w:lang w:val="sr-Latn-RS"/>
              </w:rPr>
              <w:t xml:space="preserve">napravljene </w:t>
            </w:r>
            <w:r w:rsidRPr="00D610F3">
              <w:rPr>
                <w:rFonts w:asciiTheme="majorHAnsi" w:hAnsiTheme="majorHAnsi"/>
                <w:sz w:val="21"/>
                <w:szCs w:val="21"/>
                <w:lang w:val="sr-Latn-RS"/>
              </w:rPr>
              <w:t>proceduralne ili materijalne greške, opština ima pravo da uloži žalbu Komisiji za žalbe.</w:t>
            </w:r>
          </w:p>
          <w:p w:rsidR="004E474B" w:rsidRPr="00D610F3" w:rsidRDefault="004E474B" w:rsidP="00667B6C">
            <w:pPr>
              <w:spacing w:before="120"/>
              <w:rPr>
                <w:rFonts w:asciiTheme="majorHAnsi" w:hAnsiTheme="majorHAnsi"/>
                <w:sz w:val="21"/>
                <w:szCs w:val="21"/>
                <w:lang w:val="sr-Latn-RS"/>
              </w:rPr>
            </w:pPr>
          </w:p>
          <w:p w:rsidR="004E474B" w:rsidRPr="00D610F3" w:rsidRDefault="004E474B" w:rsidP="00667B6C">
            <w:pPr>
              <w:spacing w:before="60"/>
              <w:rPr>
                <w:rFonts w:asciiTheme="majorHAnsi" w:hAnsiTheme="majorHAnsi"/>
                <w:sz w:val="21"/>
                <w:szCs w:val="21"/>
                <w:lang w:val="sr-Latn-RS"/>
              </w:rPr>
            </w:pPr>
            <w:r w:rsidRPr="00D610F3">
              <w:rPr>
                <w:rFonts w:asciiTheme="majorHAnsi" w:hAnsiTheme="majorHAnsi"/>
                <w:sz w:val="21"/>
                <w:szCs w:val="21"/>
                <w:lang w:val="sr-Latn-RS"/>
              </w:rPr>
              <w:t>Žalbu treba:</w:t>
            </w:r>
          </w:p>
          <w:p w:rsidR="004E474B" w:rsidRPr="00D610F3" w:rsidRDefault="004E474B" w:rsidP="004E474B">
            <w:pPr>
              <w:pStyle w:val="ListParagraph"/>
              <w:numPr>
                <w:ilvl w:val="0"/>
                <w:numId w:val="17"/>
              </w:numPr>
              <w:spacing w:before="40" w:after="0" w:line="240" w:lineRule="auto"/>
              <w:ind w:left="326" w:hanging="326"/>
              <w:rPr>
                <w:rFonts w:asciiTheme="majorHAnsi" w:hAnsiTheme="majorHAnsi"/>
                <w:sz w:val="21"/>
                <w:szCs w:val="21"/>
                <w:lang w:val="sr-Latn-RS" w:eastAsia="de-CH"/>
              </w:rPr>
            </w:pPr>
            <w:r w:rsidRPr="00D610F3">
              <w:rPr>
                <w:rFonts w:asciiTheme="majorHAnsi" w:hAnsiTheme="majorHAnsi"/>
                <w:sz w:val="21"/>
                <w:szCs w:val="21"/>
                <w:lang w:val="sr-Latn-RS" w:eastAsia="de-CH"/>
              </w:rPr>
              <w:t xml:space="preserve">Obrazložiti činjeničnim podacima; </w:t>
            </w:r>
          </w:p>
          <w:p w:rsidR="004E474B" w:rsidRPr="00D610F3" w:rsidRDefault="004E474B" w:rsidP="004E474B">
            <w:pPr>
              <w:pStyle w:val="ListParagraph"/>
              <w:numPr>
                <w:ilvl w:val="0"/>
                <w:numId w:val="17"/>
              </w:numPr>
              <w:spacing w:before="40" w:after="0" w:line="240" w:lineRule="auto"/>
              <w:ind w:left="326" w:hanging="326"/>
              <w:rPr>
                <w:rFonts w:asciiTheme="majorHAnsi" w:hAnsiTheme="majorHAnsi"/>
                <w:sz w:val="21"/>
                <w:szCs w:val="21"/>
                <w:lang w:val="sr-Latn-RS" w:eastAsia="de-CH"/>
              </w:rPr>
            </w:pPr>
            <w:r w:rsidRPr="00D610F3">
              <w:rPr>
                <w:rFonts w:asciiTheme="majorHAnsi" w:hAnsiTheme="majorHAnsi"/>
                <w:sz w:val="21"/>
                <w:szCs w:val="21"/>
                <w:lang w:val="sr-Latn-RS" w:eastAsia="de-CH"/>
              </w:rPr>
              <w:t xml:space="preserve">Potpisati gradonačelnik i biti protokolirana; </w:t>
            </w:r>
          </w:p>
          <w:p w:rsidR="004E474B" w:rsidRPr="00D610F3" w:rsidRDefault="004E474B" w:rsidP="004E474B">
            <w:pPr>
              <w:pStyle w:val="ListParagraph"/>
              <w:numPr>
                <w:ilvl w:val="0"/>
                <w:numId w:val="17"/>
              </w:numPr>
              <w:spacing w:before="40" w:after="0" w:line="240" w:lineRule="auto"/>
              <w:ind w:left="326" w:hanging="326"/>
              <w:rPr>
                <w:rFonts w:asciiTheme="majorHAnsi" w:hAnsiTheme="majorHAnsi"/>
                <w:sz w:val="21"/>
                <w:szCs w:val="21"/>
                <w:lang w:val="sr-Latn-RS" w:eastAsia="de-CH"/>
              </w:rPr>
            </w:pPr>
            <w:r w:rsidRPr="00D610F3">
              <w:rPr>
                <w:rFonts w:asciiTheme="majorHAnsi" w:hAnsiTheme="majorHAnsi"/>
                <w:sz w:val="21"/>
                <w:szCs w:val="21"/>
                <w:lang w:val="sr-Latn-RS" w:eastAsia="de-CH"/>
              </w:rPr>
              <w:t>Podneti u pismenom obliku:</w:t>
            </w:r>
          </w:p>
          <w:p w:rsidR="004E474B" w:rsidRPr="00D610F3" w:rsidRDefault="004E474B" w:rsidP="00667B6C">
            <w:pPr>
              <w:rPr>
                <w:rFonts w:asciiTheme="majorHAnsi" w:hAnsiTheme="majorHAnsi"/>
                <w:sz w:val="21"/>
                <w:szCs w:val="21"/>
                <w:lang w:val="sr-Latn-RS"/>
              </w:rPr>
            </w:pPr>
            <w:r w:rsidRPr="00D610F3">
              <w:rPr>
                <w:rFonts w:asciiTheme="majorHAnsi" w:hAnsiTheme="majorHAnsi"/>
                <w:sz w:val="21"/>
                <w:szCs w:val="21"/>
                <w:lang w:val="sr-Latn-RS"/>
              </w:rPr>
              <w:t>Komisiji za žalbe</w:t>
            </w:r>
          </w:p>
          <w:p w:rsidR="004E474B" w:rsidRDefault="004E474B" w:rsidP="00667B6C">
            <w:pPr>
              <w:rPr>
                <w:rFonts w:asciiTheme="majorHAnsi" w:hAnsiTheme="majorHAnsi"/>
                <w:sz w:val="21"/>
                <w:szCs w:val="21"/>
                <w:lang w:val="sr-Latn-RS"/>
              </w:rPr>
            </w:pPr>
            <w:r>
              <w:rPr>
                <w:rFonts w:asciiTheme="majorHAnsi" w:hAnsiTheme="majorHAnsi"/>
                <w:sz w:val="21"/>
                <w:szCs w:val="21"/>
                <w:lang w:val="sr-Latn-RS"/>
              </w:rPr>
              <w:t>Ministarstvo</w:t>
            </w:r>
            <w:r w:rsidRPr="00D610F3">
              <w:rPr>
                <w:rFonts w:asciiTheme="majorHAnsi" w:hAnsiTheme="majorHAnsi"/>
                <w:sz w:val="21"/>
                <w:szCs w:val="21"/>
                <w:lang w:val="sr-Latn-RS"/>
              </w:rPr>
              <w:t xml:space="preserve"> lokalne samouprave</w:t>
            </w:r>
            <w:r w:rsidR="00557B19">
              <w:rPr>
                <w:rFonts w:asciiTheme="majorHAnsi" w:hAnsiTheme="majorHAnsi"/>
                <w:sz w:val="21"/>
                <w:szCs w:val="21"/>
                <w:lang w:val="sr-Latn-RS"/>
              </w:rPr>
              <w:t xml:space="preserve">      </w:t>
            </w:r>
            <w:r w:rsidRPr="00D610F3">
              <w:rPr>
                <w:rFonts w:asciiTheme="majorHAnsi" w:hAnsiTheme="majorHAnsi"/>
                <w:sz w:val="21"/>
                <w:szCs w:val="21"/>
                <w:lang w:val="sr-Latn-RS"/>
              </w:rPr>
              <w:t xml:space="preserve"> </w:t>
            </w:r>
          </w:p>
          <w:p w:rsidR="004E474B" w:rsidRPr="00D610F3" w:rsidRDefault="004E474B" w:rsidP="00667B6C">
            <w:pPr>
              <w:rPr>
                <w:rFonts w:asciiTheme="majorHAnsi" w:hAnsiTheme="majorHAnsi"/>
                <w:sz w:val="21"/>
                <w:szCs w:val="21"/>
                <w:lang w:val="sr-Latn-RS"/>
              </w:rPr>
            </w:pPr>
            <w:r w:rsidRPr="00D610F3">
              <w:rPr>
                <w:rFonts w:asciiTheme="majorHAnsi" w:hAnsiTheme="majorHAnsi"/>
                <w:sz w:val="21"/>
                <w:szCs w:val="21"/>
                <w:lang w:val="sr-Latn-RS"/>
              </w:rPr>
              <w:t xml:space="preserve">E-mail: </w:t>
            </w:r>
            <w:hyperlink r:id="rId14" w:history="1">
              <w:r w:rsidRPr="00D610F3">
                <w:rPr>
                  <w:rStyle w:val="Hyperlink"/>
                  <w:rFonts w:asciiTheme="majorHAnsi" w:hAnsiTheme="majorHAnsi"/>
                  <w:sz w:val="21"/>
                  <w:szCs w:val="21"/>
                  <w:lang w:val="sr-Latn-RS"/>
                </w:rPr>
                <w:t>info.mapl@rks-gov.net</w:t>
              </w:r>
            </w:hyperlink>
            <w:r w:rsidRPr="00D610F3">
              <w:rPr>
                <w:rFonts w:asciiTheme="majorHAnsi" w:hAnsiTheme="majorHAnsi"/>
                <w:sz w:val="21"/>
                <w:szCs w:val="21"/>
                <w:lang w:val="sr-Latn-RS"/>
              </w:rPr>
              <w:t xml:space="preserve"> </w:t>
            </w:r>
          </w:p>
          <w:p w:rsidR="004E474B" w:rsidRPr="00D610F3" w:rsidRDefault="004E474B" w:rsidP="00667B6C">
            <w:pPr>
              <w:rPr>
                <w:rFonts w:asciiTheme="majorHAnsi" w:hAnsiTheme="majorHAnsi"/>
                <w:sz w:val="21"/>
                <w:szCs w:val="21"/>
                <w:lang w:val="sr-Latn-RS"/>
              </w:rPr>
            </w:pPr>
            <w:r w:rsidRPr="00D610F3">
              <w:rPr>
                <w:rFonts w:asciiTheme="majorHAnsi" w:hAnsiTheme="majorHAnsi"/>
                <w:sz w:val="21"/>
                <w:szCs w:val="21"/>
                <w:lang w:val="sr-Latn-RS"/>
              </w:rPr>
              <w:t>Nakon podnošenja žalbe, MALS u pisanoj formi potvrđuje prijem žalbe.</w:t>
            </w:r>
            <w:r w:rsidR="00557B19">
              <w:rPr>
                <w:rFonts w:asciiTheme="majorHAnsi" w:hAnsiTheme="majorHAnsi"/>
                <w:sz w:val="21"/>
                <w:szCs w:val="21"/>
                <w:lang w:val="sr-Latn-RS"/>
              </w:rPr>
              <w:t xml:space="preserve"> </w:t>
            </w:r>
            <w:r w:rsidR="00557B19">
              <w:rPr>
                <w:rFonts w:asciiTheme="majorHAnsi" w:hAnsiTheme="majorHAnsi"/>
                <w:sz w:val="21"/>
                <w:szCs w:val="21"/>
                <w:lang w:val="sr-Latn-RS" w:eastAsia="en-GB"/>
              </w:rPr>
              <w:t xml:space="preserve"> </w:t>
            </w:r>
          </w:p>
        </w:tc>
        <w:tc>
          <w:tcPr>
            <w:tcW w:w="2268" w:type="dxa"/>
            <w:shd w:val="clear" w:color="auto" w:fill="DBE5F1" w:themeFill="accent1" w:themeFillTint="33"/>
          </w:tcPr>
          <w:p w:rsidR="004E474B" w:rsidRPr="00D610F3" w:rsidRDefault="004E474B" w:rsidP="00667B6C">
            <w:pPr>
              <w:spacing w:before="120"/>
              <w:rPr>
                <w:rFonts w:asciiTheme="majorHAnsi" w:hAnsiTheme="majorHAnsi"/>
                <w:sz w:val="21"/>
                <w:szCs w:val="21"/>
                <w:lang w:val="sr-Latn-RS"/>
              </w:rPr>
            </w:pPr>
            <w:r w:rsidRPr="00D610F3">
              <w:rPr>
                <w:rFonts w:asciiTheme="majorHAnsi" w:hAnsiTheme="majorHAnsi"/>
                <w:sz w:val="21"/>
                <w:szCs w:val="21"/>
                <w:lang w:val="sr-Latn-RS" w:eastAsia="en-US"/>
              </w:rPr>
              <w:t xml:space="preserve"> </w:t>
            </w:r>
            <w:r w:rsidRPr="00D610F3">
              <w:rPr>
                <w:rFonts w:asciiTheme="majorHAnsi" w:hAnsiTheme="majorHAnsi"/>
                <w:sz w:val="21"/>
                <w:szCs w:val="21"/>
                <w:lang w:val="sr-Latn-RS"/>
              </w:rPr>
              <w:t>U roku od 7 dana od prijema obrasca procene, pre 16:00 časova</w:t>
            </w:r>
          </w:p>
        </w:tc>
      </w:tr>
      <w:tr w:rsidR="004E474B" w:rsidRPr="00D610F3" w:rsidTr="00667B6C">
        <w:trPr>
          <w:trHeight w:val="2723"/>
        </w:trPr>
        <w:tc>
          <w:tcPr>
            <w:tcW w:w="709" w:type="dxa"/>
          </w:tcPr>
          <w:p w:rsidR="004E474B" w:rsidRPr="00D610F3" w:rsidRDefault="004E474B" w:rsidP="00667B6C">
            <w:pPr>
              <w:spacing w:before="80"/>
              <w:jc w:val="center"/>
              <w:rPr>
                <w:rFonts w:asciiTheme="majorHAnsi" w:hAnsiTheme="majorHAnsi"/>
                <w:sz w:val="21"/>
                <w:szCs w:val="21"/>
                <w:lang w:val="sr-Latn-RS"/>
              </w:rPr>
            </w:pPr>
            <w:r w:rsidRPr="00D610F3">
              <w:rPr>
                <w:rFonts w:asciiTheme="majorHAnsi" w:hAnsiTheme="majorHAnsi"/>
                <w:sz w:val="21"/>
                <w:szCs w:val="21"/>
                <w:lang w:val="sr-Latn-RS"/>
              </w:rPr>
              <w:t>2.</w:t>
            </w:r>
          </w:p>
        </w:tc>
        <w:tc>
          <w:tcPr>
            <w:tcW w:w="5245" w:type="dxa"/>
          </w:tcPr>
          <w:p w:rsidR="004E474B" w:rsidRPr="00D610F3" w:rsidRDefault="004E474B" w:rsidP="00667B6C">
            <w:pPr>
              <w:shd w:val="clear" w:color="auto" w:fill="FFFFFF"/>
              <w:spacing w:before="80"/>
              <w:textAlignment w:val="baseline"/>
              <w:rPr>
                <w:rFonts w:asciiTheme="majorHAnsi" w:hAnsiTheme="majorHAnsi"/>
                <w:sz w:val="21"/>
                <w:szCs w:val="21"/>
                <w:lang w:val="sr-Latn-RS" w:eastAsia="en-GB"/>
              </w:rPr>
            </w:pPr>
            <w:r w:rsidRPr="00D610F3">
              <w:rPr>
                <w:rFonts w:asciiTheme="majorHAnsi" w:hAnsiTheme="majorHAnsi"/>
                <w:sz w:val="21"/>
                <w:szCs w:val="21"/>
                <w:lang w:val="sr-Latn-RS"/>
              </w:rPr>
              <w:t xml:space="preserve">Komisija za žalbe razmatra žalbe i donosi odluku o podnetim žalbama. </w:t>
            </w:r>
          </w:p>
        </w:tc>
        <w:tc>
          <w:tcPr>
            <w:tcW w:w="2268" w:type="dxa"/>
          </w:tcPr>
          <w:p w:rsidR="004E474B" w:rsidRPr="00D610F3" w:rsidRDefault="004E474B" w:rsidP="00667B6C">
            <w:pPr>
              <w:spacing w:before="80"/>
              <w:rPr>
                <w:rFonts w:asciiTheme="majorHAnsi" w:hAnsiTheme="majorHAnsi"/>
                <w:sz w:val="21"/>
                <w:szCs w:val="21"/>
                <w:lang w:val="sr-Latn-RS"/>
              </w:rPr>
            </w:pPr>
            <w:r w:rsidRPr="00D610F3">
              <w:rPr>
                <w:rFonts w:asciiTheme="majorHAnsi" w:hAnsiTheme="majorHAnsi"/>
                <w:sz w:val="21"/>
                <w:szCs w:val="21"/>
                <w:lang w:val="sr-Latn-RS"/>
              </w:rPr>
              <w:t>U roku od 7 dana od isteka roka za žalbu</w:t>
            </w:r>
          </w:p>
          <w:p w:rsidR="004E474B" w:rsidRPr="00D610F3" w:rsidRDefault="004E474B" w:rsidP="00667B6C">
            <w:pPr>
              <w:spacing w:before="80"/>
              <w:rPr>
                <w:rFonts w:asciiTheme="majorHAnsi" w:hAnsiTheme="majorHAnsi"/>
                <w:sz w:val="21"/>
                <w:szCs w:val="21"/>
                <w:lang w:val="sr-Latn-RS"/>
              </w:rPr>
            </w:pPr>
          </w:p>
        </w:tc>
      </w:tr>
      <w:tr w:rsidR="004E474B" w:rsidRPr="00D610F3" w:rsidTr="00667B6C">
        <w:trPr>
          <w:trHeight w:val="2723"/>
        </w:trPr>
        <w:tc>
          <w:tcPr>
            <w:tcW w:w="709" w:type="dxa"/>
            <w:shd w:val="clear" w:color="auto" w:fill="DBE5F1" w:themeFill="accent1" w:themeFillTint="33"/>
          </w:tcPr>
          <w:p w:rsidR="004E474B" w:rsidRPr="00D610F3" w:rsidRDefault="004E474B" w:rsidP="00667B6C">
            <w:pPr>
              <w:spacing w:before="80"/>
              <w:jc w:val="center"/>
              <w:rPr>
                <w:rFonts w:asciiTheme="majorHAnsi" w:hAnsiTheme="majorHAnsi"/>
                <w:sz w:val="21"/>
                <w:szCs w:val="21"/>
                <w:lang w:val="sr-Latn-RS"/>
              </w:rPr>
            </w:pPr>
            <w:r w:rsidRPr="00D610F3">
              <w:rPr>
                <w:rFonts w:asciiTheme="majorHAnsi" w:hAnsiTheme="majorHAnsi"/>
                <w:sz w:val="21"/>
                <w:szCs w:val="21"/>
                <w:lang w:val="sr-Latn-RS"/>
              </w:rPr>
              <w:t>3</w:t>
            </w:r>
          </w:p>
        </w:tc>
        <w:tc>
          <w:tcPr>
            <w:tcW w:w="5245" w:type="dxa"/>
            <w:shd w:val="clear" w:color="auto" w:fill="DBE5F1" w:themeFill="accent1" w:themeFillTint="33"/>
          </w:tcPr>
          <w:p w:rsidR="004E474B" w:rsidRPr="00D610F3" w:rsidDel="002301B3" w:rsidRDefault="004E474B" w:rsidP="00AC0785">
            <w:pPr>
              <w:spacing w:before="80"/>
              <w:rPr>
                <w:rFonts w:asciiTheme="majorHAnsi" w:hAnsiTheme="majorHAnsi"/>
                <w:sz w:val="21"/>
                <w:szCs w:val="21"/>
                <w:lang w:val="sr-Latn-RS"/>
              </w:rPr>
            </w:pPr>
            <w:r w:rsidRPr="00D610F3">
              <w:rPr>
                <w:rFonts w:asciiTheme="majorHAnsi" w:hAnsiTheme="majorHAnsi"/>
                <w:sz w:val="21"/>
                <w:szCs w:val="21"/>
                <w:lang w:val="sr-Latn-RS"/>
              </w:rPr>
              <w:t>U slučaju promene rezultata procene kao rezultat odluke Komisije za žalbe, Komisija GOU-a</w:t>
            </w:r>
            <w:r w:rsidR="00AC0785">
              <w:rPr>
                <w:rFonts w:asciiTheme="majorHAnsi" w:hAnsiTheme="majorHAnsi"/>
                <w:sz w:val="21"/>
                <w:szCs w:val="21"/>
                <w:lang w:val="sr-Latn-RS"/>
              </w:rPr>
              <w:t>, preko Tehničke grupe,</w:t>
            </w:r>
            <w:r w:rsidRPr="00D610F3">
              <w:rPr>
                <w:rFonts w:asciiTheme="majorHAnsi" w:hAnsiTheme="majorHAnsi"/>
                <w:sz w:val="21"/>
                <w:szCs w:val="21"/>
                <w:lang w:val="sr-Latn-RS"/>
              </w:rPr>
              <w:t xml:space="preserve"> vrši izmenu izveštaja o proceni i obaveštava opštinu.</w:t>
            </w:r>
          </w:p>
        </w:tc>
        <w:tc>
          <w:tcPr>
            <w:tcW w:w="2268" w:type="dxa"/>
            <w:shd w:val="clear" w:color="auto" w:fill="DBE5F1" w:themeFill="accent1" w:themeFillTint="33"/>
          </w:tcPr>
          <w:p w:rsidR="004E474B" w:rsidRPr="00D610F3" w:rsidRDefault="004E474B" w:rsidP="00667B6C">
            <w:pPr>
              <w:spacing w:before="80"/>
              <w:rPr>
                <w:rFonts w:asciiTheme="majorHAnsi" w:hAnsiTheme="majorHAnsi"/>
                <w:sz w:val="21"/>
                <w:szCs w:val="21"/>
                <w:lang w:val="sr-Latn-RS"/>
              </w:rPr>
            </w:pPr>
            <w:r w:rsidRPr="00D610F3">
              <w:rPr>
                <w:rFonts w:asciiTheme="majorHAnsi" w:hAnsiTheme="majorHAnsi"/>
                <w:sz w:val="21"/>
                <w:szCs w:val="21"/>
                <w:lang w:val="sr-Latn-RS"/>
              </w:rPr>
              <w:t>U roku od 14 dana nakon odluke Komisije za žalbe</w:t>
            </w:r>
          </w:p>
        </w:tc>
      </w:tr>
    </w:tbl>
    <w:p w:rsidR="004E474B" w:rsidRPr="00D610F3" w:rsidRDefault="004E474B" w:rsidP="004E474B">
      <w:pPr>
        <w:spacing w:before="60" w:line="264" w:lineRule="auto"/>
        <w:ind w:left="720"/>
        <w:jc w:val="both"/>
        <w:rPr>
          <w:rFonts w:asciiTheme="majorHAnsi" w:hAnsiTheme="majorHAnsi"/>
          <w:sz w:val="6"/>
          <w:szCs w:val="6"/>
          <w:lang w:val="sr-Latn-RS"/>
        </w:rPr>
      </w:pPr>
    </w:p>
    <w:p w:rsidR="004E474B" w:rsidRPr="00D610F3" w:rsidRDefault="004E474B" w:rsidP="004E474B">
      <w:pPr>
        <w:spacing w:before="60" w:line="264" w:lineRule="auto"/>
        <w:jc w:val="both"/>
        <w:rPr>
          <w:rFonts w:asciiTheme="majorHAnsi" w:hAnsiTheme="majorHAnsi"/>
          <w:sz w:val="21"/>
          <w:szCs w:val="21"/>
          <w:lang w:val="sr-Latn-RS"/>
        </w:rPr>
      </w:pPr>
      <w:r w:rsidRPr="00D610F3">
        <w:rPr>
          <w:rFonts w:asciiTheme="majorHAnsi" w:hAnsiTheme="majorHAnsi"/>
          <w:sz w:val="21"/>
          <w:szCs w:val="21"/>
          <w:lang w:val="sr-Latn-RS"/>
        </w:rPr>
        <w:t>Ako je žalba jedne ili više opština uspešna i utiče na promenu rezultata GOU-a, to će uticati na iznos grantova drugih opština. Sve promene u dodeli grantova nakon postupka za podnošenje žalbe odobrava Komisija GOU-a.</w:t>
      </w:r>
      <w:r w:rsidR="00557B19">
        <w:rPr>
          <w:rFonts w:asciiTheme="majorHAnsi" w:hAnsiTheme="majorHAnsi"/>
          <w:sz w:val="21"/>
          <w:szCs w:val="21"/>
          <w:lang w:val="sr-Latn-RS"/>
        </w:rPr>
        <w:t xml:space="preserve"> </w:t>
      </w:r>
    </w:p>
    <w:p w:rsidR="004E474B" w:rsidRPr="00D610F3" w:rsidRDefault="004E474B" w:rsidP="004E474B">
      <w:pPr>
        <w:spacing w:before="60" w:line="264" w:lineRule="auto"/>
        <w:jc w:val="both"/>
        <w:rPr>
          <w:rFonts w:asciiTheme="majorHAnsi" w:hAnsiTheme="majorHAnsi"/>
          <w:sz w:val="6"/>
          <w:szCs w:val="6"/>
          <w:lang w:val="sr-Latn-RS"/>
        </w:rPr>
      </w:pPr>
    </w:p>
    <w:p w:rsidR="004E474B" w:rsidRPr="00D610F3" w:rsidRDefault="004E474B" w:rsidP="004E474B">
      <w:pPr>
        <w:pStyle w:val="Heading1"/>
        <w:numPr>
          <w:ilvl w:val="2"/>
          <w:numId w:val="28"/>
        </w:numPr>
        <w:tabs>
          <w:tab w:val="left" w:pos="540"/>
        </w:tabs>
        <w:rPr>
          <w:rFonts w:asciiTheme="majorHAnsi" w:hAnsiTheme="majorHAnsi"/>
          <w:sz w:val="24"/>
          <w:lang w:val="sr-Latn-RS"/>
        </w:rPr>
      </w:pPr>
      <w:bookmarkStart w:id="100" w:name="_Toc31029010"/>
      <w:bookmarkStart w:id="101" w:name="_Toc31194808"/>
      <w:bookmarkStart w:id="102" w:name="_Toc61062539"/>
      <w:bookmarkStart w:id="103" w:name="_Toc98850500"/>
      <w:r w:rsidRPr="00D610F3">
        <w:rPr>
          <w:rFonts w:asciiTheme="majorHAnsi" w:hAnsiTheme="majorHAnsi"/>
          <w:sz w:val="24"/>
          <w:lang w:val="sr-Latn-RS"/>
        </w:rPr>
        <w:t>Finalizacija i objavljivanje rezultata procene i dodela granta</w:t>
      </w:r>
      <w:bookmarkEnd w:id="100"/>
      <w:bookmarkEnd w:id="101"/>
      <w:bookmarkEnd w:id="102"/>
      <w:bookmarkEnd w:id="103"/>
    </w:p>
    <w:p w:rsidR="00AC0785" w:rsidRDefault="004E474B" w:rsidP="004E474B">
      <w:pPr>
        <w:spacing w:before="60" w:line="264" w:lineRule="auto"/>
        <w:jc w:val="both"/>
        <w:rPr>
          <w:rFonts w:asciiTheme="majorHAnsi" w:hAnsiTheme="majorHAnsi"/>
          <w:sz w:val="21"/>
          <w:szCs w:val="21"/>
          <w:lang w:val="sr-Latn-RS"/>
        </w:rPr>
      </w:pPr>
      <w:r w:rsidRPr="00D610F3">
        <w:rPr>
          <w:rFonts w:asciiTheme="majorHAnsi" w:hAnsiTheme="majorHAnsi"/>
          <w:sz w:val="21"/>
          <w:szCs w:val="21"/>
          <w:lang w:val="sr-Latn-RS"/>
        </w:rPr>
        <w:t>Nakon što komisija za žalbe donese odluku o žalbama, Komisija GOU-a preko tehničke grupe vrši izmene u izveštaju o proceni i naknadna dodela granta opštinskog učinka smatra se konačnom.</w:t>
      </w:r>
    </w:p>
    <w:p w:rsidR="004E474B" w:rsidRPr="00D610F3" w:rsidRDefault="004E474B" w:rsidP="004E474B">
      <w:pPr>
        <w:spacing w:before="60" w:line="264" w:lineRule="auto"/>
        <w:jc w:val="both"/>
        <w:rPr>
          <w:rFonts w:asciiTheme="majorHAnsi" w:hAnsiTheme="majorHAnsi"/>
          <w:sz w:val="21"/>
          <w:szCs w:val="21"/>
          <w:lang w:val="sr-Latn-RS"/>
        </w:rPr>
      </w:pPr>
      <w:r w:rsidRPr="00D610F3">
        <w:rPr>
          <w:rFonts w:asciiTheme="majorHAnsi" w:hAnsiTheme="majorHAnsi"/>
          <w:sz w:val="21"/>
          <w:szCs w:val="21"/>
          <w:lang w:val="sr-Latn-RS"/>
        </w:rPr>
        <w:t>Konačni rezultati i iznosi granta biće saopšteni opštinama kako bi one mogle da planiraju korišćenje opštinskog granta učinka.</w:t>
      </w:r>
      <w:r w:rsidR="00557B19">
        <w:rPr>
          <w:rFonts w:asciiTheme="majorHAnsi" w:hAnsiTheme="majorHAnsi"/>
          <w:sz w:val="21"/>
          <w:szCs w:val="21"/>
          <w:lang w:val="sr-Latn-RS"/>
        </w:rPr>
        <w:t xml:space="preserve"> </w:t>
      </w:r>
    </w:p>
    <w:p w:rsidR="004E474B" w:rsidRPr="00D610F3" w:rsidRDefault="004E474B" w:rsidP="004E474B">
      <w:pPr>
        <w:spacing w:before="60" w:line="264" w:lineRule="auto"/>
        <w:jc w:val="both"/>
        <w:rPr>
          <w:rFonts w:asciiTheme="majorHAnsi" w:hAnsiTheme="majorHAnsi"/>
          <w:sz w:val="21"/>
          <w:szCs w:val="21"/>
          <w:lang w:val="sr-Latn-RS"/>
        </w:rPr>
      </w:pPr>
      <w:r w:rsidRPr="00D610F3">
        <w:rPr>
          <w:rFonts w:asciiTheme="majorHAnsi" w:hAnsiTheme="majorHAnsi"/>
          <w:sz w:val="21"/>
          <w:szCs w:val="21"/>
          <w:lang w:val="sr-Latn-RS"/>
        </w:rPr>
        <w:t>MALS objavljuje konačni izveštaj o proceni učinka na svojoj veb stranici.</w:t>
      </w:r>
    </w:p>
    <w:p w:rsidR="004E474B" w:rsidRPr="00D610F3" w:rsidRDefault="004E474B" w:rsidP="004E474B">
      <w:pPr>
        <w:spacing w:before="60" w:line="264" w:lineRule="auto"/>
        <w:jc w:val="both"/>
        <w:rPr>
          <w:rFonts w:asciiTheme="majorHAnsi" w:hAnsiTheme="majorHAnsi"/>
          <w:sz w:val="21"/>
          <w:szCs w:val="21"/>
          <w:lang w:val="sr-Latn-RS"/>
        </w:rPr>
      </w:pPr>
    </w:p>
    <w:p w:rsidR="004E474B" w:rsidRPr="00D610F3" w:rsidRDefault="004E474B" w:rsidP="004E474B">
      <w:pPr>
        <w:jc w:val="both"/>
        <w:rPr>
          <w:rFonts w:asciiTheme="majorHAnsi" w:hAnsiTheme="majorHAnsi"/>
          <w:sz w:val="6"/>
          <w:szCs w:val="6"/>
          <w:lang w:val="sr-Latn-RS"/>
        </w:rPr>
      </w:pPr>
    </w:p>
    <w:p w:rsidR="004E474B" w:rsidRPr="00D610F3" w:rsidRDefault="004E474B" w:rsidP="004E474B">
      <w:pPr>
        <w:pStyle w:val="Heading1"/>
        <w:numPr>
          <w:ilvl w:val="2"/>
          <w:numId w:val="28"/>
        </w:numPr>
        <w:tabs>
          <w:tab w:val="left" w:pos="540"/>
        </w:tabs>
        <w:rPr>
          <w:rFonts w:asciiTheme="majorHAnsi" w:hAnsiTheme="majorHAnsi"/>
          <w:sz w:val="24"/>
          <w:lang w:val="sr-Latn-RS"/>
        </w:rPr>
      </w:pPr>
      <w:bookmarkStart w:id="104" w:name="_Toc31029011"/>
      <w:bookmarkStart w:id="105" w:name="_Toc31194809"/>
      <w:bookmarkStart w:id="106" w:name="_Toc61062540"/>
      <w:bookmarkStart w:id="107" w:name="_Toc98850501"/>
      <w:r w:rsidRPr="00D610F3">
        <w:rPr>
          <w:rFonts w:asciiTheme="majorHAnsi" w:hAnsiTheme="majorHAnsi"/>
          <w:sz w:val="24"/>
          <w:lang w:val="sr-Latn-RS"/>
        </w:rPr>
        <w:t>Mere za obezbeđivanje objektivne procene</w:t>
      </w:r>
      <w:bookmarkEnd w:id="104"/>
      <w:bookmarkEnd w:id="105"/>
      <w:bookmarkEnd w:id="106"/>
      <w:bookmarkEnd w:id="107"/>
    </w:p>
    <w:p w:rsidR="004E474B" w:rsidRPr="00D610F3" w:rsidRDefault="004E474B" w:rsidP="004E474B">
      <w:pPr>
        <w:spacing w:before="60" w:line="264" w:lineRule="auto"/>
        <w:jc w:val="both"/>
        <w:rPr>
          <w:rFonts w:asciiTheme="majorHAnsi" w:hAnsiTheme="majorHAnsi"/>
          <w:sz w:val="21"/>
          <w:szCs w:val="21"/>
          <w:lang w:val="sr-Latn-RS"/>
        </w:rPr>
      </w:pPr>
      <w:r w:rsidRPr="00D610F3">
        <w:rPr>
          <w:rFonts w:asciiTheme="majorHAnsi" w:hAnsiTheme="majorHAnsi"/>
          <w:sz w:val="21"/>
          <w:szCs w:val="21"/>
          <w:lang w:val="sr-Latn-RS"/>
        </w:rPr>
        <w:t xml:space="preserve">Postoji rizik od grešaka tokom postupka procene opština za GOU. To podrazumeva da neobjektivna procena utiče na nepravilnu raspodelu granta učinka. </w:t>
      </w:r>
    </w:p>
    <w:p w:rsidR="004E474B" w:rsidRPr="00D610F3" w:rsidRDefault="004E474B" w:rsidP="004E474B">
      <w:pPr>
        <w:spacing w:before="60" w:line="264" w:lineRule="auto"/>
        <w:jc w:val="both"/>
        <w:rPr>
          <w:rFonts w:asciiTheme="majorHAnsi" w:hAnsiTheme="majorHAnsi"/>
          <w:sz w:val="21"/>
          <w:szCs w:val="21"/>
          <w:lang w:val="sr-Latn-RS"/>
        </w:rPr>
      </w:pPr>
      <w:r w:rsidRPr="00D610F3">
        <w:rPr>
          <w:rFonts w:asciiTheme="majorHAnsi" w:hAnsiTheme="majorHAnsi"/>
          <w:sz w:val="21"/>
          <w:szCs w:val="21"/>
          <w:lang w:val="sr-Latn-RS"/>
        </w:rPr>
        <w:t xml:space="preserve">Da bi se izbegao ovaj rizik, Uredba SUOU-a kao i pravila o dodeli granta učinka utvrđuju sledeće mehanizme obezbeđivanja kvaliteta: </w:t>
      </w:r>
    </w:p>
    <w:p w:rsidR="004E474B" w:rsidRPr="00D610F3" w:rsidRDefault="004E474B" w:rsidP="004E474B">
      <w:pPr>
        <w:pStyle w:val="ListParagraph"/>
        <w:numPr>
          <w:ilvl w:val="0"/>
          <w:numId w:val="25"/>
        </w:numPr>
        <w:spacing w:after="160" w:line="259" w:lineRule="auto"/>
        <w:contextualSpacing/>
        <w:jc w:val="both"/>
        <w:rPr>
          <w:rFonts w:asciiTheme="majorHAnsi" w:hAnsiTheme="majorHAnsi"/>
          <w:sz w:val="21"/>
          <w:szCs w:val="21"/>
          <w:lang w:val="sr-Latn-RS" w:eastAsia="en-US"/>
        </w:rPr>
      </w:pPr>
      <w:r w:rsidRPr="00D610F3">
        <w:rPr>
          <w:color w:val="000000" w:themeColor="text1"/>
          <w:sz w:val="21"/>
          <w:szCs w:val="21"/>
          <w:lang w:val="sr-Latn-RS"/>
        </w:rPr>
        <w:t>Proces verifikacije - koji omogućava upoređivanje prijavljenih podataka sa dokumentima ili činjenicama koje dokazuju istinitost;</w:t>
      </w:r>
    </w:p>
    <w:p w:rsidR="004E474B" w:rsidRPr="00D610F3" w:rsidRDefault="004E474B" w:rsidP="004E474B">
      <w:pPr>
        <w:pStyle w:val="ListParagraph"/>
        <w:numPr>
          <w:ilvl w:val="0"/>
          <w:numId w:val="25"/>
        </w:numPr>
        <w:spacing w:after="160" w:line="259" w:lineRule="auto"/>
        <w:contextualSpacing/>
        <w:jc w:val="both"/>
        <w:rPr>
          <w:rFonts w:asciiTheme="majorHAnsi" w:hAnsiTheme="majorHAnsi"/>
          <w:sz w:val="21"/>
          <w:szCs w:val="21"/>
          <w:lang w:val="sr-Latn-RS" w:eastAsia="en-US"/>
        </w:rPr>
      </w:pPr>
      <w:r w:rsidRPr="00D610F3">
        <w:rPr>
          <w:rFonts w:asciiTheme="majorHAnsi" w:hAnsiTheme="majorHAnsi"/>
          <w:sz w:val="21"/>
          <w:szCs w:val="21"/>
          <w:lang w:val="sr-Latn-RS" w:eastAsia="en-US"/>
        </w:rPr>
        <w:t xml:space="preserve">Sprovođenje postupaka za žalbe kako u slučaju izrade izveštaja o učinku, tako i u procesu procene za GOU. </w:t>
      </w:r>
    </w:p>
    <w:p w:rsidR="004E474B" w:rsidRPr="00D610F3" w:rsidRDefault="004E474B" w:rsidP="004E474B">
      <w:pPr>
        <w:pStyle w:val="ListParagraph"/>
        <w:numPr>
          <w:ilvl w:val="0"/>
          <w:numId w:val="25"/>
        </w:numPr>
        <w:spacing w:after="160" w:line="259" w:lineRule="auto"/>
        <w:contextualSpacing/>
        <w:jc w:val="both"/>
        <w:rPr>
          <w:rFonts w:asciiTheme="majorHAnsi" w:hAnsiTheme="majorHAnsi"/>
          <w:sz w:val="21"/>
          <w:szCs w:val="21"/>
          <w:lang w:val="sr-Latn-RS"/>
        </w:rPr>
      </w:pPr>
      <w:r w:rsidRPr="00D610F3">
        <w:rPr>
          <w:rFonts w:asciiTheme="majorHAnsi" w:hAnsiTheme="majorHAnsi"/>
          <w:sz w:val="21"/>
          <w:szCs w:val="21"/>
          <w:lang w:val="sr-Latn-RS"/>
        </w:rPr>
        <w:t>Uključivanje davaoca doprinosa u sve procese procene učinka i GOU-a;</w:t>
      </w:r>
    </w:p>
    <w:p w:rsidR="004E474B" w:rsidRPr="00D610F3" w:rsidRDefault="004E474B" w:rsidP="004E474B">
      <w:pPr>
        <w:pStyle w:val="ListParagraph"/>
        <w:numPr>
          <w:ilvl w:val="0"/>
          <w:numId w:val="25"/>
        </w:numPr>
        <w:spacing w:after="160" w:line="259" w:lineRule="auto"/>
        <w:contextualSpacing/>
        <w:jc w:val="both"/>
        <w:rPr>
          <w:rFonts w:asciiTheme="majorHAnsi" w:hAnsiTheme="majorHAnsi"/>
          <w:sz w:val="21"/>
          <w:szCs w:val="21"/>
          <w:lang w:val="sr-Latn-RS"/>
        </w:rPr>
      </w:pPr>
      <w:r w:rsidRPr="00D610F3">
        <w:rPr>
          <w:rFonts w:asciiTheme="majorHAnsi" w:hAnsiTheme="majorHAnsi"/>
          <w:sz w:val="21"/>
          <w:szCs w:val="21"/>
          <w:lang w:val="sr-Latn-RS"/>
        </w:rPr>
        <w:t>Aktivno uključivanje civilnog društva u svojstvu donosilaca odluka (u Komisiji za žalbe GOU-a), kao i u svojstvu posmatrača u Komisiji GOU-a i po mogućnosti u Tehničkoj grupi ;</w:t>
      </w:r>
    </w:p>
    <w:p w:rsidR="004E474B" w:rsidRPr="00D610F3" w:rsidRDefault="004E474B" w:rsidP="004E474B">
      <w:pPr>
        <w:pStyle w:val="ListParagraph"/>
        <w:numPr>
          <w:ilvl w:val="0"/>
          <w:numId w:val="25"/>
        </w:numPr>
        <w:spacing w:after="160" w:line="259" w:lineRule="auto"/>
        <w:contextualSpacing/>
        <w:jc w:val="both"/>
        <w:rPr>
          <w:rFonts w:asciiTheme="majorHAnsi" w:hAnsiTheme="majorHAnsi"/>
          <w:sz w:val="21"/>
          <w:szCs w:val="21"/>
          <w:lang w:val="sr-Latn-RS"/>
        </w:rPr>
      </w:pPr>
      <w:r w:rsidRPr="00D610F3">
        <w:rPr>
          <w:rFonts w:asciiTheme="majorHAnsi" w:hAnsiTheme="majorHAnsi"/>
          <w:sz w:val="21"/>
          <w:szCs w:val="21"/>
          <w:lang w:val="sr-Latn-RS"/>
        </w:rPr>
        <w:t>Provera kvaliteta dodele granta</w:t>
      </w:r>
      <w:r w:rsidR="00557B19">
        <w:rPr>
          <w:rFonts w:asciiTheme="majorHAnsi" w:hAnsiTheme="majorHAnsi"/>
          <w:sz w:val="21"/>
          <w:szCs w:val="21"/>
          <w:lang w:val="sr-Latn-RS"/>
        </w:rPr>
        <w:t xml:space="preserve"> </w:t>
      </w:r>
      <w:r w:rsidRPr="00D610F3">
        <w:rPr>
          <w:rFonts w:asciiTheme="majorHAnsi" w:hAnsiTheme="majorHAnsi"/>
          <w:sz w:val="21"/>
          <w:szCs w:val="21"/>
          <w:lang w:val="sr-Latn-RS"/>
        </w:rPr>
        <w:t xml:space="preserve">od strane spoljnih konsultanata (opcionalno). </w:t>
      </w:r>
    </w:p>
    <w:p w:rsidR="004E474B" w:rsidRPr="00D610F3" w:rsidRDefault="004E474B" w:rsidP="004E474B">
      <w:pPr>
        <w:pStyle w:val="ListParagraph"/>
        <w:numPr>
          <w:ilvl w:val="0"/>
          <w:numId w:val="25"/>
        </w:numPr>
        <w:spacing w:after="160" w:line="259" w:lineRule="auto"/>
        <w:contextualSpacing/>
        <w:jc w:val="both"/>
        <w:rPr>
          <w:rFonts w:asciiTheme="majorHAnsi" w:hAnsiTheme="majorHAnsi"/>
          <w:sz w:val="21"/>
          <w:szCs w:val="21"/>
          <w:lang w:val="sr-Latn-RS"/>
        </w:rPr>
      </w:pPr>
      <w:r w:rsidRPr="00D610F3">
        <w:rPr>
          <w:rFonts w:asciiTheme="majorHAnsi" w:hAnsiTheme="majorHAnsi"/>
          <w:sz w:val="21"/>
          <w:szCs w:val="21"/>
          <w:lang w:val="sr-Latn-RS"/>
        </w:rPr>
        <w:t>Mogućnost proglašenja podataka o učinku nevažećim u slučajevima neispunjavanja kriterijuma kvaliteta (član 21. Uredbe o SUOU ) u skladu sa relevantnom metodologijom;</w:t>
      </w:r>
    </w:p>
    <w:p w:rsidR="004E474B" w:rsidRPr="00D610F3" w:rsidRDefault="004E474B" w:rsidP="004E474B">
      <w:pPr>
        <w:spacing w:after="160" w:line="259" w:lineRule="auto"/>
        <w:contextualSpacing/>
        <w:jc w:val="both"/>
        <w:rPr>
          <w:rFonts w:asciiTheme="majorHAnsi" w:hAnsiTheme="majorHAnsi"/>
          <w:sz w:val="21"/>
          <w:szCs w:val="21"/>
          <w:lang w:val="sr-Latn-RS"/>
        </w:rPr>
      </w:pPr>
    </w:p>
    <w:p w:rsidR="004E474B" w:rsidRPr="00D610F3" w:rsidRDefault="004E474B" w:rsidP="004E474B">
      <w:pPr>
        <w:spacing w:before="60" w:line="264" w:lineRule="auto"/>
        <w:ind w:left="709" w:firstLine="11"/>
        <w:jc w:val="both"/>
        <w:rPr>
          <w:rFonts w:ascii="Arial" w:hAnsi="Arial"/>
          <w:sz w:val="6"/>
          <w:szCs w:val="21"/>
          <w:lang w:val="sr-Latn-RS"/>
        </w:rPr>
        <w:sectPr w:rsidR="004E474B" w:rsidRPr="00D610F3" w:rsidSect="001A3EE1">
          <w:footerReference w:type="default" r:id="rId15"/>
          <w:type w:val="continuous"/>
          <w:pgSz w:w="11909" w:h="16834" w:code="9"/>
          <w:pgMar w:top="1440" w:right="1483" w:bottom="1440" w:left="1440" w:header="1298" w:footer="773" w:gutter="0"/>
          <w:pgNumType w:start="1"/>
          <w:cols w:space="720"/>
          <w:docGrid w:linePitch="360"/>
        </w:sectPr>
      </w:pPr>
    </w:p>
    <w:p w:rsidR="004E474B" w:rsidRPr="00D610F3" w:rsidRDefault="004E474B" w:rsidP="004E474B">
      <w:pPr>
        <w:pStyle w:val="Heading1"/>
        <w:numPr>
          <w:ilvl w:val="0"/>
          <w:numId w:val="2"/>
        </w:numPr>
        <w:shd w:val="clear" w:color="auto" w:fill="D55635"/>
        <w:tabs>
          <w:tab w:val="left" w:pos="540"/>
        </w:tabs>
        <w:ind w:left="902" w:hanging="902"/>
        <w:rPr>
          <w:rFonts w:asciiTheme="majorHAnsi" w:hAnsiTheme="majorHAnsi"/>
          <w:color w:val="FFFFFF" w:themeColor="background1"/>
          <w:sz w:val="32"/>
          <w:szCs w:val="32"/>
          <w:lang w:val="sr-Latn-RS"/>
        </w:rPr>
      </w:pPr>
      <w:bookmarkStart w:id="108" w:name="_Toc61062541"/>
      <w:bookmarkStart w:id="109" w:name="_Toc98850502"/>
      <w:r w:rsidRPr="00D610F3">
        <w:rPr>
          <w:rFonts w:asciiTheme="majorHAnsi" w:hAnsiTheme="majorHAnsi"/>
          <w:color w:val="FFFFFF" w:themeColor="background1"/>
          <w:sz w:val="32"/>
          <w:szCs w:val="32"/>
          <w:lang w:val="sr-Latn-RS"/>
        </w:rPr>
        <w:t>Prilozi</w:t>
      </w:r>
      <w:bookmarkEnd w:id="108"/>
      <w:bookmarkEnd w:id="109"/>
    </w:p>
    <w:p w:rsidR="004E474B" w:rsidRPr="00D610F3" w:rsidRDefault="004E474B" w:rsidP="004E474B">
      <w:pPr>
        <w:rPr>
          <w:b/>
          <w:sz w:val="28"/>
          <w:lang w:val="sr-Latn-RS"/>
        </w:rPr>
      </w:pPr>
    </w:p>
    <w:p w:rsidR="004E474B" w:rsidRPr="00D610F3" w:rsidRDefault="004E474B" w:rsidP="004E474B">
      <w:pPr>
        <w:pStyle w:val="Heading1"/>
        <w:rPr>
          <w:lang w:val="sr-Latn-RS"/>
        </w:rPr>
        <w:sectPr w:rsidR="004E474B" w:rsidRPr="00D610F3" w:rsidSect="00C576E1">
          <w:pgSz w:w="11900" w:h="16840"/>
          <w:pgMar w:top="1440" w:right="1483" w:bottom="1440" w:left="1440" w:header="708" w:footer="708" w:gutter="0"/>
          <w:cols w:space="708"/>
          <w:docGrid w:linePitch="360"/>
        </w:sectPr>
      </w:pPr>
    </w:p>
    <w:p w:rsidR="004E474B" w:rsidRPr="00D610F3" w:rsidRDefault="004E474B" w:rsidP="004E474B">
      <w:pPr>
        <w:pStyle w:val="Heading1"/>
        <w:shd w:val="clear" w:color="auto" w:fill="D55635"/>
        <w:tabs>
          <w:tab w:val="left" w:pos="540"/>
        </w:tabs>
        <w:rPr>
          <w:rFonts w:asciiTheme="majorHAnsi" w:hAnsiTheme="majorHAnsi"/>
          <w:color w:val="FFFFFF" w:themeColor="background1"/>
          <w:sz w:val="32"/>
          <w:szCs w:val="32"/>
          <w:lang w:val="sr-Latn-RS"/>
        </w:rPr>
      </w:pPr>
      <w:bookmarkStart w:id="110" w:name="_Toc31029014"/>
      <w:bookmarkStart w:id="111" w:name="_Toc31194812"/>
      <w:bookmarkStart w:id="112" w:name="_Toc61062542"/>
      <w:bookmarkStart w:id="113" w:name="_Toc98850503"/>
      <w:r w:rsidRPr="00D610F3">
        <w:rPr>
          <w:rFonts w:asciiTheme="majorHAnsi" w:hAnsiTheme="majorHAnsi"/>
          <w:color w:val="FFFFFF" w:themeColor="background1"/>
          <w:sz w:val="32"/>
          <w:szCs w:val="32"/>
          <w:lang w:val="sr-Latn-RS"/>
        </w:rPr>
        <w:t>Prilog 1: Vodič za procenu – Minimalni uslovi</w:t>
      </w:r>
      <w:bookmarkEnd w:id="110"/>
      <w:bookmarkEnd w:id="111"/>
      <w:bookmarkEnd w:id="112"/>
      <w:bookmarkEnd w:id="113"/>
      <w:r w:rsidRPr="00D610F3">
        <w:rPr>
          <w:rFonts w:asciiTheme="majorHAnsi" w:hAnsiTheme="majorHAnsi"/>
          <w:color w:val="FFFFFF" w:themeColor="background1"/>
          <w:sz w:val="32"/>
          <w:szCs w:val="32"/>
          <w:lang w:val="sr-Latn-RS"/>
        </w:rPr>
        <w:t xml:space="preserve"> </w:t>
      </w:r>
    </w:p>
    <w:p w:rsidR="004E474B" w:rsidRPr="00D610F3" w:rsidRDefault="004E474B" w:rsidP="004E474B">
      <w:pPr>
        <w:rPr>
          <w:sz w:val="4"/>
          <w:szCs w:val="4"/>
          <w:lang w:val="sr-Latn-RS"/>
        </w:rPr>
      </w:pPr>
    </w:p>
    <w:tbl>
      <w:tblPr>
        <w:tblStyle w:val="TableGrid"/>
        <w:tblW w:w="14034" w:type="dxa"/>
        <w:tblInd w:w="108" w:type="dxa"/>
        <w:tblLook w:val="04A0" w:firstRow="1" w:lastRow="0" w:firstColumn="1" w:lastColumn="0" w:noHBand="0" w:noVBand="1"/>
      </w:tblPr>
      <w:tblGrid>
        <w:gridCol w:w="417"/>
        <w:gridCol w:w="2215"/>
        <w:gridCol w:w="2075"/>
        <w:gridCol w:w="4216"/>
        <w:gridCol w:w="1590"/>
        <w:gridCol w:w="3521"/>
      </w:tblGrid>
      <w:tr w:rsidR="004E474B" w:rsidRPr="00D610F3" w:rsidTr="00667B6C">
        <w:tc>
          <w:tcPr>
            <w:tcW w:w="417" w:type="dxa"/>
            <w:tcBorders>
              <w:bottom w:val="single" w:sz="4" w:space="0" w:color="auto"/>
            </w:tcBorders>
            <w:shd w:val="clear" w:color="auto" w:fill="D9D9D9" w:themeFill="background1" w:themeFillShade="D9"/>
            <w:vAlign w:val="center"/>
          </w:tcPr>
          <w:p w:rsidR="004E474B" w:rsidRPr="00D610F3" w:rsidRDefault="004E474B" w:rsidP="00667B6C">
            <w:pPr>
              <w:rPr>
                <w:rFonts w:asciiTheme="majorHAnsi" w:hAnsiTheme="majorHAnsi"/>
                <w:sz w:val="18"/>
                <w:szCs w:val="18"/>
                <w:lang w:val="sr-Latn-RS"/>
              </w:rPr>
            </w:pPr>
            <w:r w:rsidRPr="00D610F3">
              <w:rPr>
                <w:rFonts w:asciiTheme="majorHAnsi" w:hAnsiTheme="majorHAnsi"/>
                <w:b/>
                <w:bCs/>
                <w:color w:val="000000"/>
                <w:sz w:val="18"/>
                <w:szCs w:val="18"/>
                <w:lang w:val="sr-Latn-RS"/>
              </w:rPr>
              <w:t>#</w:t>
            </w:r>
          </w:p>
        </w:tc>
        <w:tc>
          <w:tcPr>
            <w:tcW w:w="2215" w:type="dxa"/>
            <w:tcBorders>
              <w:bottom w:val="single" w:sz="4" w:space="0" w:color="auto"/>
            </w:tcBorders>
            <w:shd w:val="clear" w:color="auto" w:fill="D9D9D9" w:themeFill="background1" w:themeFillShade="D9"/>
            <w:vAlign w:val="center"/>
          </w:tcPr>
          <w:p w:rsidR="004E474B" w:rsidRPr="00D610F3" w:rsidRDefault="004E474B" w:rsidP="00667B6C">
            <w:pPr>
              <w:jc w:val="center"/>
              <w:rPr>
                <w:rFonts w:asciiTheme="majorHAnsi" w:hAnsiTheme="majorHAnsi"/>
                <w:sz w:val="18"/>
                <w:szCs w:val="18"/>
                <w:lang w:val="sr-Latn-RS"/>
              </w:rPr>
            </w:pPr>
            <w:r w:rsidRPr="00D610F3">
              <w:rPr>
                <w:rFonts w:asciiTheme="majorHAnsi" w:hAnsiTheme="majorHAnsi"/>
                <w:b/>
                <w:bCs/>
                <w:color w:val="000000"/>
                <w:sz w:val="18"/>
                <w:szCs w:val="18"/>
                <w:lang w:val="sr-Latn-RS"/>
              </w:rPr>
              <w:t>Minimalni uslov</w:t>
            </w:r>
          </w:p>
        </w:tc>
        <w:tc>
          <w:tcPr>
            <w:tcW w:w="2075" w:type="dxa"/>
            <w:tcBorders>
              <w:bottom w:val="single" w:sz="4" w:space="0" w:color="auto"/>
            </w:tcBorders>
            <w:shd w:val="clear" w:color="auto" w:fill="D9D9D9" w:themeFill="background1" w:themeFillShade="D9"/>
            <w:vAlign w:val="center"/>
          </w:tcPr>
          <w:p w:rsidR="004E474B" w:rsidRPr="00D610F3" w:rsidRDefault="004E474B" w:rsidP="00667B6C">
            <w:pPr>
              <w:jc w:val="center"/>
              <w:rPr>
                <w:rFonts w:asciiTheme="majorHAnsi" w:hAnsiTheme="majorHAnsi"/>
                <w:sz w:val="18"/>
                <w:szCs w:val="18"/>
                <w:lang w:val="sr-Latn-RS"/>
              </w:rPr>
            </w:pPr>
            <w:r w:rsidRPr="00D610F3">
              <w:rPr>
                <w:rFonts w:asciiTheme="majorHAnsi" w:hAnsiTheme="majorHAnsi"/>
                <w:b/>
                <w:bCs/>
                <w:color w:val="000000"/>
                <w:sz w:val="18"/>
                <w:szCs w:val="18"/>
                <w:lang w:val="sr-Latn-RS"/>
              </w:rPr>
              <w:t>Definicija minimalnog uslova</w:t>
            </w:r>
          </w:p>
        </w:tc>
        <w:tc>
          <w:tcPr>
            <w:tcW w:w="4216" w:type="dxa"/>
            <w:tcBorders>
              <w:bottom w:val="single" w:sz="4" w:space="0" w:color="auto"/>
            </w:tcBorders>
            <w:shd w:val="clear" w:color="auto" w:fill="D9D9D9" w:themeFill="background1" w:themeFillShade="D9"/>
            <w:vAlign w:val="center"/>
          </w:tcPr>
          <w:p w:rsidR="004E474B" w:rsidRPr="00D610F3" w:rsidRDefault="004E474B" w:rsidP="00667B6C">
            <w:pPr>
              <w:jc w:val="center"/>
              <w:rPr>
                <w:rFonts w:asciiTheme="majorHAnsi" w:hAnsiTheme="majorHAnsi"/>
                <w:sz w:val="18"/>
                <w:szCs w:val="18"/>
                <w:lang w:val="sr-Latn-RS"/>
              </w:rPr>
            </w:pPr>
            <w:r w:rsidRPr="00D610F3">
              <w:rPr>
                <w:rFonts w:asciiTheme="majorHAnsi" w:hAnsiTheme="majorHAnsi"/>
                <w:b/>
                <w:bCs/>
                <w:color w:val="000000"/>
                <w:sz w:val="18"/>
                <w:szCs w:val="18"/>
                <w:lang w:val="sr-Latn-RS"/>
              </w:rPr>
              <w:t>Zakonska osnova</w:t>
            </w:r>
          </w:p>
        </w:tc>
        <w:tc>
          <w:tcPr>
            <w:tcW w:w="1590" w:type="dxa"/>
            <w:tcBorders>
              <w:bottom w:val="single" w:sz="4" w:space="0" w:color="auto"/>
            </w:tcBorders>
            <w:shd w:val="clear" w:color="auto" w:fill="D9D9D9" w:themeFill="background1" w:themeFillShade="D9"/>
            <w:vAlign w:val="center"/>
          </w:tcPr>
          <w:p w:rsidR="004E474B" w:rsidRPr="00D610F3" w:rsidRDefault="004E474B" w:rsidP="00667B6C">
            <w:pPr>
              <w:jc w:val="center"/>
              <w:rPr>
                <w:rFonts w:asciiTheme="majorHAnsi" w:hAnsiTheme="majorHAnsi"/>
                <w:sz w:val="18"/>
                <w:szCs w:val="18"/>
                <w:lang w:val="sr-Latn-RS"/>
              </w:rPr>
            </w:pPr>
            <w:r w:rsidRPr="00D610F3">
              <w:rPr>
                <w:rFonts w:asciiTheme="majorHAnsi" w:hAnsiTheme="majorHAnsi"/>
                <w:b/>
                <w:bCs/>
                <w:color w:val="000000"/>
                <w:sz w:val="18"/>
                <w:szCs w:val="18"/>
                <w:lang w:val="sr-Latn-RS"/>
              </w:rPr>
              <w:t>Izvor podataka</w:t>
            </w:r>
          </w:p>
        </w:tc>
        <w:tc>
          <w:tcPr>
            <w:tcW w:w="3521" w:type="dxa"/>
            <w:tcBorders>
              <w:bottom w:val="single" w:sz="4" w:space="0" w:color="auto"/>
            </w:tcBorders>
            <w:shd w:val="clear" w:color="auto" w:fill="D9D9D9" w:themeFill="background1" w:themeFillShade="D9"/>
            <w:vAlign w:val="center"/>
          </w:tcPr>
          <w:p w:rsidR="004E474B" w:rsidRPr="00D610F3" w:rsidRDefault="004E474B" w:rsidP="00667B6C">
            <w:pPr>
              <w:jc w:val="center"/>
              <w:rPr>
                <w:rFonts w:asciiTheme="majorHAnsi" w:hAnsiTheme="majorHAnsi"/>
                <w:b/>
                <w:bCs/>
                <w:color w:val="000000"/>
                <w:sz w:val="18"/>
                <w:szCs w:val="18"/>
                <w:lang w:val="sr-Latn-RS"/>
              </w:rPr>
            </w:pPr>
            <w:r w:rsidRPr="00D610F3">
              <w:rPr>
                <w:rFonts w:asciiTheme="majorHAnsi" w:hAnsiTheme="majorHAnsi"/>
                <w:b/>
                <w:bCs/>
                <w:color w:val="000000"/>
                <w:sz w:val="18"/>
                <w:szCs w:val="18"/>
                <w:lang w:val="sr-Latn-RS"/>
              </w:rPr>
              <w:t>Kriterijum</w:t>
            </w:r>
          </w:p>
          <w:p w:rsidR="004E474B" w:rsidRPr="00D610F3" w:rsidRDefault="004E474B" w:rsidP="00667B6C">
            <w:pPr>
              <w:jc w:val="center"/>
              <w:rPr>
                <w:rFonts w:asciiTheme="majorHAnsi" w:hAnsiTheme="majorHAnsi"/>
                <w:sz w:val="18"/>
                <w:szCs w:val="18"/>
                <w:lang w:val="sr-Latn-RS"/>
              </w:rPr>
            </w:pPr>
            <w:r w:rsidRPr="00D610F3">
              <w:rPr>
                <w:rFonts w:asciiTheme="majorHAnsi" w:hAnsiTheme="majorHAnsi"/>
                <w:b/>
                <w:bCs/>
                <w:color w:val="000000"/>
                <w:sz w:val="18"/>
                <w:szCs w:val="18"/>
                <w:lang w:val="sr-Latn-RS"/>
              </w:rPr>
              <w:t>Opština je ispunila / nije ispunila</w:t>
            </w:r>
          </w:p>
        </w:tc>
      </w:tr>
      <w:tr w:rsidR="004E474B" w:rsidRPr="00D610F3" w:rsidTr="00667B6C">
        <w:tc>
          <w:tcPr>
            <w:tcW w:w="417" w:type="dxa"/>
            <w:tcBorders>
              <w:bottom w:val="single" w:sz="4" w:space="0" w:color="auto"/>
            </w:tcBorders>
            <w:shd w:val="clear" w:color="auto" w:fill="C2D69B" w:themeFill="accent3" w:themeFillTint="99"/>
            <w:vAlign w:val="center"/>
          </w:tcPr>
          <w:p w:rsidR="004E474B" w:rsidRPr="00D610F3" w:rsidRDefault="004E474B" w:rsidP="00667B6C">
            <w:pPr>
              <w:rPr>
                <w:rFonts w:asciiTheme="majorHAnsi" w:hAnsiTheme="majorHAnsi"/>
                <w:b/>
                <w:bCs/>
                <w:color w:val="000000"/>
                <w:sz w:val="18"/>
                <w:szCs w:val="18"/>
                <w:lang w:val="sr-Latn-RS"/>
              </w:rPr>
            </w:pPr>
            <w:r w:rsidRPr="00D610F3">
              <w:rPr>
                <w:rFonts w:asciiTheme="majorHAnsi" w:hAnsiTheme="majorHAnsi" w:cs="Calibri"/>
                <w:color w:val="000000"/>
                <w:sz w:val="18"/>
                <w:szCs w:val="18"/>
                <w:lang w:val="sr-Latn-RS"/>
              </w:rPr>
              <w:t>1</w:t>
            </w:r>
          </w:p>
        </w:tc>
        <w:tc>
          <w:tcPr>
            <w:tcW w:w="2215" w:type="dxa"/>
            <w:tcBorders>
              <w:bottom w:val="single" w:sz="4" w:space="0" w:color="auto"/>
            </w:tcBorders>
            <w:shd w:val="clear" w:color="auto" w:fill="C2D69B" w:themeFill="accent3" w:themeFillTint="99"/>
            <w:vAlign w:val="center"/>
          </w:tcPr>
          <w:p w:rsidR="004E474B" w:rsidRPr="00D610F3" w:rsidRDefault="004E474B" w:rsidP="00667B6C">
            <w:pPr>
              <w:rPr>
                <w:rFonts w:asciiTheme="majorHAnsi" w:hAnsiTheme="majorHAnsi"/>
                <w:sz w:val="18"/>
                <w:szCs w:val="18"/>
                <w:lang w:val="sr-Latn-RS"/>
              </w:rPr>
            </w:pPr>
            <w:r w:rsidRPr="00D610F3">
              <w:rPr>
                <w:rFonts w:asciiTheme="majorHAnsi" w:hAnsiTheme="majorHAnsi"/>
                <w:sz w:val="18"/>
                <w:szCs w:val="18"/>
                <w:lang w:val="sr-Latn-RS"/>
              </w:rPr>
              <w:t>Opštine su morale prijaviti podatke u SUOU</w:t>
            </w:r>
            <w:r w:rsidR="00557B19">
              <w:rPr>
                <w:rFonts w:asciiTheme="majorHAnsi" w:hAnsiTheme="majorHAnsi"/>
                <w:sz w:val="18"/>
                <w:szCs w:val="18"/>
                <w:lang w:val="sr-Latn-RS"/>
              </w:rPr>
              <w:t xml:space="preserve"> </w:t>
            </w:r>
            <w:r w:rsidRPr="00D610F3">
              <w:rPr>
                <w:rFonts w:asciiTheme="majorHAnsi" w:hAnsiTheme="majorHAnsi"/>
                <w:sz w:val="18"/>
                <w:szCs w:val="18"/>
                <w:lang w:val="sr-Latn-RS"/>
              </w:rPr>
              <w:t>u skladu sa utvrđenim rokom;</w:t>
            </w:r>
          </w:p>
          <w:p w:rsidR="004E474B" w:rsidRPr="00D610F3" w:rsidRDefault="004E474B" w:rsidP="00667B6C">
            <w:pPr>
              <w:rPr>
                <w:rFonts w:asciiTheme="majorHAnsi" w:hAnsiTheme="majorHAnsi"/>
                <w:sz w:val="18"/>
                <w:szCs w:val="18"/>
                <w:lang w:val="sr-Latn-RS"/>
              </w:rPr>
            </w:pPr>
          </w:p>
          <w:p w:rsidR="004E474B" w:rsidRPr="00D610F3" w:rsidRDefault="004E474B" w:rsidP="00667B6C">
            <w:pPr>
              <w:rPr>
                <w:rFonts w:asciiTheme="majorHAnsi" w:hAnsiTheme="majorHAnsi"/>
                <w:b/>
                <w:bCs/>
                <w:color w:val="000000"/>
                <w:sz w:val="18"/>
                <w:szCs w:val="18"/>
                <w:lang w:val="sr-Latn-RS"/>
              </w:rPr>
            </w:pPr>
          </w:p>
        </w:tc>
        <w:tc>
          <w:tcPr>
            <w:tcW w:w="2075" w:type="dxa"/>
            <w:tcBorders>
              <w:bottom w:val="single" w:sz="4" w:space="0" w:color="auto"/>
            </w:tcBorders>
            <w:shd w:val="clear" w:color="auto" w:fill="C2D69B" w:themeFill="accent3" w:themeFillTint="99"/>
            <w:vAlign w:val="center"/>
          </w:tcPr>
          <w:p w:rsidR="004E474B" w:rsidRPr="00D610F3" w:rsidRDefault="004E474B" w:rsidP="00667B6C">
            <w:pPr>
              <w:rPr>
                <w:rFonts w:asciiTheme="majorHAnsi" w:hAnsiTheme="majorHAnsi"/>
                <w:b/>
                <w:bCs/>
                <w:color w:val="000000"/>
                <w:sz w:val="18"/>
                <w:szCs w:val="18"/>
                <w:lang w:val="sr-Latn-RS"/>
              </w:rPr>
            </w:pPr>
            <w:r w:rsidRPr="00D610F3">
              <w:rPr>
                <w:rFonts w:asciiTheme="majorHAnsi" w:hAnsiTheme="majorHAnsi" w:cs="Calibri"/>
                <w:color w:val="000000"/>
                <w:sz w:val="18"/>
                <w:szCs w:val="18"/>
                <w:lang w:val="sr-Latn-RS"/>
              </w:rPr>
              <w:t>Opštine su morale da izveštavaju o svom učinku u SUOU</w:t>
            </w:r>
            <w:r w:rsidR="00557B19">
              <w:rPr>
                <w:rFonts w:asciiTheme="majorHAnsi" w:hAnsiTheme="majorHAnsi" w:cs="Calibri"/>
                <w:color w:val="000000"/>
                <w:sz w:val="18"/>
                <w:szCs w:val="18"/>
                <w:lang w:val="sr-Latn-RS"/>
              </w:rPr>
              <w:t xml:space="preserve"> </w:t>
            </w:r>
            <w:r w:rsidRPr="00D610F3">
              <w:rPr>
                <w:rFonts w:asciiTheme="majorHAnsi" w:hAnsiTheme="majorHAnsi" w:cs="Calibri"/>
                <w:color w:val="000000"/>
                <w:sz w:val="18"/>
                <w:szCs w:val="18"/>
                <w:lang w:val="sr-Latn-RS"/>
              </w:rPr>
              <w:t xml:space="preserve">u skladu sa rokom utvrđenim u Uredbi o učinku </w:t>
            </w:r>
          </w:p>
        </w:tc>
        <w:tc>
          <w:tcPr>
            <w:tcW w:w="4216" w:type="dxa"/>
            <w:tcBorders>
              <w:bottom w:val="single" w:sz="4" w:space="0" w:color="auto"/>
            </w:tcBorders>
            <w:shd w:val="clear" w:color="auto" w:fill="C2D69B" w:themeFill="accent3" w:themeFillTint="99"/>
            <w:vAlign w:val="center"/>
          </w:tcPr>
          <w:p w:rsidR="004E474B" w:rsidRPr="00D610F3" w:rsidRDefault="004E474B" w:rsidP="003E473A">
            <w:pPr>
              <w:rPr>
                <w:rFonts w:asciiTheme="majorHAnsi" w:hAnsiTheme="majorHAnsi"/>
                <w:b/>
                <w:bCs/>
                <w:color w:val="000000"/>
                <w:sz w:val="18"/>
                <w:szCs w:val="18"/>
                <w:lang w:val="sr-Latn-RS"/>
              </w:rPr>
            </w:pPr>
            <w:r w:rsidRPr="00D610F3">
              <w:rPr>
                <w:rFonts w:asciiTheme="majorHAnsi" w:hAnsiTheme="majorHAnsi" w:cs="Calibri"/>
                <w:color w:val="000000"/>
                <w:sz w:val="18"/>
                <w:szCs w:val="18"/>
                <w:lang w:val="sr-Latn-RS"/>
              </w:rPr>
              <w:t xml:space="preserve">Uredba br. 01/2021 o </w:t>
            </w:r>
            <w:r w:rsidR="003E473A" w:rsidRPr="00D610F3">
              <w:rPr>
                <w:rFonts w:asciiTheme="majorHAnsi" w:hAnsiTheme="majorHAnsi" w:cs="Calibri"/>
                <w:color w:val="000000"/>
                <w:sz w:val="18"/>
                <w:szCs w:val="18"/>
                <w:lang w:val="sr-Latn-RS"/>
              </w:rPr>
              <w:t xml:space="preserve">Sistemu </w:t>
            </w:r>
            <w:r w:rsidRPr="00D610F3">
              <w:rPr>
                <w:rFonts w:asciiTheme="majorHAnsi" w:hAnsiTheme="majorHAnsi" w:cs="Calibri"/>
                <w:color w:val="000000"/>
                <w:sz w:val="18"/>
                <w:szCs w:val="18"/>
                <w:lang w:val="sr-Latn-RS"/>
              </w:rPr>
              <w:t xml:space="preserve">upravljanja </w:t>
            </w:r>
            <w:r w:rsidR="003E473A" w:rsidRPr="00D610F3">
              <w:rPr>
                <w:rFonts w:asciiTheme="majorHAnsi" w:hAnsiTheme="majorHAnsi" w:cs="Calibri"/>
                <w:color w:val="000000"/>
                <w:sz w:val="18"/>
                <w:szCs w:val="18"/>
                <w:lang w:val="sr-Latn-RS"/>
              </w:rPr>
              <w:t>opštin</w:t>
            </w:r>
            <w:r w:rsidR="003E473A">
              <w:rPr>
                <w:rFonts w:asciiTheme="majorHAnsi" w:hAnsiTheme="majorHAnsi" w:cs="Calibri"/>
                <w:color w:val="000000"/>
                <w:sz w:val="18"/>
                <w:szCs w:val="18"/>
                <w:lang w:val="sr-Latn-RS"/>
              </w:rPr>
              <w:t xml:space="preserve">skog </w:t>
            </w:r>
            <w:r w:rsidRPr="00D610F3">
              <w:rPr>
                <w:rFonts w:asciiTheme="majorHAnsi" w:hAnsiTheme="majorHAnsi" w:cs="Calibri"/>
                <w:color w:val="000000"/>
                <w:sz w:val="18"/>
                <w:szCs w:val="18"/>
                <w:lang w:val="sr-Latn-RS"/>
              </w:rPr>
              <w:t>učink</w:t>
            </w:r>
            <w:r w:rsidR="003E473A">
              <w:rPr>
                <w:rFonts w:asciiTheme="majorHAnsi" w:hAnsiTheme="majorHAnsi" w:cs="Calibri"/>
                <w:color w:val="000000"/>
                <w:sz w:val="18"/>
                <w:szCs w:val="18"/>
                <w:lang w:val="sr-Latn-RS"/>
              </w:rPr>
              <w:t>a</w:t>
            </w:r>
            <w:r w:rsidRPr="00D610F3">
              <w:rPr>
                <w:rFonts w:asciiTheme="majorHAnsi" w:hAnsiTheme="majorHAnsi" w:cs="Calibri"/>
                <w:color w:val="000000"/>
                <w:sz w:val="18"/>
                <w:szCs w:val="18"/>
                <w:lang w:val="sr-Latn-RS"/>
              </w:rPr>
              <w:t xml:space="preserve"> i </w:t>
            </w:r>
            <w:r w:rsidR="003E473A" w:rsidRPr="00D610F3">
              <w:rPr>
                <w:rFonts w:asciiTheme="majorHAnsi" w:hAnsiTheme="majorHAnsi" w:cs="Calibri"/>
                <w:color w:val="000000"/>
                <w:sz w:val="18"/>
                <w:szCs w:val="18"/>
                <w:lang w:val="sr-Latn-RS"/>
              </w:rPr>
              <w:t xml:space="preserve">Šemi </w:t>
            </w:r>
            <w:r w:rsidRPr="00D610F3">
              <w:rPr>
                <w:rFonts w:asciiTheme="majorHAnsi" w:hAnsiTheme="majorHAnsi" w:cs="Calibri"/>
                <w:color w:val="000000"/>
                <w:sz w:val="18"/>
                <w:szCs w:val="18"/>
                <w:lang w:val="sr-Latn-RS"/>
              </w:rPr>
              <w:t xml:space="preserve">grantova </w:t>
            </w:r>
            <w:r w:rsidR="003E473A">
              <w:rPr>
                <w:rFonts w:asciiTheme="majorHAnsi" w:hAnsiTheme="majorHAnsi" w:cs="Calibri"/>
                <w:color w:val="000000"/>
                <w:sz w:val="18"/>
                <w:szCs w:val="18"/>
                <w:lang w:val="sr-Latn-RS"/>
              </w:rPr>
              <w:t>na osn</w:t>
            </w:r>
            <w:r w:rsidRPr="00D610F3">
              <w:rPr>
                <w:rFonts w:asciiTheme="majorHAnsi" w:hAnsiTheme="majorHAnsi" w:cs="Calibri"/>
                <w:color w:val="000000"/>
                <w:sz w:val="18"/>
                <w:szCs w:val="18"/>
                <w:lang w:val="sr-Latn-RS"/>
              </w:rPr>
              <w:t>ov</w:t>
            </w:r>
            <w:r w:rsidR="003E473A">
              <w:rPr>
                <w:rFonts w:asciiTheme="majorHAnsi" w:hAnsiTheme="majorHAnsi" w:cs="Calibri"/>
                <w:color w:val="000000"/>
                <w:sz w:val="18"/>
                <w:szCs w:val="18"/>
                <w:lang w:val="sr-Latn-RS"/>
              </w:rPr>
              <w:t>u</w:t>
            </w:r>
            <w:r w:rsidRPr="00D610F3">
              <w:rPr>
                <w:rFonts w:asciiTheme="majorHAnsi" w:hAnsiTheme="majorHAnsi" w:cs="Calibri"/>
                <w:color w:val="000000"/>
                <w:sz w:val="18"/>
                <w:szCs w:val="18"/>
                <w:lang w:val="sr-Latn-RS"/>
              </w:rPr>
              <w:t xml:space="preserve"> učink</w:t>
            </w:r>
            <w:r w:rsidR="003E473A">
              <w:rPr>
                <w:rFonts w:asciiTheme="majorHAnsi" w:hAnsiTheme="majorHAnsi" w:cs="Calibri"/>
                <w:color w:val="000000"/>
                <w:sz w:val="18"/>
                <w:szCs w:val="18"/>
                <w:lang w:val="sr-Latn-RS"/>
              </w:rPr>
              <w:t>a</w:t>
            </w:r>
            <w:r w:rsidRPr="00D610F3">
              <w:rPr>
                <w:rFonts w:asciiTheme="majorHAnsi" w:hAnsiTheme="majorHAnsi" w:cs="Calibri"/>
                <w:color w:val="000000"/>
                <w:sz w:val="18"/>
                <w:szCs w:val="18"/>
                <w:lang w:val="sr-Latn-RS"/>
              </w:rPr>
              <w:t>, član 13.</w:t>
            </w:r>
          </w:p>
        </w:tc>
        <w:tc>
          <w:tcPr>
            <w:tcW w:w="1590" w:type="dxa"/>
            <w:tcBorders>
              <w:bottom w:val="single" w:sz="4" w:space="0" w:color="auto"/>
            </w:tcBorders>
            <w:shd w:val="clear" w:color="auto" w:fill="C2D69B" w:themeFill="accent3" w:themeFillTint="99"/>
            <w:vAlign w:val="center"/>
          </w:tcPr>
          <w:p w:rsidR="004E474B" w:rsidRPr="00D610F3" w:rsidRDefault="004E474B" w:rsidP="00667B6C">
            <w:pPr>
              <w:rPr>
                <w:rFonts w:asciiTheme="majorHAnsi" w:hAnsiTheme="majorHAnsi"/>
                <w:b/>
                <w:bCs/>
                <w:color w:val="000000"/>
                <w:sz w:val="18"/>
                <w:szCs w:val="18"/>
                <w:lang w:val="sr-Latn-RS"/>
              </w:rPr>
            </w:pPr>
            <w:r w:rsidRPr="00D610F3">
              <w:rPr>
                <w:rFonts w:asciiTheme="majorHAnsi" w:hAnsiTheme="majorHAnsi" w:cs="Calibri"/>
                <w:color w:val="000000" w:themeColor="text1"/>
                <w:sz w:val="18"/>
                <w:szCs w:val="18"/>
                <w:lang w:val="sr-Latn-RS"/>
              </w:rPr>
              <w:t>Izveštaj</w:t>
            </w:r>
            <w:r w:rsidR="00557B19">
              <w:rPr>
                <w:rFonts w:asciiTheme="majorHAnsi" w:hAnsiTheme="majorHAnsi" w:cs="Calibri"/>
                <w:color w:val="000000" w:themeColor="text1"/>
                <w:sz w:val="18"/>
                <w:szCs w:val="18"/>
                <w:lang w:val="sr-Latn-RS"/>
              </w:rPr>
              <w:t xml:space="preserve"> </w:t>
            </w:r>
            <w:r w:rsidRPr="00D610F3">
              <w:rPr>
                <w:rFonts w:asciiTheme="majorHAnsi" w:hAnsiTheme="majorHAnsi" w:cs="Calibri"/>
                <w:color w:val="000000" w:themeColor="text1"/>
                <w:sz w:val="18"/>
                <w:szCs w:val="18"/>
                <w:lang w:val="sr-Latn-RS"/>
              </w:rPr>
              <w:t>SUOU -a za 2020. godinu, MALS</w:t>
            </w:r>
          </w:p>
        </w:tc>
        <w:tc>
          <w:tcPr>
            <w:tcW w:w="3521" w:type="dxa"/>
            <w:tcBorders>
              <w:bottom w:val="single" w:sz="4" w:space="0" w:color="auto"/>
            </w:tcBorders>
            <w:shd w:val="clear" w:color="auto" w:fill="C2D69B" w:themeFill="accent3" w:themeFillTint="99"/>
            <w:vAlign w:val="center"/>
          </w:tcPr>
          <w:p w:rsidR="004E474B" w:rsidRPr="00D610F3" w:rsidRDefault="004E474B" w:rsidP="00667B6C">
            <w:pPr>
              <w:spacing w:before="60"/>
              <w:rPr>
                <w:rFonts w:asciiTheme="majorHAnsi" w:hAnsiTheme="majorHAnsi" w:cs="Calibri"/>
                <w:color w:val="000000"/>
                <w:sz w:val="18"/>
                <w:szCs w:val="18"/>
                <w:lang w:val="sr-Latn-RS"/>
              </w:rPr>
            </w:pPr>
            <w:r w:rsidRPr="00D610F3">
              <w:rPr>
                <w:rFonts w:asciiTheme="majorHAnsi" w:hAnsiTheme="majorHAnsi" w:cs="Calibri"/>
                <w:b/>
                <w:color w:val="000000"/>
                <w:sz w:val="18"/>
                <w:szCs w:val="18"/>
                <w:lang w:val="sr-Latn-RS"/>
              </w:rPr>
              <w:t>Da</w:t>
            </w:r>
            <w:r w:rsidRPr="00D610F3">
              <w:rPr>
                <w:rFonts w:asciiTheme="majorHAnsi" w:hAnsiTheme="majorHAnsi" w:cs="Calibri"/>
                <w:color w:val="000000"/>
                <w:sz w:val="18"/>
                <w:szCs w:val="18"/>
                <w:lang w:val="sr-Latn-RS"/>
              </w:rPr>
              <w:t xml:space="preserve">, ako je opština blagovremeno izvestila u SUOU </w:t>
            </w:r>
          </w:p>
          <w:p w:rsidR="004E474B" w:rsidRPr="00D610F3" w:rsidRDefault="004E474B" w:rsidP="00667B6C">
            <w:pPr>
              <w:spacing w:before="60"/>
              <w:rPr>
                <w:rFonts w:asciiTheme="majorHAnsi" w:hAnsiTheme="majorHAnsi" w:cs="Calibri"/>
                <w:color w:val="000000"/>
                <w:sz w:val="18"/>
                <w:szCs w:val="18"/>
                <w:lang w:val="sr-Latn-RS"/>
              </w:rPr>
            </w:pPr>
          </w:p>
          <w:p w:rsidR="004E474B" w:rsidRPr="00D610F3" w:rsidRDefault="004E474B" w:rsidP="00667B6C">
            <w:pPr>
              <w:rPr>
                <w:rFonts w:asciiTheme="majorHAnsi" w:hAnsiTheme="majorHAnsi" w:cs="Calibri"/>
                <w:color w:val="000000"/>
                <w:sz w:val="18"/>
                <w:szCs w:val="18"/>
                <w:lang w:val="sr-Latn-RS"/>
              </w:rPr>
            </w:pPr>
            <w:r w:rsidRPr="00D610F3">
              <w:rPr>
                <w:rFonts w:asciiTheme="majorHAnsi" w:hAnsiTheme="majorHAnsi" w:cs="Calibri"/>
                <w:b/>
                <w:color w:val="000000"/>
                <w:sz w:val="18"/>
                <w:szCs w:val="18"/>
                <w:lang w:val="sr-Latn-RS"/>
              </w:rPr>
              <w:t>Ne</w:t>
            </w:r>
            <w:r w:rsidRPr="00D610F3">
              <w:rPr>
                <w:rFonts w:asciiTheme="majorHAnsi" w:hAnsiTheme="majorHAnsi" w:cs="Calibri"/>
                <w:color w:val="000000"/>
                <w:sz w:val="18"/>
                <w:szCs w:val="18"/>
                <w:lang w:val="sr-Latn-RS"/>
              </w:rPr>
              <w:t xml:space="preserve">, ako opština nije blagovremeno izvestila u SUOU </w:t>
            </w:r>
          </w:p>
          <w:p w:rsidR="004E474B" w:rsidRPr="00D610F3" w:rsidRDefault="004E474B" w:rsidP="00667B6C">
            <w:pPr>
              <w:rPr>
                <w:rFonts w:asciiTheme="majorHAnsi" w:hAnsiTheme="majorHAnsi"/>
                <w:b/>
                <w:bCs/>
                <w:color w:val="000000"/>
                <w:sz w:val="18"/>
                <w:szCs w:val="18"/>
                <w:lang w:val="sr-Latn-RS"/>
              </w:rPr>
            </w:pPr>
          </w:p>
        </w:tc>
      </w:tr>
      <w:tr w:rsidR="004E474B" w:rsidRPr="00D610F3" w:rsidTr="00667B6C">
        <w:tc>
          <w:tcPr>
            <w:tcW w:w="417" w:type="dxa"/>
            <w:tcBorders>
              <w:bottom w:val="single" w:sz="4" w:space="0" w:color="auto"/>
            </w:tcBorders>
            <w:shd w:val="clear" w:color="auto" w:fill="C2D69B" w:themeFill="accent3" w:themeFillTint="99"/>
            <w:vAlign w:val="center"/>
          </w:tcPr>
          <w:p w:rsidR="004E474B" w:rsidRPr="00D610F3" w:rsidRDefault="004E474B" w:rsidP="00667B6C">
            <w:pPr>
              <w:rPr>
                <w:rFonts w:asciiTheme="majorHAnsi" w:hAnsiTheme="majorHAnsi"/>
                <w:b/>
                <w:bCs/>
                <w:color w:val="000000"/>
                <w:sz w:val="18"/>
                <w:szCs w:val="18"/>
                <w:lang w:val="sr-Latn-RS"/>
              </w:rPr>
            </w:pPr>
            <w:r w:rsidRPr="00D610F3">
              <w:rPr>
                <w:rFonts w:asciiTheme="majorHAnsi" w:hAnsiTheme="majorHAnsi" w:cs="Calibri"/>
                <w:color w:val="000000"/>
                <w:sz w:val="18"/>
                <w:szCs w:val="18"/>
                <w:lang w:val="sr-Latn-RS"/>
              </w:rPr>
              <w:t>2</w:t>
            </w:r>
          </w:p>
        </w:tc>
        <w:tc>
          <w:tcPr>
            <w:tcW w:w="2215" w:type="dxa"/>
            <w:tcBorders>
              <w:bottom w:val="single" w:sz="4" w:space="0" w:color="auto"/>
            </w:tcBorders>
            <w:shd w:val="clear" w:color="auto" w:fill="C2D69B" w:themeFill="accent3" w:themeFillTint="99"/>
            <w:vAlign w:val="center"/>
          </w:tcPr>
          <w:p w:rsidR="004E474B" w:rsidRPr="00D610F3" w:rsidRDefault="004E474B" w:rsidP="00667B6C">
            <w:pPr>
              <w:rPr>
                <w:rFonts w:asciiTheme="majorHAnsi" w:hAnsiTheme="majorHAnsi"/>
                <w:b/>
                <w:bCs/>
                <w:color w:val="000000"/>
                <w:sz w:val="18"/>
                <w:szCs w:val="18"/>
                <w:lang w:val="sr-Latn-RS"/>
              </w:rPr>
            </w:pPr>
            <w:r w:rsidRPr="00562312">
              <w:rPr>
                <w:rFonts w:asciiTheme="majorHAnsi" w:hAnsiTheme="majorHAnsi"/>
                <w:sz w:val="18"/>
                <w:szCs w:val="18"/>
                <w:lang w:val="sr-Latn-RS"/>
              </w:rPr>
              <w:t>Opštine</w:t>
            </w:r>
            <w:r w:rsidRPr="00D610F3">
              <w:rPr>
                <w:rFonts w:asciiTheme="majorHAnsi" w:hAnsiTheme="majorHAnsi"/>
                <w:sz w:val="18"/>
                <w:szCs w:val="18"/>
                <w:lang w:val="sr-Latn-RS"/>
              </w:rPr>
              <w:t xml:space="preserve"> su se morale pridržavati zakonskim obavezama da preispitaju opštinske akte koje nadzorni organ smatra nezakonitim</w:t>
            </w:r>
          </w:p>
        </w:tc>
        <w:tc>
          <w:tcPr>
            <w:tcW w:w="2075" w:type="dxa"/>
            <w:tcBorders>
              <w:bottom w:val="single" w:sz="4" w:space="0" w:color="auto"/>
            </w:tcBorders>
            <w:shd w:val="clear" w:color="auto" w:fill="C2D69B" w:themeFill="accent3" w:themeFillTint="99"/>
            <w:vAlign w:val="center"/>
          </w:tcPr>
          <w:p w:rsidR="004E474B" w:rsidRPr="00D610F3" w:rsidRDefault="004E474B" w:rsidP="00667B6C">
            <w:pPr>
              <w:rPr>
                <w:rFonts w:asciiTheme="majorHAnsi" w:hAnsiTheme="majorHAnsi" w:cs="Calibri"/>
                <w:color w:val="000000"/>
                <w:sz w:val="18"/>
                <w:szCs w:val="18"/>
                <w:lang w:val="sr-Latn-RS"/>
              </w:rPr>
            </w:pPr>
            <w:r w:rsidRPr="00D610F3">
              <w:rPr>
                <w:rFonts w:asciiTheme="majorHAnsi" w:hAnsiTheme="majorHAnsi" w:cs="Calibri"/>
                <w:color w:val="000000" w:themeColor="text1"/>
                <w:sz w:val="18"/>
                <w:szCs w:val="18"/>
                <w:lang w:val="sr-Latn-RS"/>
              </w:rPr>
              <w:t>Opštine su trebale da preispitaju sve opštinske akte koje je nadzorni organ 2020. godine proglasio nezakonitim. Preispitivanje za potrebe granta opštinskog učinka je proceduralni kriterijum, koji podrazumeva obavezu opštine da u Skupštini opštine razmotri akt koji nadzorni organ smatra nezakonitim, bez pretpostavke konačnog sadržaja preispit</w:t>
            </w:r>
            <w:r>
              <w:rPr>
                <w:rFonts w:asciiTheme="majorHAnsi" w:hAnsiTheme="majorHAnsi" w:cs="Calibri"/>
                <w:color w:val="000000" w:themeColor="text1"/>
                <w:sz w:val="18"/>
                <w:szCs w:val="18"/>
                <w:lang w:val="sr-Latn-RS"/>
              </w:rPr>
              <w:t>ivanog</w:t>
            </w:r>
            <w:r w:rsidRPr="00D610F3">
              <w:rPr>
                <w:rFonts w:asciiTheme="majorHAnsi" w:hAnsiTheme="majorHAnsi" w:cs="Calibri"/>
                <w:color w:val="000000" w:themeColor="text1"/>
                <w:sz w:val="18"/>
                <w:szCs w:val="18"/>
                <w:lang w:val="sr-Latn-RS"/>
              </w:rPr>
              <w:t xml:space="preserve"> akta.</w:t>
            </w:r>
          </w:p>
          <w:p w:rsidR="004E474B" w:rsidRPr="00D610F3" w:rsidRDefault="004E474B" w:rsidP="00667B6C">
            <w:pPr>
              <w:rPr>
                <w:rFonts w:asciiTheme="majorHAnsi" w:hAnsiTheme="majorHAnsi"/>
                <w:b/>
                <w:bCs/>
                <w:color w:val="000000"/>
                <w:sz w:val="18"/>
                <w:szCs w:val="18"/>
                <w:lang w:val="sr-Latn-RS"/>
              </w:rPr>
            </w:pPr>
          </w:p>
        </w:tc>
        <w:tc>
          <w:tcPr>
            <w:tcW w:w="4216" w:type="dxa"/>
            <w:tcBorders>
              <w:bottom w:val="single" w:sz="4" w:space="0" w:color="auto"/>
            </w:tcBorders>
            <w:shd w:val="clear" w:color="auto" w:fill="C2D69B" w:themeFill="accent3" w:themeFillTint="99"/>
            <w:vAlign w:val="center"/>
          </w:tcPr>
          <w:p w:rsidR="004E474B" w:rsidRPr="00D610F3" w:rsidRDefault="004E474B" w:rsidP="00667B6C">
            <w:pPr>
              <w:rPr>
                <w:rFonts w:asciiTheme="majorHAnsi" w:hAnsiTheme="majorHAnsi"/>
                <w:b/>
                <w:bCs/>
                <w:color w:val="000000"/>
                <w:sz w:val="18"/>
                <w:szCs w:val="18"/>
                <w:lang w:val="sr-Latn-RS"/>
              </w:rPr>
            </w:pPr>
            <w:r w:rsidRPr="00D610F3">
              <w:rPr>
                <w:rFonts w:asciiTheme="majorHAnsi" w:hAnsiTheme="majorHAnsi" w:cs="Calibri"/>
                <w:color w:val="000000"/>
                <w:sz w:val="18"/>
                <w:szCs w:val="18"/>
                <w:lang w:val="sr-Latn-RS"/>
              </w:rPr>
              <w:t>Zakon br. 03/L-040 o lokalnoj samoupravi</w:t>
            </w:r>
          </w:p>
        </w:tc>
        <w:tc>
          <w:tcPr>
            <w:tcW w:w="1590" w:type="dxa"/>
            <w:tcBorders>
              <w:bottom w:val="single" w:sz="4" w:space="0" w:color="auto"/>
            </w:tcBorders>
            <w:shd w:val="clear" w:color="auto" w:fill="C2D69B" w:themeFill="accent3" w:themeFillTint="99"/>
            <w:vAlign w:val="center"/>
          </w:tcPr>
          <w:p w:rsidR="004E474B" w:rsidRPr="00D610F3" w:rsidRDefault="004E474B" w:rsidP="00667B6C">
            <w:pPr>
              <w:rPr>
                <w:rFonts w:asciiTheme="majorHAnsi" w:hAnsiTheme="majorHAnsi" w:cs="Calibri"/>
                <w:color w:val="000000" w:themeColor="text1"/>
                <w:sz w:val="18"/>
                <w:szCs w:val="18"/>
                <w:lang w:val="sr-Latn-RS"/>
              </w:rPr>
            </w:pPr>
          </w:p>
          <w:p w:rsidR="004E474B" w:rsidRPr="00D610F3" w:rsidRDefault="004E474B" w:rsidP="00667B6C">
            <w:pPr>
              <w:rPr>
                <w:rFonts w:asciiTheme="majorHAnsi" w:hAnsiTheme="majorHAnsi" w:cs="Calibri"/>
                <w:color w:val="000000" w:themeColor="text1"/>
                <w:sz w:val="18"/>
                <w:szCs w:val="18"/>
                <w:lang w:val="sr-Latn-RS"/>
              </w:rPr>
            </w:pPr>
          </w:p>
          <w:p w:rsidR="004E474B" w:rsidRPr="00D610F3" w:rsidRDefault="004E474B" w:rsidP="00667B6C">
            <w:pPr>
              <w:rPr>
                <w:rFonts w:asciiTheme="majorHAnsi" w:hAnsiTheme="majorHAnsi" w:cs="Calibri"/>
                <w:color w:val="000000" w:themeColor="text1"/>
                <w:sz w:val="18"/>
                <w:szCs w:val="18"/>
                <w:lang w:val="sr-Latn-RS"/>
              </w:rPr>
            </w:pPr>
            <w:r w:rsidRPr="00D610F3">
              <w:rPr>
                <w:rFonts w:asciiTheme="majorHAnsi" w:hAnsiTheme="majorHAnsi" w:cs="Calibri"/>
                <w:color w:val="000000" w:themeColor="text1"/>
                <w:sz w:val="18"/>
                <w:szCs w:val="18"/>
                <w:lang w:val="sr-Latn-RS"/>
              </w:rPr>
              <w:t>Izveštaj MALS-a o funkcionisanju kosovskih opština za 2020. godinu, objavljen 07.04.2021. godine od strane MALS-a</w:t>
            </w:r>
          </w:p>
        </w:tc>
        <w:tc>
          <w:tcPr>
            <w:tcW w:w="3521" w:type="dxa"/>
            <w:tcBorders>
              <w:bottom w:val="single" w:sz="4" w:space="0" w:color="auto"/>
            </w:tcBorders>
            <w:shd w:val="clear" w:color="auto" w:fill="C2D69B" w:themeFill="accent3" w:themeFillTint="99"/>
            <w:vAlign w:val="center"/>
          </w:tcPr>
          <w:p w:rsidR="004E474B" w:rsidRPr="00D610F3" w:rsidRDefault="004E474B" w:rsidP="00667B6C">
            <w:pPr>
              <w:spacing w:before="60"/>
              <w:rPr>
                <w:rFonts w:asciiTheme="majorHAnsi" w:hAnsiTheme="majorHAnsi" w:cs="Calibri"/>
                <w:color w:val="000000"/>
                <w:sz w:val="18"/>
                <w:szCs w:val="18"/>
                <w:lang w:val="sr-Latn-RS"/>
              </w:rPr>
            </w:pPr>
            <w:r w:rsidRPr="00D610F3">
              <w:rPr>
                <w:rFonts w:asciiTheme="majorHAnsi" w:hAnsiTheme="majorHAnsi" w:cs="Calibri"/>
                <w:b/>
                <w:color w:val="000000"/>
                <w:sz w:val="18"/>
                <w:szCs w:val="18"/>
                <w:lang w:val="sr-Latn-RS"/>
              </w:rPr>
              <w:t>Da</w:t>
            </w:r>
            <w:r w:rsidRPr="00D610F3">
              <w:rPr>
                <w:rFonts w:asciiTheme="majorHAnsi" w:hAnsiTheme="majorHAnsi" w:cs="Calibri"/>
                <w:color w:val="000000"/>
                <w:sz w:val="18"/>
                <w:szCs w:val="18"/>
                <w:lang w:val="sr-Latn-RS"/>
              </w:rPr>
              <w:t>, ako je opština izvršila pregled zakonskih akata od strane Skupštine opštine</w:t>
            </w:r>
          </w:p>
          <w:p w:rsidR="004E474B" w:rsidRPr="00D610F3" w:rsidRDefault="004E474B" w:rsidP="00667B6C">
            <w:pPr>
              <w:rPr>
                <w:rFonts w:asciiTheme="majorHAnsi" w:hAnsiTheme="majorHAnsi"/>
                <w:b/>
                <w:bCs/>
                <w:color w:val="000000"/>
                <w:sz w:val="18"/>
                <w:szCs w:val="18"/>
                <w:lang w:val="sr-Latn-RS"/>
              </w:rPr>
            </w:pPr>
            <w:r w:rsidRPr="00D610F3">
              <w:rPr>
                <w:rFonts w:asciiTheme="majorHAnsi" w:hAnsiTheme="majorHAnsi" w:cs="Calibri"/>
                <w:b/>
                <w:color w:val="000000"/>
                <w:sz w:val="18"/>
                <w:szCs w:val="18"/>
                <w:lang w:val="sr-Latn-RS"/>
              </w:rPr>
              <w:t>Ne</w:t>
            </w:r>
            <w:r w:rsidRPr="00D610F3">
              <w:rPr>
                <w:rFonts w:asciiTheme="majorHAnsi" w:hAnsiTheme="majorHAnsi" w:cs="Calibri"/>
                <w:color w:val="000000"/>
                <w:sz w:val="18"/>
                <w:szCs w:val="18"/>
                <w:lang w:val="sr-Latn-RS"/>
              </w:rPr>
              <w:t>, ako opština nije izvršila pregled zakonskih akata od strane Skupštine opštine</w:t>
            </w:r>
          </w:p>
        </w:tc>
      </w:tr>
      <w:tr w:rsidR="004E474B" w:rsidRPr="00D610F3" w:rsidTr="00667B6C">
        <w:tc>
          <w:tcPr>
            <w:tcW w:w="417" w:type="dxa"/>
            <w:shd w:val="clear" w:color="auto" w:fill="C2D69B" w:themeFill="accent3" w:themeFillTint="99"/>
            <w:vAlign w:val="center"/>
          </w:tcPr>
          <w:p w:rsidR="004E474B" w:rsidRPr="00D610F3" w:rsidRDefault="004E474B" w:rsidP="00667B6C">
            <w:pPr>
              <w:rPr>
                <w:rFonts w:asciiTheme="majorHAnsi" w:hAnsiTheme="majorHAnsi"/>
                <w:sz w:val="18"/>
                <w:szCs w:val="18"/>
                <w:lang w:val="sr-Latn-RS"/>
              </w:rPr>
            </w:pPr>
            <w:r w:rsidRPr="00D610F3">
              <w:rPr>
                <w:rFonts w:asciiTheme="majorHAnsi" w:hAnsiTheme="majorHAnsi" w:cs="Calibri"/>
                <w:color w:val="000000"/>
                <w:sz w:val="18"/>
                <w:szCs w:val="18"/>
                <w:lang w:val="sr-Latn-RS"/>
              </w:rPr>
              <w:t>3</w:t>
            </w:r>
          </w:p>
        </w:tc>
        <w:tc>
          <w:tcPr>
            <w:tcW w:w="2215" w:type="dxa"/>
            <w:shd w:val="clear" w:color="auto" w:fill="C2D69B" w:themeFill="accent3" w:themeFillTint="99"/>
            <w:vAlign w:val="center"/>
          </w:tcPr>
          <w:p w:rsidR="004E474B" w:rsidRPr="00D610F3" w:rsidRDefault="004E474B" w:rsidP="00667B6C">
            <w:pPr>
              <w:rPr>
                <w:rFonts w:asciiTheme="majorHAnsi" w:hAnsiTheme="majorHAnsi"/>
                <w:sz w:val="18"/>
                <w:szCs w:val="18"/>
                <w:lang w:val="sr-Latn-RS"/>
              </w:rPr>
            </w:pPr>
            <w:r w:rsidRPr="00D610F3">
              <w:rPr>
                <w:rFonts w:asciiTheme="majorHAnsi" w:hAnsiTheme="majorHAnsi"/>
                <w:sz w:val="18"/>
                <w:szCs w:val="18"/>
                <w:lang w:val="sr-Latn-RS"/>
              </w:rPr>
              <w:t>Mišljenje revizije bi trebalo da bude najmanje neizmenjeno sa isticanjem pitanja;</w:t>
            </w:r>
          </w:p>
        </w:tc>
        <w:tc>
          <w:tcPr>
            <w:tcW w:w="2075" w:type="dxa"/>
            <w:shd w:val="clear" w:color="auto" w:fill="C2D69B" w:themeFill="accent3" w:themeFillTint="99"/>
            <w:vAlign w:val="center"/>
          </w:tcPr>
          <w:p w:rsidR="004E474B" w:rsidRPr="00D610F3" w:rsidRDefault="004E474B" w:rsidP="00667B6C">
            <w:pPr>
              <w:rPr>
                <w:rFonts w:asciiTheme="majorHAnsi" w:hAnsiTheme="majorHAnsi" w:cs="Calibri"/>
                <w:i/>
                <w:color w:val="000000"/>
                <w:sz w:val="18"/>
                <w:szCs w:val="18"/>
                <w:lang w:val="sr-Latn-RS"/>
              </w:rPr>
            </w:pPr>
            <w:r w:rsidRPr="00562312">
              <w:rPr>
                <w:rFonts w:asciiTheme="majorHAnsi" w:hAnsiTheme="majorHAnsi" w:cs="Calibri"/>
                <w:iCs/>
                <w:color w:val="000000"/>
                <w:sz w:val="18"/>
                <w:szCs w:val="18"/>
                <w:lang w:val="sr-Latn-RS"/>
              </w:rPr>
              <w:t>Godišnje mišljenje revizije najmanje</w:t>
            </w:r>
            <w:r w:rsidRPr="00D610F3">
              <w:rPr>
                <w:rFonts w:asciiTheme="majorHAnsi" w:hAnsiTheme="majorHAnsi" w:cs="Calibri"/>
                <w:i/>
                <w:iCs/>
                <w:color w:val="000000"/>
                <w:sz w:val="18"/>
                <w:szCs w:val="18"/>
                <w:lang w:val="sr-Latn-RS"/>
              </w:rPr>
              <w:t xml:space="preserve"> „Nemodifikovano sa isticanjem</w:t>
            </w:r>
            <w:r w:rsidR="00557B19">
              <w:rPr>
                <w:rFonts w:asciiTheme="majorHAnsi" w:hAnsiTheme="majorHAnsi" w:cs="Calibri"/>
                <w:i/>
                <w:iCs/>
                <w:color w:val="000000"/>
                <w:sz w:val="18"/>
                <w:szCs w:val="18"/>
                <w:lang w:val="sr-Latn-RS"/>
              </w:rPr>
              <w:t xml:space="preserve"> </w:t>
            </w:r>
            <w:r w:rsidRPr="00D610F3">
              <w:rPr>
                <w:rFonts w:asciiTheme="majorHAnsi" w:hAnsiTheme="majorHAnsi" w:cs="Calibri"/>
                <w:i/>
                <w:iCs/>
                <w:color w:val="000000"/>
                <w:sz w:val="18"/>
                <w:szCs w:val="18"/>
                <w:lang w:val="sr-Latn-RS"/>
              </w:rPr>
              <w:t>pitanja</w:t>
            </w:r>
            <w:r w:rsidRPr="00D610F3">
              <w:rPr>
                <w:rFonts w:asciiTheme="majorHAnsi" w:hAnsiTheme="majorHAnsi" w:cs="Calibri"/>
                <w:i/>
                <w:iCs/>
                <w:color w:val="000000"/>
                <w:sz w:val="18"/>
                <w:szCs w:val="18"/>
                <w:vertAlign w:val="superscript"/>
                <w:lang w:val="sr-Latn-RS"/>
              </w:rPr>
              <w:footnoteReference w:id="11"/>
            </w:r>
          </w:p>
        </w:tc>
        <w:tc>
          <w:tcPr>
            <w:tcW w:w="4216" w:type="dxa"/>
            <w:shd w:val="clear" w:color="auto" w:fill="C2D69B" w:themeFill="accent3" w:themeFillTint="99"/>
            <w:vAlign w:val="center"/>
          </w:tcPr>
          <w:p w:rsidR="004E474B" w:rsidRPr="00D610F3" w:rsidRDefault="004E474B" w:rsidP="004E474B">
            <w:pPr>
              <w:numPr>
                <w:ilvl w:val="0"/>
                <w:numId w:val="12"/>
              </w:numPr>
              <w:ind w:left="256" w:hanging="256"/>
              <w:rPr>
                <w:rFonts w:asciiTheme="majorHAnsi" w:hAnsiTheme="majorHAnsi" w:cs="Calibri"/>
                <w:color w:val="000000"/>
                <w:sz w:val="18"/>
                <w:szCs w:val="18"/>
                <w:lang w:val="sr-Latn-RS"/>
              </w:rPr>
            </w:pPr>
            <w:r w:rsidRPr="00D610F3">
              <w:rPr>
                <w:rFonts w:asciiTheme="majorHAnsi" w:hAnsiTheme="majorHAnsi" w:cs="Calibri"/>
                <w:color w:val="000000"/>
                <w:sz w:val="18"/>
                <w:szCs w:val="18"/>
                <w:lang w:val="sr-Latn-RS"/>
              </w:rPr>
              <w:t>Zakon br. 03/L-048 o upravljanju javnim finansijama i odgovornosti (ZUJFO)</w:t>
            </w:r>
          </w:p>
          <w:p w:rsidR="004E474B" w:rsidRPr="00D610F3" w:rsidRDefault="004E474B" w:rsidP="004E474B">
            <w:pPr>
              <w:numPr>
                <w:ilvl w:val="0"/>
                <w:numId w:val="12"/>
              </w:numPr>
              <w:ind w:left="292" w:hanging="292"/>
              <w:rPr>
                <w:rFonts w:asciiTheme="majorHAnsi" w:hAnsiTheme="majorHAnsi" w:cs="Calibri"/>
                <w:color w:val="000000"/>
                <w:sz w:val="18"/>
                <w:szCs w:val="18"/>
                <w:lang w:val="sr-Latn-RS"/>
              </w:rPr>
            </w:pPr>
            <w:r w:rsidRPr="00D610F3">
              <w:rPr>
                <w:rFonts w:asciiTheme="majorHAnsi" w:hAnsiTheme="majorHAnsi" w:cs="Calibri"/>
                <w:color w:val="000000"/>
                <w:sz w:val="18"/>
                <w:szCs w:val="18"/>
                <w:lang w:val="sr-Latn-RS"/>
              </w:rPr>
              <w:t xml:space="preserve">Uredba br. 01/2017 o godišnjem finansijskom izveštavanju budžetskih organizacija koji je izdalo MF. Međunarodni računovodstveni standardi javnog sektora </w:t>
            </w:r>
          </w:p>
        </w:tc>
        <w:tc>
          <w:tcPr>
            <w:tcW w:w="1590" w:type="dxa"/>
            <w:shd w:val="clear" w:color="auto" w:fill="C2D69B" w:themeFill="accent3" w:themeFillTint="99"/>
            <w:vAlign w:val="center"/>
          </w:tcPr>
          <w:p w:rsidR="004E474B" w:rsidRPr="00D610F3" w:rsidRDefault="004E474B" w:rsidP="00562312">
            <w:pPr>
              <w:rPr>
                <w:rFonts w:asciiTheme="majorHAnsi" w:hAnsiTheme="majorHAnsi"/>
                <w:sz w:val="18"/>
                <w:szCs w:val="18"/>
                <w:lang w:val="sr-Latn-RS"/>
              </w:rPr>
            </w:pPr>
            <w:r w:rsidRPr="00D610F3">
              <w:rPr>
                <w:rFonts w:asciiTheme="majorHAnsi" w:hAnsiTheme="majorHAnsi" w:cs="Calibri"/>
                <w:color w:val="000000"/>
                <w:sz w:val="18"/>
                <w:szCs w:val="18"/>
                <w:lang w:val="sr-Latn-RS"/>
              </w:rPr>
              <w:t xml:space="preserve"> Pojedinačni izveštaji o regularnosti koje je objavi</w:t>
            </w:r>
            <w:r w:rsidR="00562312">
              <w:rPr>
                <w:rFonts w:asciiTheme="majorHAnsi" w:hAnsiTheme="majorHAnsi" w:cs="Calibri"/>
                <w:color w:val="000000"/>
                <w:sz w:val="18"/>
                <w:szCs w:val="18"/>
                <w:lang w:val="sr-Latn-RS"/>
              </w:rPr>
              <w:t>la</w:t>
            </w:r>
            <w:r w:rsidRPr="00D610F3">
              <w:rPr>
                <w:rFonts w:asciiTheme="majorHAnsi" w:hAnsiTheme="majorHAnsi" w:cs="Calibri"/>
                <w:color w:val="000000"/>
                <w:sz w:val="18"/>
                <w:szCs w:val="18"/>
                <w:lang w:val="sr-Latn-RS"/>
              </w:rPr>
              <w:t xml:space="preserve"> NKR</w:t>
            </w:r>
          </w:p>
        </w:tc>
        <w:tc>
          <w:tcPr>
            <w:tcW w:w="3521" w:type="dxa"/>
            <w:shd w:val="clear" w:color="auto" w:fill="C2D69B" w:themeFill="accent3" w:themeFillTint="99"/>
            <w:vAlign w:val="center"/>
          </w:tcPr>
          <w:p w:rsidR="004E474B" w:rsidRPr="00D610F3" w:rsidRDefault="004E474B" w:rsidP="00667B6C">
            <w:pPr>
              <w:rPr>
                <w:rFonts w:asciiTheme="majorHAnsi" w:hAnsiTheme="majorHAnsi" w:cs="Calibri"/>
                <w:i/>
                <w:color w:val="000000"/>
                <w:sz w:val="18"/>
                <w:szCs w:val="18"/>
                <w:lang w:val="sr-Latn-RS"/>
              </w:rPr>
            </w:pPr>
            <w:r w:rsidRPr="00D610F3">
              <w:rPr>
                <w:rFonts w:asciiTheme="majorHAnsi" w:hAnsiTheme="majorHAnsi" w:cs="Calibri"/>
                <w:b/>
                <w:color w:val="000000"/>
                <w:sz w:val="18"/>
                <w:szCs w:val="18"/>
                <w:lang w:val="sr-Latn-RS"/>
              </w:rPr>
              <w:t xml:space="preserve"> Da</w:t>
            </w:r>
            <w:r w:rsidRPr="00D610F3">
              <w:rPr>
                <w:rFonts w:asciiTheme="majorHAnsi" w:hAnsiTheme="majorHAnsi" w:cs="Calibri"/>
                <w:color w:val="000000"/>
                <w:sz w:val="18"/>
                <w:szCs w:val="18"/>
                <w:lang w:val="sr-Latn-RS"/>
              </w:rPr>
              <w:t>, ako opština dobije</w:t>
            </w:r>
            <w:r w:rsidRPr="00D610F3">
              <w:rPr>
                <w:rFonts w:asciiTheme="majorHAnsi" w:hAnsiTheme="majorHAnsi" w:cs="Calibri"/>
                <w:i/>
                <w:color w:val="000000"/>
                <w:sz w:val="18"/>
                <w:szCs w:val="18"/>
                <w:lang w:val="sr-Latn-RS"/>
              </w:rPr>
              <w:t xml:space="preserve"> nemodifikovano mišljenje ili nemodifikovano mišljenje sa isticanjem pitanja;</w:t>
            </w:r>
          </w:p>
          <w:p w:rsidR="004E474B" w:rsidRPr="00D610F3" w:rsidRDefault="004E474B" w:rsidP="00667B6C">
            <w:pPr>
              <w:rPr>
                <w:rFonts w:asciiTheme="majorHAnsi" w:hAnsiTheme="majorHAnsi"/>
                <w:sz w:val="18"/>
                <w:szCs w:val="18"/>
                <w:lang w:val="sr-Latn-RS"/>
              </w:rPr>
            </w:pPr>
            <w:r w:rsidRPr="00D610F3">
              <w:rPr>
                <w:rFonts w:asciiTheme="majorHAnsi" w:hAnsiTheme="majorHAnsi" w:cs="Calibri"/>
                <w:b/>
                <w:i/>
                <w:color w:val="000000"/>
                <w:sz w:val="18"/>
                <w:szCs w:val="18"/>
                <w:lang w:val="sr-Latn-RS"/>
              </w:rPr>
              <w:t>Ne</w:t>
            </w:r>
            <w:r w:rsidRPr="00D610F3">
              <w:rPr>
                <w:rFonts w:asciiTheme="majorHAnsi" w:hAnsiTheme="majorHAnsi" w:cs="Calibri"/>
                <w:i/>
                <w:color w:val="000000"/>
                <w:sz w:val="18"/>
                <w:szCs w:val="18"/>
                <w:lang w:val="sr-Latn-RS"/>
              </w:rPr>
              <w:t>, ako opština dobije kvalifikovano ili suprotno mišljenje, i ako NKR</w:t>
            </w:r>
            <w:r w:rsidR="00557B19">
              <w:rPr>
                <w:rFonts w:asciiTheme="majorHAnsi" w:hAnsiTheme="majorHAnsi" w:cs="Calibri"/>
                <w:i/>
                <w:color w:val="000000"/>
                <w:sz w:val="18"/>
                <w:szCs w:val="18"/>
                <w:lang w:val="sr-Latn-RS"/>
              </w:rPr>
              <w:t xml:space="preserve"> </w:t>
            </w:r>
            <w:r w:rsidRPr="00D610F3">
              <w:rPr>
                <w:rFonts w:asciiTheme="majorHAnsi" w:hAnsiTheme="majorHAnsi" w:cs="Calibri"/>
                <w:i/>
                <w:color w:val="000000"/>
                <w:sz w:val="18"/>
                <w:szCs w:val="18"/>
                <w:lang w:val="sr-Latn-RS"/>
              </w:rPr>
              <w:t>odbija davanje</w:t>
            </w:r>
            <w:r w:rsidR="00557B19">
              <w:rPr>
                <w:rFonts w:asciiTheme="majorHAnsi" w:hAnsiTheme="majorHAnsi" w:cs="Calibri"/>
                <w:i/>
                <w:color w:val="000000"/>
                <w:sz w:val="18"/>
                <w:szCs w:val="18"/>
                <w:lang w:val="sr-Latn-RS"/>
              </w:rPr>
              <w:t xml:space="preserve"> </w:t>
            </w:r>
            <w:r w:rsidRPr="00D610F3">
              <w:rPr>
                <w:rFonts w:asciiTheme="majorHAnsi" w:hAnsiTheme="majorHAnsi" w:cs="Calibri"/>
                <w:i/>
                <w:color w:val="000000"/>
                <w:sz w:val="18"/>
                <w:szCs w:val="18"/>
                <w:lang w:val="sr-Latn-RS"/>
              </w:rPr>
              <w:t>mišljenja</w:t>
            </w:r>
          </w:p>
        </w:tc>
      </w:tr>
      <w:tr w:rsidR="004E474B" w:rsidRPr="00D610F3" w:rsidTr="00667B6C">
        <w:tc>
          <w:tcPr>
            <w:tcW w:w="417" w:type="dxa"/>
            <w:shd w:val="clear" w:color="auto" w:fill="C2D69B" w:themeFill="accent3" w:themeFillTint="99"/>
            <w:vAlign w:val="center"/>
          </w:tcPr>
          <w:p w:rsidR="004E474B" w:rsidRPr="00D610F3" w:rsidRDefault="004E474B" w:rsidP="00667B6C">
            <w:pPr>
              <w:rPr>
                <w:rFonts w:asciiTheme="majorHAnsi" w:hAnsiTheme="majorHAnsi"/>
                <w:sz w:val="18"/>
                <w:szCs w:val="18"/>
                <w:lang w:val="sr-Latn-RS"/>
              </w:rPr>
            </w:pPr>
            <w:r w:rsidRPr="00D610F3">
              <w:rPr>
                <w:rFonts w:asciiTheme="majorHAnsi" w:hAnsiTheme="majorHAnsi" w:cs="Calibri"/>
                <w:color w:val="000000"/>
                <w:sz w:val="18"/>
                <w:szCs w:val="18"/>
                <w:lang w:val="sr-Latn-RS"/>
              </w:rPr>
              <w:t>4</w:t>
            </w:r>
          </w:p>
        </w:tc>
        <w:tc>
          <w:tcPr>
            <w:tcW w:w="2215" w:type="dxa"/>
            <w:shd w:val="clear" w:color="auto" w:fill="C2D69B" w:themeFill="accent3" w:themeFillTint="99"/>
            <w:vAlign w:val="center"/>
          </w:tcPr>
          <w:p w:rsidR="004E474B" w:rsidRPr="00D610F3" w:rsidRDefault="004E474B" w:rsidP="00667B6C">
            <w:pPr>
              <w:rPr>
                <w:rFonts w:asciiTheme="majorHAnsi" w:hAnsiTheme="majorHAnsi"/>
                <w:sz w:val="18"/>
                <w:szCs w:val="18"/>
                <w:lang w:val="sr-Latn-RS"/>
              </w:rPr>
            </w:pPr>
            <w:r w:rsidRPr="00D610F3">
              <w:rPr>
                <w:rFonts w:asciiTheme="majorHAnsi" w:hAnsiTheme="majorHAnsi"/>
                <w:sz w:val="18"/>
                <w:szCs w:val="18"/>
                <w:lang w:val="sr-Latn-RS"/>
              </w:rPr>
              <w:t>Opštine su trebale potrošiti najmanje 75% ili više završnog budžeta za kapitalne investicije</w:t>
            </w:r>
          </w:p>
        </w:tc>
        <w:tc>
          <w:tcPr>
            <w:tcW w:w="2075" w:type="dxa"/>
            <w:shd w:val="clear" w:color="auto" w:fill="C2D69B" w:themeFill="accent3" w:themeFillTint="99"/>
            <w:vAlign w:val="center"/>
          </w:tcPr>
          <w:p w:rsidR="004E474B" w:rsidRPr="00D610F3" w:rsidRDefault="004E474B" w:rsidP="00667B6C">
            <w:pPr>
              <w:rPr>
                <w:rFonts w:asciiTheme="majorHAnsi" w:hAnsiTheme="majorHAnsi"/>
                <w:sz w:val="18"/>
                <w:szCs w:val="18"/>
                <w:lang w:val="sr-Latn-RS"/>
              </w:rPr>
            </w:pPr>
            <w:r w:rsidRPr="00D610F3">
              <w:rPr>
                <w:rFonts w:asciiTheme="majorHAnsi" w:hAnsiTheme="majorHAnsi"/>
                <w:color w:val="000000"/>
                <w:sz w:val="18"/>
                <w:szCs w:val="18"/>
                <w:lang w:val="sr-Latn-RS"/>
              </w:rPr>
              <w:t>Najmanje 75% završnog budžeta za kapitalne investicije</w:t>
            </w:r>
            <w:r w:rsidR="00557B19">
              <w:rPr>
                <w:rFonts w:asciiTheme="majorHAnsi" w:hAnsiTheme="majorHAnsi"/>
                <w:color w:val="000000"/>
                <w:sz w:val="18"/>
                <w:szCs w:val="18"/>
                <w:lang w:val="sr-Latn-RS"/>
              </w:rPr>
              <w:t xml:space="preserve"> </w:t>
            </w:r>
            <w:r w:rsidRPr="00D610F3">
              <w:rPr>
                <w:rFonts w:asciiTheme="majorHAnsi" w:hAnsiTheme="majorHAnsi"/>
                <w:color w:val="000000"/>
                <w:sz w:val="18"/>
                <w:szCs w:val="18"/>
                <w:lang w:val="sr-Latn-RS"/>
              </w:rPr>
              <w:t>je potrošeno</w:t>
            </w:r>
            <w:r w:rsidR="00557B19">
              <w:rPr>
                <w:rFonts w:asciiTheme="majorHAnsi" w:hAnsiTheme="majorHAnsi"/>
                <w:color w:val="000000"/>
                <w:sz w:val="18"/>
                <w:szCs w:val="18"/>
                <w:lang w:val="sr-Latn-RS"/>
              </w:rPr>
              <w:t xml:space="preserve"> </w:t>
            </w:r>
          </w:p>
        </w:tc>
        <w:tc>
          <w:tcPr>
            <w:tcW w:w="4216" w:type="dxa"/>
            <w:shd w:val="clear" w:color="auto" w:fill="C2D69B" w:themeFill="accent3" w:themeFillTint="99"/>
            <w:vAlign w:val="center"/>
          </w:tcPr>
          <w:p w:rsidR="004E474B" w:rsidRPr="00D610F3" w:rsidRDefault="004E474B" w:rsidP="004E474B">
            <w:pPr>
              <w:numPr>
                <w:ilvl w:val="0"/>
                <w:numId w:val="13"/>
              </w:numPr>
              <w:ind w:left="256" w:hanging="256"/>
              <w:rPr>
                <w:rFonts w:asciiTheme="majorHAnsi" w:hAnsiTheme="majorHAnsi"/>
                <w:sz w:val="18"/>
                <w:szCs w:val="18"/>
                <w:lang w:val="sr-Latn-RS"/>
              </w:rPr>
            </w:pPr>
            <w:r w:rsidRPr="00D610F3">
              <w:rPr>
                <w:rFonts w:asciiTheme="majorHAnsi" w:hAnsiTheme="majorHAnsi" w:cs="Calibri"/>
                <w:color w:val="000000"/>
                <w:sz w:val="18"/>
                <w:szCs w:val="18"/>
                <w:lang w:val="sr-Latn-RS"/>
              </w:rPr>
              <w:t>Finansijsko pravilo br. 01-2013 ZUJFO-a o trošenju javnog novca</w:t>
            </w:r>
          </w:p>
        </w:tc>
        <w:tc>
          <w:tcPr>
            <w:tcW w:w="1590" w:type="dxa"/>
            <w:shd w:val="clear" w:color="auto" w:fill="C2D69B" w:themeFill="accent3" w:themeFillTint="99"/>
            <w:vAlign w:val="center"/>
          </w:tcPr>
          <w:p w:rsidR="004E474B" w:rsidRPr="00D610F3" w:rsidRDefault="004E474B" w:rsidP="00667B6C">
            <w:pPr>
              <w:rPr>
                <w:rFonts w:asciiTheme="majorHAnsi" w:hAnsiTheme="majorHAnsi" w:cs="Calibri"/>
                <w:color w:val="000000" w:themeColor="text1"/>
                <w:sz w:val="18"/>
                <w:szCs w:val="18"/>
                <w:lang w:val="sr-Latn-RS"/>
              </w:rPr>
            </w:pPr>
            <w:r w:rsidRPr="00D610F3">
              <w:rPr>
                <w:rFonts w:asciiTheme="majorHAnsi" w:hAnsiTheme="majorHAnsi" w:cs="Calibri"/>
                <w:color w:val="000000" w:themeColor="text1"/>
                <w:sz w:val="18"/>
                <w:szCs w:val="18"/>
                <w:lang w:val="sr-Latn-RS"/>
              </w:rPr>
              <w:t>Pojedinačni izveštaji o pravilnosti koje objavljuje NKR i izveštaj sa ukupnim iznosima uplata koje nisu realizovane zbog dostizanja limita stanja u banci - dopis sa brojem protokola: 11-400-734/1 od 19.08.2021. godine</w:t>
            </w:r>
          </w:p>
        </w:tc>
        <w:tc>
          <w:tcPr>
            <w:tcW w:w="3521" w:type="dxa"/>
            <w:shd w:val="clear" w:color="auto" w:fill="C2D69B" w:themeFill="accent3" w:themeFillTint="99"/>
            <w:vAlign w:val="center"/>
          </w:tcPr>
          <w:p w:rsidR="004E474B" w:rsidRPr="00D610F3" w:rsidRDefault="004E474B" w:rsidP="00667B6C">
            <w:pPr>
              <w:rPr>
                <w:rFonts w:asciiTheme="majorHAnsi" w:hAnsiTheme="majorHAnsi" w:cs="Calibri"/>
                <w:color w:val="000000"/>
                <w:sz w:val="18"/>
                <w:szCs w:val="18"/>
                <w:lang w:val="sr-Latn-RS"/>
              </w:rPr>
            </w:pPr>
            <w:r w:rsidRPr="00D610F3">
              <w:rPr>
                <w:rFonts w:asciiTheme="majorHAnsi" w:hAnsiTheme="majorHAnsi" w:cs="Calibri"/>
                <w:b/>
                <w:color w:val="000000"/>
                <w:sz w:val="18"/>
                <w:szCs w:val="18"/>
                <w:lang w:val="sr-Latn-RS"/>
              </w:rPr>
              <w:t>Da</w:t>
            </w:r>
            <w:r w:rsidRPr="00D610F3">
              <w:rPr>
                <w:rFonts w:asciiTheme="majorHAnsi" w:hAnsiTheme="majorHAnsi" w:cs="Calibri"/>
                <w:color w:val="000000"/>
                <w:sz w:val="18"/>
                <w:szCs w:val="18"/>
                <w:lang w:val="sr-Latn-RS"/>
              </w:rPr>
              <w:t>, ako je opština potrošila najmanje 75% ili više završnog</w:t>
            </w:r>
            <w:r>
              <w:rPr>
                <w:rFonts w:asciiTheme="majorHAnsi" w:hAnsiTheme="majorHAnsi" w:cs="Calibri"/>
                <w:color w:val="000000"/>
                <w:sz w:val="18"/>
                <w:szCs w:val="18"/>
                <w:lang w:val="sr-Latn-RS"/>
              </w:rPr>
              <w:t xml:space="preserve"> </w:t>
            </w:r>
            <w:r w:rsidRPr="00D610F3">
              <w:rPr>
                <w:rFonts w:asciiTheme="majorHAnsi" w:hAnsiTheme="majorHAnsi" w:cs="Calibri"/>
                <w:color w:val="000000"/>
                <w:sz w:val="18"/>
                <w:szCs w:val="18"/>
                <w:lang w:val="sr-Latn-RS"/>
              </w:rPr>
              <w:t xml:space="preserve">budžeta za kapitalne investicije nakon uključivanja nerealizovanih plaćanja </w:t>
            </w:r>
          </w:p>
          <w:p w:rsidR="004E474B" w:rsidRPr="00D610F3" w:rsidRDefault="004E474B" w:rsidP="00667B6C">
            <w:pPr>
              <w:rPr>
                <w:rFonts w:asciiTheme="majorHAnsi" w:hAnsiTheme="majorHAnsi" w:cs="Calibri"/>
                <w:color w:val="000000"/>
                <w:sz w:val="18"/>
                <w:szCs w:val="18"/>
                <w:lang w:val="sr-Latn-RS"/>
              </w:rPr>
            </w:pPr>
          </w:p>
          <w:p w:rsidR="004E474B" w:rsidRPr="00D610F3" w:rsidRDefault="004E474B" w:rsidP="00667B6C">
            <w:pPr>
              <w:rPr>
                <w:rFonts w:asciiTheme="majorHAnsi" w:hAnsiTheme="majorHAnsi"/>
                <w:sz w:val="18"/>
                <w:szCs w:val="18"/>
                <w:lang w:val="sr-Latn-RS"/>
              </w:rPr>
            </w:pPr>
            <w:r w:rsidRPr="00D610F3">
              <w:rPr>
                <w:rFonts w:asciiTheme="majorHAnsi" w:hAnsiTheme="majorHAnsi" w:cs="Calibri"/>
                <w:b/>
                <w:color w:val="000000"/>
                <w:sz w:val="18"/>
                <w:szCs w:val="18"/>
                <w:lang w:val="sr-Latn-RS"/>
              </w:rPr>
              <w:t>Ne</w:t>
            </w:r>
            <w:r w:rsidRPr="00D610F3">
              <w:rPr>
                <w:rFonts w:asciiTheme="majorHAnsi" w:hAnsiTheme="majorHAnsi" w:cs="Calibri"/>
                <w:color w:val="000000"/>
                <w:sz w:val="18"/>
                <w:szCs w:val="18"/>
                <w:lang w:val="sr-Latn-RS"/>
              </w:rPr>
              <w:t>, ako je opština potrošila manje od 75% završnog</w:t>
            </w:r>
            <w:r>
              <w:rPr>
                <w:rFonts w:asciiTheme="majorHAnsi" w:hAnsiTheme="majorHAnsi" w:cs="Calibri"/>
                <w:color w:val="000000"/>
                <w:sz w:val="18"/>
                <w:szCs w:val="18"/>
                <w:lang w:val="sr-Latn-RS"/>
              </w:rPr>
              <w:t xml:space="preserve"> </w:t>
            </w:r>
            <w:r w:rsidRPr="00D610F3">
              <w:rPr>
                <w:rFonts w:asciiTheme="majorHAnsi" w:hAnsiTheme="majorHAnsi" w:cs="Calibri"/>
                <w:color w:val="000000"/>
                <w:sz w:val="18"/>
                <w:szCs w:val="18"/>
                <w:lang w:val="sr-Latn-RS"/>
              </w:rPr>
              <w:t>budžeta za kapitalne investicije nakon uključivanja nerealizovanih plaćanja</w:t>
            </w:r>
          </w:p>
        </w:tc>
      </w:tr>
    </w:tbl>
    <w:p w:rsidR="004E474B" w:rsidRPr="00D610F3" w:rsidRDefault="004E474B" w:rsidP="004E474B">
      <w:pPr>
        <w:pStyle w:val="Heading1"/>
        <w:shd w:val="clear" w:color="auto" w:fill="D55635"/>
        <w:tabs>
          <w:tab w:val="left" w:pos="540"/>
        </w:tabs>
        <w:rPr>
          <w:rFonts w:asciiTheme="majorHAnsi" w:hAnsiTheme="majorHAnsi"/>
          <w:color w:val="FFFFFF" w:themeColor="background1"/>
          <w:sz w:val="32"/>
          <w:szCs w:val="32"/>
          <w:lang w:val="sr-Latn-RS"/>
        </w:rPr>
      </w:pPr>
      <w:r w:rsidRPr="00D610F3">
        <w:rPr>
          <w:lang w:val="sr-Latn-RS"/>
        </w:rPr>
        <w:br w:type="page"/>
      </w:r>
      <w:bookmarkStart w:id="114" w:name="_Toc31029015"/>
      <w:bookmarkStart w:id="115" w:name="_Toc31194813"/>
      <w:bookmarkStart w:id="116" w:name="_Toc61062543"/>
      <w:bookmarkStart w:id="117" w:name="_Toc98850504"/>
      <w:r w:rsidRPr="00D610F3">
        <w:rPr>
          <w:rFonts w:asciiTheme="majorHAnsi" w:hAnsiTheme="majorHAnsi"/>
          <w:color w:val="FFFFFF" w:themeColor="background1"/>
          <w:sz w:val="32"/>
          <w:szCs w:val="32"/>
          <w:lang w:val="sr-Latn-RS"/>
        </w:rPr>
        <w:t>Prilog 2: Vodič za procenu – Pokazatelji učinka</w:t>
      </w:r>
      <w:bookmarkEnd w:id="114"/>
      <w:bookmarkEnd w:id="115"/>
      <w:bookmarkEnd w:id="116"/>
      <w:bookmarkEnd w:id="117"/>
      <w:r w:rsidRPr="00D610F3">
        <w:rPr>
          <w:rFonts w:asciiTheme="majorHAnsi" w:hAnsiTheme="majorHAnsi"/>
          <w:color w:val="FFFFFF" w:themeColor="background1"/>
          <w:sz w:val="32"/>
          <w:szCs w:val="32"/>
          <w:lang w:val="sr-Latn-RS"/>
        </w:rPr>
        <w:t xml:space="preserve"> </w:t>
      </w:r>
    </w:p>
    <w:p w:rsidR="004E474B" w:rsidRPr="00D610F3" w:rsidRDefault="004E474B" w:rsidP="004E474B">
      <w:pPr>
        <w:rPr>
          <w:sz w:val="12"/>
          <w:szCs w:val="12"/>
          <w:lang w:val="sr-Latn-RS"/>
        </w:rPr>
      </w:pPr>
    </w:p>
    <w:p w:rsidR="004E474B" w:rsidRPr="00D610F3" w:rsidRDefault="004E474B" w:rsidP="004E474B">
      <w:pPr>
        <w:jc w:val="both"/>
        <w:rPr>
          <w:rFonts w:asciiTheme="majorHAnsi" w:hAnsiTheme="majorHAnsi"/>
          <w:sz w:val="21"/>
          <w:szCs w:val="21"/>
          <w:lang w:val="sr-Latn-RS"/>
        </w:rPr>
      </w:pPr>
      <w:r w:rsidRPr="00D610F3">
        <w:rPr>
          <w:rFonts w:asciiTheme="majorHAnsi" w:hAnsiTheme="majorHAnsi"/>
          <w:sz w:val="21"/>
          <w:szCs w:val="21"/>
          <w:lang w:val="sr-Latn-RS"/>
        </w:rPr>
        <w:t>Tabela u nastavku predstavlja 30 pokazatelja učinka. Način na koji SUOU meri pokazatelje je opisan u dokumentima SUOU-a. U sledećoj tabeli su date kratke definicije o tome kako se</w:t>
      </w:r>
      <w:r w:rsidR="00557B19">
        <w:rPr>
          <w:rFonts w:asciiTheme="majorHAnsi" w:hAnsiTheme="majorHAnsi"/>
          <w:sz w:val="21"/>
          <w:szCs w:val="21"/>
          <w:lang w:val="sr-Latn-RS"/>
        </w:rPr>
        <w:t xml:space="preserve"> </w:t>
      </w:r>
      <w:r w:rsidRPr="00D610F3">
        <w:rPr>
          <w:rFonts w:asciiTheme="majorHAnsi" w:hAnsiTheme="majorHAnsi"/>
          <w:sz w:val="21"/>
          <w:szCs w:val="21"/>
          <w:lang w:val="sr-Latn-RS"/>
        </w:rPr>
        <w:t>mere pokazatelji. Pokazatelj br. 19 i pokazatelj br.27 nisu uzeti kao osnova za procenu učinka GOU-a za fiskalnu 2022. godinu</w:t>
      </w:r>
      <w:r w:rsidR="00557B19">
        <w:rPr>
          <w:rFonts w:asciiTheme="majorHAnsi" w:hAnsiTheme="majorHAnsi"/>
          <w:sz w:val="21"/>
          <w:szCs w:val="21"/>
          <w:lang w:val="sr-Latn-RS"/>
        </w:rPr>
        <w:t xml:space="preserve"> </w:t>
      </w:r>
      <w:r w:rsidRPr="00D610F3">
        <w:rPr>
          <w:rFonts w:asciiTheme="majorHAnsi" w:hAnsiTheme="majorHAnsi"/>
          <w:sz w:val="21"/>
          <w:szCs w:val="21"/>
          <w:lang w:val="sr-Latn-RS"/>
        </w:rPr>
        <w:t xml:space="preserve">dok će se pokazatelj br. 6 delimično proceniti. </w:t>
      </w:r>
    </w:p>
    <w:p w:rsidR="004E474B" w:rsidRPr="00D610F3" w:rsidRDefault="004E474B" w:rsidP="004E474B">
      <w:pPr>
        <w:jc w:val="both"/>
        <w:rPr>
          <w:sz w:val="10"/>
          <w:szCs w:val="10"/>
          <w:lang w:val="sr-Latn-RS"/>
        </w:rPr>
      </w:pPr>
    </w:p>
    <w:p w:rsidR="004E474B" w:rsidRPr="00D610F3" w:rsidRDefault="004E474B" w:rsidP="004E474B">
      <w:pPr>
        <w:rPr>
          <w:sz w:val="12"/>
          <w:szCs w:val="12"/>
          <w:lang w:val="sr-Latn-RS"/>
        </w:rPr>
      </w:pPr>
    </w:p>
    <w:tbl>
      <w:tblPr>
        <w:tblpPr w:leftFromText="180" w:rightFromText="180" w:vertAnchor="text" w:tblpXSpec="center" w:tblpY="1"/>
        <w:tblOverlap w:val="never"/>
        <w:tblW w:w="13140" w:type="dxa"/>
        <w:tblLayout w:type="fixed"/>
        <w:tblLook w:val="04A0" w:firstRow="1" w:lastRow="0" w:firstColumn="1" w:lastColumn="0" w:noHBand="0" w:noVBand="1"/>
      </w:tblPr>
      <w:tblGrid>
        <w:gridCol w:w="562"/>
        <w:gridCol w:w="5529"/>
        <w:gridCol w:w="7049"/>
      </w:tblGrid>
      <w:tr w:rsidR="004E474B" w:rsidRPr="00D610F3" w:rsidTr="00667B6C">
        <w:trPr>
          <w:trHeight w:val="300"/>
          <w:tblHeader/>
        </w:trPr>
        <w:tc>
          <w:tcPr>
            <w:tcW w:w="56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4E474B" w:rsidRPr="00D610F3" w:rsidRDefault="004E474B" w:rsidP="00667B6C">
            <w:pPr>
              <w:spacing w:before="20" w:after="20"/>
              <w:contextualSpacing/>
              <w:rPr>
                <w:rFonts w:asciiTheme="majorHAnsi" w:hAnsiTheme="majorHAnsi" w:cstheme="majorHAnsi"/>
                <w:color w:val="000000"/>
                <w:sz w:val="19"/>
                <w:szCs w:val="19"/>
                <w:lang w:val="sr-Latn-RS"/>
              </w:rPr>
            </w:pPr>
            <w:r w:rsidRPr="00D610F3">
              <w:rPr>
                <w:rFonts w:asciiTheme="majorHAnsi" w:hAnsiTheme="majorHAnsi" w:cstheme="majorHAnsi"/>
                <w:color w:val="000000"/>
                <w:sz w:val="19"/>
                <w:szCs w:val="19"/>
                <w:lang w:val="sr-Latn-RS"/>
              </w:rPr>
              <w:t>#</w:t>
            </w:r>
          </w:p>
        </w:tc>
        <w:tc>
          <w:tcPr>
            <w:tcW w:w="5529"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4E474B" w:rsidRPr="00D610F3" w:rsidRDefault="004E474B" w:rsidP="00667B6C">
            <w:pPr>
              <w:spacing w:before="20" w:after="20"/>
              <w:contextualSpacing/>
              <w:outlineLvl w:val="2"/>
              <w:rPr>
                <w:rFonts w:asciiTheme="majorHAnsi" w:hAnsiTheme="majorHAnsi" w:cstheme="majorHAnsi"/>
                <w:color w:val="000000"/>
                <w:sz w:val="19"/>
                <w:szCs w:val="19"/>
                <w:lang w:val="sr-Latn-RS"/>
              </w:rPr>
            </w:pPr>
            <w:r w:rsidRPr="00D610F3">
              <w:rPr>
                <w:rFonts w:asciiTheme="majorHAnsi" w:hAnsiTheme="majorHAnsi" w:cstheme="majorHAnsi"/>
                <w:color w:val="000000"/>
                <w:sz w:val="19"/>
                <w:szCs w:val="19"/>
                <w:lang w:val="sr-Latn-RS"/>
              </w:rPr>
              <w:t>Pokazatelj</w:t>
            </w:r>
          </w:p>
        </w:tc>
        <w:tc>
          <w:tcPr>
            <w:tcW w:w="7049"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4E474B" w:rsidRPr="00D610F3" w:rsidRDefault="004E474B" w:rsidP="00667B6C">
            <w:pPr>
              <w:spacing w:before="20" w:after="20"/>
              <w:contextualSpacing/>
              <w:jc w:val="center"/>
              <w:rPr>
                <w:rFonts w:asciiTheme="majorHAnsi" w:hAnsiTheme="majorHAnsi" w:cstheme="majorHAnsi"/>
                <w:color w:val="000000"/>
                <w:sz w:val="19"/>
                <w:szCs w:val="19"/>
                <w:lang w:val="sr-Latn-RS"/>
              </w:rPr>
            </w:pPr>
            <w:r w:rsidRPr="00D610F3">
              <w:rPr>
                <w:rFonts w:asciiTheme="majorHAnsi" w:hAnsiTheme="majorHAnsi" w:cstheme="majorHAnsi"/>
                <w:color w:val="000000"/>
                <w:sz w:val="19"/>
                <w:szCs w:val="19"/>
                <w:lang w:val="sr-Latn-RS"/>
              </w:rPr>
              <w:t xml:space="preserve">Kratka definicija </w:t>
            </w:r>
          </w:p>
        </w:tc>
      </w:tr>
      <w:tr w:rsidR="004E474B" w:rsidRPr="00D610F3" w:rsidTr="00667B6C">
        <w:trPr>
          <w:trHeight w:val="300"/>
          <w:tblHeader/>
        </w:trPr>
        <w:tc>
          <w:tcPr>
            <w:tcW w:w="13140" w:type="dxa"/>
            <w:gridSpan w:val="3"/>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4E474B" w:rsidRPr="00D610F3" w:rsidRDefault="004E474B" w:rsidP="00667B6C">
            <w:pPr>
              <w:spacing w:before="20" w:after="20"/>
              <w:contextualSpacing/>
              <w:rPr>
                <w:rFonts w:asciiTheme="majorHAnsi" w:hAnsiTheme="majorHAnsi" w:cstheme="majorHAnsi"/>
                <w:b/>
                <w:color w:val="000000"/>
                <w:sz w:val="19"/>
                <w:szCs w:val="19"/>
                <w:lang w:val="sr-Latn-RS"/>
              </w:rPr>
            </w:pPr>
            <w:r w:rsidRPr="00D610F3">
              <w:rPr>
                <w:rFonts w:asciiTheme="majorHAnsi" w:hAnsiTheme="majorHAnsi" w:cstheme="majorHAnsi"/>
                <w:b/>
                <w:color w:val="000000"/>
                <w:sz w:val="19"/>
                <w:szCs w:val="19"/>
                <w:lang w:val="sr-Latn-RS"/>
              </w:rPr>
              <w:t>I . DEMOKRATSKO UPRAVLJANJE</w:t>
            </w:r>
          </w:p>
        </w:tc>
      </w:tr>
      <w:tr w:rsidR="004E474B" w:rsidRPr="00D610F3" w:rsidTr="00667B6C">
        <w:trPr>
          <w:trHeight w:val="300"/>
          <w:tblHeader/>
        </w:trPr>
        <w:tc>
          <w:tcPr>
            <w:tcW w:w="56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tcPr>
          <w:p w:rsidR="004E474B" w:rsidRPr="00D610F3" w:rsidRDefault="004E474B" w:rsidP="00667B6C">
            <w:pPr>
              <w:spacing w:before="20" w:after="20"/>
              <w:contextualSpacing/>
              <w:rPr>
                <w:rFonts w:ascii="Calibri Light" w:hAnsi="Calibri Light" w:cs="Calibri Light"/>
                <w:b/>
                <w:color w:val="000000"/>
                <w:sz w:val="20"/>
                <w:szCs w:val="19"/>
                <w:lang w:val="sr-Latn-RS"/>
              </w:rPr>
            </w:pPr>
            <w:r w:rsidRPr="00D610F3">
              <w:rPr>
                <w:rFonts w:ascii="Calibri Light" w:hAnsi="Calibri Light" w:cs="Calibri Light"/>
                <w:b/>
                <w:sz w:val="20"/>
                <w:lang w:val="sr-Latn-RS"/>
              </w:rPr>
              <w:t>I</w:t>
            </w:r>
          </w:p>
        </w:tc>
        <w:tc>
          <w:tcPr>
            <w:tcW w:w="12578" w:type="dxa"/>
            <w:gridSpan w:val="2"/>
            <w:tcBorders>
              <w:top w:val="single" w:sz="4" w:space="0" w:color="auto"/>
              <w:left w:val="nil"/>
              <w:bottom w:val="single" w:sz="4" w:space="0" w:color="auto"/>
              <w:right w:val="single" w:sz="4" w:space="0" w:color="auto"/>
            </w:tcBorders>
            <w:shd w:val="clear" w:color="auto" w:fill="A6A6A6" w:themeFill="background1" w:themeFillShade="A6"/>
          </w:tcPr>
          <w:p w:rsidR="004E474B" w:rsidRPr="00D610F3" w:rsidRDefault="004E474B" w:rsidP="00667B6C">
            <w:pPr>
              <w:spacing w:before="20" w:after="20"/>
              <w:contextualSpacing/>
              <w:rPr>
                <w:rFonts w:ascii="Calibri Light" w:hAnsi="Calibri Light" w:cs="Calibri Light"/>
                <w:b/>
                <w:color w:val="000000"/>
                <w:sz w:val="20"/>
                <w:szCs w:val="19"/>
                <w:lang w:val="sr-Latn-RS"/>
              </w:rPr>
            </w:pPr>
            <w:r w:rsidRPr="00D610F3">
              <w:rPr>
                <w:rFonts w:ascii="Calibri Light" w:hAnsi="Calibri Light" w:cs="Calibri Light"/>
                <w:b/>
                <w:sz w:val="20"/>
                <w:lang w:val="sr-Latn-RS"/>
              </w:rPr>
              <w:t>Uloga skupštine opštine kao nadzorno telo</w:t>
            </w:r>
          </w:p>
        </w:tc>
      </w:tr>
      <w:tr w:rsidR="004E474B" w:rsidRPr="00D610F3" w:rsidTr="00667B6C">
        <w:trPr>
          <w:trHeight w:val="518"/>
        </w:trPr>
        <w:tc>
          <w:tcPr>
            <w:tcW w:w="562" w:type="dxa"/>
            <w:tcBorders>
              <w:top w:val="nil"/>
              <w:left w:val="single" w:sz="4" w:space="0" w:color="auto"/>
              <w:bottom w:val="single" w:sz="4" w:space="0" w:color="auto"/>
              <w:right w:val="single" w:sz="4" w:space="0" w:color="auto"/>
            </w:tcBorders>
            <w:shd w:val="clear" w:color="auto" w:fill="C2D69B" w:themeFill="accent3" w:themeFillTint="99"/>
            <w:noWrap/>
            <w:vAlign w:val="center"/>
            <w:hideMark/>
          </w:tcPr>
          <w:p w:rsidR="004E474B" w:rsidRPr="00D610F3" w:rsidRDefault="004E474B" w:rsidP="00667B6C">
            <w:pPr>
              <w:contextualSpacing/>
              <w:jc w:val="center"/>
              <w:rPr>
                <w:rFonts w:asciiTheme="majorHAnsi" w:hAnsiTheme="majorHAnsi" w:cstheme="majorHAnsi"/>
                <w:color w:val="000000"/>
                <w:sz w:val="19"/>
                <w:szCs w:val="19"/>
                <w:lang w:val="sr-Latn-RS"/>
              </w:rPr>
            </w:pPr>
            <w:r w:rsidRPr="00D610F3">
              <w:rPr>
                <w:rFonts w:asciiTheme="majorHAnsi" w:hAnsiTheme="majorHAnsi" w:cstheme="majorHAnsi"/>
                <w:color w:val="000000"/>
                <w:sz w:val="19"/>
                <w:szCs w:val="19"/>
                <w:lang w:val="sr-Latn-RS"/>
              </w:rPr>
              <w:t>1</w:t>
            </w:r>
          </w:p>
        </w:tc>
        <w:tc>
          <w:tcPr>
            <w:tcW w:w="5529" w:type="dxa"/>
            <w:tcBorders>
              <w:top w:val="nil"/>
              <w:left w:val="nil"/>
              <w:bottom w:val="single" w:sz="4" w:space="0" w:color="auto"/>
              <w:right w:val="single" w:sz="4" w:space="0" w:color="auto"/>
            </w:tcBorders>
            <w:shd w:val="clear" w:color="auto" w:fill="C2D69B" w:themeFill="accent3" w:themeFillTint="99"/>
            <w:vAlign w:val="center"/>
            <w:hideMark/>
          </w:tcPr>
          <w:p w:rsidR="004E474B" w:rsidRPr="00D610F3" w:rsidRDefault="004E474B" w:rsidP="00667B6C">
            <w:pPr>
              <w:contextualSpacing/>
              <w:outlineLvl w:val="2"/>
              <w:rPr>
                <w:rFonts w:asciiTheme="majorHAnsi" w:hAnsiTheme="majorHAnsi" w:cstheme="majorHAnsi"/>
                <w:color w:val="000000" w:themeColor="text1"/>
                <w:sz w:val="19"/>
                <w:szCs w:val="19"/>
                <w:lang w:val="sr-Latn-RS"/>
              </w:rPr>
            </w:pPr>
            <w:r w:rsidRPr="00D610F3">
              <w:rPr>
                <w:rFonts w:asciiTheme="majorHAnsi" w:hAnsiTheme="majorHAnsi" w:cstheme="majorHAnsi"/>
                <w:color w:val="000000" w:themeColor="text1"/>
                <w:sz w:val="19"/>
                <w:szCs w:val="19"/>
                <w:lang w:val="sr-Latn-RS"/>
              </w:rPr>
              <w:t>Blagovremeno usvajanje predloga godišnjeg opštinskog budžeta</w:t>
            </w:r>
          </w:p>
        </w:tc>
        <w:tc>
          <w:tcPr>
            <w:tcW w:w="7049" w:type="dxa"/>
            <w:tcBorders>
              <w:top w:val="nil"/>
              <w:left w:val="nil"/>
              <w:bottom w:val="single" w:sz="4" w:space="0" w:color="auto"/>
              <w:right w:val="single" w:sz="4" w:space="0" w:color="auto"/>
            </w:tcBorders>
            <w:shd w:val="clear" w:color="auto" w:fill="C2D69B" w:themeFill="accent3" w:themeFillTint="99"/>
            <w:vAlign w:val="center"/>
            <w:hideMark/>
          </w:tcPr>
          <w:p w:rsidR="004E474B" w:rsidRPr="00D610F3" w:rsidRDefault="004E474B" w:rsidP="00667B6C">
            <w:pPr>
              <w:spacing w:before="120" w:after="120"/>
              <w:rPr>
                <w:rFonts w:asciiTheme="majorHAnsi" w:hAnsiTheme="majorHAnsi" w:cstheme="majorHAnsi"/>
                <w:color w:val="000000" w:themeColor="text1"/>
                <w:sz w:val="19"/>
                <w:szCs w:val="19"/>
                <w:lang w:val="sr-Latn-RS"/>
              </w:rPr>
            </w:pPr>
            <w:r w:rsidRPr="00D610F3">
              <w:rPr>
                <w:rFonts w:asciiTheme="majorHAnsi" w:hAnsiTheme="majorHAnsi" w:cstheme="majorHAnsi"/>
                <w:color w:val="000000" w:themeColor="text1"/>
                <w:sz w:val="19"/>
                <w:szCs w:val="19"/>
                <w:lang w:val="sr-Latn-RS"/>
              </w:rPr>
              <w:t>Pokazatelj meri nivo ispunjenosti zakonske obaveze od strane opštinskih organa da izrade i podnesu predlog opštinskog budžeta na usvajanje i njegovo usvajanje od strane Skupštine opštine. Predlog godišnjeg opštinskog budžeta za godinu n + 1 mora se podneti SO najkasnije do 1. septembra. Predlog budžeta mora odobriti SO i dostaviti ga Ministarstvu za finansije najkasnije do 30. septembra. Zakonski osnov u vezi sa izradom i usvajanjem predloga godišnjeg budžeta predviđen je Zakonom o upravljanju javnim finansijama i odgovornosti. Merenje učinka ovog pokazatelja zasniva se na merenju: i) blagovremenog podnošenja predloga opštinskog budžeta SO i ii) blagovremenog podnošenja usvojenog predloga opštinskog budžeta Ministarstvu finansija.</w:t>
            </w:r>
          </w:p>
        </w:tc>
      </w:tr>
      <w:tr w:rsidR="004E474B" w:rsidRPr="00D610F3" w:rsidTr="00667B6C">
        <w:trPr>
          <w:trHeight w:val="494"/>
        </w:trPr>
        <w:tc>
          <w:tcPr>
            <w:tcW w:w="562" w:type="dxa"/>
            <w:tcBorders>
              <w:top w:val="nil"/>
              <w:left w:val="single" w:sz="4" w:space="0" w:color="auto"/>
              <w:bottom w:val="single" w:sz="4" w:space="0" w:color="auto"/>
              <w:right w:val="single" w:sz="4" w:space="0" w:color="auto"/>
            </w:tcBorders>
            <w:shd w:val="clear" w:color="auto" w:fill="C4D79B"/>
            <w:noWrap/>
            <w:vAlign w:val="center"/>
            <w:hideMark/>
          </w:tcPr>
          <w:p w:rsidR="004E474B" w:rsidRPr="00D610F3" w:rsidRDefault="004E474B" w:rsidP="00667B6C">
            <w:pPr>
              <w:contextualSpacing/>
              <w:jc w:val="center"/>
              <w:rPr>
                <w:rFonts w:asciiTheme="majorHAnsi" w:hAnsiTheme="majorHAnsi" w:cstheme="majorHAnsi"/>
                <w:color w:val="000000"/>
                <w:sz w:val="19"/>
                <w:szCs w:val="19"/>
                <w:lang w:val="sr-Latn-RS"/>
              </w:rPr>
            </w:pPr>
            <w:r w:rsidRPr="00D610F3">
              <w:rPr>
                <w:rFonts w:asciiTheme="majorHAnsi" w:hAnsiTheme="majorHAnsi" w:cstheme="majorHAnsi"/>
                <w:color w:val="000000"/>
                <w:sz w:val="19"/>
                <w:szCs w:val="19"/>
                <w:lang w:val="sr-Latn-RS"/>
              </w:rPr>
              <w:t>2</w:t>
            </w:r>
          </w:p>
        </w:tc>
        <w:tc>
          <w:tcPr>
            <w:tcW w:w="5529" w:type="dxa"/>
            <w:tcBorders>
              <w:top w:val="nil"/>
              <w:left w:val="nil"/>
              <w:bottom w:val="single" w:sz="4" w:space="0" w:color="auto"/>
              <w:right w:val="single" w:sz="4" w:space="0" w:color="auto"/>
            </w:tcBorders>
            <w:shd w:val="clear" w:color="auto" w:fill="C4D79B"/>
            <w:vAlign w:val="center"/>
            <w:hideMark/>
          </w:tcPr>
          <w:p w:rsidR="004E474B" w:rsidRPr="00D610F3" w:rsidRDefault="004E474B" w:rsidP="00667B6C">
            <w:pPr>
              <w:contextualSpacing/>
              <w:outlineLvl w:val="2"/>
              <w:rPr>
                <w:rFonts w:asciiTheme="majorHAnsi" w:hAnsiTheme="majorHAnsi" w:cstheme="majorHAnsi"/>
                <w:color w:val="000000" w:themeColor="text1"/>
                <w:sz w:val="19"/>
                <w:szCs w:val="19"/>
                <w:lang w:val="sr-Latn-RS"/>
              </w:rPr>
            </w:pPr>
            <w:r w:rsidRPr="00D610F3">
              <w:rPr>
                <w:rFonts w:asciiTheme="majorHAnsi" w:hAnsiTheme="majorHAnsi" w:cstheme="majorHAnsi"/>
                <w:color w:val="000000" w:themeColor="text1"/>
                <w:sz w:val="19"/>
                <w:szCs w:val="19"/>
                <w:lang w:val="sr-Latn-RS"/>
              </w:rPr>
              <w:t xml:space="preserve">Diskusije o tromesečnim izveštajima o budžetu iz Skupštine opštine </w:t>
            </w:r>
          </w:p>
        </w:tc>
        <w:tc>
          <w:tcPr>
            <w:tcW w:w="7049" w:type="dxa"/>
            <w:tcBorders>
              <w:top w:val="nil"/>
              <w:left w:val="nil"/>
              <w:bottom w:val="single" w:sz="4" w:space="0" w:color="auto"/>
              <w:right w:val="single" w:sz="4" w:space="0" w:color="auto"/>
            </w:tcBorders>
            <w:shd w:val="clear" w:color="auto" w:fill="C4D79B"/>
            <w:vAlign w:val="center"/>
          </w:tcPr>
          <w:p w:rsidR="004E474B" w:rsidRPr="00D610F3" w:rsidRDefault="004E474B" w:rsidP="00667B6C">
            <w:pPr>
              <w:spacing w:before="120" w:after="120"/>
              <w:rPr>
                <w:rFonts w:asciiTheme="majorHAnsi" w:hAnsiTheme="majorHAnsi" w:cstheme="majorHAnsi"/>
                <w:color w:val="000000" w:themeColor="text1"/>
                <w:sz w:val="19"/>
                <w:szCs w:val="19"/>
                <w:lang w:val="sr-Latn-RS"/>
              </w:rPr>
            </w:pPr>
            <w:r w:rsidRPr="00D610F3">
              <w:rPr>
                <w:rFonts w:asciiTheme="majorHAnsi" w:hAnsiTheme="majorHAnsi" w:cstheme="majorHAnsi"/>
                <w:color w:val="000000" w:themeColor="text1"/>
                <w:sz w:val="19"/>
                <w:szCs w:val="19"/>
                <w:lang w:val="sr-Latn-RS"/>
              </w:rPr>
              <w:t>Pokazatelj meri ispunjenje zakonske obaveze opštinskih vlasti da podnose i raspravljaju o tromesečnim izveštajima o budžetu u Skupštini opštine. Izveštaji o budžetu moraju se podnositi na raspravu svaka tri meseca Skupštini opštine, tj. gradonačelnik izveštaje mora podnositi Skupštini opštine.</w:t>
            </w:r>
          </w:p>
          <w:p w:rsidR="004E474B" w:rsidRPr="00D610F3" w:rsidRDefault="004E474B" w:rsidP="00667B6C">
            <w:pPr>
              <w:spacing w:before="120" w:after="120"/>
              <w:rPr>
                <w:rFonts w:asciiTheme="majorHAnsi" w:hAnsiTheme="majorHAnsi" w:cstheme="majorHAnsi"/>
                <w:color w:val="000000" w:themeColor="text1"/>
                <w:sz w:val="19"/>
                <w:szCs w:val="19"/>
                <w:lang w:val="sr-Latn-RS"/>
              </w:rPr>
            </w:pPr>
            <w:r w:rsidRPr="00D610F3">
              <w:rPr>
                <w:rFonts w:asciiTheme="majorHAnsi" w:hAnsiTheme="majorHAnsi" w:cstheme="majorHAnsi"/>
                <w:color w:val="000000" w:themeColor="text1"/>
                <w:sz w:val="19"/>
                <w:szCs w:val="19"/>
                <w:lang w:val="sr-Latn-RS"/>
              </w:rPr>
              <w:t>Zakonski osnov za pripremu i podnošenje tromesečnih izveštaja o budžetu SO dat je Zakonom o upravljanju javnim finansijama i odgovornosti.</w:t>
            </w:r>
          </w:p>
          <w:p w:rsidR="004E474B" w:rsidRPr="00D610F3" w:rsidRDefault="004E474B" w:rsidP="00667B6C">
            <w:pPr>
              <w:spacing w:before="120" w:after="120"/>
              <w:rPr>
                <w:rFonts w:asciiTheme="majorHAnsi" w:hAnsiTheme="majorHAnsi" w:cstheme="majorHAnsi"/>
                <w:color w:val="000000" w:themeColor="text1"/>
                <w:sz w:val="19"/>
                <w:szCs w:val="19"/>
                <w:lang w:val="sr-Latn-RS"/>
              </w:rPr>
            </w:pPr>
            <w:r w:rsidRPr="00D610F3">
              <w:rPr>
                <w:rFonts w:asciiTheme="majorHAnsi" w:hAnsiTheme="majorHAnsi" w:cstheme="majorHAnsi"/>
                <w:color w:val="000000" w:themeColor="text1"/>
                <w:sz w:val="19"/>
                <w:szCs w:val="19"/>
                <w:lang w:val="sr-Latn-RS"/>
              </w:rPr>
              <w:t>Merenje učinka ovog pokazatelja zasniva se na merenju blagovremenog podnošenja tromesečnih izveštaja (u roku od 30 dana od završetka tromesečja) od strane gradonačelnika pred SO, za svak</w:t>
            </w:r>
            <w:r>
              <w:rPr>
                <w:rFonts w:asciiTheme="majorHAnsi" w:hAnsiTheme="majorHAnsi" w:cstheme="majorHAnsi"/>
                <w:color w:val="000000" w:themeColor="text1"/>
                <w:sz w:val="19"/>
                <w:szCs w:val="19"/>
                <w:lang w:val="sr-Latn-RS"/>
              </w:rPr>
              <w:t>o tromesečje</w:t>
            </w:r>
            <w:r w:rsidRPr="00D610F3">
              <w:rPr>
                <w:rFonts w:asciiTheme="majorHAnsi" w:hAnsiTheme="majorHAnsi" w:cstheme="majorHAnsi"/>
                <w:color w:val="000000" w:themeColor="text1"/>
                <w:sz w:val="19"/>
                <w:szCs w:val="19"/>
                <w:lang w:val="sr-Latn-RS"/>
              </w:rPr>
              <w:t>; posmatrajući poštovanje datuma: 31. januar, 30. april, 31. jul i 31. oktobar procenjene fiskalne godine.</w:t>
            </w:r>
          </w:p>
        </w:tc>
      </w:tr>
      <w:tr w:rsidR="004E474B" w:rsidRPr="00D610F3" w:rsidTr="00667B6C">
        <w:trPr>
          <w:trHeight w:val="653"/>
        </w:trPr>
        <w:tc>
          <w:tcPr>
            <w:tcW w:w="562" w:type="dxa"/>
            <w:tcBorders>
              <w:top w:val="nil"/>
              <w:left w:val="single" w:sz="4" w:space="0" w:color="auto"/>
              <w:bottom w:val="single" w:sz="4" w:space="0" w:color="auto"/>
              <w:right w:val="single" w:sz="4" w:space="0" w:color="auto"/>
            </w:tcBorders>
            <w:shd w:val="clear" w:color="auto" w:fill="C4D79B"/>
            <w:noWrap/>
            <w:vAlign w:val="center"/>
            <w:hideMark/>
          </w:tcPr>
          <w:p w:rsidR="004E474B" w:rsidRPr="00D610F3" w:rsidRDefault="004E474B" w:rsidP="00667B6C">
            <w:pPr>
              <w:contextualSpacing/>
              <w:jc w:val="center"/>
              <w:rPr>
                <w:rFonts w:asciiTheme="majorHAnsi" w:hAnsiTheme="majorHAnsi" w:cstheme="majorHAnsi"/>
                <w:color w:val="000000"/>
                <w:sz w:val="19"/>
                <w:szCs w:val="19"/>
                <w:lang w:val="sr-Latn-RS"/>
              </w:rPr>
            </w:pPr>
            <w:r w:rsidRPr="00D610F3">
              <w:rPr>
                <w:rFonts w:asciiTheme="majorHAnsi" w:hAnsiTheme="majorHAnsi" w:cstheme="majorHAnsi"/>
                <w:color w:val="000000"/>
                <w:sz w:val="19"/>
                <w:szCs w:val="19"/>
                <w:lang w:val="sr-Latn-RS"/>
              </w:rPr>
              <w:t>3</w:t>
            </w:r>
          </w:p>
        </w:tc>
        <w:tc>
          <w:tcPr>
            <w:tcW w:w="5529" w:type="dxa"/>
            <w:tcBorders>
              <w:top w:val="nil"/>
              <w:left w:val="nil"/>
              <w:bottom w:val="single" w:sz="4" w:space="0" w:color="auto"/>
              <w:right w:val="single" w:sz="4" w:space="0" w:color="auto"/>
            </w:tcBorders>
            <w:shd w:val="clear" w:color="auto" w:fill="C4D79B"/>
            <w:vAlign w:val="center"/>
            <w:hideMark/>
          </w:tcPr>
          <w:p w:rsidR="004E474B" w:rsidRPr="00D610F3" w:rsidRDefault="004E474B" w:rsidP="00667B6C">
            <w:pPr>
              <w:contextualSpacing/>
              <w:outlineLvl w:val="2"/>
              <w:rPr>
                <w:rFonts w:asciiTheme="majorHAnsi" w:hAnsiTheme="majorHAnsi" w:cstheme="majorHAnsi"/>
                <w:color w:val="000000" w:themeColor="text1"/>
                <w:sz w:val="19"/>
                <w:szCs w:val="19"/>
                <w:lang w:val="sr-Latn-RS"/>
              </w:rPr>
            </w:pPr>
            <w:r w:rsidRPr="00D610F3">
              <w:rPr>
                <w:rFonts w:asciiTheme="majorHAnsi" w:hAnsiTheme="majorHAnsi" w:cstheme="majorHAnsi"/>
                <w:color w:val="000000" w:themeColor="text1"/>
                <w:sz w:val="19"/>
                <w:szCs w:val="19"/>
                <w:lang w:val="sr-Latn-RS"/>
              </w:rPr>
              <w:t>Diskusija o izveštaju o opštinskom</w:t>
            </w:r>
            <w:r w:rsidR="00557B19">
              <w:rPr>
                <w:rFonts w:asciiTheme="majorHAnsi" w:hAnsiTheme="majorHAnsi" w:cstheme="majorHAnsi"/>
                <w:color w:val="000000" w:themeColor="text1"/>
                <w:sz w:val="19"/>
                <w:szCs w:val="19"/>
                <w:lang w:val="sr-Latn-RS"/>
              </w:rPr>
              <w:t xml:space="preserve"> </w:t>
            </w:r>
            <w:r w:rsidRPr="00D610F3">
              <w:rPr>
                <w:rFonts w:asciiTheme="majorHAnsi" w:hAnsiTheme="majorHAnsi" w:cstheme="majorHAnsi"/>
                <w:color w:val="000000" w:themeColor="text1"/>
                <w:sz w:val="19"/>
                <w:szCs w:val="19"/>
                <w:lang w:val="sr-Latn-RS"/>
              </w:rPr>
              <w:t>učinku od strane Skupštine opštine za prethodnu godinu</w:t>
            </w:r>
          </w:p>
        </w:tc>
        <w:tc>
          <w:tcPr>
            <w:tcW w:w="7049" w:type="dxa"/>
            <w:tcBorders>
              <w:top w:val="nil"/>
              <w:left w:val="nil"/>
              <w:bottom w:val="single" w:sz="4" w:space="0" w:color="auto"/>
              <w:right w:val="single" w:sz="4" w:space="0" w:color="auto"/>
            </w:tcBorders>
            <w:shd w:val="clear" w:color="auto" w:fill="C4D79B"/>
            <w:vAlign w:val="center"/>
            <w:hideMark/>
          </w:tcPr>
          <w:p w:rsidR="004E474B" w:rsidRPr="00D610F3" w:rsidRDefault="004E474B" w:rsidP="00667B6C">
            <w:pPr>
              <w:spacing w:before="100"/>
              <w:rPr>
                <w:rFonts w:asciiTheme="majorHAnsi" w:hAnsiTheme="majorHAnsi" w:cstheme="majorHAnsi"/>
                <w:sz w:val="19"/>
                <w:szCs w:val="19"/>
                <w:lang w:val="sr-Latn-RS"/>
              </w:rPr>
            </w:pPr>
            <w:r w:rsidRPr="00D610F3">
              <w:rPr>
                <w:rFonts w:asciiTheme="majorHAnsi" w:hAnsiTheme="majorHAnsi" w:cstheme="majorHAnsi"/>
                <w:sz w:val="19"/>
                <w:szCs w:val="19"/>
                <w:lang w:val="sr-Latn-RS"/>
              </w:rPr>
              <w:t>Pokazatelj meri ispunjenje zakonskih obaveza opštine da predstavi i raspravlja o rezultatima godišnjeg opštinskog učinka od strane Sistema upravljanja učinkom opština (SUOU) u SO. Za potrebe procene, opštinski izveštaj o učinku (godina n-1) treba da bude tačka dnevnog reda na jednom od sednica SO-a pre juna (godina n).</w:t>
            </w:r>
          </w:p>
          <w:p w:rsidR="004E474B" w:rsidRPr="00D610F3" w:rsidRDefault="004E474B" w:rsidP="00667B6C">
            <w:pPr>
              <w:spacing w:before="100"/>
              <w:rPr>
                <w:rFonts w:asciiTheme="majorHAnsi" w:hAnsiTheme="majorHAnsi" w:cstheme="majorHAnsi"/>
                <w:sz w:val="19"/>
                <w:szCs w:val="19"/>
                <w:lang w:val="sr-Latn-RS"/>
              </w:rPr>
            </w:pPr>
          </w:p>
          <w:p w:rsidR="004E474B" w:rsidRPr="00D610F3" w:rsidRDefault="004E474B" w:rsidP="00667B6C">
            <w:pPr>
              <w:spacing w:before="100"/>
              <w:rPr>
                <w:rFonts w:asciiTheme="majorHAnsi" w:hAnsiTheme="majorHAnsi" w:cstheme="majorHAnsi"/>
                <w:sz w:val="19"/>
                <w:szCs w:val="19"/>
                <w:lang w:val="sr-Latn-RS"/>
              </w:rPr>
            </w:pPr>
          </w:p>
          <w:p w:rsidR="004E474B" w:rsidRPr="00D610F3" w:rsidRDefault="004E474B" w:rsidP="00667B6C">
            <w:pPr>
              <w:spacing w:before="100"/>
              <w:rPr>
                <w:rFonts w:asciiTheme="majorHAnsi" w:hAnsiTheme="majorHAnsi" w:cstheme="majorHAnsi"/>
                <w:color w:val="000000" w:themeColor="text1"/>
                <w:sz w:val="19"/>
                <w:szCs w:val="19"/>
                <w:lang w:val="sr-Latn-RS"/>
              </w:rPr>
            </w:pPr>
            <w:r w:rsidRPr="00D610F3">
              <w:rPr>
                <w:rFonts w:asciiTheme="majorHAnsi" w:hAnsiTheme="majorHAnsi" w:cstheme="majorHAnsi"/>
                <w:sz w:val="19"/>
                <w:szCs w:val="19"/>
                <w:lang w:val="sr-Latn-RS"/>
              </w:rPr>
              <w:t>Putem</w:t>
            </w:r>
            <w:r w:rsidR="00557B19">
              <w:rPr>
                <w:rFonts w:asciiTheme="majorHAnsi" w:hAnsiTheme="majorHAnsi" w:cstheme="majorHAnsi"/>
                <w:sz w:val="19"/>
                <w:szCs w:val="19"/>
                <w:lang w:val="sr-Latn-RS"/>
              </w:rPr>
              <w:t xml:space="preserve"> </w:t>
            </w:r>
            <w:r w:rsidRPr="00D610F3">
              <w:rPr>
                <w:rFonts w:asciiTheme="majorHAnsi" w:hAnsiTheme="majorHAnsi" w:cstheme="majorHAnsi"/>
                <w:sz w:val="19"/>
                <w:szCs w:val="19"/>
                <w:lang w:val="sr-Latn-RS"/>
              </w:rPr>
              <w:t>ovog pokazatelja, SO može da raspravlja svake godine i zadržava</w:t>
            </w:r>
            <w:r w:rsidR="00557B19">
              <w:rPr>
                <w:rFonts w:asciiTheme="majorHAnsi" w:hAnsiTheme="majorHAnsi" w:cstheme="majorHAnsi"/>
                <w:sz w:val="19"/>
                <w:szCs w:val="19"/>
                <w:lang w:val="sr-Latn-RS"/>
              </w:rPr>
              <w:t xml:space="preserve"> </w:t>
            </w:r>
            <w:r w:rsidRPr="00D610F3">
              <w:rPr>
                <w:rFonts w:asciiTheme="majorHAnsi" w:hAnsiTheme="majorHAnsi" w:cstheme="majorHAnsi"/>
                <w:sz w:val="19"/>
                <w:szCs w:val="19"/>
                <w:lang w:val="sr-Latn-RS"/>
              </w:rPr>
              <w:t>izvršnu vlast odgovornom za rad opštine. Merenje učinka ovog pokazatelja zasniva se na merenju blagovremenog podnošenja izveštaja, posebno se zahteva da se dokaže kao dokaz da je izveštaj SUOU</w:t>
            </w:r>
            <w:r w:rsidR="00557B19">
              <w:rPr>
                <w:rFonts w:asciiTheme="majorHAnsi" w:hAnsiTheme="majorHAnsi" w:cstheme="majorHAnsi"/>
                <w:sz w:val="19"/>
                <w:szCs w:val="19"/>
                <w:lang w:val="sr-Latn-RS"/>
              </w:rPr>
              <w:t xml:space="preserve"> </w:t>
            </w:r>
            <w:r w:rsidRPr="00D610F3">
              <w:rPr>
                <w:rFonts w:asciiTheme="majorHAnsi" w:hAnsiTheme="majorHAnsi" w:cstheme="majorHAnsi"/>
                <w:sz w:val="19"/>
                <w:szCs w:val="19"/>
                <w:lang w:val="sr-Latn-RS"/>
              </w:rPr>
              <w:t>uključen kao podnaslov izveštavanja na dnevni red Skupštine opštine nakon objavljivanja izveštaja; sa kalendarskom godinom kada je izveštaj objavljen.</w:t>
            </w:r>
          </w:p>
        </w:tc>
      </w:tr>
      <w:tr w:rsidR="004E474B" w:rsidRPr="00D610F3" w:rsidTr="00667B6C">
        <w:trPr>
          <w:trHeight w:val="2348"/>
        </w:trPr>
        <w:tc>
          <w:tcPr>
            <w:tcW w:w="562" w:type="dxa"/>
            <w:tcBorders>
              <w:top w:val="nil"/>
              <w:left w:val="single" w:sz="4" w:space="0" w:color="auto"/>
              <w:bottom w:val="single" w:sz="4" w:space="0" w:color="auto"/>
              <w:right w:val="single" w:sz="4" w:space="0" w:color="auto"/>
            </w:tcBorders>
            <w:shd w:val="clear" w:color="auto" w:fill="C4D79B"/>
            <w:noWrap/>
            <w:vAlign w:val="center"/>
            <w:hideMark/>
          </w:tcPr>
          <w:p w:rsidR="004E474B" w:rsidRPr="00D610F3" w:rsidRDefault="004E474B" w:rsidP="00667B6C">
            <w:pPr>
              <w:contextualSpacing/>
              <w:jc w:val="center"/>
              <w:rPr>
                <w:rFonts w:asciiTheme="majorHAnsi" w:hAnsiTheme="majorHAnsi" w:cstheme="majorHAnsi"/>
                <w:color w:val="000000"/>
                <w:sz w:val="19"/>
                <w:szCs w:val="19"/>
                <w:lang w:val="sr-Latn-RS"/>
              </w:rPr>
            </w:pPr>
            <w:r w:rsidRPr="00D610F3">
              <w:rPr>
                <w:rFonts w:asciiTheme="majorHAnsi" w:hAnsiTheme="majorHAnsi" w:cstheme="majorHAnsi"/>
                <w:color w:val="000000"/>
                <w:sz w:val="19"/>
                <w:szCs w:val="19"/>
                <w:lang w:val="sr-Latn-RS"/>
              </w:rPr>
              <w:t>4</w:t>
            </w:r>
          </w:p>
        </w:tc>
        <w:tc>
          <w:tcPr>
            <w:tcW w:w="5529" w:type="dxa"/>
            <w:tcBorders>
              <w:top w:val="nil"/>
              <w:left w:val="nil"/>
              <w:bottom w:val="single" w:sz="4" w:space="0" w:color="auto"/>
              <w:right w:val="single" w:sz="4" w:space="0" w:color="auto"/>
            </w:tcBorders>
            <w:shd w:val="clear" w:color="auto" w:fill="C4D79B"/>
            <w:vAlign w:val="center"/>
            <w:hideMark/>
          </w:tcPr>
          <w:p w:rsidR="004E474B" w:rsidRPr="00D610F3" w:rsidRDefault="00ED49FB" w:rsidP="00667B6C">
            <w:pPr>
              <w:contextualSpacing/>
              <w:outlineLvl w:val="2"/>
              <w:rPr>
                <w:rFonts w:asciiTheme="majorHAnsi" w:hAnsiTheme="majorHAnsi" w:cstheme="majorHAnsi"/>
                <w:color w:val="000000" w:themeColor="text1"/>
                <w:sz w:val="19"/>
                <w:szCs w:val="19"/>
                <w:lang w:val="sr-Latn-RS"/>
              </w:rPr>
            </w:pPr>
            <w:r w:rsidRPr="00ED49FB">
              <w:rPr>
                <w:rFonts w:asciiTheme="majorHAnsi" w:hAnsiTheme="majorHAnsi" w:cstheme="majorHAnsi"/>
                <w:color w:val="000000" w:themeColor="text1"/>
                <w:sz w:val="19"/>
                <w:szCs w:val="19"/>
                <w:lang w:val="sr-Latn-RS"/>
              </w:rPr>
              <w:t xml:space="preserve">Diskusija </w:t>
            </w:r>
            <w:r w:rsidR="004E474B" w:rsidRPr="00D610F3">
              <w:rPr>
                <w:rFonts w:asciiTheme="majorHAnsi" w:hAnsiTheme="majorHAnsi" w:cstheme="majorHAnsi"/>
                <w:color w:val="000000" w:themeColor="text1"/>
                <w:sz w:val="19"/>
                <w:szCs w:val="19"/>
                <w:lang w:val="sr-Latn-RS"/>
              </w:rPr>
              <w:t>o izveštaju spoljnog revizora i akcionom planu za rešavanje preporuka i rasprava o nalazima i preporukama unutrašnje revizije u Skupštini opštine</w:t>
            </w:r>
          </w:p>
        </w:tc>
        <w:tc>
          <w:tcPr>
            <w:tcW w:w="7049" w:type="dxa"/>
            <w:tcBorders>
              <w:top w:val="nil"/>
              <w:left w:val="nil"/>
              <w:bottom w:val="single" w:sz="4" w:space="0" w:color="auto"/>
              <w:right w:val="single" w:sz="4" w:space="0" w:color="auto"/>
            </w:tcBorders>
            <w:shd w:val="clear" w:color="auto" w:fill="C4D79B"/>
            <w:vAlign w:val="center"/>
            <w:hideMark/>
          </w:tcPr>
          <w:p w:rsidR="004E474B" w:rsidRPr="00D610F3" w:rsidRDefault="004E474B" w:rsidP="00667B6C">
            <w:pPr>
              <w:spacing w:before="100"/>
              <w:rPr>
                <w:rFonts w:asciiTheme="majorHAnsi" w:hAnsiTheme="majorHAnsi" w:cstheme="majorHAnsi"/>
                <w:sz w:val="19"/>
                <w:szCs w:val="19"/>
                <w:lang w:val="sr-Latn-RS"/>
              </w:rPr>
            </w:pPr>
            <w:r w:rsidRPr="00D610F3">
              <w:rPr>
                <w:rFonts w:asciiTheme="majorHAnsi" w:hAnsiTheme="majorHAnsi" w:cstheme="majorHAnsi"/>
                <w:color w:val="000000" w:themeColor="text1"/>
                <w:sz w:val="19"/>
                <w:szCs w:val="19"/>
                <w:lang w:val="sr-Latn-RS"/>
              </w:rPr>
              <w:t xml:space="preserve"> Za šemu grantova, ovaj pokazatelj prikuplja očitavanja iz dva pokazatelja SUOU -a, odnosno pokazatelj 3.2.4. i pokazatelj 3.2.5;</w:t>
            </w:r>
          </w:p>
          <w:p w:rsidR="004E474B" w:rsidRPr="00D610F3" w:rsidRDefault="004E474B" w:rsidP="00667B6C">
            <w:pPr>
              <w:spacing w:before="100"/>
              <w:rPr>
                <w:rFonts w:asciiTheme="majorHAnsi" w:hAnsiTheme="majorHAnsi" w:cstheme="majorHAnsi"/>
                <w:color w:val="000000" w:themeColor="text1"/>
                <w:sz w:val="19"/>
                <w:szCs w:val="19"/>
                <w:lang w:val="sr-Latn-RS"/>
              </w:rPr>
            </w:pPr>
            <w:r w:rsidRPr="00D610F3">
              <w:rPr>
                <w:rFonts w:asciiTheme="majorHAnsi" w:hAnsiTheme="majorHAnsi" w:cstheme="majorHAnsi"/>
                <w:color w:val="000000" w:themeColor="text1"/>
                <w:sz w:val="19"/>
                <w:szCs w:val="19"/>
                <w:lang w:val="sr-Latn-RS"/>
              </w:rPr>
              <w:t xml:space="preserve">Pokazatelj 3.2.4. meri opštinski učinak u vezi sa ispunjavanjem obaveze za podnošenje Izveštaja Nacionalne revizije SO-u na </w:t>
            </w:r>
            <w:r w:rsidR="00ED49FB">
              <w:rPr>
                <w:rFonts w:asciiTheme="majorHAnsi" w:hAnsiTheme="majorHAnsi" w:cstheme="majorHAnsi"/>
                <w:color w:val="000000" w:themeColor="text1"/>
                <w:sz w:val="19"/>
                <w:szCs w:val="19"/>
                <w:lang w:val="sr-Latn-RS"/>
              </w:rPr>
              <w:t>diskusiju</w:t>
            </w:r>
            <w:r w:rsidRPr="00D610F3">
              <w:rPr>
                <w:rFonts w:asciiTheme="majorHAnsi" w:hAnsiTheme="majorHAnsi" w:cstheme="majorHAnsi"/>
                <w:color w:val="000000" w:themeColor="text1"/>
                <w:sz w:val="19"/>
                <w:szCs w:val="19"/>
                <w:lang w:val="sr-Latn-RS"/>
              </w:rPr>
              <w:t>, uključujući i akcioni plan. Pravni osnov za ovo podnošenje je predviđen Zakonom o NKR-u, kojim se opštinskim organima nameće obaveza da izveštavaju SO-u o planiranim i izvršenim aktivnostima u vezi sa nalazima i preporukama NKR-a, navedenim u njihovim godišnjim izveštajima o reviziji regularnosti; Merenje učinka se zasniva na sledećim kriterijumima: i) rasprava o izveštaju NKR-a u SO-u i ii) rasprava o akcionom planu za rešavanje preporuka NKR-a; Zahtevaju se posebni dokazi koji potvrđuju ispunjavanje kriterijuma u ​​određenom roku.</w:t>
            </w:r>
          </w:p>
          <w:p w:rsidR="004E474B" w:rsidRPr="00D610F3" w:rsidRDefault="004E474B" w:rsidP="00667B6C">
            <w:pPr>
              <w:spacing w:before="100"/>
              <w:rPr>
                <w:rFonts w:asciiTheme="majorHAnsi" w:hAnsiTheme="majorHAnsi" w:cstheme="majorHAnsi"/>
                <w:color w:val="000000" w:themeColor="text1"/>
                <w:sz w:val="19"/>
                <w:szCs w:val="19"/>
                <w:lang w:val="sr-Latn-RS"/>
              </w:rPr>
            </w:pPr>
            <w:r w:rsidRPr="00D610F3">
              <w:rPr>
                <w:rFonts w:asciiTheme="majorHAnsi" w:hAnsiTheme="majorHAnsi" w:cstheme="majorHAnsi"/>
                <w:color w:val="000000" w:themeColor="text1"/>
                <w:sz w:val="19"/>
                <w:szCs w:val="19"/>
                <w:lang w:val="sr-Latn-RS"/>
              </w:rPr>
              <w:t>Pokazatelj 3.2.5. meri opštinski učinak u vezi sa podnošenjem na raspravu izveštaja unutrašnje revizije SO-u, uključujući i akcioni plan u vezi sa nalazima. Merenje učinka zasniva se na sledećim kriterijumima: i) rasprava o izveštaju unutrašnje revizije u SO-u i ii) rasprava o akcionom planu za rešavanje preporuka izveštaja unutrašnje revizije; Zahtevaju se posebni dokazi koji potvrđuju ispunjenje kriterijuma u ​​ određenom roku.</w:t>
            </w:r>
            <w:r w:rsidR="00557B19">
              <w:rPr>
                <w:rFonts w:asciiTheme="majorHAnsi" w:hAnsiTheme="majorHAnsi" w:cstheme="majorHAnsi"/>
                <w:color w:val="000000" w:themeColor="text1"/>
                <w:sz w:val="19"/>
                <w:szCs w:val="19"/>
                <w:lang w:val="sr-Latn-RS"/>
              </w:rPr>
              <w:t xml:space="preserve"> </w:t>
            </w:r>
          </w:p>
        </w:tc>
      </w:tr>
      <w:tr w:rsidR="004E474B" w:rsidRPr="00D610F3" w:rsidTr="00667B6C">
        <w:trPr>
          <w:trHeight w:val="320"/>
        </w:trPr>
        <w:tc>
          <w:tcPr>
            <w:tcW w:w="562"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rsidR="004E474B" w:rsidRPr="00D610F3" w:rsidRDefault="004E474B" w:rsidP="00667B6C">
            <w:pPr>
              <w:contextualSpacing/>
              <w:jc w:val="center"/>
              <w:rPr>
                <w:rFonts w:asciiTheme="majorHAnsi" w:hAnsiTheme="majorHAnsi" w:cstheme="majorHAnsi"/>
                <w:color w:val="000000"/>
                <w:sz w:val="19"/>
                <w:szCs w:val="19"/>
                <w:lang w:val="sr-Latn-RS"/>
              </w:rPr>
            </w:pPr>
            <w:r w:rsidRPr="00D610F3">
              <w:rPr>
                <w:rFonts w:asciiTheme="majorHAnsi" w:hAnsiTheme="majorHAnsi" w:cstheme="majorHAnsi"/>
                <w:color w:val="000000"/>
                <w:sz w:val="19"/>
                <w:szCs w:val="19"/>
                <w:lang w:val="sr-Latn-RS"/>
              </w:rPr>
              <w:t>5</w:t>
            </w:r>
          </w:p>
        </w:tc>
        <w:tc>
          <w:tcPr>
            <w:tcW w:w="5529" w:type="dxa"/>
            <w:tcBorders>
              <w:top w:val="single" w:sz="4" w:space="0" w:color="auto"/>
              <w:left w:val="nil"/>
              <w:bottom w:val="single" w:sz="4" w:space="0" w:color="auto"/>
              <w:right w:val="single" w:sz="4" w:space="0" w:color="auto"/>
            </w:tcBorders>
            <w:shd w:val="clear" w:color="auto" w:fill="C2D69B" w:themeFill="accent3" w:themeFillTint="99"/>
            <w:vAlign w:val="center"/>
          </w:tcPr>
          <w:p w:rsidR="004E474B" w:rsidRPr="00D610F3" w:rsidRDefault="004E474B" w:rsidP="00ED49FB">
            <w:pPr>
              <w:contextualSpacing/>
              <w:outlineLvl w:val="2"/>
              <w:rPr>
                <w:rFonts w:asciiTheme="majorHAnsi" w:hAnsiTheme="majorHAnsi" w:cstheme="majorHAnsi"/>
                <w:color w:val="000000" w:themeColor="text1"/>
                <w:sz w:val="19"/>
                <w:szCs w:val="19"/>
                <w:lang w:val="sr-Latn-RS"/>
              </w:rPr>
            </w:pPr>
            <w:r w:rsidRPr="00D610F3">
              <w:rPr>
                <w:rFonts w:asciiTheme="majorHAnsi" w:hAnsiTheme="majorHAnsi" w:cstheme="majorHAnsi"/>
                <w:color w:val="000000" w:themeColor="text1"/>
                <w:sz w:val="19"/>
                <w:szCs w:val="19"/>
                <w:lang w:val="sr-Latn-RS"/>
              </w:rPr>
              <w:t>Sednica</w:t>
            </w:r>
            <w:r w:rsidR="00557B19">
              <w:rPr>
                <w:rFonts w:asciiTheme="majorHAnsi" w:hAnsiTheme="majorHAnsi" w:cstheme="majorHAnsi"/>
                <w:color w:val="000000" w:themeColor="text1"/>
                <w:sz w:val="19"/>
                <w:szCs w:val="19"/>
                <w:lang w:val="sr-Latn-RS"/>
              </w:rPr>
              <w:t xml:space="preserve"> </w:t>
            </w:r>
            <w:r w:rsidRPr="00D610F3">
              <w:rPr>
                <w:rFonts w:asciiTheme="majorHAnsi" w:hAnsiTheme="majorHAnsi" w:cstheme="majorHAnsi"/>
                <w:color w:val="000000" w:themeColor="text1"/>
                <w:sz w:val="19"/>
                <w:szCs w:val="19"/>
                <w:lang w:val="sr-Latn-RS"/>
              </w:rPr>
              <w:t>Skupštine opštine uz učešće gradonačelnika</w:t>
            </w:r>
          </w:p>
        </w:tc>
        <w:tc>
          <w:tcPr>
            <w:tcW w:w="7049" w:type="dxa"/>
            <w:tcBorders>
              <w:top w:val="single" w:sz="4" w:space="0" w:color="auto"/>
              <w:left w:val="nil"/>
              <w:bottom w:val="single" w:sz="4" w:space="0" w:color="auto"/>
              <w:right w:val="single" w:sz="4" w:space="0" w:color="auto"/>
            </w:tcBorders>
            <w:shd w:val="clear" w:color="auto" w:fill="C2D69B" w:themeFill="accent3" w:themeFillTint="99"/>
            <w:vAlign w:val="center"/>
          </w:tcPr>
          <w:p w:rsidR="004E474B" w:rsidRPr="00D610F3" w:rsidRDefault="004E474B" w:rsidP="00667B6C">
            <w:pPr>
              <w:spacing w:before="100"/>
              <w:rPr>
                <w:rFonts w:asciiTheme="majorHAnsi" w:hAnsiTheme="majorHAnsi" w:cstheme="majorHAnsi"/>
                <w:color w:val="000000" w:themeColor="text1"/>
                <w:sz w:val="19"/>
                <w:szCs w:val="19"/>
                <w:lang w:val="sr-Latn-RS"/>
              </w:rPr>
            </w:pPr>
            <w:r w:rsidRPr="00D610F3">
              <w:rPr>
                <w:rFonts w:asciiTheme="majorHAnsi" w:hAnsiTheme="majorHAnsi" w:cstheme="majorHAnsi"/>
                <w:color w:val="000000" w:themeColor="text1"/>
                <w:sz w:val="19"/>
                <w:szCs w:val="19"/>
                <w:lang w:val="sr-Latn-RS"/>
              </w:rPr>
              <w:t>Pokazatelj meri opštinski učinak u vezi sa obavezom gradonačelnika opština da izveštavaju SO-u, merenjem učešća gradonačelnika opština na sednicama Skupštine opštine. Merenje učinka se zasniva na dokazima koji potvrđuju učešće gradonačelnika opštine na radnim sednicama SO-a, odnosno na spiskovima učešća ili izveštajima sa sednica SO-a.</w:t>
            </w:r>
          </w:p>
        </w:tc>
      </w:tr>
      <w:tr w:rsidR="004E474B" w:rsidRPr="00D610F3" w:rsidTr="00667B6C">
        <w:trPr>
          <w:trHeight w:val="320"/>
        </w:trPr>
        <w:tc>
          <w:tcPr>
            <w:tcW w:w="56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4E474B" w:rsidRPr="00D610F3" w:rsidRDefault="004E474B" w:rsidP="00667B6C">
            <w:pPr>
              <w:contextualSpacing/>
              <w:jc w:val="center"/>
              <w:rPr>
                <w:rFonts w:asciiTheme="majorHAnsi" w:hAnsiTheme="majorHAnsi" w:cstheme="majorHAnsi"/>
                <w:b/>
                <w:color w:val="000000"/>
                <w:sz w:val="19"/>
                <w:szCs w:val="19"/>
                <w:lang w:val="sr-Latn-RS"/>
              </w:rPr>
            </w:pPr>
            <w:r w:rsidRPr="00D610F3">
              <w:rPr>
                <w:rFonts w:asciiTheme="majorHAnsi" w:hAnsiTheme="majorHAnsi" w:cstheme="majorHAnsi"/>
                <w:b/>
                <w:color w:val="000000"/>
                <w:sz w:val="19"/>
                <w:szCs w:val="19"/>
                <w:lang w:val="sr-Latn-RS"/>
              </w:rPr>
              <w:t>II</w:t>
            </w:r>
          </w:p>
        </w:tc>
        <w:tc>
          <w:tcPr>
            <w:tcW w:w="12578" w:type="dxa"/>
            <w:gridSpan w:val="2"/>
            <w:tcBorders>
              <w:top w:val="single" w:sz="4" w:space="0" w:color="auto"/>
              <w:left w:val="nil"/>
              <w:right w:val="single" w:sz="4" w:space="0" w:color="auto"/>
            </w:tcBorders>
            <w:shd w:val="clear" w:color="auto" w:fill="C6D9F1" w:themeFill="text2" w:themeFillTint="33"/>
            <w:vAlign w:val="center"/>
          </w:tcPr>
          <w:p w:rsidR="004E474B" w:rsidRPr="00D610F3" w:rsidRDefault="004E474B" w:rsidP="00667B6C">
            <w:pPr>
              <w:spacing w:before="100"/>
              <w:rPr>
                <w:rFonts w:asciiTheme="majorHAnsi" w:hAnsiTheme="majorHAnsi" w:cstheme="majorHAnsi"/>
                <w:b/>
                <w:color w:val="000000" w:themeColor="text1"/>
                <w:sz w:val="19"/>
                <w:szCs w:val="19"/>
                <w:lang w:val="sr-Latn-RS"/>
              </w:rPr>
            </w:pPr>
            <w:r w:rsidRPr="00D610F3">
              <w:rPr>
                <w:rFonts w:asciiTheme="majorHAnsi" w:hAnsiTheme="majorHAnsi" w:cstheme="majorHAnsi"/>
                <w:b/>
                <w:color w:val="000000" w:themeColor="text1"/>
                <w:sz w:val="19"/>
                <w:szCs w:val="19"/>
                <w:lang w:val="sr-Latn-RS"/>
              </w:rPr>
              <w:t>Učešće, konsultacije sa građanima i sveobuhvatnost</w:t>
            </w:r>
          </w:p>
        </w:tc>
      </w:tr>
      <w:tr w:rsidR="004E474B" w:rsidRPr="00D610F3" w:rsidTr="00667B6C">
        <w:trPr>
          <w:trHeight w:val="428"/>
        </w:trPr>
        <w:tc>
          <w:tcPr>
            <w:tcW w:w="562" w:type="dxa"/>
            <w:tcBorders>
              <w:top w:val="single" w:sz="4" w:space="0" w:color="auto"/>
              <w:left w:val="single" w:sz="4" w:space="0" w:color="auto"/>
              <w:bottom w:val="single" w:sz="4" w:space="0" w:color="auto"/>
              <w:right w:val="single" w:sz="4" w:space="0" w:color="auto"/>
            </w:tcBorders>
            <w:shd w:val="clear" w:color="auto" w:fill="C4D79B"/>
            <w:noWrap/>
            <w:vAlign w:val="center"/>
          </w:tcPr>
          <w:p w:rsidR="004E474B" w:rsidRPr="00D610F3" w:rsidRDefault="004E474B" w:rsidP="00667B6C">
            <w:pPr>
              <w:contextualSpacing/>
              <w:jc w:val="center"/>
              <w:rPr>
                <w:rFonts w:asciiTheme="majorHAnsi" w:hAnsiTheme="majorHAnsi" w:cstheme="majorHAnsi"/>
                <w:color w:val="000000"/>
                <w:sz w:val="19"/>
                <w:szCs w:val="19"/>
                <w:lang w:val="sr-Latn-RS"/>
              </w:rPr>
            </w:pPr>
            <w:r w:rsidRPr="00D610F3">
              <w:rPr>
                <w:rFonts w:asciiTheme="majorHAnsi" w:hAnsiTheme="majorHAnsi" w:cstheme="majorHAnsi"/>
                <w:color w:val="000000"/>
                <w:sz w:val="19"/>
                <w:szCs w:val="19"/>
                <w:lang w:val="sr-Latn-RS"/>
              </w:rPr>
              <w:t>6</w:t>
            </w:r>
          </w:p>
        </w:tc>
        <w:tc>
          <w:tcPr>
            <w:tcW w:w="5529" w:type="dxa"/>
            <w:tcBorders>
              <w:top w:val="single" w:sz="4" w:space="0" w:color="auto"/>
              <w:left w:val="nil"/>
              <w:bottom w:val="single" w:sz="4" w:space="0" w:color="auto"/>
              <w:right w:val="single" w:sz="4" w:space="0" w:color="auto"/>
            </w:tcBorders>
            <w:shd w:val="clear" w:color="auto" w:fill="C4D79B"/>
            <w:vAlign w:val="center"/>
          </w:tcPr>
          <w:p w:rsidR="004E474B" w:rsidRPr="00D610F3" w:rsidRDefault="004E474B" w:rsidP="00667B6C">
            <w:pPr>
              <w:contextualSpacing/>
              <w:outlineLvl w:val="2"/>
              <w:rPr>
                <w:rFonts w:asciiTheme="majorHAnsi" w:hAnsiTheme="majorHAnsi" w:cstheme="majorHAnsi"/>
                <w:color w:val="000000" w:themeColor="text1"/>
                <w:sz w:val="19"/>
                <w:szCs w:val="19"/>
                <w:lang w:val="sr-Latn-RS"/>
              </w:rPr>
            </w:pPr>
            <w:r w:rsidRPr="00D610F3">
              <w:rPr>
                <w:rFonts w:asciiTheme="majorHAnsi" w:hAnsiTheme="majorHAnsi" w:cstheme="majorHAnsi"/>
                <w:color w:val="000000" w:themeColor="text1"/>
                <w:sz w:val="19"/>
                <w:szCs w:val="19"/>
                <w:lang w:val="sr-Latn-RS"/>
              </w:rPr>
              <w:t>Učešće građana na javnim konsultacijama, raščlanjeno prema polu</w:t>
            </w:r>
            <w:r w:rsidR="00557B19">
              <w:rPr>
                <w:rFonts w:asciiTheme="majorHAnsi" w:hAnsiTheme="majorHAnsi" w:cstheme="majorHAnsi"/>
                <w:color w:val="000000" w:themeColor="text1"/>
                <w:sz w:val="19"/>
                <w:szCs w:val="19"/>
                <w:lang w:val="sr-Latn-RS"/>
              </w:rPr>
              <w:t xml:space="preserve"> </w:t>
            </w:r>
          </w:p>
        </w:tc>
        <w:tc>
          <w:tcPr>
            <w:tcW w:w="7049" w:type="dxa"/>
            <w:tcBorders>
              <w:top w:val="single" w:sz="4" w:space="0" w:color="auto"/>
              <w:left w:val="nil"/>
              <w:bottom w:val="single" w:sz="4" w:space="0" w:color="auto"/>
              <w:right w:val="single" w:sz="4" w:space="0" w:color="auto"/>
            </w:tcBorders>
            <w:shd w:val="clear" w:color="auto" w:fill="C4D79B"/>
            <w:vAlign w:val="center"/>
          </w:tcPr>
          <w:p w:rsidR="004E474B" w:rsidRPr="00D610F3" w:rsidRDefault="004E474B" w:rsidP="00667B6C">
            <w:pPr>
              <w:spacing w:before="100"/>
              <w:rPr>
                <w:rFonts w:asciiTheme="majorHAnsi" w:hAnsiTheme="majorHAnsi" w:cstheme="majorHAnsi"/>
                <w:color w:val="000000" w:themeColor="text1"/>
                <w:sz w:val="19"/>
                <w:szCs w:val="19"/>
                <w:lang w:val="sr-Latn-RS"/>
              </w:rPr>
            </w:pPr>
            <w:r w:rsidRPr="00D610F3">
              <w:rPr>
                <w:rFonts w:asciiTheme="majorHAnsi" w:hAnsiTheme="majorHAnsi" w:cstheme="majorHAnsi"/>
                <w:color w:val="000000" w:themeColor="text1"/>
                <w:sz w:val="19"/>
                <w:szCs w:val="19"/>
                <w:lang w:val="sr-Latn-RS"/>
              </w:rPr>
              <w:t>Za šemu grantova, ovaj pokazatelj prikuplja očitavanja iz dva pokazatelja SUOU-a , odnosno pokazatelj 3.1.2. i pokazatelj 16.1.3;</w:t>
            </w:r>
          </w:p>
          <w:p w:rsidR="004E474B" w:rsidRPr="00D610F3" w:rsidRDefault="004E474B" w:rsidP="00667B6C">
            <w:pPr>
              <w:spacing w:before="100"/>
              <w:rPr>
                <w:rFonts w:asciiTheme="majorHAnsi" w:hAnsiTheme="majorHAnsi" w:cstheme="majorHAnsi"/>
                <w:color w:val="000000" w:themeColor="text1"/>
                <w:sz w:val="19"/>
                <w:szCs w:val="19"/>
                <w:lang w:val="sr-Latn-RS"/>
              </w:rPr>
            </w:pPr>
            <w:r w:rsidRPr="00D610F3">
              <w:rPr>
                <w:rFonts w:asciiTheme="majorHAnsi" w:hAnsiTheme="majorHAnsi" w:cstheme="majorHAnsi"/>
                <w:color w:val="000000" w:themeColor="text1"/>
                <w:sz w:val="19"/>
                <w:szCs w:val="19"/>
                <w:lang w:val="sr-Latn-RS"/>
              </w:rPr>
              <w:t>Pokazatelj 3.1.2. meri nivo učešća građana na svim opštinskim javnim konsultacijama u odnosu na broj stanovnika u opštini. Maksimalna stopa učešća za ovaj pokazatelj se smatra 3% od broja stanovnika odgovarajuće opštine. Merenje učinka za ovaj pokazatelj uzima u obzir sledeće: sve aktivnosti javnih konsultacija, uključujući i javne sastanke, rasprave o budžetu i konsultacije o opštinskim aktima.</w:t>
            </w:r>
            <w:r w:rsidRPr="00D610F3" w:rsidDel="00424AE6">
              <w:rPr>
                <w:rFonts w:asciiTheme="majorHAnsi" w:hAnsiTheme="majorHAnsi" w:cstheme="majorHAnsi"/>
                <w:color w:val="000000" w:themeColor="text1"/>
                <w:sz w:val="19"/>
                <w:szCs w:val="19"/>
                <w:lang w:val="sr-Latn-RS"/>
              </w:rPr>
              <w:t xml:space="preserve"> </w:t>
            </w:r>
          </w:p>
          <w:p w:rsidR="004E474B" w:rsidRPr="00D610F3" w:rsidRDefault="004E474B" w:rsidP="00667B6C">
            <w:pPr>
              <w:spacing w:before="100"/>
              <w:rPr>
                <w:rFonts w:asciiTheme="majorHAnsi" w:hAnsiTheme="majorHAnsi" w:cstheme="majorHAnsi"/>
                <w:color w:val="000000" w:themeColor="text1"/>
                <w:sz w:val="19"/>
                <w:szCs w:val="19"/>
                <w:lang w:val="sr-Latn-RS"/>
              </w:rPr>
            </w:pPr>
            <w:r w:rsidRPr="00D610F3">
              <w:rPr>
                <w:rFonts w:asciiTheme="majorHAnsi" w:hAnsiTheme="majorHAnsi" w:cstheme="majorHAnsi"/>
                <w:color w:val="000000" w:themeColor="text1"/>
                <w:sz w:val="19"/>
                <w:szCs w:val="19"/>
                <w:lang w:val="sr-Latn-RS"/>
              </w:rPr>
              <w:t>Pokazatelj 16.1.3. meri učešće žena na javnim konsultacijama, kao procenat svih učesnika u aktivnostima javnih konsultacija; Ovo je pokazatelj rodne ravnopravnosti, izveden iz opšteg učešća građana na javnim konsultacijama.</w:t>
            </w:r>
          </w:p>
        </w:tc>
      </w:tr>
      <w:tr w:rsidR="004E474B" w:rsidRPr="00D610F3" w:rsidTr="00667B6C">
        <w:trPr>
          <w:trHeight w:val="491"/>
        </w:trPr>
        <w:tc>
          <w:tcPr>
            <w:tcW w:w="562" w:type="dxa"/>
            <w:tcBorders>
              <w:top w:val="nil"/>
              <w:left w:val="single" w:sz="4" w:space="0" w:color="auto"/>
              <w:bottom w:val="single" w:sz="4" w:space="0" w:color="auto"/>
              <w:right w:val="single" w:sz="4" w:space="0" w:color="auto"/>
            </w:tcBorders>
            <w:shd w:val="clear" w:color="auto" w:fill="C4D79B"/>
            <w:noWrap/>
            <w:vAlign w:val="center"/>
          </w:tcPr>
          <w:p w:rsidR="004E474B" w:rsidRPr="00D610F3" w:rsidRDefault="004E474B" w:rsidP="00667B6C">
            <w:pPr>
              <w:contextualSpacing/>
              <w:jc w:val="center"/>
              <w:rPr>
                <w:rFonts w:asciiTheme="majorHAnsi" w:hAnsiTheme="majorHAnsi" w:cstheme="majorHAnsi"/>
                <w:color w:val="000000"/>
                <w:sz w:val="19"/>
                <w:szCs w:val="19"/>
                <w:lang w:val="sr-Latn-RS"/>
              </w:rPr>
            </w:pPr>
            <w:r w:rsidRPr="00D610F3">
              <w:rPr>
                <w:rFonts w:asciiTheme="majorHAnsi" w:hAnsiTheme="majorHAnsi" w:cstheme="majorHAnsi"/>
                <w:color w:val="000000"/>
                <w:sz w:val="19"/>
                <w:szCs w:val="19"/>
                <w:lang w:val="sr-Latn-RS"/>
              </w:rPr>
              <w:t>7</w:t>
            </w:r>
          </w:p>
        </w:tc>
        <w:tc>
          <w:tcPr>
            <w:tcW w:w="5529" w:type="dxa"/>
            <w:tcBorders>
              <w:top w:val="nil"/>
              <w:left w:val="nil"/>
              <w:bottom w:val="single" w:sz="4" w:space="0" w:color="auto"/>
              <w:right w:val="single" w:sz="4" w:space="0" w:color="auto"/>
            </w:tcBorders>
            <w:shd w:val="clear" w:color="auto" w:fill="C4D79B"/>
            <w:vAlign w:val="center"/>
          </w:tcPr>
          <w:p w:rsidR="004E474B" w:rsidRPr="00D610F3" w:rsidRDefault="004E474B" w:rsidP="00667B6C">
            <w:pPr>
              <w:contextualSpacing/>
              <w:outlineLvl w:val="2"/>
              <w:rPr>
                <w:rFonts w:asciiTheme="majorHAnsi" w:hAnsiTheme="majorHAnsi" w:cstheme="majorHAnsi"/>
                <w:color w:val="000000" w:themeColor="text1"/>
                <w:sz w:val="19"/>
                <w:szCs w:val="19"/>
                <w:lang w:val="sr-Latn-RS"/>
              </w:rPr>
            </w:pPr>
            <w:r w:rsidRPr="00D610F3">
              <w:rPr>
                <w:rFonts w:asciiTheme="majorHAnsi" w:hAnsiTheme="majorHAnsi" w:cstheme="majorHAnsi"/>
                <w:color w:val="000000" w:themeColor="text1"/>
                <w:sz w:val="19"/>
                <w:szCs w:val="19"/>
                <w:lang w:val="sr-Latn-RS"/>
              </w:rPr>
              <w:t>Opštinski akti i dokumenti lokalnih politika, konsultovani sa javnošću</w:t>
            </w:r>
          </w:p>
        </w:tc>
        <w:tc>
          <w:tcPr>
            <w:tcW w:w="7049" w:type="dxa"/>
            <w:tcBorders>
              <w:top w:val="nil"/>
              <w:left w:val="nil"/>
              <w:bottom w:val="single" w:sz="4" w:space="0" w:color="auto"/>
              <w:right w:val="single" w:sz="4" w:space="0" w:color="auto"/>
            </w:tcBorders>
            <w:shd w:val="clear" w:color="auto" w:fill="C4D79B"/>
            <w:vAlign w:val="center"/>
          </w:tcPr>
          <w:p w:rsidR="004E474B" w:rsidRPr="00D610F3" w:rsidRDefault="004E474B" w:rsidP="00667B6C">
            <w:pPr>
              <w:spacing w:before="100"/>
              <w:rPr>
                <w:rFonts w:asciiTheme="majorHAnsi" w:hAnsiTheme="majorHAnsi" w:cstheme="majorHAnsi"/>
                <w:color w:val="000000" w:themeColor="text1"/>
                <w:sz w:val="19"/>
                <w:szCs w:val="19"/>
                <w:lang w:val="sr-Latn-RS"/>
              </w:rPr>
            </w:pPr>
            <w:r w:rsidRPr="00D610F3">
              <w:rPr>
                <w:rFonts w:asciiTheme="majorHAnsi" w:hAnsiTheme="majorHAnsi" w:cstheme="majorHAnsi"/>
                <w:color w:val="000000" w:themeColor="text1"/>
                <w:sz w:val="19"/>
                <w:szCs w:val="19"/>
                <w:lang w:val="sr-Latn-RS"/>
              </w:rPr>
              <w:t xml:space="preserve">Pokazatelj meri učinak u vezi sa nivoom ispunjavanja obaveze od strane Skupštine opštine u smislu javnih konsultacija tokom izrade opštih akata. Za potrebe ovog pokazatelja, na osnovu definicije iz člana 8. Administrativnog uputstva 01/2015, vrši se konsultacija sa javnošću u vezi sa opštim aktima koji se usvajaju od strane SO-a. Merenje učinka za ovaj pokazatelj se zasniva na sledećim dokazima: (i) broj opštih akata i dokumenata o politici usvojenih tokom godine, i (i) broj opštih akata i dokumenata o politici usvojenih tokom godine, a koji su prošli kroz javne konsultacije. </w:t>
            </w:r>
          </w:p>
        </w:tc>
      </w:tr>
      <w:tr w:rsidR="004E474B" w:rsidRPr="00D610F3" w:rsidTr="00667B6C">
        <w:trPr>
          <w:trHeight w:val="563"/>
        </w:trPr>
        <w:tc>
          <w:tcPr>
            <w:tcW w:w="562" w:type="dxa"/>
            <w:tcBorders>
              <w:top w:val="nil"/>
              <w:left w:val="single" w:sz="4" w:space="0" w:color="auto"/>
              <w:bottom w:val="single" w:sz="4" w:space="0" w:color="auto"/>
              <w:right w:val="single" w:sz="4" w:space="0" w:color="auto"/>
            </w:tcBorders>
            <w:shd w:val="clear" w:color="auto" w:fill="C2D69B" w:themeFill="accent3" w:themeFillTint="99"/>
            <w:noWrap/>
            <w:vAlign w:val="center"/>
          </w:tcPr>
          <w:p w:rsidR="004E474B" w:rsidRPr="00D610F3" w:rsidRDefault="004E474B" w:rsidP="00667B6C">
            <w:pPr>
              <w:contextualSpacing/>
              <w:jc w:val="center"/>
              <w:rPr>
                <w:rFonts w:asciiTheme="majorHAnsi" w:hAnsiTheme="majorHAnsi" w:cstheme="majorHAnsi"/>
                <w:color w:val="000000"/>
                <w:sz w:val="19"/>
                <w:szCs w:val="19"/>
                <w:lang w:val="sr-Latn-RS"/>
              </w:rPr>
            </w:pPr>
            <w:r w:rsidRPr="00D610F3">
              <w:rPr>
                <w:rFonts w:asciiTheme="majorHAnsi" w:hAnsiTheme="majorHAnsi" w:cstheme="majorHAnsi"/>
                <w:color w:val="000000"/>
                <w:sz w:val="19"/>
                <w:szCs w:val="19"/>
                <w:lang w:val="sr-Latn-RS"/>
              </w:rPr>
              <w:t>8</w:t>
            </w:r>
          </w:p>
        </w:tc>
        <w:tc>
          <w:tcPr>
            <w:tcW w:w="5529" w:type="dxa"/>
            <w:tcBorders>
              <w:top w:val="nil"/>
              <w:left w:val="nil"/>
              <w:bottom w:val="single" w:sz="4" w:space="0" w:color="auto"/>
              <w:right w:val="single" w:sz="4" w:space="0" w:color="auto"/>
            </w:tcBorders>
            <w:shd w:val="clear" w:color="auto" w:fill="C2D69B" w:themeFill="accent3" w:themeFillTint="99"/>
            <w:vAlign w:val="center"/>
          </w:tcPr>
          <w:p w:rsidR="004E474B" w:rsidRPr="00D610F3" w:rsidRDefault="004E474B" w:rsidP="00667B6C">
            <w:pPr>
              <w:contextualSpacing/>
              <w:outlineLvl w:val="2"/>
              <w:rPr>
                <w:rFonts w:asciiTheme="majorHAnsi" w:hAnsiTheme="majorHAnsi" w:cstheme="majorHAnsi"/>
                <w:color w:val="000000" w:themeColor="text1"/>
                <w:sz w:val="19"/>
                <w:szCs w:val="19"/>
                <w:lang w:val="sr-Latn-RS"/>
              </w:rPr>
            </w:pPr>
            <w:r w:rsidRPr="00D610F3">
              <w:rPr>
                <w:rFonts w:asciiTheme="majorHAnsi" w:hAnsiTheme="majorHAnsi" w:cstheme="majorHAnsi"/>
                <w:color w:val="000000" w:themeColor="text1"/>
                <w:sz w:val="19"/>
                <w:szCs w:val="19"/>
                <w:lang w:val="sr-Latn-RS"/>
              </w:rPr>
              <w:t>Javne rasprave o Srednjoročnom okviru budžeta (SOR) ) i opštinskom budžetu (srazmerno broju stanovnika)</w:t>
            </w:r>
          </w:p>
        </w:tc>
        <w:tc>
          <w:tcPr>
            <w:tcW w:w="7049" w:type="dxa"/>
            <w:tcBorders>
              <w:top w:val="nil"/>
              <w:left w:val="nil"/>
              <w:bottom w:val="single" w:sz="4" w:space="0" w:color="auto"/>
              <w:right w:val="single" w:sz="4" w:space="0" w:color="auto"/>
            </w:tcBorders>
            <w:shd w:val="clear" w:color="auto" w:fill="C2D69B" w:themeFill="accent3" w:themeFillTint="99"/>
            <w:vAlign w:val="center"/>
          </w:tcPr>
          <w:p w:rsidR="004E474B" w:rsidRPr="00D610F3" w:rsidRDefault="004E474B" w:rsidP="00667B6C">
            <w:pPr>
              <w:spacing w:before="100"/>
              <w:rPr>
                <w:rFonts w:asciiTheme="majorHAnsi" w:hAnsiTheme="majorHAnsi" w:cstheme="majorBidi"/>
                <w:color w:val="000000" w:themeColor="text1"/>
                <w:sz w:val="19"/>
                <w:szCs w:val="19"/>
                <w:lang w:val="sr-Latn-RS"/>
              </w:rPr>
            </w:pPr>
            <w:r w:rsidRPr="00D610F3">
              <w:rPr>
                <w:rFonts w:asciiTheme="majorHAnsi" w:hAnsiTheme="majorHAnsi" w:cstheme="majorBidi"/>
                <w:color w:val="000000" w:themeColor="text1"/>
                <w:sz w:val="19"/>
                <w:szCs w:val="19"/>
                <w:lang w:val="sr-Latn-RS"/>
              </w:rPr>
              <w:t xml:space="preserve">Pokazatelj meri učinak opštine u organizovanju rasprava za </w:t>
            </w:r>
            <w:r w:rsidR="00AC6308">
              <w:rPr>
                <w:rFonts w:asciiTheme="majorHAnsi" w:hAnsiTheme="majorHAnsi" w:cstheme="majorBidi"/>
                <w:color w:val="000000" w:themeColor="text1"/>
                <w:sz w:val="19"/>
                <w:szCs w:val="19"/>
                <w:lang w:val="sr-Latn-RS"/>
              </w:rPr>
              <w:t>SBO</w:t>
            </w:r>
            <w:r w:rsidRPr="00D610F3">
              <w:rPr>
                <w:rFonts w:asciiTheme="majorHAnsi" w:hAnsiTheme="majorHAnsi" w:cstheme="majorBidi"/>
                <w:color w:val="000000" w:themeColor="text1"/>
                <w:sz w:val="19"/>
                <w:szCs w:val="19"/>
                <w:lang w:val="sr-Latn-RS"/>
              </w:rPr>
              <w:t xml:space="preserve"> i budžet, koristeći broj od 10.000 stanovnika kao referencu za broj stanovnika opštine, što znači određivanje broja rasprava u odnosu na broj stanovnika. Za opštine sa manje od 10.000 stanovnika, minimalni broj rasprava se određuje na 2 sednice. Pravni kontekst za ovaj pokazatelj potiče iz Zakona o upravljanju javnim finansijama i odgovornosti, Administrativnog uputstva o transparentnosti opština i Administrativnog uputstva (MALS) br. 06/2018 o minimalnim standardima javnih konsultacija u opštinama. Merenje učinka za ovaj pokazatelj se zasniva na dokumentovanim dokazima za sledeće kriterijume: (i) broj javnih konsultacija o godišnjem opštinskom budžetu (ii) broj javnih konsultacija o </w:t>
            </w:r>
            <w:r w:rsidR="00AC6308">
              <w:rPr>
                <w:rFonts w:asciiTheme="majorHAnsi" w:hAnsiTheme="majorHAnsi" w:cstheme="majorBidi"/>
                <w:color w:val="000000" w:themeColor="text1"/>
                <w:sz w:val="19"/>
                <w:szCs w:val="19"/>
                <w:lang w:val="sr-Latn-RS"/>
              </w:rPr>
              <w:t>SBO</w:t>
            </w:r>
            <w:r w:rsidRPr="00D610F3">
              <w:rPr>
                <w:rFonts w:asciiTheme="majorHAnsi" w:hAnsiTheme="majorHAnsi" w:cstheme="majorBidi"/>
                <w:color w:val="000000" w:themeColor="text1"/>
                <w:sz w:val="19"/>
                <w:szCs w:val="19"/>
                <w:lang w:val="sr-Latn-RS"/>
              </w:rPr>
              <w:t>-u; (iii) broj stanovnika u opštini.</w:t>
            </w:r>
          </w:p>
        </w:tc>
      </w:tr>
      <w:tr w:rsidR="004E474B" w:rsidRPr="00D610F3" w:rsidTr="00667B6C">
        <w:trPr>
          <w:trHeight w:val="313"/>
        </w:trPr>
        <w:tc>
          <w:tcPr>
            <w:tcW w:w="562" w:type="dxa"/>
            <w:tcBorders>
              <w:top w:val="nil"/>
              <w:left w:val="single" w:sz="4" w:space="0" w:color="auto"/>
              <w:bottom w:val="single" w:sz="4" w:space="0" w:color="auto"/>
              <w:right w:val="single" w:sz="4" w:space="0" w:color="auto"/>
            </w:tcBorders>
            <w:shd w:val="clear" w:color="auto" w:fill="C6D9F1" w:themeFill="text2" w:themeFillTint="33"/>
            <w:noWrap/>
            <w:vAlign w:val="center"/>
          </w:tcPr>
          <w:p w:rsidR="004E474B" w:rsidRPr="00D610F3" w:rsidRDefault="004E474B" w:rsidP="00667B6C">
            <w:pPr>
              <w:contextualSpacing/>
              <w:jc w:val="center"/>
              <w:rPr>
                <w:rFonts w:asciiTheme="majorHAnsi" w:hAnsiTheme="majorHAnsi" w:cstheme="majorHAnsi"/>
                <w:b/>
                <w:color w:val="000000"/>
                <w:sz w:val="19"/>
                <w:szCs w:val="19"/>
                <w:lang w:val="sr-Latn-RS"/>
              </w:rPr>
            </w:pPr>
            <w:r w:rsidRPr="00D610F3">
              <w:rPr>
                <w:rFonts w:asciiTheme="majorHAnsi" w:hAnsiTheme="majorHAnsi" w:cstheme="majorHAnsi"/>
                <w:b/>
                <w:color w:val="000000"/>
                <w:sz w:val="19"/>
                <w:szCs w:val="19"/>
                <w:lang w:val="sr-Latn-RS"/>
              </w:rPr>
              <w:t>III</w:t>
            </w:r>
          </w:p>
        </w:tc>
        <w:tc>
          <w:tcPr>
            <w:tcW w:w="12578" w:type="dxa"/>
            <w:gridSpan w:val="2"/>
            <w:tcBorders>
              <w:top w:val="nil"/>
              <w:left w:val="nil"/>
              <w:bottom w:val="single" w:sz="4" w:space="0" w:color="auto"/>
              <w:right w:val="single" w:sz="4" w:space="0" w:color="auto"/>
            </w:tcBorders>
            <w:shd w:val="clear" w:color="auto" w:fill="C6D9F1" w:themeFill="text2" w:themeFillTint="33"/>
            <w:vAlign w:val="center"/>
          </w:tcPr>
          <w:p w:rsidR="004E474B" w:rsidRPr="00D610F3" w:rsidRDefault="004E474B" w:rsidP="00667B6C">
            <w:pPr>
              <w:spacing w:before="100"/>
              <w:rPr>
                <w:rFonts w:asciiTheme="majorHAnsi" w:hAnsiTheme="majorHAnsi" w:cstheme="majorHAnsi"/>
                <w:b/>
                <w:color w:val="000000" w:themeColor="text1"/>
                <w:sz w:val="19"/>
                <w:szCs w:val="19"/>
                <w:lang w:val="sr-Latn-RS"/>
              </w:rPr>
            </w:pPr>
            <w:r w:rsidRPr="00D610F3">
              <w:rPr>
                <w:rFonts w:asciiTheme="majorHAnsi" w:hAnsiTheme="majorHAnsi" w:cstheme="majorHAnsi"/>
                <w:b/>
                <w:color w:val="000000" w:themeColor="text1"/>
                <w:sz w:val="19"/>
                <w:szCs w:val="19"/>
                <w:lang w:val="sr-Latn-RS"/>
              </w:rPr>
              <w:t>Transparentnost, pristup informacijama i integritet</w:t>
            </w:r>
          </w:p>
        </w:tc>
      </w:tr>
      <w:tr w:rsidR="004E474B" w:rsidRPr="00D610F3" w:rsidTr="00667B6C">
        <w:trPr>
          <w:trHeight w:val="311"/>
        </w:trPr>
        <w:tc>
          <w:tcPr>
            <w:tcW w:w="562" w:type="dxa"/>
            <w:tcBorders>
              <w:top w:val="nil"/>
              <w:left w:val="single" w:sz="4" w:space="0" w:color="auto"/>
              <w:bottom w:val="single" w:sz="4" w:space="0" w:color="auto"/>
              <w:right w:val="single" w:sz="4" w:space="0" w:color="auto"/>
            </w:tcBorders>
            <w:shd w:val="clear" w:color="auto" w:fill="C2D69B" w:themeFill="accent3" w:themeFillTint="99"/>
            <w:noWrap/>
            <w:vAlign w:val="center"/>
          </w:tcPr>
          <w:p w:rsidR="004E474B" w:rsidRPr="00D610F3" w:rsidRDefault="004E474B" w:rsidP="00667B6C">
            <w:pPr>
              <w:contextualSpacing/>
              <w:jc w:val="center"/>
              <w:rPr>
                <w:rFonts w:asciiTheme="majorHAnsi" w:hAnsiTheme="majorHAnsi" w:cstheme="majorHAnsi"/>
                <w:color w:val="000000"/>
                <w:sz w:val="19"/>
                <w:szCs w:val="19"/>
                <w:lang w:val="sr-Latn-RS"/>
              </w:rPr>
            </w:pPr>
            <w:r w:rsidRPr="00D610F3">
              <w:rPr>
                <w:rFonts w:asciiTheme="majorHAnsi" w:hAnsiTheme="majorHAnsi" w:cstheme="majorHAnsi"/>
                <w:color w:val="000000"/>
                <w:sz w:val="19"/>
                <w:szCs w:val="19"/>
                <w:lang w:val="sr-Latn-RS"/>
              </w:rPr>
              <w:t>9</w:t>
            </w:r>
          </w:p>
        </w:tc>
        <w:tc>
          <w:tcPr>
            <w:tcW w:w="5529" w:type="dxa"/>
            <w:tcBorders>
              <w:top w:val="single" w:sz="4" w:space="0" w:color="auto"/>
              <w:left w:val="nil"/>
              <w:bottom w:val="single" w:sz="4" w:space="0" w:color="auto"/>
              <w:right w:val="single" w:sz="4" w:space="0" w:color="auto"/>
            </w:tcBorders>
            <w:shd w:val="clear" w:color="auto" w:fill="C2D69B" w:themeFill="accent3" w:themeFillTint="99"/>
            <w:vAlign w:val="center"/>
          </w:tcPr>
          <w:p w:rsidR="004E474B" w:rsidRPr="00D610F3" w:rsidRDefault="004E474B" w:rsidP="00667B6C">
            <w:pPr>
              <w:contextualSpacing/>
              <w:outlineLvl w:val="2"/>
              <w:rPr>
                <w:rFonts w:asciiTheme="majorHAnsi" w:hAnsiTheme="majorHAnsi" w:cstheme="majorHAnsi"/>
                <w:color w:val="000000" w:themeColor="text1"/>
                <w:sz w:val="19"/>
                <w:szCs w:val="19"/>
                <w:lang w:val="sr-Latn-RS"/>
              </w:rPr>
            </w:pPr>
            <w:r w:rsidRPr="00D610F3">
              <w:rPr>
                <w:rFonts w:asciiTheme="majorHAnsi" w:hAnsiTheme="majorHAnsi" w:cstheme="majorHAnsi"/>
                <w:color w:val="000000" w:themeColor="text1"/>
                <w:sz w:val="19"/>
                <w:szCs w:val="19"/>
                <w:lang w:val="sr-Latn-RS"/>
              </w:rPr>
              <w:t>Sednice Skupštine su objavljene i direktno emitovane putem interneta</w:t>
            </w:r>
          </w:p>
        </w:tc>
        <w:tc>
          <w:tcPr>
            <w:tcW w:w="7049" w:type="dxa"/>
            <w:tcBorders>
              <w:top w:val="single" w:sz="4" w:space="0" w:color="auto"/>
              <w:left w:val="nil"/>
              <w:bottom w:val="single" w:sz="4" w:space="0" w:color="auto"/>
              <w:right w:val="single" w:sz="4" w:space="0" w:color="auto"/>
            </w:tcBorders>
            <w:shd w:val="clear" w:color="auto" w:fill="C2D69B" w:themeFill="accent3" w:themeFillTint="99"/>
            <w:vAlign w:val="center"/>
          </w:tcPr>
          <w:p w:rsidR="004E474B" w:rsidRPr="00D610F3" w:rsidRDefault="004E474B" w:rsidP="00667B6C">
            <w:pPr>
              <w:spacing w:before="60"/>
              <w:rPr>
                <w:rFonts w:asciiTheme="majorHAnsi" w:hAnsiTheme="majorHAnsi" w:cstheme="majorBidi"/>
                <w:color w:val="000000" w:themeColor="text1"/>
                <w:sz w:val="19"/>
                <w:szCs w:val="19"/>
                <w:lang w:val="sr-Latn-RS"/>
              </w:rPr>
            </w:pPr>
            <w:r w:rsidRPr="00D610F3">
              <w:rPr>
                <w:rFonts w:asciiTheme="majorHAnsi" w:hAnsiTheme="majorHAnsi" w:cstheme="majorBidi"/>
                <w:color w:val="000000" w:themeColor="text1"/>
                <w:sz w:val="19"/>
                <w:szCs w:val="19"/>
                <w:lang w:val="sr-Latn-RS"/>
              </w:rPr>
              <w:t>Pokazatelj meri učinak opštinskih organa u pravovremenom obaveštavanju o sednicama SO-a i pružanju direktnog emitovanja sednica SO-a i njegovih komiteta. Emitovanje putem interneta se takođe smatra emitovanjem u svrhu ovog pokazatelja, pod uslovom da je emitovanje putem interneta dostupno na zvaničnoj internet stranici opštine. Pravni osnov za ovaj pokazatelj je dat u Administrativnom uputstvu (MALS) br. 04/2018 o transparentnosti u opštinama. Nivo učinka pokazatelja je zasnovan na dokumentovanim dokazima u vezi sa sledećim kriterijumima: (i) broj sednica SO-a; (ii) broj obaveštenja o sednicama SO-a; (iii) broj sednica SO-a koje su direktno emitovane.</w:t>
            </w:r>
          </w:p>
        </w:tc>
      </w:tr>
      <w:tr w:rsidR="004E474B" w:rsidRPr="00D610F3" w:rsidTr="00667B6C">
        <w:trPr>
          <w:trHeight w:val="581"/>
        </w:trPr>
        <w:tc>
          <w:tcPr>
            <w:tcW w:w="562" w:type="dxa"/>
            <w:tcBorders>
              <w:top w:val="nil"/>
              <w:left w:val="single" w:sz="4" w:space="0" w:color="auto"/>
              <w:bottom w:val="single" w:sz="4" w:space="0" w:color="auto"/>
              <w:right w:val="single" w:sz="4" w:space="0" w:color="auto"/>
            </w:tcBorders>
            <w:shd w:val="clear" w:color="auto" w:fill="C2D69B" w:themeFill="accent3" w:themeFillTint="99"/>
            <w:noWrap/>
            <w:vAlign w:val="center"/>
          </w:tcPr>
          <w:p w:rsidR="004E474B" w:rsidRPr="00D610F3" w:rsidRDefault="004E474B" w:rsidP="00667B6C">
            <w:pPr>
              <w:contextualSpacing/>
              <w:jc w:val="center"/>
              <w:rPr>
                <w:rFonts w:asciiTheme="majorHAnsi" w:hAnsiTheme="majorHAnsi" w:cstheme="majorHAnsi"/>
                <w:color w:val="000000"/>
                <w:sz w:val="19"/>
                <w:szCs w:val="19"/>
                <w:lang w:val="sr-Latn-RS"/>
              </w:rPr>
            </w:pPr>
            <w:r w:rsidRPr="00D610F3">
              <w:rPr>
                <w:rFonts w:asciiTheme="majorHAnsi" w:hAnsiTheme="majorHAnsi" w:cstheme="majorHAnsi"/>
                <w:color w:val="000000"/>
                <w:sz w:val="19"/>
                <w:szCs w:val="19"/>
                <w:lang w:val="sr-Latn-RS"/>
              </w:rPr>
              <w:t>10</w:t>
            </w:r>
          </w:p>
        </w:tc>
        <w:tc>
          <w:tcPr>
            <w:tcW w:w="5529" w:type="dxa"/>
            <w:tcBorders>
              <w:top w:val="nil"/>
              <w:left w:val="nil"/>
              <w:bottom w:val="single" w:sz="4" w:space="0" w:color="auto"/>
              <w:right w:val="single" w:sz="4" w:space="0" w:color="auto"/>
            </w:tcBorders>
            <w:shd w:val="clear" w:color="auto" w:fill="C2D69B" w:themeFill="accent3" w:themeFillTint="99"/>
            <w:vAlign w:val="center"/>
          </w:tcPr>
          <w:p w:rsidR="004E474B" w:rsidRPr="00D610F3" w:rsidRDefault="004E474B" w:rsidP="00667B6C">
            <w:pPr>
              <w:contextualSpacing/>
              <w:outlineLvl w:val="2"/>
              <w:rPr>
                <w:rFonts w:asciiTheme="majorHAnsi" w:hAnsiTheme="majorHAnsi" w:cstheme="majorHAnsi"/>
                <w:color w:val="000000" w:themeColor="text1"/>
                <w:sz w:val="19"/>
                <w:szCs w:val="19"/>
                <w:lang w:val="sr-Latn-RS"/>
              </w:rPr>
            </w:pPr>
            <w:r w:rsidRPr="00D610F3">
              <w:rPr>
                <w:rFonts w:asciiTheme="majorHAnsi" w:hAnsiTheme="majorHAnsi" w:cstheme="majorHAnsi"/>
                <w:color w:val="000000" w:themeColor="text1"/>
                <w:sz w:val="19"/>
                <w:szCs w:val="19"/>
                <w:lang w:val="sr-Latn-RS"/>
              </w:rPr>
              <w:t>Ispunjavanje kriterijuma zvanične internet stranice opštine</w:t>
            </w:r>
          </w:p>
        </w:tc>
        <w:tc>
          <w:tcPr>
            <w:tcW w:w="7049" w:type="dxa"/>
            <w:tcBorders>
              <w:top w:val="nil"/>
              <w:left w:val="nil"/>
              <w:bottom w:val="single" w:sz="4" w:space="0" w:color="auto"/>
              <w:right w:val="single" w:sz="4" w:space="0" w:color="auto"/>
            </w:tcBorders>
            <w:shd w:val="clear" w:color="auto" w:fill="C2D69B" w:themeFill="accent3" w:themeFillTint="99"/>
            <w:vAlign w:val="center"/>
          </w:tcPr>
          <w:p w:rsidR="004E474B" w:rsidRPr="00D610F3" w:rsidRDefault="004E474B" w:rsidP="00AC6308">
            <w:pPr>
              <w:rPr>
                <w:rFonts w:asciiTheme="majorHAnsi" w:hAnsiTheme="majorHAnsi" w:cstheme="majorBidi"/>
                <w:color w:val="000000" w:themeColor="text1"/>
                <w:sz w:val="19"/>
                <w:szCs w:val="19"/>
                <w:lang w:val="sr-Latn-RS"/>
              </w:rPr>
            </w:pPr>
            <w:r w:rsidRPr="00D610F3">
              <w:rPr>
                <w:rFonts w:asciiTheme="majorHAnsi" w:hAnsiTheme="majorHAnsi" w:cstheme="majorHAnsi"/>
                <w:color w:val="000000" w:themeColor="text1"/>
                <w:sz w:val="19"/>
                <w:szCs w:val="19"/>
                <w:lang w:val="sr-Latn-RS"/>
              </w:rPr>
              <w:t xml:space="preserve"> </w:t>
            </w:r>
            <w:r w:rsidRPr="00D610F3">
              <w:rPr>
                <w:rFonts w:asciiTheme="majorHAnsi" w:hAnsiTheme="majorHAnsi" w:cstheme="majorBidi"/>
                <w:color w:val="000000" w:themeColor="text1"/>
                <w:sz w:val="19"/>
                <w:szCs w:val="19"/>
                <w:lang w:val="sr-Latn-RS"/>
              </w:rPr>
              <w:t xml:space="preserve">Pokazatelj meri nivo učinka odgovarajućih opštinskih organa u upravljanju internet stranicom, obezbeđujući specifikovani sadržaj i redovna ažuriranja. Kriterijumi za sadržaj opštinske internet stranice su dati u Administrativnom uputstvu (MJU) br. 01/2015, navodeći potreban sadržaj (ispunjenost internet stranice) za internet stranice javnih institucija i u Administrativnom uputstvu (MALS) br. 04/2018; Za potrebe ovog pokazatelja, merenje učinka podleže dokumentovanim dokazima o ispunjavanju spiska </w:t>
            </w:r>
            <w:r w:rsidR="00AC6308">
              <w:rPr>
                <w:rFonts w:asciiTheme="majorHAnsi" w:hAnsiTheme="majorHAnsi" w:cstheme="majorBidi"/>
                <w:color w:val="000000" w:themeColor="text1"/>
                <w:sz w:val="19"/>
                <w:szCs w:val="19"/>
                <w:lang w:val="sr-Latn-RS"/>
              </w:rPr>
              <w:t>utv</w:t>
            </w:r>
            <w:r w:rsidRPr="00D610F3">
              <w:rPr>
                <w:rFonts w:asciiTheme="majorHAnsi" w:hAnsiTheme="majorHAnsi" w:cstheme="majorBidi"/>
                <w:color w:val="000000" w:themeColor="text1"/>
                <w:sz w:val="19"/>
                <w:szCs w:val="19"/>
                <w:lang w:val="sr-Latn-RS"/>
              </w:rPr>
              <w:t>rđenog sa 8 kriterijuma.</w:t>
            </w:r>
          </w:p>
        </w:tc>
      </w:tr>
      <w:tr w:rsidR="004E474B" w:rsidRPr="00D610F3" w:rsidTr="00667B6C">
        <w:trPr>
          <w:trHeight w:val="266"/>
        </w:trPr>
        <w:tc>
          <w:tcPr>
            <w:tcW w:w="562" w:type="dxa"/>
            <w:tcBorders>
              <w:top w:val="nil"/>
              <w:left w:val="single" w:sz="4" w:space="0" w:color="auto"/>
              <w:bottom w:val="single" w:sz="4" w:space="0" w:color="auto"/>
              <w:right w:val="single" w:sz="4" w:space="0" w:color="auto"/>
            </w:tcBorders>
            <w:shd w:val="clear" w:color="auto" w:fill="C2D69B" w:themeFill="accent3" w:themeFillTint="99"/>
            <w:noWrap/>
            <w:vAlign w:val="center"/>
          </w:tcPr>
          <w:p w:rsidR="004E474B" w:rsidRPr="00D610F3" w:rsidRDefault="004E474B" w:rsidP="00667B6C">
            <w:pPr>
              <w:contextualSpacing/>
              <w:jc w:val="center"/>
              <w:rPr>
                <w:rFonts w:asciiTheme="majorHAnsi" w:hAnsiTheme="majorHAnsi" w:cstheme="majorHAnsi"/>
                <w:color w:val="000000"/>
                <w:sz w:val="19"/>
                <w:szCs w:val="19"/>
                <w:lang w:val="sr-Latn-RS"/>
              </w:rPr>
            </w:pPr>
            <w:r w:rsidRPr="00D610F3">
              <w:rPr>
                <w:rFonts w:asciiTheme="majorHAnsi" w:hAnsiTheme="majorHAnsi" w:cstheme="majorHAnsi"/>
                <w:color w:val="000000"/>
                <w:sz w:val="19"/>
                <w:szCs w:val="19"/>
                <w:lang w:val="sr-Latn-RS"/>
              </w:rPr>
              <w:t>11</w:t>
            </w:r>
          </w:p>
        </w:tc>
        <w:tc>
          <w:tcPr>
            <w:tcW w:w="5529" w:type="dxa"/>
            <w:tcBorders>
              <w:top w:val="nil"/>
              <w:left w:val="nil"/>
              <w:bottom w:val="single" w:sz="4" w:space="0" w:color="auto"/>
              <w:right w:val="single" w:sz="4" w:space="0" w:color="auto"/>
            </w:tcBorders>
            <w:shd w:val="clear" w:color="auto" w:fill="C2D69B" w:themeFill="accent3" w:themeFillTint="99"/>
            <w:vAlign w:val="center"/>
          </w:tcPr>
          <w:p w:rsidR="004E474B" w:rsidRPr="00D610F3" w:rsidRDefault="004E474B" w:rsidP="00667B6C">
            <w:pPr>
              <w:contextualSpacing/>
              <w:outlineLvl w:val="2"/>
              <w:rPr>
                <w:rFonts w:asciiTheme="majorHAnsi" w:hAnsiTheme="majorHAnsi" w:cstheme="majorHAnsi"/>
                <w:color w:val="000000" w:themeColor="text1"/>
                <w:sz w:val="19"/>
                <w:szCs w:val="19"/>
                <w:lang w:val="sr-Latn-RS"/>
              </w:rPr>
            </w:pPr>
            <w:r w:rsidRPr="00D610F3">
              <w:rPr>
                <w:rFonts w:asciiTheme="majorHAnsi" w:eastAsia="Calibri" w:hAnsiTheme="majorHAnsi" w:cstheme="majorHAnsi"/>
                <w:sz w:val="19"/>
                <w:szCs w:val="19"/>
                <w:lang w:val="sr-Latn-RS"/>
              </w:rPr>
              <w:t>Objavljivanje dokumenata o javnim nabavkama opštine</w:t>
            </w:r>
          </w:p>
        </w:tc>
        <w:tc>
          <w:tcPr>
            <w:tcW w:w="7049" w:type="dxa"/>
            <w:tcBorders>
              <w:top w:val="nil"/>
              <w:left w:val="nil"/>
              <w:bottom w:val="single" w:sz="4" w:space="0" w:color="auto"/>
              <w:right w:val="single" w:sz="4" w:space="0" w:color="auto"/>
            </w:tcBorders>
            <w:shd w:val="clear" w:color="auto" w:fill="C2D69B" w:themeFill="accent3" w:themeFillTint="99"/>
            <w:vAlign w:val="center"/>
          </w:tcPr>
          <w:p w:rsidR="004E474B" w:rsidRPr="00D610F3" w:rsidRDefault="004E474B" w:rsidP="00667B6C">
            <w:pPr>
              <w:rPr>
                <w:rFonts w:asciiTheme="majorHAnsi" w:hAnsiTheme="majorHAnsi" w:cstheme="majorHAnsi"/>
                <w:color w:val="000000" w:themeColor="text1"/>
                <w:sz w:val="19"/>
                <w:szCs w:val="19"/>
                <w:lang w:val="sr-Latn-RS"/>
              </w:rPr>
            </w:pPr>
            <w:r w:rsidRPr="00D610F3">
              <w:rPr>
                <w:rFonts w:asciiTheme="majorHAnsi" w:hAnsiTheme="majorHAnsi" w:cstheme="majorHAnsi"/>
                <w:color w:val="000000" w:themeColor="text1"/>
                <w:sz w:val="19"/>
                <w:szCs w:val="19"/>
                <w:lang w:val="sr-Latn-RS"/>
              </w:rPr>
              <w:t xml:space="preserve">Pokazatelj meri učinak opštinskih organa u vezi sa poštovanjem propisa potrebnih za objavljivanje dokumenata javnih nabavki, godišnjeg plana nabavki, izveštaja o sprovođenju plana nabavki u predviđenom periodu, javnih ugovora; </w:t>
            </w:r>
          </w:p>
          <w:p w:rsidR="004E474B" w:rsidRPr="00D610F3" w:rsidRDefault="004E474B" w:rsidP="00667B6C">
            <w:pPr>
              <w:rPr>
                <w:rFonts w:asciiTheme="majorHAnsi" w:hAnsiTheme="majorHAnsi" w:cstheme="majorHAnsi"/>
                <w:sz w:val="19"/>
                <w:szCs w:val="19"/>
                <w:lang w:val="sr-Latn-RS"/>
              </w:rPr>
            </w:pPr>
            <w:r w:rsidRPr="00D610F3">
              <w:rPr>
                <w:rFonts w:asciiTheme="majorHAnsi" w:hAnsiTheme="majorHAnsi" w:cstheme="majorHAnsi"/>
                <w:color w:val="000000" w:themeColor="text1"/>
                <w:sz w:val="19"/>
                <w:szCs w:val="19"/>
                <w:lang w:val="sr-Latn-RS"/>
              </w:rPr>
              <w:t>Pokazatelj se izračunava davanjem bodova za usaglašenost sa svakom od 3 kategorije (objavljivanje dokumenata). Ovo je važan pokazatelj transparentnosti, kojim se omogućava javni nadzor i odgovornost u pogledu upravljanja javnim sredstvima od strane opštinskih organa. Učinak ovog pokazatelja zasnovan je na dostupnim dokazima za utvrđivanje usaglašenosti sa: (i) objavljivanjem godišnjeg plana javnih nabavki; (ii) objavljivanjem izveštaja o sprovođenju plana javnih nabavki; (iii) objavljivanjem javnih ugovora.</w:t>
            </w:r>
          </w:p>
        </w:tc>
      </w:tr>
      <w:tr w:rsidR="004E474B" w:rsidRPr="00D610F3" w:rsidTr="00667B6C">
        <w:trPr>
          <w:trHeight w:val="428"/>
        </w:trPr>
        <w:tc>
          <w:tcPr>
            <w:tcW w:w="562" w:type="dxa"/>
            <w:tcBorders>
              <w:top w:val="nil"/>
              <w:left w:val="single" w:sz="4" w:space="0" w:color="auto"/>
              <w:bottom w:val="single" w:sz="4" w:space="0" w:color="auto"/>
              <w:right w:val="single" w:sz="4" w:space="0" w:color="auto"/>
            </w:tcBorders>
            <w:shd w:val="clear" w:color="auto" w:fill="C2D69B" w:themeFill="accent3" w:themeFillTint="99"/>
            <w:noWrap/>
            <w:vAlign w:val="center"/>
          </w:tcPr>
          <w:p w:rsidR="004E474B" w:rsidRPr="00D610F3" w:rsidRDefault="004E474B" w:rsidP="00667B6C">
            <w:pPr>
              <w:contextualSpacing/>
              <w:jc w:val="center"/>
              <w:rPr>
                <w:rFonts w:asciiTheme="majorHAnsi" w:hAnsiTheme="majorHAnsi" w:cstheme="majorHAnsi"/>
                <w:color w:val="000000"/>
                <w:sz w:val="19"/>
                <w:szCs w:val="19"/>
                <w:lang w:val="sr-Latn-RS"/>
              </w:rPr>
            </w:pPr>
            <w:r w:rsidRPr="00D610F3">
              <w:rPr>
                <w:rFonts w:asciiTheme="majorHAnsi" w:hAnsiTheme="majorHAnsi" w:cstheme="majorHAnsi"/>
                <w:color w:val="000000"/>
                <w:sz w:val="19"/>
                <w:szCs w:val="19"/>
                <w:lang w:val="sr-Latn-RS"/>
              </w:rPr>
              <w:t>12</w:t>
            </w:r>
          </w:p>
        </w:tc>
        <w:tc>
          <w:tcPr>
            <w:tcW w:w="5529" w:type="dxa"/>
            <w:tcBorders>
              <w:top w:val="nil"/>
              <w:left w:val="nil"/>
              <w:bottom w:val="single" w:sz="4" w:space="0" w:color="auto"/>
              <w:right w:val="single" w:sz="4" w:space="0" w:color="auto"/>
            </w:tcBorders>
            <w:shd w:val="clear" w:color="auto" w:fill="C2D69B" w:themeFill="accent3" w:themeFillTint="99"/>
            <w:vAlign w:val="center"/>
          </w:tcPr>
          <w:p w:rsidR="004E474B" w:rsidRPr="00D610F3" w:rsidRDefault="004E474B" w:rsidP="00667B6C">
            <w:pPr>
              <w:contextualSpacing/>
              <w:outlineLvl w:val="2"/>
              <w:rPr>
                <w:rFonts w:asciiTheme="majorHAnsi" w:eastAsia="Calibri" w:hAnsiTheme="majorHAnsi" w:cstheme="majorHAnsi"/>
                <w:color w:val="000000" w:themeColor="text1"/>
                <w:sz w:val="19"/>
                <w:szCs w:val="19"/>
                <w:lang w:val="sr-Latn-RS"/>
              </w:rPr>
            </w:pPr>
            <w:r w:rsidRPr="00D610F3">
              <w:rPr>
                <w:rFonts w:asciiTheme="majorHAnsi" w:eastAsia="Calibri" w:hAnsiTheme="majorHAnsi" w:cstheme="majorHAnsi"/>
                <w:color w:val="000000" w:themeColor="text1"/>
                <w:sz w:val="19"/>
                <w:szCs w:val="19"/>
                <w:lang w:val="sr-Latn-RS"/>
              </w:rPr>
              <w:t>Objavljivanje izveštaja o procesima javnih konsultacija</w:t>
            </w:r>
          </w:p>
        </w:tc>
        <w:tc>
          <w:tcPr>
            <w:tcW w:w="7049" w:type="dxa"/>
            <w:tcBorders>
              <w:top w:val="nil"/>
              <w:left w:val="nil"/>
              <w:bottom w:val="single" w:sz="4" w:space="0" w:color="auto"/>
              <w:right w:val="single" w:sz="4" w:space="0" w:color="auto"/>
            </w:tcBorders>
            <w:shd w:val="clear" w:color="auto" w:fill="C2D69B" w:themeFill="accent3" w:themeFillTint="99"/>
            <w:vAlign w:val="center"/>
          </w:tcPr>
          <w:p w:rsidR="004E474B" w:rsidRPr="00D610F3" w:rsidRDefault="004E474B" w:rsidP="00667B6C">
            <w:pPr>
              <w:rPr>
                <w:rFonts w:asciiTheme="majorHAnsi" w:hAnsiTheme="majorHAnsi" w:cstheme="majorHAnsi"/>
                <w:color w:val="000000" w:themeColor="text1"/>
                <w:sz w:val="19"/>
                <w:szCs w:val="19"/>
                <w:lang w:val="sr-Latn-RS"/>
              </w:rPr>
            </w:pPr>
            <w:r w:rsidRPr="00D610F3">
              <w:rPr>
                <w:rFonts w:asciiTheme="majorHAnsi" w:hAnsiTheme="majorHAnsi" w:cstheme="majorHAnsi"/>
                <w:color w:val="000000" w:themeColor="text1"/>
                <w:sz w:val="19"/>
                <w:szCs w:val="19"/>
                <w:lang w:val="sr-Latn-RS"/>
              </w:rPr>
              <w:t>Pokazatelj meri % procesa javnih konsultacija, nakon čega sledi izveštaj u roku koji navodi zahteve građana i zainteresovanih grupa, kao i objašnjenja za odbijanje njihovih zahteva, prema AU-u o minimalnim standardima javnih konsultacija.</w:t>
            </w:r>
          </w:p>
          <w:p w:rsidR="004E474B" w:rsidRPr="00D610F3" w:rsidRDefault="004E474B" w:rsidP="00667B6C">
            <w:pPr>
              <w:rPr>
                <w:rFonts w:asciiTheme="majorHAnsi" w:hAnsiTheme="majorHAnsi" w:cstheme="majorHAnsi"/>
                <w:color w:val="000000" w:themeColor="text1"/>
                <w:sz w:val="19"/>
                <w:szCs w:val="19"/>
                <w:lang w:val="sr-Latn-RS"/>
              </w:rPr>
            </w:pPr>
            <w:r w:rsidRPr="00D610F3">
              <w:rPr>
                <w:rFonts w:asciiTheme="majorHAnsi" w:hAnsiTheme="majorHAnsi" w:cstheme="majorHAnsi"/>
                <w:color w:val="000000" w:themeColor="text1"/>
                <w:sz w:val="19"/>
                <w:szCs w:val="19"/>
                <w:lang w:val="sr-Latn-RS"/>
              </w:rPr>
              <w:t>Pokazatelj je važan za praćenje odgovornosti opštinskih organa prema njihovoj biračkoj zoni, omogućavanje građanima da prate svoje doprinose i održavanje opštinskih organa odgovornim. Učinak pokazatelja se meri u dva kriterijuma: (i) broj javnih konsultacija tokom godine; i (ii) broj javnih konsultacija kada se izveštaj postavlja na opštinskoj veb stranici u roku od 30 dana.</w:t>
            </w:r>
          </w:p>
        </w:tc>
      </w:tr>
      <w:tr w:rsidR="004E474B" w:rsidRPr="00D610F3" w:rsidTr="00667B6C">
        <w:trPr>
          <w:trHeight w:val="239"/>
        </w:trPr>
        <w:tc>
          <w:tcPr>
            <w:tcW w:w="562" w:type="dxa"/>
            <w:tcBorders>
              <w:top w:val="single" w:sz="4" w:space="0" w:color="auto"/>
              <w:left w:val="single" w:sz="4" w:space="0" w:color="auto"/>
              <w:right w:val="single" w:sz="4" w:space="0" w:color="auto"/>
            </w:tcBorders>
            <w:shd w:val="clear" w:color="auto" w:fill="C2D69B" w:themeFill="accent3" w:themeFillTint="99"/>
            <w:noWrap/>
            <w:vAlign w:val="center"/>
          </w:tcPr>
          <w:p w:rsidR="004E474B" w:rsidRPr="00D610F3" w:rsidRDefault="004E474B" w:rsidP="00667B6C">
            <w:pPr>
              <w:contextualSpacing/>
              <w:jc w:val="center"/>
              <w:rPr>
                <w:rFonts w:asciiTheme="majorHAnsi" w:hAnsiTheme="majorHAnsi" w:cstheme="majorHAnsi"/>
                <w:color w:val="000000"/>
                <w:sz w:val="19"/>
                <w:szCs w:val="19"/>
                <w:lang w:val="sr-Latn-RS"/>
              </w:rPr>
            </w:pPr>
            <w:r w:rsidRPr="00D610F3">
              <w:rPr>
                <w:rFonts w:asciiTheme="majorHAnsi" w:hAnsiTheme="majorHAnsi" w:cstheme="majorHAnsi"/>
                <w:color w:val="000000"/>
                <w:sz w:val="19"/>
                <w:szCs w:val="19"/>
                <w:lang w:val="sr-Latn-RS"/>
              </w:rPr>
              <w:t>13</w:t>
            </w:r>
          </w:p>
        </w:tc>
        <w:tc>
          <w:tcPr>
            <w:tcW w:w="5529" w:type="dxa"/>
            <w:tcBorders>
              <w:top w:val="single" w:sz="4" w:space="0" w:color="auto"/>
              <w:left w:val="nil"/>
              <w:right w:val="single" w:sz="4" w:space="0" w:color="auto"/>
            </w:tcBorders>
            <w:shd w:val="clear" w:color="auto" w:fill="C2D69B" w:themeFill="accent3" w:themeFillTint="99"/>
            <w:vAlign w:val="center"/>
          </w:tcPr>
          <w:p w:rsidR="004E474B" w:rsidRPr="00D610F3" w:rsidRDefault="004E474B" w:rsidP="00667B6C">
            <w:pPr>
              <w:contextualSpacing/>
              <w:outlineLvl w:val="2"/>
              <w:rPr>
                <w:rFonts w:asciiTheme="majorHAnsi" w:eastAsia="Calibri" w:hAnsiTheme="majorHAnsi" w:cstheme="majorHAnsi"/>
                <w:color w:val="000000" w:themeColor="text1"/>
                <w:sz w:val="19"/>
                <w:szCs w:val="19"/>
                <w:lang w:val="sr-Latn-RS"/>
              </w:rPr>
            </w:pPr>
            <w:r w:rsidRPr="00D610F3">
              <w:rPr>
                <w:rFonts w:asciiTheme="majorHAnsi" w:eastAsia="Calibri" w:hAnsiTheme="majorHAnsi" w:cstheme="majorHAnsi"/>
                <w:color w:val="000000" w:themeColor="text1"/>
                <w:sz w:val="19"/>
                <w:szCs w:val="19"/>
                <w:lang w:val="sr-Latn-RS"/>
              </w:rPr>
              <w:t>Podnošenje izveštaja o godišnjem planu integriteta Skupštini opštine</w:t>
            </w:r>
          </w:p>
        </w:tc>
        <w:tc>
          <w:tcPr>
            <w:tcW w:w="7049" w:type="dxa"/>
            <w:tcBorders>
              <w:top w:val="single" w:sz="4" w:space="0" w:color="auto"/>
              <w:left w:val="nil"/>
              <w:right w:val="single" w:sz="4" w:space="0" w:color="auto"/>
            </w:tcBorders>
            <w:shd w:val="clear" w:color="auto" w:fill="C2D69B" w:themeFill="accent3" w:themeFillTint="99"/>
            <w:vAlign w:val="center"/>
          </w:tcPr>
          <w:p w:rsidR="004E474B" w:rsidRPr="00D610F3" w:rsidRDefault="004E474B" w:rsidP="00667B6C">
            <w:pPr>
              <w:spacing w:before="100"/>
              <w:rPr>
                <w:rFonts w:asciiTheme="majorHAnsi" w:hAnsiTheme="majorHAnsi" w:cstheme="majorHAnsi"/>
                <w:color w:val="000000" w:themeColor="text1"/>
                <w:sz w:val="19"/>
                <w:szCs w:val="19"/>
                <w:lang w:val="sr-Latn-RS"/>
              </w:rPr>
            </w:pPr>
            <w:r w:rsidRPr="00D610F3">
              <w:rPr>
                <w:rFonts w:asciiTheme="majorHAnsi" w:hAnsiTheme="majorHAnsi" w:cstheme="majorHAnsi"/>
                <w:color w:val="000000" w:themeColor="text1"/>
                <w:sz w:val="19"/>
                <w:szCs w:val="19"/>
                <w:lang w:val="sr-Latn-RS"/>
              </w:rPr>
              <w:t>Pokazatelj meri učinak opštinskih organa u ispunjavanju obaveze izveštavanja o sprovođenju plana integriteta tokom procenjene godine, obezbeđujući u suštini transparentnost i odgovornost za mere protiv korupcije predviđene planom integriteta, kao instrument za sprečavanje korupcije. Učinak ovog pokazatelja se procenjuje na osnovu dokaza koji obezbeđuju informacije da je godišnji izveštaj o sprovođenju Plana integriteta podnet i da je o njemu raspravljano od strane SO-a tokom godine, do 31. decembra.</w:t>
            </w:r>
          </w:p>
        </w:tc>
      </w:tr>
      <w:tr w:rsidR="004E474B" w:rsidRPr="00D610F3" w:rsidTr="00667B6C">
        <w:trPr>
          <w:trHeight w:val="239"/>
        </w:trPr>
        <w:tc>
          <w:tcPr>
            <w:tcW w:w="13140" w:type="dxa"/>
            <w:gridSpan w:val="3"/>
            <w:tcBorders>
              <w:top w:val="single" w:sz="4" w:space="0" w:color="auto"/>
              <w:left w:val="single" w:sz="4" w:space="0" w:color="auto"/>
              <w:right w:val="single" w:sz="4" w:space="0" w:color="auto"/>
            </w:tcBorders>
            <w:shd w:val="clear" w:color="auto" w:fill="548DD4" w:themeFill="text2" w:themeFillTint="99"/>
            <w:noWrap/>
            <w:vAlign w:val="center"/>
          </w:tcPr>
          <w:p w:rsidR="004E474B" w:rsidRPr="00D610F3" w:rsidRDefault="004E474B" w:rsidP="00667B6C">
            <w:pPr>
              <w:spacing w:before="100"/>
              <w:rPr>
                <w:rFonts w:asciiTheme="majorHAnsi" w:hAnsiTheme="majorHAnsi" w:cstheme="majorHAnsi"/>
                <w:b/>
                <w:color w:val="000000" w:themeColor="text1"/>
                <w:sz w:val="19"/>
                <w:szCs w:val="19"/>
                <w:lang w:val="sr-Latn-RS"/>
              </w:rPr>
            </w:pPr>
            <w:r w:rsidRPr="00D610F3">
              <w:rPr>
                <w:rFonts w:asciiTheme="majorHAnsi" w:hAnsiTheme="majorHAnsi" w:cstheme="majorHAnsi"/>
                <w:b/>
                <w:color w:val="000000" w:themeColor="text1"/>
                <w:sz w:val="20"/>
                <w:szCs w:val="19"/>
                <w:lang w:val="sr-Latn-RS"/>
              </w:rPr>
              <w:t>II. OPŠTINSKO UPRAVLJANJE</w:t>
            </w:r>
          </w:p>
        </w:tc>
      </w:tr>
      <w:tr w:rsidR="004E474B" w:rsidRPr="00D610F3" w:rsidTr="00667B6C">
        <w:trPr>
          <w:trHeight w:val="239"/>
        </w:trPr>
        <w:tc>
          <w:tcPr>
            <w:tcW w:w="562" w:type="dxa"/>
            <w:tcBorders>
              <w:top w:val="single" w:sz="4" w:space="0" w:color="auto"/>
              <w:left w:val="single" w:sz="4" w:space="0" w:color="auto"/>
              <w:right w:val="single" w:sz="4" w:space="0" w:color="auto"/>
            </w:tcBorders>
            <w:shd w:val="clear" w:color="auto" w:fill="C6D9F1" w:themeFill="text2" w:themeFillTint="33"/>
            <w:noWrap/>
            <w:vAlign w:val="center"/>
          </w:tcPr>
          <w:p w:rsidR="004E474B" w:rsidRPr="00D610F3" w:rsidRDefault="004E474B" w:rsidP="00667B6C">
            <w:pPr>
              <w:contextualSpacing/>
              <w:jc w:val="center"/>
              <w:rPr>
                <w:rFonts w:asciiTheme="majorHAnsi" w:hAnsiTheme="majorHAnsi" w:cstheme="majorHAnsi"/>
                <w:b/>
                <w:color w:val="000000"/>
                <w:sz w:val="19"/>
                <w:szCs w:val="19"/>
                <w:lang w:val="sr-Latn-RS"/>
              </w:rPr>
            </w:pPr>
            <w:r w:rsidRPr="00D610F3">
              <w:rPr>
                <w:rFonts w:asciiTheme="majorHAnsi" w:hAnsiTheme="majorHAnsi" w:cstheme="majorHAnsi"/>
                <w:b/>
                <w:color w:val="000000"/>
                <w:sz w:val="19"/>
                <w:szCs w:val="19"/>
                <w:lang w:val="sr-Latn-RS"/>
              </w:rPr>
              <w:t>IV</w:t>
            </w:r>
          </w:p>
        </w:tc>
        <w:tc>
          <w:tcPr>
            <w:tcW w:w="12578" w:type="dxa"/>
            <w:gridSpan w:val="2"/>
            <w:tcBorders>
              <w:top w:val="single" w:sz="4" w:space="0" w:color="auto"/>
              <w:left w:val="nil"/>
              <w:right w:val="single" w:sz="4" w:space="0" w:color="auto"/>
            </w:tcBorders>
            <w:shd w:val="clear" w:color="auto" w:fill="C6D9F1" w:themeFill="text2" w:themeFillTint="33"/>
            <w:vAlign w:val="center"/>
          </w:tcPr>
          <w:p w:rsidR="004E474B" w:rsidRPr="00D610F3" w:rsidRDefault="004E474B" w:rsidP="00667B6C">
            <w:pPr>
              <w:spacing w:before="100"/>
              <w:rPr>
                <w:rFonts w:asciiTheme="majorHAnsi" w:hAnsiTheme="majorHAnsi" w:cstheme="majorHAnsi"/>
                <w:b/>
                <w:color w:val="000000" w:themeColor="text1"/>
                <w:sz w:val="19"/>
                <w:szCs w:val="19"/>
                <w:lang w:val="sr-Latn-RS"/>
              </w:rPr>
            </w:pPr>
            <w:r w:rsidRPr="00D610F3">
              <w:rPr>
                <w:rFonts w:asciiTheme="majorHAnsi" w:hAnsiTheme="majorHAnsi" w:cstheme="majorHAnsi"/>
                <w:b/>
                <w:color w:val="000000" w:themeColor="text1"/>
                <w:sz w:val="19"/>
                <w:szCs w:val="19"/>
                <w:lang w:val="sr-Latn-RS"/>
              </w:rPr>
              <w:t>Finansijsko upravljanje</w:t>
            </w:r>
          </w:p>
        </w:tc>
      </w:tr>
      <w:tr w:rsidR="004E474B" w:rsidRPr="00D610F3" w:rsidTr="00667B6C">
        <w:trPr>
          <w:trHeight w:val="473"/>
        </w:trPr>
        <w:tc>
          <w:tcPr>
            <w:tcW w:w="562"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rsidR="004E474B" w:rsidRPr="00D610F3" w:rsidRDefault="004E474B" w:rsidP="00667B6C">
            <w:pPr>
              <w:contextualSpacing/>
              <w:jc w:val="center"/>
              <w:rPr>
                <w:rFonts w:asciiTheme="majorHAnsi" w:hAnsiTheme="majorHAnsi" w:cstheme="majorHAnsi"/>
                <w:color w:val="000000"/>
                <w:sz w:val="19"/>
                <w:szCs w:val="19"/>
                <w:highlight w:val="yellow"/>
                <w:lang w:val="sr-Latn-RS"/>
              </w:rPr>
            </w:pPr>
            <w:r w:rsidRPr="00D610F3">
              <w:rPr>
                <w:rFonts w:asciiTheme="majorHAnsi" w:hAnsiTheme="majorHAnsi" w:cstheme="majorHAnsi"/>
                <w:color w:val="000000"/>
                <w:sz w:val="19"/>
                <w:szCs w:val="19"/>
                <w:lang w:val="sr-Latn-RS"/>
              </w:rPr>
              <w:t>14</w:t>
            </w:r>
          </w:p>
        </w:tc>
        <w:tc>
          <w:tcPr>
            <w:tcW w:w="5529" w:type="dxa"/>
            <w:tcBorders>
              <w:top w:val="single" w:sz="4" w:space="0" w:color="auto"/>
              <w:left w:val="nil"/>
              <w:bottom w:val="single" w:sz="4" w:space="0" w:color="auto"/>
              <w:right w:val="single" w:sz="4" w:space="0" w:color="auto"/>
            </w:tcBorders>
            <w:shd w:val="clear" w:color="auto" w:fill="C2D69B" w:themeFill="accent3" w:themeFillTint="99"/>
            <w:vAlign w:val="center"/>
          </w:tcPr>
          <w:p w:rsidR="004E474B" w:rsidRPr="00D610F3" w:rsidRDefault="004E474B" w:rsidP="00667B6C">
            <w:pPr>
              <w:contextualSpacing/>
              <w:outlineLvl w:val="2"/>
              <w:rPr>
                <w:rFonts w:asciiTheme="majorHAnsi" w:hAnsiTheme="majorHAnsi" w:cstheme="majorHAnsi"/>
                <w:color w:val="000000" w:themeColor="text1"/>
                <w:sz w:val="19"/>
                <w:szCs w:val="19"/>
                <w:highlight w:val="yellow"/>
                <w:lang w:val="sr-Latn-RS"/>
              </w:rPr>
            </w:pPr>
            <w:r w:rsidRPr="00D610F3">
              <w:rPr>
                <w:rFonts w:asciiTheme="majorHAnsi" w:hAnsiTheme="majorHAnsi" w:cstheme="majorHAnsi"/>
                <w:color w:val="000000" w:themeColor="text1"/>
                <w:sz w:val="19"/>
                <w:szCs w:val="19"/>
                <w:lang w:val="sr-Latn-RS"/>
              </w:rPr>
              <w:t>Nivo ažuriranja registra poreza na imovinu</w:t>
            </w:r>
            <w:r w:rsidRPr="00D610F3" w:rsidDel="005C4FF9">
              <w:rPr>
                <w:rFonts w:asciiTheme="majorHAnsi" w:hAnsiTheme="majorHAnsi" w:cstheme="majorHAnsi"/>
                <w:color w:val="000000" w:themeColor="text1"/>
                <w:sz w:val="19"/>
                <w:szCs w:val="19"/>
                <w:lang w:val="sr-Latn-RS"/>
              </w:rPr>
              <w:t xml:space="preserve"> </w:t>
            </w:r>
          </w:p>
        </w:tc>
        <w:tc>
          <w:tcPr>
            <w:tcW w:w="7049" w:type="dxa"/>
            <w:tcBorders>
              <w:top w:val="single" w:sz="4" w:space="0" w:color="auto"/>
              <w:left w:val="nil"/>
              <w:bottom w:val="single" w:sz="4" w:space="0" w:color="auto"/>
              <w:right w:val="single" w:sz="4" w:space="0" w:color="auto"/>
            </w:tcBorders>
            <w:shd w:val="clear" w:color="auto" w:fill="C2D69B" w:themeFill="accent3" w:themeFillTint="99"/>
            <w:vAlign w:val="center"/>
          </w:tcPr>
          <w:p w:rsidR="004E474B" w:rsidRPr="00D610F3" w:rsidRDefault="004E474B" w:rsidP="00667B6C">
            <w:pPr>
              <w:spacing w:before="100"/>
              <w:rPr>
                <w:rFonts w:asciiTheme="majorHAnsi" w:hAnsiTheme="majorHAnsi" w:cstheme="majorHAnsi"/>
                <w:color w:val="000000" w:themeColor="text1"/>
                <w:sz w:val="19"/>
                <w:szCs w:val="19"/>
                <w:highlight w:val="yellow"/>
                <w:lang w:val="sr-Latn-RS"/>
              </w:rPr>
            </w:pPr>
            <w:r w:rsidRPr="00D610F3">
              <w:rPr>
                <w:rFonts w:asciiTheme="majorHAnsi" w:hAnsiTheme="majorHAnsi" w:cstheme="majorHAnsi"/>
                <w:color w:val="000000" w:themeColor="text1"/>
                <w:sz w:val="19"/>
                <w:szCs w:val="19"/>
                <w:lang w:val="sr-Latn-RS"/>
              </w:rPr>
              <w:t>Pokazatelj meri učinak opštinskih organa u pogledu sprovođenja obaveze u vezi sa ponovnom procenom zgrada u svrhu poreza na imovinu u kalendarskoj godini. Ponovna procena zgrada u svrhu poreza na imovinu se odnosi na obavezu identifikovanja i registracije promena na postojećim zgradama, kako bi se omogućilo naplaćivanje poreza na imovinu u skladu sa zakonom i mora se izvršiti svake godine. Zakon predviđa da se 20% imovine (zgrada) treba pregledati radi provere, kako bi se obezbedila doslednost između registracije i trenutnog stanja imovine. Pravni osnov za ovaj pokazatelj je Zakon br. 06/L-005 o porezu na nepokretnu imovinu. Učinak pokazatelja se izračunava na osnovu dobijenih informacija u vezi sa: (i) brojem imovine (zgrada) u opštini; (ii) brojem imovine (zgrada) u opštini koji je proveren.</w:t>
            </w:r>
          </w:p>
        </w:tc>
      </w:tr>
      <w:tr w:rsidR="004E474B" w:rsidRPr="00D610F3" w:rsidTr="00667B6C">
        <w:trPr>
          <w:trHeight w:val="807"/>
        </w:trPr>
        <w:tc>
          <w:tcPr>
            <w:tcW w:w="562"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rsidR="004E474B" w:rsidRPr="00D610F3" w:rsidRDefault="004E474B" w:rsidP="00667B6C">
            <w:pPr>
              <w:contextualSpacing/>
              <w:jc w:val="center"/>
              <w:rPr>
                <w:rFonts w:asciiTheme="majorHAnsi" w:hAnsiTheme="majorHAnsi" w:cstheme="majorHAnsi"/>
                <w:color w:val="000000"/>
                <w:sz w:val="19"/>
                <w:szCs w:val="19"/>
                <w:lang w:val="sr-Latn-RS"/>
              </w:rPr>
            </w:pPr>
            <w:r w:rsidRPr="00D610F3">
              <w:rPr>
                <w:rFonts w:asciiTheme="majorHAnsi" w:hAnsiTheme="majorHAnsi" w:cstheme="majorHAnsi"/>
                <w:color w:val="000000"/>
                <w:sz w:val="19"/>
                <w:szCs w:val="19"/>
                <w:lang w:val="sr-Latn-RS"/>
              </w:rPr>
              <w:t>15</w:t>
            </w:r>
          </w:p>
        </w:tc>
        <w:tc>
          <w:tcPr>
            <w:tcW w:w="5529" w:type="dxa"/>
            <w:tcBorders>
              <w:top w:val="single" w:sz="4" w:space="0" w:color="auto"/>
              <w:left w:val="nil"/>
              <w:bottom w:val="single" w:sz="4" w:space="0" w:color="auto"/>
              <w:right w:val="single" w:sz="4" w:space="0" w:color="auto"/>
            </w:tcBorders>
            <w:shd w:val="clear" w:color="auto" w:fill="C2D69B" w:themeFill="accent3" w:themeFillTint="99"/>
            <w:vAlign w:val="center"/>
          </w:tcPr>
          <w:p w:rsidR="004E474B" w:rsidRPr="00D610F3" w:rsidRDefault="004E474B" w:rsidP="00667B6C">
            <w:pPr>
              <w:contextualSpacing/>
              <w:outlineLvl w:val="2"/>
              <w:rPr>
                <w:rFonts w:asciiTheme="majorHAnsi" w:hAnsiTheme="majorHAnsi" w:cstheme="majorHAnsi"/>
                <w:color w:val="000000" w:themeColor="text1"/>
                <w:sz w:val="19"/>
                <w:szCs w:val="19"/>
                <w:lang w:val="sr-Latn-RS"/>
              </w:rPr>
            </w:pPr>
            <w:r w:rsidRPr="00D610F3">
              <w:rPr>
                <w:rFonts w:asciiTheme="majorHAnsi" w:eastAsia="Calibri" w:hAnsiTheme="majorHAnsi" w:cstheme="majorHAnsi"/>
                <w:color w:val="000000" w:themeColor="text1"/>
                <w:sz w:val="19"/>
                <w:szCs w:val="19"/>
                <w:lang w:val="sr-Latn-RS"/>
              </w:rPr>
              <w:t>Nivo naplate računa za porez na imovinu (bez dugova, kamata, kazni)</w:t>
            </w:r>
          </w:p>
        </w:tc>
        <w:tc>
          <w:tcPr>
            <w:tcW w:w="7049" w:type="dxa"/>
            <w:tcBorders>
              <w:top w:val="single" w:sz="4" w:space="0" w:color="auto"/>
              <w:left w:val="nil"/>
              <w:bottom w:val="single" w:sz="4" w:space="0" w:color="auto"/>
              <w:right w:val="single" w:sz="4" w:space="0" w:color="auto"/>
            </w:tcBorders>
            <w:shd w:val="clear" w:color="auto" w:fill="C2D69B" w:themeFill="accent3" w:themeFillTint="99"/>
            <w:vAlign w:val="center"/>
          </w:tcPr>
          <w:p w:rsidR="004E474B" w:rsidRPr="00D610F3" w:rsidRDefault="004E474B" w:rsidP="00667B6C">
            <w:pPr>
              <w:contextualSpacing/>
              <w:rPr>
                <w:rFonts w:asciiTheme="majorHAnsi" w:hAnsiTheme="majorHAnsi" w:cstheme="majorHAnsi"/>
                <w:color w:val="000000" w:themeColor="text1"/>
                <w:sz w:val="19"/>
                <w:szCs w:val="19"/>
                <w:lang w:val="sr-Latn-RS"/>
              </w:rPr>
            </w:pPr>
            <w:r w:rsidRPr="00D610F3">
              <w:rPr>
                <w:rFonts w:asciiTheme="majorHAnsi" w:hAnsiTheme="majorHAnsi" w:cstheme="majorHAnsi"/>
                <w:color w:val="000000" w:themeColor="text1"/>
                <w:sz w:val="19"/>
                <w:szCs w:val="19"/>
                <w:lang w:val="sr-Latn-RS"/>
              </w:rPr>
              <w:t xml:space="preserve">Pokazatelj meri učinak opštinskih organa u sprovođenju njihovih zakonskih obaveza u vezi sa naplatom poreza na imovinu, izražen kao postotak ukupnog poreza na imovinu obračunatog u roku od godinu dana. Pokazatelj izračunava stopu naplate u jednoj godini, izuzimajući dugove iz prošlogodišnjih računa, plaćanje kamata i novčanih kazni. Merenje nivoa naplate poreza na imovinu se odnosi na procenjenu godinu. Ovaj pokazatelj ocenjuje opštinske organe merenjem nivoa naplate poreza na imovinu u poređenju sa porezom obračunatim tokom procenjene godine. Pravni osnov za ovaj pokazatelj je Zakon br. 06/L-005 o porezu na nepokretnu imovinu. </w:t>
            </w:r>
          </w:p>
          <w:p w:rsidR="004E474B" w:rsidRPr="00D610F3" w:rsidRDefault="004E474B" w:rsidP="00667B6C">
            <w:pPr>
              <w:contextualSpacing/>
              <w:rPr>
                <w:rFonts w:asciiTheme="majorHAnsi" w:hAnsiTheme="majorHAnsi" w:cstheme="majorHAnsi"/>
                <w:color w:val="000000" w:themeColor="text1"/>
                <w:sz w:val="19"/>
                <w:szCs w:val="19"/>
                <w:lang w:val="sr-Latn-RS"/>
              </w:rPr>
            </w:pPr>
            <w:r w:rsidRPr="00D610F3">
              <w:rPr>
                <w:rFonts w:asciiTheme="majorHAnsi" w:hAnsiTheme="majorHAnsi" w:cstheme="majorHAnsi"/>
                <w:color w:val="000000" w:themeColor="text1"/>
                <w:sz w:val="19"/>
                <w:szCs w:val="19"/>
                <w:lang w:val="sr-Latn-RS"/>
              </w:rPr>
              <w:t>Učinak pokazatelja</w:t>
            </w:r>
            <w:r w:rsidR="00557B19">
              <w:rPr>
                <w:rFonts w:asciiTheme="majorHAnsi" w:hAnsiTheme="majorHAnsi" w:cstheme="majorHAnsi"/>
                <w:color w:val="000000" w:themeColor="text1"/>
                <w:sz w:val="19"/>
                <w:szCs w:val="19"/>
                <w:lang w:val="sr-Latn-RS"/>
              </w:rPr>
              <w:t xml:space="preserve"> </w:t>
            </w:r>
            <w:r w:rsidRPr="00D610F3">
              <w:rPr>
                <w:rFonts w:asciiTheme="majorHAnsi" w:hAnsiTheme="majorHAnsi" w:cstheme="majorHAnsi"/>
                <w:color w:val="000000" w:themeColor="text1"/>
                <w:sz w:val="19"/>
                <w:szCs w:val="19"/>
                <w:lang w:val="sr-Latn-RS"/>
              </w:rPr>
              <w:t>se izračunava na osnovu dobijenih informacija u vezi sa: (i) iznosom obračuna za ukupan porez na imovinu za tu godinu (ii) iznosom naplaćenim za ukupan porez na imovinu obračunatim za tu godinu. Pokazatelj ne meri ukupnu vrednost naplaćenog poreza na imovinu, zato što u ukupnom iznosu mogu biti uključeni i stariji dugovi preneti iz prethodnih godina, plaćanja kamata i novčane kazne; konkretno meri samo nivo poreza naplaćenog tokom izveštajne godine.</w:t>
            </w:r>
          </w:p>
        </w:tc>
      </w:tr>
      <w:tr w:rsidR="004E474B" w:rsidRPr="00D610F3" w:rsidTr="00667B6C">
        <w:trPr>
          <w:trHeight w:val="807"/>
        </w:trPr>
        <w:tc>
          <w:tcPr>
            <w:tcW w:w="562"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rsidR="004E474B" w:rsidRPr="00D610F3" w:rsidRDefault="004E474B" w:rsidP="00667B6C">
            <w:pPr>
              <w:contextualSpacing/>
              <w:jc w:val="center"/>
              <w:rPr>
                <w:rFonts w:asciiTheme="majorHAnsi" w:hAnsiTheme="majorHAnsi" w:cstheme="majorHAnsi"/>
                <w:color w:val="000000"/>
                <w:sz w:val="19"/>
                <w:szCs w:val="19"/>
                <w:lang w:val="sr-Latn-RS"/>
              </w:rPr>
            </w:pPr>
            <w:r w:rsidRPr="00D610F3">
              <w:rPr>
                <w:rFonts w:asciiTheme="majorHAnsi" w:hAnsiTheme="majorHAnsi" w:cstheme="majorHAnsi"/>
                <w:color w:val="000000"/>
                <w:sz w:val="19"/>
                <w:szCs w:val="19"/>
                <w:lang w:val="sr-Latn-RS"/>
              </w:rPr>
              <w:t>16</w:t>
            </w:r>
          </w:p>
        </w:tc>
        <w:tc>
          <w:tcPr>
            <w:tcW w:w="5529" w:type="dxa"/>
            <w:tcBorders>
              <w:top w:val="single" w:sz="4" w:space="0" w:color="auto"/>
              <w:left w:val="nil"/>
              <w:bottom w:val="single" w:sz="4" w:space="0" w:color="auto"/>
              <w:right w:val="single" w:sz="4" w:space="0" w:color="auto"/>
            </w:tcBorders>
            <w:shd w:val="clear" w:color="auto" w:fill="C2D69B" w:themeFill="accent3" w:themeFillTint="99"/>
            <w:vAlign w:val="center"/>
          </w:tcPr>
          <w:p w:rsidR="004E474B" w:rsidRPr="00D610F3" w:rsidRDefault="004E474B" w:rsidP="00667B6C">
            <w:pPr>
              <w:contextualSpacing/>
              <w:outlineLvl w:val="2"/>
              <w:rPr>
                <w:rFonts w:asciiTheme="majorHAnsi" w:hAnsiTheme="majorHAnsi" w:cstheme="majorHAnsi"/>
                <w:color w:val="000000" w:themeColor="text1"/>
                <w:sz w:val="19"/>
                <w:szCs w:val="19"/>
                <w:lang w:val="sr-Latn-RS"/>
              </w:rPr>
            </w:pPr>
            <w:r w:rsidRPr="00D610F3">
              <w:rPr>
                <w:rFonts w:asciiTheme="majorHAnsi" w:hAnsiTheme="majorHAnsi" w:cstheme="majorHAnsi"/>
                <w:color w:val="000000" w:themeColor="text1"/>
                <w:sz w:val="19"/>
                <w:szCs w:val="19"/>
                <w:lang w:val="sr-Latn-RS"/>
              </w:rPr>
              <w:t>Nivo rešavanja preporuka Nacionalne kancelarije revizije</w:t>
            </w:r>
          </w:p>
        </w:tc>
        <w:tc>
          <w:tcPr>
            <w:tcW w:w="7049" w:type="dxa"/>
            <w:tcBorders>
              <w:top w:val="single" w:sz="4" w:space="0" w:color="auto"/>
              <w:left w:val="nil"/>
              <w:bottom w:val="single" w:sz="4" w:space="0" w:color="auto"/>
              <w:right w:val="single" w:sz="4" w:space="0" w:color="auto"/>
            </w:tcBorders>
            <w:shd w:val="clear" w:color="auto" w:fill="C2D69B" w:themeFill="accent3" w:themeFillTint="99"/>
            <w:vAlign w:val="center"/>
          </w:tcPr>
          <w:p w:rsidR="004E474B" w:rsidRPr="00D610F3" w:rsidRDefault="004E474B" w:rsidP="00667B6C">
            <w:pPr>
              <w:contextualSpacing/>
              <w:rPr>
                <w:rFonts w:asciiTheme="majorHAnsi" w:hAnsiTheme="majorHAnsi" w:cstheme="majorHAnsi"/>
                <w:color w:val="000000" w:themeColor="text1"/>
                <w:sz w:val="19"/>
                <w:szCs w:val="19"/>
                <w:lang w:val="sr-Latn-RS"/>
              </w:rPr>
            </w:pPr>
            <w:r w:rsidRPr="00D610F3">
              <w:rPr>
                <w:rFonts w:asciiTheme="majorHAnsi" w:hAnsiTheme="majorHAnsi" w:cstheme="majorHAnsi"/>
                <w:color w:val="000000" w:themeColor="text1"/>
                <w:sz w:val="19"/>
                <w:szCs w:val="19"/>
                <w:lang w:val="sr-Latn-RS"/>
              </w:rPr>
              <w:t>Pokazatelj meri učinak opštinskih organa u vezi sa potpunom primenom i rešavanjem preporuka na visokom i srednjem nivou, izričito predstavljenih u izveštaju o reviziji NKR-a. Izveštaj o reviziji NKR-a (n-2), koji se odnosi na fiskalnu godinu (n-3), predstavlja preporuke za primenu ili rešavanje, koje bi se trebale u potpunosti primeniti i rešavati u godini (n-1). Pokazatelj je važna mera reakcije opštinskih organa na preporuke date od strane NKR-a. Učinak pokazatelja</w:t>
            </w:r>
            <w:r w:rsidR="00557B19">
              <w:rPr>
                <w:rFonts w:asciiTheme="majorHAnsi" w:hAnsiTheme="majorHAnsi" w:cstheme="majorHAnsi"/>
                <w:color w:val="000000" w:themeColor="text1"/>
                <w:sz w:val="19"/>
                <w:szCs w:val="19"/>
                <w:lang w:val="sr-Latn-RS"/>
              </w:rPr>
              <w:t xml:space="preserve"> </w:t>
            </w:r>
            <w:r w:rsidRPr="00D610F3">
              <w:rPr>
                <w:rFonts w:asciiTheme="majorHAnsi" w:hAnsiTheme="majorHAnsi" w:cstheme="majorHAnsi"/>
                <w:color w:val="000000" w:themeColor="text1"/>
                <w:sz w:val="19"/>
                <w:szCs w:val="19"/>
                <w:lang w:val="sr-Latn-RS"/>
              </w:rPr>
              <w:t>se procenjuje na osnovu dokaza o rešavanju navedenih preporuka, kao procenat preporuka upućenih u odnosu na navedene preporuke.</w:t>
            </w:r>
          </w:p>
        </w:tc>
      </w:tr>
      <w:tr w:rsidR="004E474B" w:rsidRPr="00D610F3" w:rsidTr="00667B6C">
        <w:trPr>
          <w:trHeight w:val="460"/>
        </w:trPr>
        <w:tc>
          <w:tcPr>
            <w:tcW w:w="56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4E474B" w:rsidRPr="00D610F3" w:rsidRDefault="004E474B" w:rsidP="00667B6C">
            <w:pPr>
              <w:contextualSpacing/>
              <w:jc w:val="center"/>
              <w:rPr>
                <w:rFonts w:asciiTheme="majorHAnsi" w:hAnsiTheme="majorHAnsi" w:cstheme="majorHAnsi"/>
                <w:b/>
                <w:color w:val="000000"/>
                <w:sz w:val="19"/>
                <w:szCs w:val="19"/>
                <w:lang w:val="sr-Latn-RS"/>
              </w:rPr>
            </w:pPr>
            <w:r w:rsidRPr="00D610F3">
              <w:rPr>
                <w:rFonts w:asciiTheme="majorHAnsi" w:hAnsiTheme="majorHAnsi" w:cstheme="majorHAnsi"/>
                <w:b/>
                <w:color w:val="000000"/>
                <w:sz w:val="19"/>
                <w:szCs w:val="19"/>
                <w:lang w:val="sr-Latn-RS"/>
              </w:rPr>
              <w:t>V</w:t>
            </w:r>
          </w:p>
        </w:tc>
        <w:tc>
          <w:tcPr>
            <w:tcW w:w="12578" w:type="dxa"/>
            <w:gridSpan w:val="2"/>
            <w:tcBorders>
              <w:top w:val="single" w:sz="4" w:space="0" w:color="auto"/>
              <w:left w:val="nil"/>
              <w:bottom w:val="single" w:sz="4" w:space="0" w:color="auto"/>
              <w:right w:val="single" w:sz="4" w:space="0" w:color="auto"/>
            </w:tcBorders>
            <w:shd w:val="clear" w:color="auto" w:fill="C6D9F1" w:themeFill="text2" w:themeFillTint="33"/>
            <w:vAlign w:val="center"/>
          </w:tcPr>
          <w:p w:rsidR="004E474B" w:rsidRPr="00D610F3" w:rsidRDefault="004E474B" w:rsidP="00667B6C">
            <w:pPr>
              <w:contextualSpacing/>
              <w:rPr>
                <w:rFonts w:asciiTheme="majorHAnsi" w:hAnsiTheme="majorHAnsi" w:cstheme="majorHAnsi"/>
                <w:b/>
                <w:color w:val="000000" w:themeColor="text1"/>
                <w:sz w:val="19"/>
                <w:szCs w:val="19"/>
                <w:lang w:val="sr-Latn-RS"/>
              </w:rPr>
            </w:pPr>
            <w:r w:rsidRPr="00D610F3">
              <w:rPr>
                <w:rFonts w:asciiTheme="majorHAnsi" w:hAnsiTheme="majorHAnsi" w:cstheme="majorHAnsi"/>
                <w:b/>
                <w:color w:val="000000" w:themeColor="text1"/>
                <w:sz w:val="19"/>
                <w:szCs w:val="19"/>
                <w:lang w:val="sr-Latn-RS"/>
              </w:rPr>
              <w:t>Upravljanje ugovorima</w:t>
            </w:r>
          </w:p>
        </w:tc>
      </w:tr>
      <w:tr w:rsidR="004E474B" w:rsidRPr="00D610F3" w:rsidTr="00667B6C">
        <w:trPr>
          <w:trHeight w:val="494"/>
        </w:trPr>
        <w:tc>
          <w:tcPr>
            <w:tcW w:w="562"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rsidR="004E474B" w:rsidRPr="00D610F3" w:rsidRDefault="004E474B" w:rsidP="00667B6C">
            <w:pPr>
              <w:contextualSpacing/>
              <w:jc w:val="center"/>
              <w:rPr>
                <w:rFonts w:asciiTheme="majorHAnsi" w:hAnsiTheme="majorHAnsi" w:cstheme="majorHAnsi"/>
                <w:color w:val="000000"/>
                <w:sz w:val="19"/>
                <w:szCs w:val="19"/>
                <w:lang w:val="sr-Latn-RS"/>
              </w:rPr>
            </w:pPr>
            <w:r w:rsidRPr="00D610F3">
              <w:rPr>
                <w:rFonts w:asciiTheme="majorHAnsi" w:hAnsiTheme="majorHAnsi" w:cstheme="majorHAnsi"/>
                <w:color w:val="000000"/>
                <w:sz w:val="19"/>
                <w:szCs w:val="19"/>
                <w:lang w:val="sr-Latn-RS"/>
              </w:rPr>
              <w:t>17</w:t>
            </w:r>
          </w:p>
        </w:tc>
        <w:tc>
          <w:tcPr>
            <w:tcW w:w="5529" w:type="dxa"/>
            <w:tcBorders>
              <w:top w:val="single" w:sz="4" w:space="0" w:color="auto"/>
              <w:left w:val="nil"/>
              <w:bottom w:val="single" w:sz="4" w:space="0" w:color="auto"/>
              <w:right w:val="single" w:sz="4" w:space="0" w:color="auto"/>
            </w:tcBorders>
            <w:shd w:val="clear" w:color="auto" w:fill="C2D69B" w:themeFill="accent3" w:themeFillTint="99"/>
            <w:vAlign w:val="center"/>
          </w:tcPr>
          <w:p w:rsidR="004E474B" w:rsidRPr="00D610F3" w:rsidRDefault="004E474B" w:rsidP="00667B6C">
            <w:pPr>
              <w:contextualSpacing/>
              <w:outlineLvl w:val="2"/>
              <w:rPr>
                <w:rFonts w:asciiTheme="majorHAnsi" w:hAnsiTheme="majorHAnsi" w:cstheme="majorHAnsi"/>
                <w:color w:val="000000" w:themeColor="text1"/>
                <w:sz w:val="19"/>
                <w:szCs w:val="19"/>
                <w:lang w:val="sr-Latn-RS"/>
              </w:rPr>
            </w:pPr>
            <w:r w:rsidRPr="00D610F3">
              <w:rPr>
                <w:rFonts w:asciiTheme="majorHAnsi" w:hAnsiTheme="majorHAnsi" w:cstheme="majorHAnsi"/>
                <w:color w:val="000000" w:themeColor="text1"/>
                <w:sz w:val="19"/>
                <w:szCs w:val="19"/>
                <w:lang w:val="sr-Latn-RS" w:eastAsia="af-ZA"/>
              </w:rPr>
              <w:t>Nivo sprovođenja plana nabavki</w:t>
            </w:r>
          </w:p>
        </w:tc>
        <w:tc>
          <w:tcPr>
            <w:tcW w:w="7049" w:type="dxa"/>
            <w:tcBorders>
              <w:top w:val="single" w:sz="4" w:space="0" w:color="auto"/>
              <w:left w:val="nil"/>
              <w:bottom w:val="single" w:sz="4" w:space="0" w:color="auto"/>
              <w:right w:val="single" w:sz="4" w:space="0" w:color="auto"/>
            </w:tcBorders>
            <w:shd w:val="clear" w:color="auto" w:fill="C2D69B" w:themeFill="accent3" w:themeFillTint="99"/>
            <w:vAlign w:val="center"/>
          </w:tcPr>
          <w:p w:rsidR="004E474B" w:rsidRPr="00D610F3" w:rsidRDefault="004E474B" w:rsidP="00667B6C">
            <w:pPr>
              <w:contextualSpacing/>
              <w:rPr>
                <w:rFonts w:asciiTheme="majorHAnsi" w:hAnsiTheme="majorHAnsi" w:cstheme="majorHAnsi"/>
                <w:color w:val="000000" w:themeColor="text1"/>
                <w:sz w:val="19"/>
                <w:szCs w:val="19"/>
                <w:highlight w:val="yellow"/>
                <w:lang w:val="sr-Latn-RS"/>
              </w:rPr>
            </w:pPr>
            <w:r w:rsidRPr="00D610F3">
              <w:rPr>
                <w:rFonts w:asciiTheme="majorHAnsi" w:hAnsiTheme="majorHAnsi" w:cstheme="majorHAnsi"/>
                <w:color w:val="000000" w:themeColor="text1"/>
                <w:sz w:val="19"/>
                <w:szCs w:val="19"/>
                <w:lang w:val="sr-Latn-RS"/>
              </w:rPr>
              <w:t>Pokazatelj meri učinak opštinskih organa u vezi sa sprovođenjem godišnjeg plana opštinskih nabavki, procenjujući učinak na osnovu nivoa budžetskih rashoda planiranih putem aktivnosti nabavke. Konkretno, pokazatelj koristi finansijske informacije za procenu učinka između planiranog i izvršenog budžeta putem nabavke. Pokazatelj je važno merilo efikasnosti i delotvornosti opštinskih organa u planiranju i izvršenju budžeta putem jedinice za javne nabavke, obezbeđujući usklađenost sa zakonima, pravilima i propisima nabavke. Učinak pokazatelja</w:t>
            </w:r>
            <w:r w:rsidR="00557B19">
              <w:rPr>
                <w:rFonts w:asciiTheme="majorHAnsi" w:hAnsiTheme="majorHAnsi" w:cstheme="majorHAnsi"/>
                <w:color w:val="000000" w:themeColor="text1"/>
                <w:sz w:val="19"/>
                <w:szCs w:val="19"/>
                <w:lang w:val="sr-Latn-RS"/>
              </w:rPr>
              <w:t xml:space="preserve"> </w:t>
            </w:r>
            <w:r w:rsidRPr="00D610F3">
              <w:rPr>
                <w:rFonts w:asciiTheme="majorHAnsi" w:hAnsiTheme="majorHAnsi" w:cstheme="majorHAnsi"/>
                <w:color w:val="000000" w:themeColor="text1"/>
                <w:sz w:val="19"/>
                <w:szCs w:val="19"/>
                <w:lang w:val="sr-Latn-RS"/>
              </w:rPr>
              <w:t>se procenjuje na osnovu sledećih dokumentovanih dokaza: (i) ukupan budžet potrošen putem nabavke; (ii) ukupan planirani budžet za aktivnosti nabavke.</w:t>
            </w:r>
          </w:p>
        </w:tc>
      </w:tr>
      <w:tr w:rsidR="004E474B" w:rsidRPr="00D610F3" w:rsidTr="00667B6C">
        <w:trPr>
          <w:trHeight w:val="494"/>
        </w:trPr>
        <w:tc>
          <w:tcPr>
            <w:tcW w:w="562"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rsidR="004E474B" w:rsidRPr="00D610F3" w:rsidRDefault="004E474B" w:rsidP="00667B6C">
            <w:pPr>
              <w:contextualSpacing/>
              <w:jc w:val="center"/>
              <w:rPr>
                <w:rFonts w:asciiTheme="majorHAnsi" w:hAnsiTheme="majorHAnsi" w:cstheme="majorHAnsi"/>
                <w:color w:val="000000"/>
                <w:sz w:val="19"/>
                <w:szCs w:val="19"/>
                <w:lang w:val="sr-Latn-RS"/>
              </w:rPr>
            </w:pPr>
            <w:r w:rsidRPr="00D610F3">
              <w:rPr>
                <w:rFonts w:asciiTheme="majorHAnsi" w:hAnsiTheme="majorHAnsi" w:cstheme="majorHAnsi"/>
                <w:color w:val="000000"/>
                <w:sz w:val="19"/>
                <w:szCs w:val="19"/>
                <w:lang w:val="sr-Latn-RS"/>
              </w:rPr>
              <w:t>18</w:t>
            </w:r>
          </w:p>
        </w:tc>
        <w:tc>
          <w:tcPr>
            <w:tcW w:w="5529" w:type="dxa"/>
            <w:tcBorders>
              <w:top w:val="single" w:sz="4" w:space="0" w:color="auto"/>
              <w:left w:val="nil"/>
              <w:bottom w:val="single" w:sz="4" w:space="0" w:color="auto"/>
              <w:right w:val="single" w:sz="4" w:space="0" w:color="auto"/>
            </w:tcBorders>
            <w:shd w:val="clear" w:color="auto" w:fill="C2D69B" w:themeFill="accent3" w:themeFillTint="99"/>
            <w:vAlign w:val="center"/>
          </w:tcPr>
          <w:p w:rsidR="004E474B" w:rsidRPr="00D610F3" w:rsidRDefault="004E474B" w:rsidP="00667B6C">
            <w:pPr>
              <w:contextualSpacing/>
              <w:outlineLvl w:val="2"/>
              <w:rPr>
                <w:rFonts w:asciiTheme="majorHAnsi" w:hAnsiTheme="majorHAnsi" w:cstheme="majorHAnsi"/>
                <w:color w:val="000000" w:themeColor="text1"/>
                <w:sz w:val="19"/>
                <w:szCs w:val="19"/>
                <w:lang w:val="sr-Latn-RS" w:eastAsia="af-ZA"/>
              </w:rPr>
            </w:pPr>
            <w:r w:rsidRPr="00D610F3">
              <w:rPr>
                <w:rFonts w:asciiTheme="majorHAnsi" w:hAnsiTheme="majorHAnsi" w:cstheme="majorHAnsi"/>
                <w:color w:val="000000" w:themeColor="text1"/>
                <w:sz w:val="19"/>
                <w:szCs w:val="19"/>
                <w:lang w:val="sr-Latn-RS" w:eastAsia="af-ZA"/>
              </w:rPr>
              <w:t>Priprema i objavljivanje spiska opštinske imovine planirane za davanje na korišćenje</w:t>
            </w:r>
          </w:p>
        </w:tc>
        <w:tc>
          <w:tcPr>
            <w:tcW w:w="7049" w:type="dxa"/>
            <w:tcBorders>
              <w:top w:val="single" w:sz="4" w:space="0" w:color="auto"/>
              <w:left w:val="nil"/>
              <w:bottom w:val="single" w:sz="4" w:space="0" w:color="auto"/>
              <w:right w:val="single" w:sz="4" w:space="0" w:color="auto"/>
            </w:tcBorders>
            <w:shd w:val="clear" w:color="auto" w:fill="C2D69B" w:themeFill="accent3" w:themeFillTint="99"/>
            <w:vAlign w:val="center"/>
          </w:tcPr>
          <w:p w:rsidR="004E474B" w:rsidRPr="00D610F3" w:rsidRDefault="004E474B" w:rsidP="00667B6C">
            <w:pPr>
              <w:contextualSpacing/>
              <w:rPr>
                <w:rFonts w:asciiTheme="majorHAnsi" w:hAnsiTheme="majorHAnsi" w:cstheme="majorHAnsi"/>
                <w:color w:val="000000" w:themeColor="text1"/>
                <w:sz w:val="19"/>
                <w:szCs w:val="19"/>
                <w:lang w:val="sr-Latn-RS"/>
              </w:rPr>
            </w:pPr>
            <w:r w:rsidRPr="00D610F3">
              <w:rPr>
                <w:rFonts w:asciiTheme="majorHAnsi" w:hAnsiTheme="majorHAnsi" w:cstheme="majorHAnsi"/>
                <w:color w:val="000000" w:themeColor="text1"/>
                <w:sz w:val="19"/>
                <w:szCs w:val="19"/>
                <w:lang w:val="sr-Latn-RS"/>
              </w:rPr>
              <w:t>Pokazatelj meri učinak opštinskih organa u ispunjavanju njihovih obaveza u oblasti lokalnog ekonomskog razvoja, posebno u pripremi i objavljivanju spiska imovine koja se planira davati na korišćenje zainteresovanim stranama, u skladu sa Zakonom o davanju na korišćenje i zameni nepokretne opštinske imovine. Učinak pokazatelja</w:t>
            </w:r>
            <w:r w:rsidR="00557B19">
              <w:rPr>
                <w:rFonts w:asciiTheme="majorHAnsi" w:hAnsiTheme="majorHAnsi" w:cstheme="majorHAnsi"/>
                <w:color w:val="000000" w:themeColor="text1"/>
                <w:sz w:val="19"/>
                <w:szCs w:val="19"/>
                <w:lang w:val="sr-Latn-RS"/>
              </w:rPr>
              <w:t xml:space="preserve"> </w:t>
            </w:r>
            <w:r w:rsidRPr="00D610F3">
              <w:rPr>
                <w:rFonts w:asciiTheme="majorHAnsi" w:hAnsiTheme="majorHAnsi" w:cstheme="majorHAnsi"/>
                <w:color w:val="000000" w:themeColor="text1"/>
                <w:sz w:val="19"/>
                <w:szCs w:val="19"/>
                <w:lang w:val="sr-Latn-RS"/>
              </w:rPr>
              <w:t>je zasnovan na dokazima koji daju informacije o sledećim kriterijumima: (i) pripremljeni i ažurirani</w:t>
            </w:r>
            <w:r w:rsidR="00557B19">
              <w:rPr>
                <w:rFonts w:asciiTheme="majorHAnsi" w:hAnsiTheme="majorHAnsi" w:cstheme="majorHAnsi"/>
                <w:color w:val="000000" w:themeColor="text1"/>
                <w:sz w:val="19"/>
                <w:szCs w:val="19"/>
                <w:lang w:val="sr-Latn-RS"/>
              </w:rPr>
              <w:t xml:space="preserve"> </w:t>
            </w:r>
            <w:r w:rsidRPr="00D610F3">
              <w:rPr>
                <w:rFonts w:asciiTheme="majorHAnsi" w:hAnsiTheme="majorHAnsi" w:cstheme="majorHAnsi"/>
                <w:color w:val="000000" w:themeColor="text1"/>
                <w:sz w:val="19"/>
                <w:szCs w:val="19"/>
                <w:lang w:val="sr-Latn-RS"/>
              </w:rPr>
              <w:t>spisak sa imovinom planiranom za davanje na korišćenje; (ii) objavljivanje najnovijeg spiska imovine planirane za davanje na korišćenje.</w:t>
            </w:r>
            <w:r w:rsidR="00557B19">
              <w:rPr>
                <w:rFonts w:asciiTheme="majorHAnsi" w:hAnsiTheme="majorHAnsi" w:cstheme="majorHAnsi"/>
                <w:color w:val="000000" w:themeColor="text1"/>
                <w:sz w:val="19"/>
                <w:szCs w:val="19"/>
                <w:lang w:val="sr-Latn-RS"/>
              </w:rPr>
              <w:t xml:space="preserve"> </w:t>
            </w:r>
          </w:p>
        </w:tc>
      </w:tr>
      <w:tr w:rsidR="004E474B" w:rsidRPr="00D610F3" w:rsidTr="00667B6C">
        <w:trPr>
          <w:trHeight w:val="494"/>
        </w:trPr>
        <w:tc>
          <w:tcPr>
            <w:tcW w:w="56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4E474B" w:rsidRPr="00D610F3" w:rsidRDefault="004E474B" w:rsidP="00667B6C">
            <w:pPr>
              <w:contextualSpacing/>
              <w:jc w:val="center"/>
              <w:rPr>
                <w:rFonts w:asciiTheme="majorHAnsi" w:hAnsiTheme="majorHAnsi" w:cstheme="majorHAnsi"/>
                <w:color w:val="000000"/>
                <w:sz w:val="19"/>
                <w:szCs w:val="19"/>
                <w:lang w:val="sr-Latn-RS"/>
              </w:rPr>
            </w:pPr>
            <w:r w:rsidRPr="00D610F3">
              <w:rPr>
                <w:rFonts w:asciiTheme="majorHAnsi" w:hAnsiTheme="majorHAnsi" w:cstheme="majorHAnsi"/>
                <w:b/>
                <w:color w:val="000000"/>
                <w:sz w:val="19"/>
                <w:szCs w:val="19"/>
                <w:lang w:val="sr-Latn-RS"/>
              </w:rPr>
              <w:t>VI</w:t>
            </w:r>
          </w:p>
        </w:tc>
        <w:tc>
          <w:tcPr>
            <w:tcW w:w="12578" w:type="dxa"/>
            <w:gridSpan w:val="2"/>
            <w:tcBorders>
              <w:top w:val="single" w:sz="4" w:space="0" w:color="auto"/>
              <w:left w:val="nil"/>
              <w:bottom w:val="single" w:sz="4" w:space="0" w:color="auto"/>
              <w:right w:val="single" w:sz="4" w:space="0" w:color="auto"/>
            </w:tcBorders>
            <w:shd w:val="clear" w:color="auto" w:fill="C6D9F1" w:themeFill="text2" w:themeFillTint="33"/>
            <w:vAlign w:val="center"/>
          </w:tcPr>
          <w:p w:rsidR="004E474B" w:rsidRPr="00D610F3" w:rsidRDefault="004E474B" w:rsidP="00667B6C">
            <w:pPr>
              <w:contextualSpacing/>
              <w:rPr>
                <w:rFonts w:asciiTheme="majorHAnsi" w:hAnsiTheme="majorHAnsi" w:cstheme="majorHAnsi"/>
                <w:color w:val="000000" w:themeColor="text1"/>
                <w:sz w:val="19"/>
                <w:szCs w:val="19"/>
                <w:lang w:val="sr-Latn-RS"/>
              </w:rPr>
            </w:pPr>
            <w:r w:rsidRPr="00D610F3">
              <w:rPr>
                <w:rFonts w:asciiTheme="majorHAnsi" w:hAnsiTheme="majorHAnsi" w:cstheme="majorHAnsi"/>
                <w:b/>
                <w:color w:val="000000" w:themeColor="text1"/>
                <w:sz w:val="19"/>
                <w:szCs w:val="19"/>
                <w:lang w:val="sr-Latn-RS" w:eastAsia="af-ZA"/>
              </w:rPr>
              <w:t>Upravljanje ljudskim resursima</w:t>
            </w:r>
          </w:p>
        </w:tc>
      </w:tr>
      <w:tr w:rsidR="004E474B" w:rsidRPr="00D610F3" w:rsidTr="00667B6C">
        <w:trPr>
          <w:trHeight w:val="401"/>
        </w:trPr>
        <w:tc>
          <w:tcPr>
            <w:tcW w:w="562" w:type="dxa"/>
            <w:tcBorders>
              <w:top w:val="single" w:sz="4" w:space="0" w:color="auto"/>
              <w:left w:val="single" w:sz="4" w:space="0" w:color="auto"/>
              <w:bottom w:val="single" w:sz="4" w:space="0" w:color="auto"/>
              <w:right w:val="single" w:sz="4" w:space="0" w:color="auto"/>
            </w:tcBorders>
            <w:shd w:val="clear" w:color="auto" w:fill="FFC000"/>
            <w:noWrap/>
            <w:vAlign w:val="center"/>
          </w:tcPr>
          <w:p w:rsidR="004E474B" w:rsidRPr="00D610F3" w:rsidRDefault="004E474B" w:rsidP="00667B6C">
            <w:pPr>
              <w:contextualSpacing/>
              <w:jc w:val="center"/>
              <w:rPr>
                <w:rFonts w:asciiTheme="majorHAnsi" w:hAnsiTheme="majorHAnsi" w:cstheme="majorHAnsi"/>
                <w:color w:val="000000"/>
                <w:sz w:val="19"/>
                <w:szCs w:val="19"/>
                <w:lang w:val="sr-Latn-RS"/>
              </w:rPr>
            </w:pPr>
            <w:r w:rsidRPr="00D610F3">
              <w:rPr>
                <w:rFonts w:asciiTheme="majorHAnsi" w:hAnsiTheme="majorHAnsi" w:cstheme="majorHAnsi"/>
                <w:color w:val="000000"/>
                <w:sz w:val="19"/>
                <w:szCs w:val="19"/>
                <w:lang w:val="sr-Latn-RS"/>
              </w:rPr>
              <w:t>19</w:t>
            </w:r>
          </w:p>
        </w:tc>
        <w:tc>
          <w:tcPr>
            <w:tcW w:w="5529" w:type="dxa"/>
            <w:tcBorders>
              <w:top w:val="single" w:sz="4" w:space="0" w:color="auto"/>
              <w:left w:val="nil"/>
              <w:bottom w:val="single" w:sz="4" w:space="0" w:color="auto"/>
              <w:right w:val="single" w:sz="4" w:space="0" w:color="auto"/>
            </w:tcBorders>
            <w:shd w:val="clear" w:color="auto" w:fill="FFC000"/>
            <w:vAlign w:val="center"/>
          </w:tcPr>
          <w:p w:rsidR="004E474B" w:rsidRPr="00D610F3" w:rsidRDefault="004E474B" w:rsidP="00667B6C">
            <w:pPr>
              <w:contextualSpacing/>
              <w:outlineLvl w:val="2"/>
              <w:rPr>
                <w:rFonts w:asciiTheme="majorHAnsi" w:hAnsiTheme="majorHAnsi" w:cstheme="majorHAnsi"/>
                <w:color w:val="000000" w:themeColor="text1"/>
                <w:sz w:val="19"/>
                <w:szCs w:val="19"/>
                <w:lang w:val="sr-Latn-RS"/>
              </w:rPr>
            </w:pPr>
            <w:r w:rsidRPr="00D610F3">
              <w:rPr>
                <w:rFonts w:asciiTheme="majorHAnsi" w:hAnsiTheme="majorHAnsi" w:cstheme="majorHAnsi"/>
                <w:color w:val="000000" w:themeColor="text1"/>
                <w:sz w:val="19"/>
                <w:szCs w:val="19"/>
                <w:lang w:val="sr-Latn-RS" w:eastAsia="af-ZA"/>
              </w:rPr>
              <w:t>Otvorena radna mesta koja su obrađena putem ISULjR-a</w:t>
            </w:r>
          </w:p>
        </w:tc>
        <w:tc>
          <w:tcPr>
            <w:tcW w:w="7049" w:type="dxa"/>
            <w:tcBorders>
              <w:top w:val="single" w:sz="4" w:space="0" w:color="auto"/>
              <w:left w:val="nil"/>
              <w:bottom w:val="single" w:sz="4" w:space="0" w:color="auto"/>
              <w:right w:val="single" w:sz="4" w:space="0" w:color="auto"/>
            </w:tcBorders>
            <w:shd w:val="clear" w:color="auto" w:fill="FFC000"/>
            <w:vAlign w:val="bottom"/>
          </w:tcPr>
          <w:p w:rsidR="004E474B" w:rsidRPr="00D610F3" w:rsidRDefault="004E474B" w:rsidP="00667B6C">
            <w:pPr>
              <w:spacing w:before="100"/>
              <w:rPr>
                <w:rFonts w:asciiTheme="majorHAnsi" w:hAnsiTheme="majorHAnsi" w:cstheme="majorHAnsi"/>
                <w:color w:val="000000" w:themeColor="text1"/>
                <w:sz w:val="19"/>
                <w:szCs w:val="19"/>
                <w:lang w:val="sr-Latn-RS"/>
              </w:rPr>
            </w:pPr>
            <w:r w:rsidRPr="00D610F3">
              <w:rPr>
                <w:rFonts w:asciiTheme="majorHAnsi" w:hAnsiTheme="majorHAnsi" w:cstheme="majorHAnsi"/>
                <w:color w:val="000000" w:themeColor="text1"/>
                <w:sz w:val="19"/>
                <w:szCs w:val="19"/>
                <w:lang w:val="sr-Latn-RS"/>
              </w:rPr>
              <w:t>Pokazatelj meri učinak opštinskih organa u obezbeđivanju usaglašenosti sa upravljanjem ljudskim resursima u opštini, obezbeđujući da se sva slobodna radna mesta obrađuju putem elektronskog sistema ISULjR-a (informacioni sistem za upravljanje ljudskim resursima). Učinak pokazatelja</w:t>
            </w:r>
            <w:r w:rsidR="00557B19">
              <w:rPr>
                <w:rFonts w:asciiTheme="majorHAnsi" w:hAnsiTheme="majorHAnsi" w:cstheme="majorHAnsi"/>
                <w:color w:val="000000" w:themeColor="text1"/>
                <w:sz w:val="19"/>
                <w:szCs w:val="19"/>
                <w:lang w:val="sr-Latn-RS"/>
              </w:rPr>
              <w:t xml:space="preserve"> </w:t>
            </w:r>
            <w:r w:rsidRPr="00D610F3">
              <w:rPr>
                <w:rFonts w:asciiTheme="majorHAnsi" w:hAnsiTheme="majorHAnsi" w:cstheme="majorHAnsi"/>
                <w:color w:val="000000" w:themeColor="text1"/>
                <w:sz w:val="19"/>
                <w:szCs w:val="19"/>
                <w:lang w:val="sr-Latn-RS"/>
              </w:rPr>
              <w:t>se procenjuje na osnovu</w:t>
            </w:r>
            <w:r w:rsidR="00557B19">
              <w:rPr>
                <w:rFonts w:asciiTheme="majorHAnsi" w:hAnsiTheme="majorHAnsi" w:cstheme="majorHAnsi"/>
                <w:color w:val="000000" w:themeColor="text1"/>
                <w:sz w:val="19"/>
                <w:szCs w:val="19"/>
                <w:lang w:val="sr-Latn-RS"/>
              </w:rPr>
              <w:t xml:space="preserve"> </w:t>
            </w:r>
            <w:r w:rsidRPr="00D610F3">
              <w:rPr>
                <w:rFonts w:asciiTheme="majorHAnsi" w:hAnsiTheme="majorHAnsi" w:cstheme="majorHAnsi"/>
                <w:color w:val="000000" w:themeColor="text1"/>
                <w:sz w:val="19"/>
                <w:szCs w:val="19"/>
                <w:lang w:val="sr-Latn-RS"/>
              </w:rPr>
              <w:t>dobijenih informacija o: (i) ukupnom broju novih zapošljavanja civilnih službenika tokom godine u opštini i njenim podređenim institucijama; (ii) ukupan broj novih zapošljavanja civilnih službenika tokom godine u opštini i njenim podređenim institucijama, obrađenih putem ISULjR-a.</w:t>
            </w:r>
          </w:p>
        </w:tc>
      </w:tr>
      <w:tr w:rsidR="004E474B" w:rsidRPr="00D610F3" w:rsidTr="00667B6C">
        <w:trPr>
          <w:trHeight w:val="401"/>
        </w:trPr>
        <w:tc>
          <w:tcPr>
            <w:tcW w:w="562"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rsidR="004E474B" w:rsidRPr="00D610F3" w:rsidRDefault="004E474B" w:rsidP="00667B6C">
            <w:pPr>
              <w:contextualSpacing/>
              <w:jc w:val="center"/>
              <w:rPr>
                <w:rFonts w:asciiTheme="majorHAnsi" w:hAnsiTheme="majorHAnsi" w:cstheme="majorHAnsi"/>
                <w:color w:val="000000"/>
                <w:sz w:val="19"/>
                <w:szCs w:val="19"/>
                <w:lang w:val="sr-Latn-RS"/>
              </w:rPr>
            </w:pPr>
            <w:r w:rsidRPr="00D610F3">
              <w:rPr>
                <w:rFonts w:asciiTheme="majorHAnsi" w:hAnsiTheme="majorHAnsi" w:cstheme="majorHAnsi"/>
                <w:color w:val="000000"/>
                <w:sz w:val="19"/>
                <w:szCs w:val="19"/>
                <w:lang w:val="sr-Latn-RS"/>
              </w:rPr>
              <w:t>20</w:t>
            </w:r>
          </w:p>
        </w:tc>
        <w:tc>
          <w:tcPr>
            <w:tcW w:w="5529" w:type="dxa"/>
            <w:tcBorders>
              <w:top w:val="single" w:sz="4" w:space="0" w:color="auto"/>
              <w:left w:val="nil"/>
              <w:bottom w:val="single" w:sz="4" w:space="0" w:color="auto"/>
              <w:right w:val="single" w:sz="4" w:space="0" w:color="auto"/>
            </w:tcBorders>
            <w:shd w:val="clear" w:color="auto" w:fill="C2D69B" w:themeFill="accent3" w:themeFillTint="99"/>
            <w:vAlign w:val="center"/>
          </w:tcPr>
          <w:p w:rsidR="004E474B" w:rsidRPr="00D610F3" w:rsidRDefault="004E474B" w:rsidP="00667B6C">
            <w:pPr>
              <w:contextualSpacing/>
              <w:outlineLvl w:val="2"/>
              <w:rPr>
                <w:rFonts w:asciiTheme="majorHAnsi" w:hAnsiTheme="majorHAnsi" w:cstheme="majorHAnsi"/>
                <w:color w:val="000000" w:themeColor="text1"/>
                <w:sz w:val="19"/>
                <w:szCs w:val="19"/>
                <w:lang w:val="sr-Latn-RS"/>
              </w:rPr>
            </w:pPr>
            <w:r w:rsidRPr="00D610F3">
              <w:rPr>
                <w:rFonts w:asciiTheme="majorHAnsi" w:hAnsiTheme="majorHAnsi" w:cstheme="majorHAnsi"/>
                <w:color w:val="000000" w:themeColor="text1"/>
                <w:sz w:val="19"/>
                <w:szCs w:val="19"/>
                <w:lang w:val="sr-Latn-RS"/>
              </w:rPr>
              <w:t>Žene na rukovodećim položajima u obrazovnim, zdravstvenim i kulturnim/sportskim institucijama</w:t>
            </w:r>
          </w:p>
        </w:tc>
        <w:tc>
          <w:tcPr>
            <w:tcW w:w="7049" w:type="dxa"/>
            <w:tcBorders>
              <w:top w:val="single" w:sz="4" w:space="0" w:color="auto"/>
              <w:left w:val="nil"/>
              <w:bottom w:val="single" w:sz="4" w:space="0" w:color="auto"/>
              <w:right w:val="single" w:sz="4" w:space="0" w:color="auto"/>
            </w:tcBorders>
            <w:shd w:val="clear" w:color="auto" w:fill="C2D69B" w:themeFill="accent3" w:themeFillTint="99"/>
            <w:vAlign w:val="bottom"/>
          </w:tcPr>
          <w:p w:rsidR="004E474B" w:rsidRPr="00D610F3" w:rsidRDefault="004E474B" w:rsidP="00667B6C">
            <w:pPr>
              <w:spacing w:before="100"/>
              <w:rPr>
                <w:rFonts w:asciiTheme="majorHAnsi" w:hAnsiTheme="majorHAnsi" w:cstheme="majorHAnsi"/>
                <w:color w:val="000000" w:themeColor="text1"/>
                <w:sz w:val="19"/>
                <w:szCs w:val="19"/>
                <w:lang w:val="sr-Latn-RS"/>
              </w:rPr>
            </w:pPr>
            <w:r w:rsidRPr="00D610F3">
              <w:rPr>
                <w:rFonts w:asciiTheme="majorHAnsi" w:hAnsiTheme="majorHAnsi" w:cstheme="majorHAnsi"/>
                <w:color w:val="000000" w:themeColor="text1"/>
                <w:sz w:val="19"/>
                <w:szCs w:val="19"/>
                <w:lang w:val="sr-Latn-RS"/>
              </w:rPr>
              <w:t>Pokazatelj meri nivo učinka opštinskih organa u vezi sa postignutim nivoom rodne ravnopravnosti na rukovodećim položajima u podređenim opštinskim institucijama u oblasti obrazovanja, zdravstvene zaštite, kulture i sporta. Pokazatelj meri procenat usklađenosti cilja ravnopravnosti polova, mereći</w:t>
            </w:r>
            <w:r w:rsidR="00557B19">
              <w:rPr>
                <w:rFonts w:asciiTheme="majorHAnsi" w:hAnsiTheme="majorHAnsi" w:cstheme="majorHAnsi"/>
                <w:color w:val="000000" w:themeColor="text1"/>
                <w:sz w:val="19"/>
                <w:szCs w:val="19"/>
                <w:lang w:val="sr-Latn-RS"/>
              </w:rPr>
              <w:t xml:space="preserve"> </w:t>
            </w:r>
            <w:r w:rsidRPr="00D610F3">
              <w:rPr>
                <w:rFonts w:asciiTheme="majorHAnsi" w:hAnsiTheme="majorHAnsi" w:cstheme="majorHAnsi"/>
                <w:color w:val="000000" w:themeColor="text1"/>
                <w:sz w:val="19"/>
                <w:szCs w:val="19"/>
                <w:lang w:val="sr-Latn-RS"/>
              </w:rPr>
              <w:t>procenat žena na višim rukovodećim položajima u opštinskim organima i podređenim institucijama. Pravni osnov za ovaj pokazatelj je Zakon br. 05/L-020 o ravnopravnosti polova i Kosovski program o ravnopravnosti polova. Učinak pokazatelja</w:t>
            </w:r>
            <w:r w:rsidR="00557B19">
              <w:rPr>
                <w:rFonts w:asciiTheme="majorHAnsi" w:hAnsiTheme="majorHAnsi" w:cstheme="majorHAnsi"/>
                <w:color w:val="000000" w:themeColor="text1"/>
                <w:sz w:val="19"/>
                <w:szCs w:val="19"/>
                <w:lang w:val="sr-Latn-RS"/>
              </w:rPr>
              <w:t xml:space="preserve"> </w:t>
            </w:r>
            <w:r w:rsidRPr="00D610F3">
              <w:rPr>
                <w:rFonts w:asciiTheme="majorHAnsi" w:hAnsiTheme="majorHAnsi" w:cstheme="majorHAnsi"/>
                <w:color w:val="000000" w:themeColor="text1"/>
                <w:sz w:val="19"/>
                <w:szCs w:val="19"/>
                <w:lang w:val="sr-Latn-RS"/>
              </w:rPr>
              <w:t>se određuje na osnovu dokaza: (i) ukupnog broja zaposlenih na višim rukovodećim položajima u opštinskim organima i podređenim institucijama, (ii) broja žena na višim rukovodećim</w:t>
            </w:r>
            <w:r w:rsidR="00557B19">
              <w:rPr>
                <w:rFonts w:asciiTheme="majorHAnsi" w:hAnsiTheme="majorHAnsi" w:cstheme="majorHAnsi"/>
                <w:color w:val="000000" w:themeColor="text1"/>
                <w:sz w:val="19"/>
                <w:szCs w:val="19"/>
                <w:lang w:val="sr-Latn-RS"/>
              </w:rPr>
              <w:t xml:space="preserve"> </w:t>
            </w:r>
            <w:r w:rsidRPr="00D610F3">
              <w:rPr>
                <w:rFonts w:asciiTheme="majorHAnsi" w:hAnsiTheme="majorHAnsi" w:cstheme="majorHAnsi"/>
                <w:color w:val="000000" w:themeColor="text1"/>
                <w:sz w:val="19"/>
                <w:szCs w:val="19"/>
                <w:lang w:val="sr-Latn-RS"/>
              </w:rPr>
              <w:t>položajima u opštinskim organima i podređenim institucijama.</w:t>
            </w:r>
          </w:p>
        </w:tc>
      </w:tr>
      <w:tr w:rsidR="004E474B" w:rsidRPr="00D610F3" w:rsidTr="00667B6C">
        <w:trPr>
          <w:trHeight w:val="401"/>
        </w:trPr>
        <w:tc>
          <w:tcPr>
            <w:tcW w:w="562"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rsidR="004E474B" w:rsidRPr="00D610F3" w:rsidRDefault="004E474B" w:rsidP="00667B6C">
            <w:pPr>
              <w:contextualSpacing/>
              <w:jc w:val="center"/>
              <w:rPr>
                <w:rFonts w:asciiTheme="majorHAnsi" w:hAnsiTheme="majorHAnsi" w:cstheme="majorHAnsi"/>
                <w:color w:val="000000"/>
                <w:sz w:val="19"/>
                <w:szCs w:val="19"/>
                <w:lang w:val="sr-Latn-RS"/>
              </w:rPr>
            </w:pPr>
            <w:r w:rsidRPr="00D610F3">
              <w:rPr>
                <w:rFonts w:asciiTheme="majorHAnsi" w:hAnsiTheme="majorHAnsi" w:cstheme="majorHAnsi"/>
                <w:color w:val="000000"/>
                <w:sz w:val="19"/>
                <w:szCs w:val="19"/>
                <w:lang w:val="sr-Latn-RS"/>
              </w:rPr>
              <w:t>21</w:t>
            </w:r>
          </w:p>
        </w:tc>
        <w:tc>
          <w:tcPr>
            <w:tcW w:w="5529" w:type="dxa"/>
            <w:tcBorders>
              <w:top w:val="single" w:sz="4" w:space="0" w:color="auto"/>
              <w:left w:val="nil"/>
              <w:bottom w:val="single" w:sz="4" w:space="0" w:color="auto"/>
              <w:right w:val="single" w:sz="4" w:space="0" w:color="auto"/>
            </w:tcBorders>
            <w:shd w:val="clear" w:color="auto" w:fill="C2D69B" w:themeFill="accent3" w:themeFillTint="99"/>
            <w:vAlign w:val="center"/>
          </w:tcPr>
          <w:p w:rsidR="004E474B" w:rsidRPr="00D610F3" w:rsidRDefault="004E474B" w:rsidP="00667B6C">
            <w:pPr>
              <w:contextualSpacing/>
              <w:outlineLvl w:val="2"/>
              <w:rPr>
                <w:rFonts w:asciiTheme="majorHAnsi" w:hAnsiTheme="majorHAnsi" w:cstheme="majorHAnsi"/>
                <w:color w:val="000000" w:themeColor="text1"/>
                <w:sz w:val="19"/>
                <w:szCs w:val="19"/>
                <w:lang w:val="sr-Latn-RS"/>
              </w:rPr>
            </w:pPr>
            <w:r w:rsidRPr="00D610F3">
              <w:rPr>
                <w:rFonts w:asciiTheme="majorHAnsi" w:hAnsiTheme="majorHAnsi" w:cstheme="majorHAnsi"/>
                <w:color w:val="000000" w:themeColor="text1"/>
                <w:sz w:val="19"/>
                <w:szCs w:val="19"/>
                <w:lang w:val="sr-Latn-RS"/>
              </w:rPr>
              <w:t>Žene imenovane na p</w:t>
            </w:r>
            <w:r>
              <w:rPr>
                <w:rFonts w:asciiTheme="majorHAnsi" w:hAnsiTheme="majorHAnsi" w:cstheme="majorHAnsi"/>
                <w:color w:val="000000" w:themeColor="text1"/>
                <w:sz w:val="19"/>
                <w:szCs w:val="19"/>
                <w:lang w:val="sr-Latn-RS"/>
              </w:rPr>
              <w:t>olitičkim položajima</w:t>
            </w:r>
            <w:r w:rsidRPr="00D610F3">
              <w:rPr>
                <w:rFonts w:asciiTheme="majorHAnsi" w:hAnsiTheme="majorHAnsi" w:cstheme="majorHAnsi"/>
                <w:color w:val="000000" w:themeColor="text1"/>
                <w:sz w:val="19"/>
                <w:szCs w:val="19"/>
                <w:lang w:val="sr-Latn-RS"/>
              </w:rPr>
              <w:t xml:space="preserve"> u opštini </w:t>
            </w:r>
          </w:p>
        </w:tc>
        <w:tc>
          <w:tcPr>
            <w:tcW w:w="7049" w:type="dxa"/>
            <w:tcBorders>
              <w:top w:val="single" w:sz="4" w:space="0" w:color="auto"/>
              <w:left w:val="nil"/>
              <w:bottom w:val="single" w:sz="4" w:space="0" w:color="auto"/>
              <w:right w:val="single" w:sz="4" w:space="0" w:color="auto"/>
            </w:tcBorders>
            <w:shd w:val="clear" w:color="auto" w:fill="C2D69B" w:themeFill="accent3" w:themeFillTint="99"/>
            <w:vAlign w:val="bottom"/>
          </w:tcPr>
          <w:p w:rsidR="004E474B" w:rsidRPr="00D610F3" w:rsidRDefault="004E474B" w:rsidP="00667B6C">
            <w:pPr>
              <w:spacing w:before="100"/>
              <w:rPr>
                <w:rFonts w:asciiTheme="majorHAnsi" w:hAnsiTheme="majorHAnsi" w:cstheme="majorHAnsi"/>
                <w:color w:val="000000" w:themeColor="text1"/>
                <w:sz w:val="19"/>
                <w:szCs w:val="19"/>
                <w:lang w:val="sr-Latn-RS"/>
              </w:rPr>
            </w:pPr>
            <w:r w:rsidRPr="00D610F3">
              <w:rPr>
                <w:rFonts w:asciiTheme="majorHAnsi" w:hAnsiTheme="majorHAnsi" w:cstheme="majorHAnsi"/>
                <w:color w:val="000000" w:themeColor="text1"/>
                <w:sz w:val="19"/>
                <w:szCs w:val="19"/>
                <w:lang w:val="sr-Latn-RS"/>
              </w:rPr>
              <w:t>Pokazatelj meri nivo učinka opštinskih organa u vezi sa postignutim nivoom ravnopravnosti polova na politički imenovanim položajima u opštinskim strukturama. Pokazatelj meri procenat poštovanja cilja ravnopravnosti polova, mereći procenat žena na politički imenovanim položajima u opštinskim organima. Pokazatelj meri imenovanja na političke položaje, poput mesta potpredsednika opštine, opštinskog direktora, političkog savetnika i drugih položaja sa političkim mandatom. Pravni osnov za ovaj pokazatelj je Zakon br. 05/L-020 o ravnopravnosti polova</w:t>
            </w:r>
            <w:r w:rsidR="00557B19">
              <w:rPr>
                <w:rFonts w:asciiTheme="majorHAnsi" w:hAnsiTheme="majorHAnsi" w:cstheme="majorHAnsi"/>
                <w:color w:val="000000" w:themeColor="text1"/>
                <w:sz w:val="19"/>
                <w:szCs w:val="19"/>
                <w:lang w:val="sr-Latn-RS"/>
              </w:rPr>
              <w:t xml:space="preserve"> </w:t>
            </w:r>
            <w:r w:rsidRPr="00D610F3">
              <w:rPr>
                <w:rFonts w:asciiTheme="majorHAnsi" w:hAnsiTheme="majorHAnsi" w:cstheme="majorHAnsi"/>
                <w:color w:val="000000" w:themeColor="text1"/>
                <w:sz w:val="19"/>
                <w:szCs w:val="19"/>
                <w:lang w:val="sr-Latn-RS"/>
              </w:rPr>
              <w:t>i Kosovski program o ravnopravnosti polova. Učinak pokazatelja se određuje na osnovu dokaza: (i) ukupan broj osoba na političkim položajima imenovanih u opštini (ii) broj imenovanih žena na političkim položajima u opštini.</w:t>
            </w:r>
          </w:p>
        </w:tc>
      </w:tr>
      <w:tr w:rsidR="004E474B" w:rsidRPr="00D610F3" w:rsidTr="00667B6C">
        <w:trPr>
          <w:trHeight w:val="401"/>
        </w:trPr>
        <w:tc>
          <w:tcPr>
            <w:tcW w:w="13140"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tcPr>
          <w:p w:rsidR="004E474B" w:rsidRPr="00D610F3" w:rsidRDefault="004E474B" w:rsidP="00667B6C">
            <w:pPr>
              <w:spacing w:before="100"/>
              <w:rPr>
                <w:rFonts w:asciiTheme="majorHAnsi" w:hAnsiTheme="majorHAnsi" w:cstheme="majorHAnsi"/>
                <w:b/>
                <w:color w:val="000000" w:themeColor="text1"/>
                <w:sz w:val="19"/>
                <w:szCs w:val="19"/>
                <w:lang w:val="sr-Latn-RS"/>
              </w:rPr>
            </w:pPr>
            <w:r w:rsidRPr="00D610F3">
              <w:rPr>
                <w:rFonts w:asciiTheme="majorHAnsi" w:hAnsiTheme="majorHAnsi" w:cstheme="majorHAnsi"/>
                <w:b/>
                <w:color w:val="000000" w:themeColor="text1"/>
                <w:sz w:val="19"/>
                <w:szCs w:val="19"/>
                <w:lang w:val="sr-Latn-RS"/>
              </w:rPr>
              <w:t>III.</w:t>
            </w:r>
            <w:r w:rsidR="00557B19">
              <w:rPr>
                <w:rFonts w:asciiTheme="majorHAnsi" w:hAnsiTheme="majorHAnsi" w:cstheme="majorHAnsi"/>
                <w:b/>
                <w:color w:val="000000" w:themeColor="text1"/>
                <w:sz w:val="19"/>
                <w:szCs w:val="19"/>
                <w:lang w:val="sr-Latn-RS"/>
              </w:rPr>
              <w:t xml:space="preserve"> </w:t>
            </w:r>
            <w:r w:rsidRPr="00D610F3">
              <w:rPr>
                <w:rFonts w:asciiTheme="majorHAnsi" w:hAnsiTheme="majorHAnsi" w:cstheme="majorHAnsi"/>
                <w:b/>
                <w:color w:val="000000" w:themeColor="text1"/>
                <w:sz w:val="19"/>
                <w:szCs w:val="19"/>
                <w:lang w:val="sr-Latn-RS"/>
              </w:rPr>
              <w:t>PRUŽANJE USLUGA</w:t>
            </w:r>
          </w:p>
        </w:tc>
      </w:tr>
      <w:tr w:rsidR="004E474B" w:rsidRPr="00D610F3" w:rsidTr="00667B6C">
        <w:trPr>
          <w:trHeight w:val="401"/>
        </w:trPr>
        <w:tc>
          <w:tcPr>
            <w:tcW w:w="56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4E474B" w:rsidRPr="00D610F3" w:rsidRDefault="004E474B" w:rsidP="00667B6C">
            <w:pPr>
              <w:contextualSpacing/>
              <w:jc w:val="center"/>
              <w:rPr>
                <w:rFonts w:asciiTheme="majorHAnsi" w:hAnsiTheme="majorHAnsi" w:cstheme="majorHAnsi"/>
                <w:color w:val="000000"/>
                <w:sz w:val="19"/>
                <w:szCs w:val="19"/>
                <w:lang w:val="sr-Latn-RS"/>
              </w:rPr>
            </w:pPr>
            <w:r w:rsidRPr="00D610F3">
              <w:rPr>
                <w:rFonts w:asciiTheme="majorHAnsi" w:hAnsiTheme="majorHAnsi" w:cstheme="majorHAnsi"/>
                <w:b/>
                <w:bCs/>
                <w:color w:val="000000"/>
                <w:sz w:val="19"/>
                <w:szCs w:val="19"/>
                <w:lang w:val="sr-Latn-RS"/>
              </w:rPr>
              <w:t>VII</w:t>
            </w:r>
          </w:p>
        </w:tc>
        <w:tc>
          <w:tcPr>
            <w:tcW w:w="12578" w:type="dxa"/>
            <w:gridSpan w:val="2"/>
            <w:tcBorders>
              <w:top w:val="single" w:sz="4" w:space="0" w:color="auto"/>
              <w:left w:val="nil"/>
              <w:right w:val="single" w:sz="4" w:space="0" w:color="auto"/>
            </w:tcBorders>
            <w:shd w:val="clear" w:color="auto" w:fill="C6D9F1" w:themeFill="text2" w:themeFillTint="33"/>
            <w:vAlign w:val="center"/>
          </w:tcPr>
          <w:p w:rsidR="004E474B" w:rsidRPr="00D610F3" w:rsidRDefault="004E474B" w:rsidP="00667B6C">
            <w:pPr>
              <w:spacing w:before="100"/>
              <w:rPr>
                <w:rFonts w:asciiTheme="majorHAnsi" w:hAnsiTheme="majorHAnsi" w:cstheme="majorHAnsi"/>
                <w:b/>
                <w:color w:val="000000" w:themeColor="text1"/>
                <w:sz w:val="19"/>
                <w:szCs w:val="19"/>
                <w:lang w:val="sr-Latn-RS"/>
              </w:rPr>
            </w:pPr>
            <w:r w:rsidRPr="00D610F3">
              <w:rPr>
                <w:rFonts w:asciiTheme="majorHAnsi" w:hAnsiTheme="majorHAnsi" w:cstheme="majorHAnsi"/>
                <w:b/>
                <w:color w:val="000000" w:themeColor="text1"/>
                <w:sz w:val="19"/>
                <w:szCs w:val="19"/>
                <w:lang w:val="sr-Latn-RS"/>
              </w:rPr>
              <w:t>Administrativne usluge</w:t>
            </w:r>
          </w:p>
        </w:tc>
      </w:tr>
      <w:tr w:rsidR="004E474B" w:rsidRPr="00D610F3" w:rsidTr="00743B37">
        <w:trPr>
          <w:trHeight w:val="330"/>
        </w:trPr>
        <w:tc>
          <w:tcPr>
            <w:tcW w:w="562"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rsidR="004E474B" w:rsidRPr="00D610F3" w:rsidRDefault="004E474B" w:rsidP="00667B6C">
            <w:pPr>
              <w:contextualSpacing/>
              <w:jc w:val="center"/>
              <w:rPr>
                <w:rFonts w:asciiTheme="majorHAnsi" w:hAnsiTheme="majorHAnsi" w:cstheme="majorHAnsi"/>
                <w:color w:val="000000"/>
                <w:sz w:val="19"/>
                <w:szCs w:val="19"/>
                <w:lang w:val="sr-Latn-RS"/>
              </w:rPr>
            </w:pPr>
            <w:r w:rsidRPr="00D610F3">
              <w:rPr>
                <w:rFonts w:asciiTheme="majorHAnsi" w:hAnsiTheme="majorHAnsi" w:cstheme="majorHAnsi"/>
                <w:color w:val="000000"/>
                <w:sz w:val="19"/>
                <w:szCs w:val="19"/>
                <w:lang w:val="sr-Latn-RS"/>
              </w:rPr>
              <w:t>22</w:t>
            </w:r>
          </w:p>
        </w:tc>
        <w:tc>
          <w:tcPr>
            <w:tcW w:w="5529" w:type="dxa"/>
            <w:tcBorders>
              <w:top w:val="single" w:sz="4" w:space="0" w:color="auto"/>
              <w:left w:val="nil"/>
              <w:bottom w:val="single" w:sz="4" w:space="0" w:color="auto"/>
              <w:right w:val="single" w:sz="4" w:space="0" w:color="auto"/>
            </w:tcBorders>
            <w:shd w:val="clear" w:color="auto" w:fill="C2D69B" w:themeFill="accent3" w:themeFillTint="99"/>
            <w:vAlign w:val="center"/>
          </w:tcPr>
          <w:p w:rsidR="004E474B" w:rsidRPr="00D610F3" w:rsidRDefault="004E474B" w:rsidP="00743B37">
            <w:pPr>
              <w:contextualSpacing/>
              <w:outlineLvl w:val="2"/>
              <w:rPr>
                <w:rFonts w:asciiTheme="majorHAnsi" w:hAnsiTheme="majorHAnsi" w:cstheme="majorHAnsi"/>
                <w:color w:val="000000" w:themeColor="text1"/>
                <w:sz w:val="19"/>
                <w:szCs w:val="19"/>
                <w:lang w:val="sr-Latn-RS"/>
              </w:rPr>
            </w:pPr>
            <w:r w:rsidRPr="00D610F3">
              <w:rPr>
                <w:rFonts w:asciiTheme="majorHAnsi" w:hAnsiTheme="majorHAnsi" w:cstheme="majorHAnsi"/>
                <w:color w:val="000000" w:themeColor="text1"/>
                <w:sz w:val="19"/>
                <w:szCs w:val="19"/>
                <w:lang w:val="sr-Latn-RS"/>
              </w:rPr>
              <w:t>Administrativni zahtevi razmotreni u zakonskim rokovima</w:t>
            </w:r>
          </w:p>
        </w:tc>
        <w:tc>
          <w:tcPr>
            <w:tcW w:w="7049" w:type="dxa"/>
            <w:tcBorders>
              <w:top w:val="single" w:sz="4" w:space="0" w:color="auto"/>
              <w:left w:val="nil"/>
              <w:bottom w:val="single" w:sz="4" w:space="0" w:color="auto"/>
              <w:right w:val="single" w:sz="4" w:space="0" w:color="auto"/>
            </w:tcBorders>
            <w:shd w:val="clear" w:color="auto" w:fill="C2D69B" w:themeFill="accent3" w:themeFillTint="99"/>
            <w:vAlign w:val="center"/>
          </w:tcPr>
          <w:p w:rsidR="004E474B" w:rsidRPr="00D610F3" w:rsidRDefault="004E474B" w:rsidP="00667B6C">
            <w:pPr>
              <w:spacing w:before="100"/>
              <w:rPr>
                <w:rFonts w:asciiTheme="majorHAnsi" w:hAnsiTheme="majorHAnsi" w:cstheme="majorHAnsi"/>
                <w:color w:val="000000" w:themeColor="text1"/>
                <w:sz w:val="19"/>
                <w:szCs w:val="19"/>
                <w:lang w:val="sr-Latn-RS"/>
              </w:rPr>
            </w:pPr>
            <w:r w:rsidRPr="00D610F3">
              <w:rPr>
                <w:rFonts w:asciiTheme="majorHAnsi" w:hAnsiTheme="majorHAnsi" w:cstheme="majorHAnsi"/>
                <w:color w:val="000000" w:themeColor="text1"/>
                <w:sz w:val="19"/>
                <w:szCs w:val="19"/>
                <w:lang w:val="sr-Latn-RS"/>
              </w:rPr>
              <w:t>Pokazatelj meri efikasnost opštinskih organa u razmatranju zahteva koje su podneli građani i organizacije tokom procenjene godine. Stoga, opštinski organi su dužni da razmotre sve zahteve građana u određenim rokovima, u zavisnosti od prirode/oblasti zahteva. Samo predmeti registrovani (podneti) preko Opštinskog centra za građane se uzimaju u obzir i obračunavaju za potrebe merenja. Pokazatelj meri procenat razmotrenih predmeta u odnosu na ukupan broj predmeta kojima upravlja opštinski sistem. Zakonski osnov za pokazatelj je Zakon br. 05/L-031 o opštem upravnom postupku i širi spektar zakona i podzakonskih akata koji uređuju posebno trajanje postupaka. Učinak pokazatelja se procenjuje obezbeđivanjem informacija u vezi sa: (i) brojem predmeta koje je opština pregledala tokom godine; (ii) brojem predmeta koje je opština razmotrila u zakonskim rokovima.</w:t>
            </w:r>
          </w:p>
        </w:tc>
      </w:tr>
      <w:tr w:rsidR="004E474B" w:rsidRPr="00D610F3" w:rsidTr="00667B6C">
        <w:trPr>
          <w:trHeight w:val="381"/>
        </w:trPr>
        <w:tc>
          <w:tcPr>
            <w:tcW w:w="562" w:type="dxa"/>
            <w:tcBorders>
              <w:top w:val="nil"/>
              <w:left w:val="single" w:sz="4" w:space="0" w:color="auto"/>
              <w:bottom w:val="single" w:sz="4" w:space="0" w:color="auto"/>
              <w:right w:val="single" w:sz="4" w:space="0" w:color="auto"/>
            </w:tcBorders>
            <w:shd w:val="clear" w:color="auto" w:fill="C2D69B" w:themeFill="accent3" w:themeFillTint="99"/>
            <w:noWrap/>
            <w:vAlign w:val="center"/>
          </w:tcPr>
          <w:p w:rsidR="004E474B" w:rsidRPr="00D610F3" w:rsidRDefault="004E474B" w:rsidP="00667B6C">
            <w:pPr>
              <w:contextualSpacing/>
              <w:jc w:val="center"/>
              <w:rPr>
                <w:rFonts w:asciiTheme="majorHAnsi" w:hAnsiTheme="majorHAnsi" w:cstheme="majorHAnsi"/>
                <w:color w:val="000000"/>
                <w:sz w:val="19"/>
                <w:szCs w:val="19"/>
                <w:lang w:val="sr-Latn-RS"/>
              </w:rPr>
            </w:pPr>
            <w:r w:rsidRPr="00D610F3">
              <w:rPr>
                <w:rFonts w:asciiTheme="majorHAnsi" w:hAnsiTheme="majorHAnsi" w:cstheme="majorHAnsi"/>
                <w:color w:val="000000"/>
                <w:sz w:val="19"/>
                <w:szCs w:val="19"/>
                <w:lang w:val="sr-Latn-RS"/>
              </w:rPr>
              <w:t>23</w:t>
            </w:r>
          </w:p>
        </w:tc>
        <w:tc>
          <w:tcPr>
            <w:tcW w:w="5529" w:type="dxa"/>
            <w:tcBorders>
              <w:top w:val="nil"/>
              <w:left w:val="nil"/>
              <w:bottom w:val="single" w:sz="4" w:space="0" w:color="auto"/>
              <w:right w:val="single" w:sz="4" w:space="0" w:color="auto"/>
            </w:tcBorders>
            <w:shd w:val="clear" w:color="auto" w:fill="C2D69B" w:themeFill="accent3" w:themeFillTint="99"/>
            <w:vAlign w:val="center"/>
          </w:tcPr>
          <w:p w:rsidR="004E474B" w:rsidRPr="00D610F3" w:rsidRDefault="004E474B" w:rsidP="00667B6C">
            <w:pPr>
              <w:contextualSpacing/>
              <w:outlineLvl w:val="2"/>
              <w:rPr>
                <w:rFonts w:asciiTheme="majorHAnsi" w:hAnsiTheme="majorHAnsi" w:cstheme="majorHAnsi"/>
                <w:color w:val="000000" w:themeColor="text1"/>
                <w:sz w:val="19"/>
                <w:szCs w:val="19"/>
                <w:lang w:val="sr-Latn-RS"/>
              </w:rPr>
            </w:pPr>
            <w:r w:rsidRPr="00D610F3">
              <w:rPr>
                <w:rFonts w:asciiTheme="majorHAnsi" w:hAnsiTheme="majorHAnsi" w:cstheme="majorHAnsi"/>
                <w:color w:val="000000" w:themeColor="text1"/>
                <w:sz w:val="19"/>
                <w:szCs w:val="19"/>
                <w:lang w:val="sr-Latn-RS"/>
              </w:rPr>
              <w:t>Razmotreni zahtevi za građevinske dozvole</w:t>
            </w:r>
          </w:p>
        </w:tc>
        <w:tc>
          <w:tcPr>
            <w:tcW w:w="7049" w:type="dxa"/>
            <w:tcBorders>
              <w:top w:val="nil"/>
              <w:left w:val="nil"/>
              <w:bottom w:val="single" w:sz="4" w:space="0" w:color="auto"/>
              <w:right w:val="single" w:sz="4" w:space="0" w:color="auto"/>
            </w:tcBorders>
            <w:shd w:val="clear" w:color="auto" w:fill="C2D69B" w:themeFill="accent3" w:themeFillTint="99"/>
            <w:vAlign w:val="center"/>
          </w:tcPr>
          <w:p w:rsidR="004E474B" w:rsidRPr="00D610F3" w:rsidRDefault="004E474B" w:rsidP="00667B6C">
            <w:pPr>
              <w:spacing w:before="100"/>
              <w:rPr>
                <w:rFonts w:asciiTheme="majorHAnsi" w:hAnsiTheme="majorHAnsi" w:cstheme="majorHAnsi"/>
                <w:color w:val="000000" w:themeColor="text1"/>
                <w:sz w:val="19"/>
                <w:szCs w:val="19"/>
                <w:lang w:val="sr-Latn-RS"/>
              </w:rPr>
            </w:pPr>
            <w:r w:rsidRPr="00D610F3">
              <w:rPr>
                <w:rFonts w:asciiTheme="majorHAnsi" w:hAnsiTheme="majorHAnsi" w:cstheme="majorHAnsi"/>
                <w:color w:val="000000" w:themeColor="text1"/>
                <w:sz w:val="19"/>
                <w:szCs w:val="19"/>
                <w:lang w:val="sr-Latn-RS"/>
              </w:rPr>
              <w:t>Pokazatelj meri učinak opštinskih organa u pogledu efikasnosti razmatranja zahteva za građevinske dozvole. Posebno, ovaj pokazatelj meri procenat razmotrenih zahteva, ne dovodeći u pitanje pozitivan ili negativan ishod zahteva za građevinske dozvole, zato što se ne može dovesti u pitanje podobnost ili usaglašenost svakog zahteva ili bilo koje od njih za građevinsku dozvolu. Procenat pregledanih zahteva se zasniva na broju</w:t>
            </w:r>
            <w:r w:rsidR="00557B19">
              <w:rPr>
                <w:rFonts w:asciiTheme="majorHAnsi" w:hAnsiTheme="majorHAnsi" w:cstheme="majorHAnsi"/>
                <w:color w:val="000000" w:themeColor="text1"/>
                <w:sz w:val="19"/>
                <w:szCs w:val="19"/>
                <w:lang w:val="sr-Latn-RS"/>
              </w:rPr>
              <w:t xml:space="preserve"> </w:t>
            </w:r>
            <w:r w:rsidRPr="00D610F3">
              <w:rPr>
                <w:rFonts w:asciiTheme="majorHAnsi" w:hAnsiTheme="majorHAnsi" w:cstheme="majorHAnsi"/>
                <w:color w:val="000000" w:themeColor="text1"/>
                <w:sz w:val="19"/>
                <w:szCs w:val="19"/>
                <w:lang w:val="sr-Latn-RS"/>
              </w:rPr>
              <w:t>podnetih zahteva tokom izveštajne godine. Pravni osnov za ovaj pokazatelj je Zakon br. 04/L-110 o izgradnji i Zakon o lokalnoj samoupravi. Učinak pokazatelja se procenjuje na osnovu dostupnih dokaza za sledeće kriterijume: (i) broj zahteva za građevinsku dozvolu tokom godine; (ii) broj razmotrenih zahteva tokom godine.</w:t>
            </w:r>
          </w:p>
        </w:tc>
      </w:tr>
      <w:tr w:rsidR="004E474B" w:rsidRPr="00D610F3" w:rsidTr="00667B6C">
        <w:trPr>
          <w:trHeight w:val="313"/>
        </w:trPr>
        <w:tc>
          <w:tcPr>
            <w:tcW w:w="562" w:type="dxa"/>
            <w:tcBorders>
              <w:top w:val="nil"/>
              <w:left w:val="single" w:sz="4" w:space="0" w:color="auto"/>
              <w:bottom w:val="single" w:sz="4" w:space="0" w:color="auto"/>
              <w:right w:val="single" w:sz="4" w:space="0" w:color="auto"/>
            </w:tcBorders>
            <w:shd w:val="clear" w:color="auto" w:fill="C6D9F1" w:themeFill="text2" w:themeFillTint="33"/>
            <w:noWrap/>
            <w:vAlign w:val="center"/>
          </w:tcPr>
          <w:p w:rsidR="004E474B" w:rsidRPr="00D610F3" w:rsidRDefault="004E474B" w:rsidP="00667B6C">
            <w:pPr>
              <w:contextualSpacing/>
              <w:jc w:val="center"/>
              <w:rPr>
                <w:rFonts w:asciiTheme="majorHAnsi" w:hAnsiTheme="majorHAnsi" w:cstheme="majorHAnsi"/>
                <w:b/>
                <w:color w:val="000000"/>
                <w:sz w:val="19"/>
                <w:szCs w:val="19"/>
                <w:lang w:val="sr-Latn-RS"/>
              </w:rPr>
            </w:pPr>
            <w:r w:rsidRPr="00D610F3">
              <w:rPr>
                <w:rFonts w:asciiTheme="majorHAnsi" w:hAnsiTheme="majorHAnsi" w:cstheme="majorHAnsi"/>
                <w:b/>
                <w:color w:val="000000"/>
                <w:sz w:val="19"/>
                <w:szCs w:val="19"/>
                <w:lang w:val="sr-Latn-RS"/>
              </w:rPr>
              <w:t>VIII</w:t>
            </w:r>
          </w:p>
        </w:tc>
        <w:tc>
          <w:tcPr>
            <w:tcW w:w="12578" w:type="dxa"/>
            <w:gridSpan w:val="2"/>
            <w:tcBorders>
              <w:top w:val="nil"/>
              <w:left w:val="nil"/>
              <w:bottom w:val="single" w:sz="4" w:space="0" w:color="auto"/>
              <w:right w:val="single" w:sz="4" w:space="0" w:color="auto"/>
            </w:tcBorders>
            <w:shd w:val="clear" w:color="auto" w:fill="C6D9F1" w:themeFill="text2" w:themeFillTint="33"/>
            <w:vAlign w:val="center"/>
          </w:tcPr>
          <w:p w:rsidR="004E474B" w:rsidRPr="00D610F3" w:rsidRDefault="004E474B" w:rsidP="00667B6C">
            <w:pPr>
              <w:spacing w:before="100"/>
              <w:rPr>
                <w:rFonts w:asciiTheme="majorHAnsi" w:hAnsiTheme="majorHAnsi" w:cstheme="majorHAnsi"/>
                <w:b/>
                <w:color w:val="000000" w:themeColor="text1"/>
                <w:sz w:val="19"/>
                <w:szCs w:val="19"/>
                <w:lang w:val="sr-Latn-RS"/>
              </w:rPr>
            </w:pPr>
            <w:r w:rsidRPr="00D610F3">
              <w:rPr>
                <w:rFonts w:asciiTheme="majorHAnsi" w:hAnsiTheme="majorHAnsi" w:cstheme="majorHAnsi"/>
                <w:b/>
                <w:color w:val="000000" w:themeColor="text1"/>
                <w:sz w:val="19"/>
                <w:szCs w:val="19"/>
                <w:lang w:val="sr-Latn-RS"/>
              </w:rPr>
              <w:t>Prostorno planiranje, javni prevoz i životna sredina</w:t>
            </w:r>
          </w:p>
        </w:tc>
      </w:tr>
      <w:tr w:rsidR="004E474B" w:rsidRPr="00D610F3" w:rsidTr="00667B6C">
        <w:trPr>
          <w:trHeight w:val="518"/>
        </w:trPr>
        <w:tc>
          <w:tcPr>
            <w:tcW w:w="562"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rsidR="004E474B" w:rsidRPr="00D610F3" w:rsidRDefault="004E474B" w:rsidP="00667B6C">
            <w:pPr>
              <w:contextualSpacing/>
              <w:jc w:val="center"/>
              <w:rPr>
                <w:rFonts w:asciiTheme="majorHAnsi" w:hAnsiTheme="majorHAnsi" w:cstheme="majorHAnsi"/>
                <w:color w:val="000000"/>
                <w:sz w:val="19"/>
                <w:szCs w:val="19"/>
                <w:lang w:val="sr-Latn-RS"/>
              </w:rPr>
            </w:pPr>
            <w:r w:rsidRPr="00D610F3">
              <w:rPr>
                <w:rFonts w:asciiTheme="majorHAnsi" w:hAnsiTheme="majorHAnsi" w:cstheme="majorHAnsi"/>
                <w:color w:val="000000"/>
                <w:sz w:val="19"/>
                <w:szCs w:val="19"/>
                <w:lang w:val="sr-Latn-RS"/>
              </w:rPr>
              <w:t>24</w:t>
            </w:r>
          </w:p>
        </w:tc>
        <w:tc>
          <w:tcPr>
            <w:tcW w:w="5529" w:type="dxa"/>
            <w:tcBorders>
              <w:top w:val="single" w:sz="4" w:space="0" w:color="auto"/>
              <w:left w:val="nil"/>
              <w:bottom w:val="single" w:sz="4" w:space="0" w:color="auto"/>
              <w:right w:val="single" w:sz="4" w:space="0" w:color="auto"/>
            </w:tcBorders>
            <w:shd w:val="clear" w:color="auto" w:fill="C2D69B" w:themeFill="accent3" w:themeFillTint="99"/>
            <w:vAlign w:val="center"/>
          </w:tcPr>
          <w:p w:rsidR="004E474B" w:rsidRPr="00D610F3" w:rsidRDefault="004E474B" w:rsidP="00667B6C">
            <w:pPr>
              <w:contextualSpacing/>
              <w:outlineLvl w:val="2"/>
              <w:rPr>
                <w:rFonts w:asciiTheme="majorHAnsi" w:hAnsiTheme="majorHAnsi" w:cstheme="majorHAnsi"/>
                <w:color w:val="000000" w:themeColor="text1"/>
                <w:sz w:val="19"/>
                <w:szCs w:val="19"/>
                <w:lang w:val="sr-Latn-RS"/>
              </w:rPr>
            </w:pPr>
            <w:r w:rsidRPr="00D610F3">
              <w:rPr>
                <w:rFonts w:asciiTheme="majorHAnsi" w:hAnsiTheme="majorHAnsi" w:cstheme="majorHAnsi"/>
                <w:color w:val="000000" w:themeColor="text1"/>
                <w:sz w:val="19"/>
                <w:szCs w:val="19"/>
                <w:lang w:val="sr-Latn-RS"/>
              </w:rPr>
              <w:t>Površina teritorije opštine obuhvaćena regulat</w:t>
            </w:r>
            <w:r>
              <w:rPr>
                <w:rFonts w:asciiTheme="majorHAnsi" w:hAnsiTheme="majorHAnsi" w:cstheme="majorHAnsi"/>
                <w:color w:val="000000" w:themeColor="text1"/>
                <w:sz w:val="19"/>
                <w:szCs w:val="19"/>
                <w:lang w:val="sr-Latn-RS"/>
              </w:rPr>
              <w:t>ivnim</w:t>
            </w:r>
            <w:r w:rsidRPr="00D610F3">
              <w:rPr>
                <w:rFonts w:asciiTheme="majorHAnsi" w:hAnsiTheme="majorHAnsi" w:cstheme="majorHAnsi"/>
                <w:color w:val="000000" w:themeColor="text1"/>
                <w:sz w:val="19"/>
                <w:szCs w:val="19"/>
                <w:lang w:val="sr-Latn-RS"/>
              </w:rPr>
              <w:t xml:space="preserve"> planovima (detaljnim) ili zonskim mapama</w:t>
            </w:r>
          </w:p>
        </w:tc>
        <w:tc>
          <w:tcPr>
            <w:tcW w:w="7049" w:type="dxa"/>
            <w:tcBorders>
              <w:top w:val="single" w:sz="4" w:space="0" w:color="auto"/>
              <w:left w:val="nil"/>
              <w:bottom w:val="single" w:sz="4" w:space="0" w:color="auto"/>
              <w:right w:val="single" w:sz="4" w:space="0" w:color="auto"/>
            </w:tcBorders>
            <w:shd w:val="clear" w:color="auto" w:fill="C2D69B" w:themeFill="accent3" w:themeFillTint="99"/>
            <w:vAlign w:val="center"/>
          </w:tcPr>
          <w:p w:rsidR="004E474B" w:rsidRPr="00D610F3" w:rsidRDefault="004E474B" w:rsidP="00667B6C">
            <w:pPr>
              <w:spacing w:before="100"/>
              <w:rPr>
                <w:rFonts w:asciiTheme="majorHAnsi" w:hAnsiTheme="majorHAnsi" w:cstheme="majorHAnsi"/>
                <w:color w:val="000000" w:themeColor="text1"/>
                <w:sz w:val="19"/>
                <w:szCs w:val="19"/>
                <w:lang w:val="sr-Latn-RS"/>
              </w:rPr>
            </w:pPr>
            <w:r w:rsidRPr="00D610F3">
              <w:rPr>
                <w:rFonts w:asciiTheme="majorHAnsi" w:hAnsiTheme="majorHAnsi" w:cstheme="majorHAnsi"/>
                <w:color w:val="000000" w:themeColor="text1"/>
                <w:sz w:val="19"/>
                <w:szCs w:val="19"/>
                <w:lang w:val="sr-Latn-RS"/>
              </w:rPr>
              <w:t>Pokazatelj meri učinak opštinskih organa u ispunjavanju njihovog mandata da uspostave i primene pravne instrumente koji uređuju upotrebu zemljišta, kao što su detaljni regulativni planovi. Posebno, pokazatelj meri procenat opštinske teritorije koji je obuhvaćen detaljnim regulativnim planovima ili zonskim mapama kao pravni instrumenti koji uređuju upotrebu zemljišta. Učinak se meri kao procenat teritorije koji je obuhvaćen zonskim mapama</w:t>
            </w:r>
            <w:r>
              <w:rPr>
                <w:rFonts w:asciiTheme="majorHAnsi" w:hAnsiTheme="majorHAnsi" w:cstheme="majorHAnsi"/>
                <w:color w:val="000000" w:themeColor="text1"/>
                <w:sz w:val="19"/>
                <w:szCs w:val="19"/>
                <w:lang w:val="sr-Latn-RS"/>
              </w:rPr>
              <w:t xml:space="preserve"> </w:t>
            </w:r>
            <w:r w:rsidRPr="00D610F3">
              <w:rPr>
                <w:rFonts w:asciiTheme="majorHAnsi" w:hAnsiTheme="majorHAnsi" w:cstheme="majorHAnsi"/>
                <w:color w:val="000000" w:themeColor="text1"/>
                <w:sz w:val="19"/>
                <w:szCs w:val="19"/>
                <w:lang w:val="sr-Latn-RS"/>
              </w:rPr>
              <w:t>ili detaljnim regulativnim planovima. Pravni osnov za ovaj pokazatelj je Zakon br. 04/L-174 o prostornom planiranju. Nivo učinka pokazatelja je zasnovan na dokazima za sledeće kriterijume: (i) ukupna površina opštine u ha; (ii) ukupna površina opštine koja je uključena u instrumente planiranja kao što su detaljni regulativni plan ili zonska mapa u ha.</w:t>
            </w:r>
          </w:p>
        </w:tc>
      </w:tr>
      <w:tr w:rsidR="004E474B" w:rsidRPr="00D610F3" w:rsidTr="00667B6C">
        <w:trPr>
          <w:trHeight w:val="446"/>
        </w:trPr>
        <w:tc>
          <w:tcPr>
            <w:tcW w:w="562"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rsidR="004E474B" w:rsidRPr="00D610F3" w:rsidRDefault="004E474B" w:rsidP="00667B6C">
            <w:pPr>
              <w:contextualSpacing/>
              <w:jc w:val="center"/>
              <w:rPr>
                <w:rFonts w:asciiTheme="majorHAnsi" w:hAnsiTheme="majorHAnsi" w:cstheme="majorHAnsi"/>
                <w:color w:val="000000"/>
                <w:sz w:val="19"/>
                <w:szCs w:val="19"/>
                <w:lang w:val="sr-Latn-RS"/>
              </w:rPr>
            </w:pPr>
            <w:r w:rsidRPr="00D610F3">
              <w:rPr>
                <w:rFonts w:asciiTheme="majorHAnsi" w:hAnsiTheme="majorHAnsi" w:cstheme="majorHAnsi"/>
                <w:color w:val="000000"/>
                <w:sz w:val="19"/>
                <w:szCs w:val="19"/>
                <w:lang w:val="sr-Latn-RS"/>
              </w:rPr>
              <w:t>25</w:t>
            </w:r>
          </w:p>
        </w:tc>
        <w:tc>
          <w:tcPr>
            <w:tcW w:w="5529" w:type="dxa"/>
            <w:tcBorders>
              <w:top w:val="single" w:sz="4" w:space="0" w:color="auto"/>
              <w:left w:val="nil"/>
              <w:bottom w:val="single" w:sz="4" w:space="0" w:color="auto"/>
              <w:right w:val="single" w:sz="4" w:space="0" w:color="auto"/>
            </w:tcBorders>
            <w:shd w:val="clear" w:color="auto" w:fill="C2D69B" w:themeFill="accent3" w:themeFillTint="99"/>
            <w:vAlign w:val="center"/>
          </w:tcPr>
          <w:p w:rsidR="004E474B" w:rsidRPr="00D610F3" w:rsidRDefault="004E474B" w:rsidP="00667B6C">
            <w:pPr>
              <w:contextualSpacing/>
              <w:outlineLvl w:val="2"/>
              <w:rPr>
                <w:rFonts w:asciiTheme="majorHAnsi" w:hAnsiTheme="majorHAnsi" w:cstheme="majorHAnsi"/>
                <w:color w:val="000000" w:themeColor="text1"/>
                <w:sz w:val="19"/>
                <w:szCs w:val="19"/>
                <w:lang w:val="sr-Latn-RS"/>
              </w:rPr>
            </w:pPr>
            <w:r w:rsidRPr="00D610F3">
              <w:rPr>
                <w:rFonts w:asciiTheme="majorHAnsi" w:hAnsiTheme="majorHAnsi" w:cstheme="majorHAnsi"/>
                <w:color w:val="000000" w:themeColor="text1"/>
                <w:sz w:val="19"/>
                <w:szCs w:val="19"/>
                <w:lang w:val="sr-Latn-RS"/>
              </w:rPr>
              <w:t>Naselja uključena u lokalni javni prevoz</w:t>
            </w:r>
            <w:r w:rsidRPr="00D610F3" w:rsidDel="00BB7322">
              <w:rPr>
                <w:rFonts w:asciiTheme="majorHAnsi" w:hAnsiTheme="majorHAnsi" w:cstheme="majorHAnsi"/>
                <w:color w:val="000000" w:themeColor="text1"/>
                <w:sz w:val="19"/>
                <w:szCs w:val="19"/>
                <w:lang w:val="sr-Latn-RS"/>
              </w:rPr>
              <w:t xml:space="preserve"> </w:t>
            </w:r>
            <w:r w:rsidRPr="00D610F3">
              <w:rPr>
                <w:rFonts w:asciiTheme="majorHAnsi" w:hAnsiTheme="majorHAnsi" w:cstheme="majorHAnsi"/>
                <w:color w:val="000000" w:themeColor="text1"/>
                <w:sz w:val="19"/>
                <w:szCs w:val="19"/>
                <w:lang w:val="sr-Latn-RS"/>
              </w:rPr>
              <w:tab/>
            </w:r>
          </w:p>
        </w:tc>
        <w:tc>
          <w:tcPr>
            <w:tcW w:w="7049" w:type="dxa"/>
            <w:tcBorders>
              <w:top w:val="single" w:sz="4" w:space="0" w:color="auto"/>
              <w:left w:val="nil"/>
              <w:bottom w:val="single" w:sz="4" w:space="0" w:color="auto"/>
              <w:right w:val="single" w:sz="4" w:space="0" w:color="auto"/>
            </w:tcBorders>
            <w:shd w:val="clear" w:color="auto" w:fill="C2D69B" w:themeFill="accent3" w:themeFillTint="99"/>
            <w:vAlign w:val="center"/>
          </w:tcPr>
          <w:p w:rsidR="004E474B" w:rsidRPr="00D610F3" w:rsidRDefault="004E474B" w:rsidP="00667B6C">
            <w:pPr>
              <w:spacing w:before="100"/>
              <w:rPr>
                <w:rFonts w:asciiTheme="majorHAnsi" w:hAnsiTheme="majorHAnsi" w:cstheme="majorHAnsi"/>
                <w:color w:val="000000" w:themeColor="text1"/>
                <w:sz w:val="19"/>
                <w:szCs w:val="19"/>
                <w:lang w:val="sr-Latn-RS"/>
              </w:rPr>
            </w:pPr>
            <w:r w:rsidRPr="00D610F3">
              <w:rPr>
                <w:rFonts w:asciiTheme="majorHAnsi" w:hAnsiTheme="majorHAnsi" w:cstheme="majorHAnsi"/>
                <w:color w:val="000000" w:themeColor="text1"/>
                <w:sz w:val="19"/>
                <w:szCs w:val="19"/>
                <w:lang w:val="sr-Latn-RS"/>
              </w:rPr>
              <w:t>Pokazatelj meri opštinski učinak u odnosu na organizaciju usluga javnog prevoza za svako naselje u opštini i u korist njenih građana. Učinak se meri procentom naselja koja su uključena u sistem javnog prevoza u odnosu na ukupan broj naselja u opštini. Pravni osnov za ovaj pokazatelj dat je u Zakonu o lokalnoj samoupravi i Zakonu br. 04/L-179 o drumskom transportu. Učinak pokazatelja se procenjuje na osnovu dokaza koji su u vezi sa sledećim kriterijumima: (i) broj naselja u opštini; (ii) ukupno naselja uključenih u lokalni javni prevoz.</w:t>
            </w:r>
          </w:p>
        </w:tc>
      </w:tr>
      <w:tr w:rsidR="004E474B" w:rsidRPr="00D610F3" w:rsidTr="00667B6C">
        <w:trPr>
          <w:trHeight w:val="446"/>
        </w:trPr>
        <w:tc>
          <w:tcPr>
            <w:tcW w:w="562"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rsidR="004E474B" w:rsidRPr="00D610F3" w:rsidRDefault="004E474B" w:rsidP="00667B6C">
            <w:pPr>
              <w:contextualSpacing/>
              <w:jc w:val="center"/>
              <w:rPr>
                <w:rFonts w:asciiTheme="majorHAnsi" w:hAnsiTheme="majorHAnsi" w:cstheme="majorHAnsi"/>
                <w:color w:val="000000"/>
                <w:sz w:val="19"/>
                <w:szCs w:val="19"/>
                <w:lang w:val="sr-Latn-RS"/>
              </w:rPr>
            </w:pPr>
            <w:r w:rsidRPr="00D610F3">
              <w:rPr>
                <w:rFonts w:asciiTheme="majorHAnsi" w:hAnsiTheme="majorHAnsi" w:cstheme="majorHAnsi"/>
                <w:color w:val="000000"/>
                <w:sz w:val="19"/>
                <w:szCs w:val="19"/>
                <w:lang w:val="sr-Latn-RS"/>
              </w:rPr>
              <w:t>26</w:t>
            </w:r>
          </w:p>
        </w:tc>
        <w:tc>
          <w:tcPr>
            <w:tcW w:w="5529" w:type="dxa"/>
            <w:tcBorders>
              <w:top w:val="single" w:sz="4" w:space="0" w:color="auto"/>
              <w:left w:val="nil"/>
              <w:bottom w:val="single" w:sz="4" w:space="0" w:color="auto"/>
              <w:right w:val="single" w:sz="4" w:space="0" w:color="auto"/>
            </w:tcBorders>
            <w:shd w:val="clear" w:color="auto" w:fill="C2D69B" w:themeFill="accent3" w:themeFillTint="99"/>
            <w:vAlign w:val="center"/>
          </w:tcPr>
          <w:p w:rsidR="004E474B" w:rsidRPr="00D610F3" w:rsidRDefault="004E474B" w:rsidP="00667B6C">
            <w:pPr>
              <w:contextualSpacing/>
              <w:outlineLvl w:val="2"/>
              <w:rPr>
                <w:rFonts w:asciiTheme="majorHAnsi" w:hAnsiTheme="majorHAnsi" w:cstheme="majorHAnsi"/>
                <w:color w:val="000000" w:themeColor="text1"/>
                <w:sz w:val="19"/>
                <w:szCs w:val="19"/>
                <w:lang w:val="sr-Latn-RS"/>
              </w:rPr>
            </w:pPr>
            <w:r w:rsidRPr="00D610F3">
              <w:rPr>
                <w:rFonts w:asciiTheme="majorHAnsi" w:hAnsiTheme="majorHAnsi" w:cstheme="majorHAnsi"/>
                <w:color w:val="000000" w:themeColor="text1"/>
                <w:sz w:val="19"/>
                <w:szCs w:val="19"/>
                <w:lang w:val="sr-Latn-RS"/>
              </w:rPr>
              <w:t>Realizacija</w:t>
            </w:r>
            <w:r w:rsidR="00557B19">
              <w:rPr>
                <w:rFonts w:asciiTheme="majorHAnsi" w:hAnsiTheme="majorHAnsi" w:cstheme="majorHAnsi"/>
                <w:color w:val="000000" w:themeColor="text1"/>
                <w:sz w:val="19"/>
                <w:szCs w:val="19"/>
                <w:lang w:val="sr-Latn-RS"/>
              </w:rPr>
              <w:t xml:space="preserve"> </w:t>
            </w:r>
            <w:r w:rsidRPr="00D610F3">
              <w:rPr>
                <w:rFonts w:asciiTheme="majorHAnsi" w:hAnsiTheme="majorHAnsi" w:cstheme="majorHAnsi"/>
                <w:color w:val="000000" w:themeColor="text1"/>
                <w:sz w:val="19"/>
                <w:szCs w:val="19"/>
                <w:lang w:val="sr-Latn-RS"/>
              </w:rPr>
              <w:t>lokalnog akcionog plana u životnoj sredini</w:t>
            </w:r>
          </w:p>
        </w:tc>
        <w:tc>
          <w:tcPr>
            <w:tcW w:w="7049" w:type="dxa"/>
            <w:tcBorders>
              <w:top w:val="single" w:sz="4" w:space="0" w:color="auto"/>
              <w:left w:val="nil"/>
              <w:bottom w:val="single" w:sz="4" w:space="0" w:color="auto"/>
              <w:right w:val="single" w:sz="4" w:space="0" w:color="auto"/>
            </w:tcBorders>
            <w:shd w:val="clear" w:color="auto" w:fill="C2D69B" w:themeFill="accent3" w:themeFillTint="99"/>
            <w:vAlign w:val="center"/>
          </w:tcPr>
          <w:p w:rsidR="004E474B" w:rsidRPr="00D610F3" w:rsidRDefault="004E474B" w:rsidP="00667B6C">
            <w:pPr>
              <w:spacing w:before="100"/>
              <w:rPr>
                <w:rFonts w:asciiTheme="majorHAnsi" w:hAnsiTheme="majorHAnsi" w:cstheme="majorHAnsi"/>
                <w:color w:val="000000" w:themeColor="text1"/>
                <w:sz w:val="19"/>
                <w:szCs w:val="19"/>
                <w:lang w:val="sr-Latn-RS"/>
              </w:rPr>
            </w:pPr>
            <w:r w:rsidRPr="00D610F3">
              <w:rPr>
                <w:rFonts w:asciiTheme="majorHAnsi" w:hAnsiTheme="majorHAnsi" w:cstheme="majorHAnsi"/>
                <w:color w:val="000000" w:themeColor="text1"/>
                <w:sz w:val="19"/>
                <w:szCs w:val="19"/>
                <w:lang w:val="sr-Latn-RS"/>
              </w:rPr>
              <w:t>Pokazatelj meri učinak opština u pripremi i sprovođenju lokalnih akcionih planova, koji predstavljaju neophodne lokalne akcione planove za zaštitu životne sredine. Učinak se meri sprovođenjem godišnjih aktivnosti utvrđenih planom. Kao rezultat, merenje učinka u izradi dokumenta planiranja za akcioni plan za zaštitu životne sredine se takođe meri putem sprovođenja. Pravni osnov za ovaj pokazatelj je dat u Zakonu br. 03/L-025 o zaštiti životne sredine. Učinak pokazatelja se procenjuje na osnovu dostupnih informacija u vezi sa sledećim kriterijumima: (i)</w:t>
            </w:r>
            <w:r w:rsidR="00557B19">
              <w:rPr>
                <w:rFonts w:asciiTheme="majorHAnsi" w:hAnsiTheme="majorHAnsi" w:cstheme="majorHAnsi"/>
                <w:color w:val="000000" w:themeColor="text1"/>
                <w:sz w:val="19"/>
                <w:szCs w:val="19"/>
                <w:lang w:val="sr-Latn-RS"/>
              </w:rPr>
              <w:t xml:space="preserve"> </w:t>
            </w:r>
            <w:r w:rsidRPr="00D610F3">
              <w:rPr>
                <w:rFonts w:asciiTheme="majorHAnsi" w:hAnsiTheme="majorHAnsi" w:cstheme="majorHAnsi"/>
                <w:color w:val="000000" w:themeColor="text1"/>
                <w:sz w:val="19"/>
                <w:szCs w:val="19"/>
                <w:lang w:val="sr-Latn-RS"/>
              </w:rPr>
              <w:t>planirane aktivnosti za lokalne/opštinske radnje o životnoj sredini; (ii) aktivnosti koje se sprovode planiranim radnjama.</w:t>
            </w:r>
          </w:p>
        </w:tc>
      </w:tr>
      <w:bookmarkEnd w:id="72"/>
      <w:bookmarkEnd w:id="73"/>
      <w:bookmarkEnd w:id="74"/>
      <w:bookmarkEnd w:id="75"/>
      <w:tr w:rsidR="004E474B" w:rsidRPr="001013F7" w:rsidTr="00667B6C">
        <w:trPr>
          <w:trHeight w:val="446"/>
        </w:trPr>
        <w:tc>
          <w:tcPr>
            <w:tcW w:w="56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4E474B" w:rsidRPr="001013F7" w:rsidRDefault="004E474B" w:rsidP="00667B6C">
            <w:pPr>
              <w:contextualSpacing/>
              <w:jc w:val="center"/>
              <w:rPr>
                <w:rFonts w:asciiTheme="majorHAnsi" w:hAnsiTheme="majorHAnsi" w:cstheme="majorHAnsi"/>
                <w:b/>
                <w:color w:val="000000"/>
                <w:sz w:val="19"/>
                <w:szCs w:val="19"/>
              </w:rPr>
            </w:pPr>
            <w:r w:rsidRPr="001013F7">
              <w:rPr>
                <w:rFonts w:asciiTheme="majorHAnsi" w:hAnsiTheme="majorHAnsi" w:cstheme="majorHAnsi"/>
                <w:b/>
                <w:color w:val="000000"/>
                <w:sz w:val="19"/>
                <w:szCs w:val="19"/>
              </w:rPr>
              <w:t>IX</w:t>
            </w:r>
          </w:p>
        </w:tc>
        <w:tc>
          <w:tcPr>
            <w:tcW w:w="12578" w:type="dxa"/>
            <w:gridSpan w:val="2"/>
            <w:tcBorders>
              <w:top w:val="single" w:sz="4" w:space="0" w:color="auto"/>
              <w:left w:val="nil"/>
              <w:bottom w:val="single" w:sz="4" w:space="0" w:color="auto"/>
              <w:right w:val="single" w:sz="4" w:space="0" w:color="auto"/>
            </w:tcBorders>
            <w:shd w:val="clear" w:color="auto" w:fill="C6D9F1" w:themeFill="text2" w:themeFillTint="33"/>
            <w:vAlign w:val="center"/>
          </w:tcPr>
          <w:p w:rsidR="004E474B" w:rsidRPr="001013F7" w:rsidRDefault="004E474B" w:rsidP="00667B6C">
            <w:pPr>
              <w:spacing w:before="100"/>
              <w:rPr>
                <w:rFonts w:asciiTheme="majorHAnsi" w:hAnsiTheme="majorHAnsi" w:cstheme="majorHAnsi"/>
                <w:b/>
                <w:color w:val="000000" w:themeColor="text1"/>
                <w:sz w:val="19"/>
                <w:szCs w:val="19"/>
              </w:rPr>
            </w:pPr>
            <w:r w:rsidRPr="001013F7">
              <w:rPr>
                <w:rFonts w:asciiTheme="majorHAnsi" w:hAnsiTheme="majorHAnsi" w:cstheme="majorHAnsi"/>
                <w:b/>
                <w:color w:val="000000" w:themeColor="text1"/>
                <w:sz w:val="19"/>
                <w:szCs w:val="19"/>
              </w:rPr>
              <w:t>Preduniverzitetsko obrazovanje</w:t>
            </w:r>
          </w:p>
        </w:tc>
      </w:tr>
      <w:tr w:rsidR="004E474B" w:rsidRPr="001013F7" w:rsidTr="00667B6C">
        <w:trPr>
          <w:trHeight w:val="428"/>
        </w:trPr>
        <w:tc>
          <w:tcPr>
            <w:tcW w:w="562" w:type="dxa"/>
            <w:tcBorders>
              <w:top w:val="single" w:sz="4" w:space="0" w:color="auto"/>
              <w:left w:val="single" w:sz="4" w:space="0" w:color="auto"/>
              <w:bottom w:val="single" w:sz="4" w:space="0" w:color="auto"/>
              <w:right w:val="single" w:sz="4" w:space="0" w:color="auto"/>
            </w:tcBorders>
            <w:shd w:val="clear" w:color="auto" w:fill="FFC000"/>
            <w:noWrap/>
            <w:vAlign w:val="center"/>
          </w:tcPr>
          <w:p w:rsidR="004E474B" w:rsidRPr="001013F7" w:rsidRDefault="004E474B" w:rsidP="00667B6C">
            <w:pPr>
              <w:contextualSpacing/>
              <w:jc w:val="center"/>
              <w:rPr>
                <w:rFonts w:asciiTheme="majorHAnsi" w:hAnsiTheme="majorHAnsi" w:cstheme="majorHAnsi"/>
                <w:color w:val="000000"/>
                <w:sz w:val="19"/>
                <w:szCs w:val="19"/>
              </w:rPr>
            </w:pPr>
            <w:r w:rsidRPr="001013F7">
              <w:rPr>
                <w:rFonts w:asciiTheme="majorHAnsi" w:hAnsiTheme="majorHAnsi" w:cstheme="majorHAnsi"/>
                <w:color w:val="000000"/>
                <w:sz w:val="19"/>
                <w:szCs w:val="19"/>
              </w:rPr>
              <w:t>27</w:t>
            </w:r>
          </w:p>
        </w:tc>
        <w:tc>
          <w:tcPr>
            <w:tcW w:w="5529" w:type="dxa"/>
            <w:tcBorders>
              <w:top w:val="single" w:sz="4" w:space="0" w:color="auto"/>
              <w:left w:val="nil"/>
              <w:bottom w:val="single" w:sz="4" w:space="0" w:color="auto"/>
              <w:right w:val="single" w:sz="4" w:space="0" w:color="auto"/>
            </w:tcBorders>
            <w:shd w:val="clear" w:color="auto" w:fill="FFC000"/>
            <w:vAlign w:val="center"/>
          </w:tcPr>
          <w:p w:rsidR="004E474B" w:rsidRPr="001013F7" w:rsidRDefault="004E474B" w:rsidP="00667B6C">
            <w:pPr>
              <w:contextualSpacing/>
              <w:outlineLvl w:val="2"/>
              <w:rPr>
                <w:rFonts w:asciiTheme="majorHAnsi" w:hAnsiTheme="majorHAnsi" w:cstheme="majorHAnsi"/>
                <w:color w:val="000000" w:themeColor="text1"/>
                <w:sz w:val="19"/>
                <w:szCs w:val="19"/>
              </w:rPr>
            </w:pPr>
            <w:r w:rsidRPr="001013F7">
              <w:rPr>
                <w:rFonts w:asciiTheme="majorHAnsi" w:hAnsiTheme="majorHAnsi" w:cstheme="majorHAnsi"/>
                <w:color w:val="000000" w:themeColor="text1"/>
                <w:sz w:val="19"/>
                <w:szCs w:val="19"/>
              </w:rPr>
              <w:t xml:space="preserve">Deca koja pohađaju vrtić - ruralno i </w:t>
            </w:r>
            <w:r>
              <w:rPr>
                <w:rFonts w:asciiTheme="majorHAnsi" w:hAnsiTheme="majorHAnsi" w:cstheme="majorHAnsi"/>
                <w:color w:val="000000" w:themeColor="text1"/>
                <w:sz w:val="19"/>
                <w:szCs w:val="19"/>
              </w:rPr>
              <w:t>u</w:t>
            </w:r>
            <w:r w:rsidRPr="001013F7">
              <w:rPr>
                <w:rFonts w:asciiTheme="majorHAnsi" w:hAnsiTheme="majorHAnsi" w:cstheme="majorHAnsi"/>
                <w:color w:val="000000" w:themeColor="text1"/>
                <w:sz w:val="19"/>
                <w:szCs w:val="19"/>
              </w:rPr>
              <w:t>opšte</w:t>
            </w:r>
          </w:p>
        </w:tc>
        <w:tc>
          <w:tcPr>
            <w:tcW w:w="7049" w:type="dxa"/>
            <w:tcBorders>
              <w:top w:val="single" w:sz="4" w:space="0" w:color="auto"/>
              <w:left w:val="nil"/>
              <w:bottom w:val="single" w:sz="4" w:space="0" w:color="auto"/>
              <w:right w:val="single" w:sz="4" w:space="0" w:color="auto"/>
            </w:tcBorders>
            <w:shd w:val="clear" w:color="auto" w:fill="FFC000"/>
            <w:vAlign w:val="center"/>
          </w:tcPr>
          <w:p w:rsidR="004E474B" w:rsidRPr="001013F7" w:rsidRDefault="004E474B" w:rsidP="00743B37">
            <w:pPr>
              <w:spacing w:before="100"/>
              <w:rPr>
                <w:rFonts w:asciiTheme="majorHAnsi" w:hAnsiTheme="majorHAnsi" w:cstheme="majorHAnsi"/>
                <w:color w:val="000000" w:themeColor="text1"/>
                <w:sz w:val="19"/>
                <w:szCs w:val="19"/>
              </w:rPr>
            </w:pPr>
            <w:r w:rsidRPr="001013F7">
              <w:rPr>
                <w:rFonts w:asciiTheme="majorHAnsi" w:hAnsiTheme="majorHAnsi" w:cstheme="majorHAnsi"/>
                <w:color w:val="000000" w:themeColor="text1"/>
                <w:sz w:val="19"/>
                <w:szCs w:val="19"/>
              </w:rPr>
              <w:t>Pokazatelj meri učinak opštinskih organa u povećanju broja dece koja pohađaju vrtić u okviru ranog obrazovanja. Pokazatelj daje p</w:t>
            </w:r>
            <w:r w:rsidR="00743B37">
              <w:rPr>
                <w:rFonts w:asciiTheme="majorHAnsi" w:hAnsiTheme="majorHAnsi" w:cstheme="majorHAnsi"/>
                <w:color w:val="000000" w:themeColor="text1"/>
                <w:sz w:val="19"/>
                <w:szCs w:val="19"/>
              </w:rPr>
              <w:t>rocenat</w:t>
            </w:r>
            <w:r w:rsidRPr="001013F7">
              <w:rPr>
                <w:rFonts w:asciiTheme="majorHAnsi" w:hAnsiTheme="majorHAnsi" w:cstheme="majorHAnsi"/>
                <w:color w:val="000000" w:themeColor="text1"/>
                <w:sz w:val="19"/>
                <w:szCs w:val="19"/>
              </w:rPr>
              <w:t xml:space="preserve"> dece uzrasta od 0 do 3 godine koja pohađaju vrtiće, meren za decu te starosne grupe u opštini i </w:t>
            </w:r>
            <w:r w:rsidR="00743B37">
              <w:rPr>
                <w:rFonts w:asciiTheme="majorHAnsi" w:hAnsiTheme="majorHAnsi" w:cstheme="majorHAnsi"/>
                <w:color w:val="000000" w:themeColor="text1"/>
                <w:sz w:val="19"/>
                <w:szCs w:val="19"/>
              </w:rPr>
              <w:t xml:space="preserve">za decu u </w:t>
            </w:r>
            <w:r w:rsidRPr="001013F7">
              <w:rPr>
                <w:rFonts w:asciiTheme="majorHAnsi" w:hAnsiTheme="majorHAnsi" w:cstheme="majorHAnsi"/>
                <w:color w:val="000000" w:themeColor="text1"/>
                <w:sz w:val="19"/>
                <w:szCs w:val="19"/>
              </w:rPr>
              <w:t>ruralnim sredinama. Za opštinu je izazov izgradnja i vođenje vrtića koji će zadovoljiti potrebe stanovništva. Pokazatelj takođe prikuplja podatke razvrstane prema polu dece/pohađanje devojčica. Učinak pokazatelja se ocenjuje na osnovu dokaza koji se odnose na sledeće kriterijume: (i) broj dece uzrasta od 0 do 3 godine od ukupnog broja dece, iz ruralnih sredina i broja devojčica; (ii) broj dece uzrasta od 0 do 3 godine ukupno upisanih u vrtiće iz ruralnih sredina i broj devojčica.</w:t>
            </w:r>
          </w:p>
        </w:tc>
      </w:tr>
      <w:tr w:rsidR="004E474B" w:rsidRPr="001013F7" w:rsidTr="00667B6C">
        <w:trPr>
          <w:trHeight w:val="446"/>
        </w:trPr>
        <w:tc>
          <w:tcPr>
            <w:tcW w:w="562" w:type="dxa"/>
            <w:tcBorders>
              <w:top w:val="nil"/>
              <w:left w:val="single" w:sz="4" w:space="0" w:color="auto"/>
              <w:bottom w:val="single" w:sz="4" w:space="0" w:color="auto"/>
              <w:right w:val="single" w:sz="4" w:space="0" w:color="auto"/>
            </w:tcBorders>
            <w:shd w:val="clear" w:color="auto" w:fill="C2D69B" w:themeFill="accent3" w:themeFillTint="99"/>
            <w:noWrap/>
            <w:vAlign w:val="center"/>
          </w:tcPr>
          <w:p w:rsidR="004E474B" w:rsidRPr="001013F7" w:rsidRDefault="004E474B" w:rsidP="00667B6C">
            <w:pPr>
              <w:contextualSpacing/>
              <w:jc w:val="center"/>
              <w:rPr>
                <w:rFonts w:asciiTheme="majorHAnsi" w:hAnsiTheme="majorHAnsi" w:cstheme="majorHAnsi"/>
                <w:color w:val="000000"/>
                <w:sz w:val="19"/>
                <w:szCs w:val="19"/>
              </w:rPr>
            </w:pPr>
            <w:r w:rsidRPr="001013F7">
              <w:rPr>
                <w:rFonts w:asciiTheme="majorHAnsi" w:hAnsiTheme="majorHAnsi" w:cstheme="majorHAnsi"/>
                <w:color w:val="000000"/>
                <w:sz w:val="19"/>
                <w:szCs w:val="19"/>
              </w:rPr>
              <w:t>28</w:t>
            </w:r>
          </w:p>
        </w:tc>
        <w:tc>
          <w:tcPr>
            <w:tcW w:w="5529" w:type="dxa"/>
            <w:tcBorders>
              <w:top w:val="nil"/>
              <w:left w:val="nil"/>
              <w:bottom w:val="single" w:sz="4" w:space="0" w:color="auto"/>
              <w:right w:val="single" w:sz="4" w:space="0" w:color="auto"/>
            </w:tcBorders>
            <w:shd w:val="clear" w:color="auto" w:fill="C2D69B" w:themeFill="accent3" w:themeFillTint="99"/>
            <w:vAlign w:val="center"/>
          </w:tcPr>
          <w:p w:rsidR="004E474B" w:rsidRPr="001013F7" w:rsidRDefault="004E474B" w:rsidP="00667B6C">
            <w:pPr>
              <w:contextualSpacing/>
              <w:outlineLvl w:val="2"/>
              <w:rPr>
                <w:rFonts w:asciiTheme="majorHAnsi" w:hAnsiTheme="majorHAnsi" w:cstheme="majorHAnsi"/>
                <w:color w:val="000000" w:themeColor="text1"/>
                <w:sz w:val="19"/>
                <w:szCs w:val="19"/>
              </w:rPr>
            </w:pPr>
            <w:r w:rsidRPr="001013F7">
              <w:rPr>
                <w:rFonts w:asciiTheme="majorHAnsi" w:hAnsiTheme="majorHAnsi" w:cstheme="majorHAnsi"/>
                <w:color w:val="000000" w:themeColor="text1"/>
                <w:sz w:val="19"/>
                <w:szCs w:val="19"/>
              </w:rPr>
              <w:t>Prolaznost na nacionalnoj maturi, 12. razred</w:t>
            </w:r>
          </w:p>
        </w:tc>
        <w:tc>
          <w:tcPr>
            <w:tcW w:w="7049" w:type="dxa"/>
            <w:tcBorders>
              <w:top w:val="nil"/>
              <w:left w:val="nil"/>
              <w:bottom w:val="single" w:sz="4" w:space="0" w:color="auto"/>
              <w:right w:val="single" w:sz="4" w:space="0" w:color="auto"/>
            </w:tcBorders>
            <w:shd w:val="clear" w:color="auto" w:fill="C2D69B" w:themeFill="accent3" w:themeFillTint="99"/>
            <w:vAlign w:val="center"/>
          </w:tcPr>
          <w:p w:rsidR="004E474B" w:rsidRPr="001013F7" w:rsidRDefault="004E474B" w:rsidP="00667B6C">
            <w:pPr>
              <w:spacing w:before="100"/>
              <w:rPr>
                <w:rFonts w:asciiTheme="majorHAnsi" w:hAnsiTheme="majorHAnsi" w:cstheme="majorHAnsi"/>
                <w:color w:val="000000" w:themeColor="text1"/>
                <w:sz w:val="19"/>
                <w:szCs w:val="19"/>
              </w:rPr>
            </w:pPr>
            <w:r w:rsidRPr="000B29D4">
              <w:rPr>
                <w:rFonts w:asciiTheme="majorHAnsi" w:hAnsiTheme="majorHAnsi" w:cstheme="majorHAnsi"/>
                <w:color w:val="000000" w:themeColor="text1"/>
                <w:sz w:val="19"/>
                <w:szCs w:val="19"/>
              </w:rPr>
              <w:t>Pokazatelj</w:t>
            </w:r>
            <w:r w:rsidRPr="001013F7">
              <w:rPr>
                <w:rFonts w:asciiTheme="majorHAnsi" w:hAnsiTheme="majorHAnsi" w:cstheme="majorHAnsi"/>
                <w:color w:val="000000" w:themeColor="text1"/>
                <w:sz w:val="19"/>
                <w:szCs w:val="19"/>
              </w:rPr>
              <w:t xml:space="preserve"> meri opšti nivo prolaznosti </w:t>
            </w:r>
            <w:r w:rsidR="000B29D4">
              <w:rPr>
                <w:rFonts w:asciiTheme="majorHAnsi" w:hAnsiTheme="majorHAnsi" w:cstheme="majorHAnsi"/>
                <w:color w:val="000000" w:themeColor="text1"/>
                <w:sz w:val="19"/>
                <w:szCs w:val="19"/>
              </w:rPr>
              <w:t xml:space="preserve">zahtevanog </w:t>
            </w:r>
            <w:r w:rsidRPr="001013F7">
              <w:rPr>
                <w:rFonts w:asciiTheme="majorHAnsi" w:hAnsiTheme="majorHAnsi" w:cstheme="majorHAnsi"/>
                <w:color w:val="000000" w:themeColor="text1"/>
                <w:sz w:val="19"/>
                <w:szCs w:val="19"/>
              </w:rPr>
              <w:t xml:space="preserve">praga, kao uslova za priznavanje položenog ispita nacionalne mature, odnosno ocenjuju se dostignuća učenika na nivou završenog 12. razreda, odnosno na višem srednjem nivou. </w:t>
            </w:r>
          </w:p>
          <w:p w:rsidR="004E474B" w:rsidRPr="001013F7" w:rsidRDefault="004E474B" w:rsidP="000B29D4">
            <w:pPr>
              <w:spacing w:before="100"/>
              <w:rPr>
                <w:rFonts w:asciiTheme="majorHAnsi" w:hAnsiTheme="majorHAnsi" w:cstheme="majorHAnsi"/>
                <w:color w:val="000000" w:themeColor="text1"/>
                <w:sz w:val="19"/>
                <w:szCs w:val="19"/>
              </w:rPr>
            </w:pPr>
            <w:r w:rsidRPr="001013F7">
              <w:rPr>
                <w:rFonts w:asciiTheme="majorHAnsi" w:hAnsiTheme="majorHAnsi" w:cstheme="majorHAnsi"/>
                <w:color w:val="000000" w:themeColor="text1"/>
                <w:sz w:val="19"/>
                <w:szCs w:val="19"/>
              </w:rPr>
              <w:t>Na kraju 12. razreda učenici polažu nacionalnu maturu sa pragom prolaznosti od 40% i učenici koji polož</w:t>
            </w:r>
            <w:r w:rsidR="000B29D4">
              <w:rPr>
                <w:rFonts w:asciiTheme="majorHAnsi" w:hAnsiTheme="majorHAnsi" w:cstheme="majorHAnsi"/>
                <w:color w:val="000000" w:themeColor="text1"/>
                <w:sz w:val="19"/>
                <w:szCs w:val="19"/>
              </w:rPr>
              <w:t>u</w:t>
            </w:r>
            <w:r w:rsidRPr="001013F7">
              <w:rPr>
                <w:rFonts w:asciiTheme="majorHAnsi" w:hAnsiTheme="majorHAnsi" w:cstheme="majorHAnsi"/>
                <w:color w:val="000000" w:themeColor="text1"/>
                <w:sz w:val="19"/>
                <w:szCs w:val="19"/>
              </w:rPr>
              <w:t xml:space="preserve"> ovaj ispit imaju pravo da nastave visoko obrazovanje. Pravni osnov za ovaj pokazatelj je Zakon br. 05/L-018 o državnoj maturi. Učinak pokazatelja se </w:t>
            </w:r>
            <w:r w:rsidR="00952FCF">
              <w:rPr>
                <w:rFonts w:asciiTheme="majorHAnsi" w:hAnsiTheme="majorHAnsi" w:cstheme="majorHAnsi"/>
                <w:color w:val="000000" w:themeColor="text1"/>
                <w:sz w:val="19"/>
                <w:szCs w:val="19"/>
              </w:rPr>
              <w:t>pr</w:t>
            </w:r>
            <w:r w:rsidRPr="001013F7">
              <w:rPr>
                <w:rFonts w:asciiTheme="majorHAnsi" w:hAnsiTheme="majorHAnsi" w:cstheme="majorHAnsi"/>
                <w:color w:val="000000" w:themeColor="text1"/>
                <w:sz w:val="19"/>
                <w:szCs w:val="19"/>
              </w:rPr>
              <w:t xml:space="preserve">ocenjuje na osnovu </w:t>
            </w:r>
            <w:r w:rsidR="000B29D4">
              <w:rPr>
                <w:rFonts w:asciiTheme="majorHAnsi" w:hAnsiTheme="majorHAnsi" w:cstheme="majorHAnsi"/>
                <w:color w:val="000000" w:themeColor="text1"/>
                <w:sz w:val="19"/>
                <w:szCs w:val="19"/>
              </w:rPr>
              <w:t>procenta</w:t>
            </w:r>
            <w:r w:rsidRPr="001013F7">
              <w:rPr>
                <w:rFonts w:asciiTheme="majorHAnsi" w:hAnsiTheme="majorHAnsi" w:cstheme="majorHAnsi"/>
                <w:color w:val="000000" w:themeColor="text1"/>
                <w:sz w:val="19"/>
                <w:szCs w:val="19"/>
              </w:rPr>
              <w:t xml:space="preserve"> učenika koji su na ispitu postigli rezultat od preko 40%. Posebno, dokazi su potrebni za sledeće kriterijume: (i) broj učenika koji su završili 12. razred, podeljen prema polu; i (ii) broj učenika koji su položili test sa rezultatom od 40% ili više, podeljen prema polu.</w:t>
            </w:r>
          </w:p>
        </w:tc>
      </w:tr>
      <w:tr w:rsidR="004E474B" w:rsidRPr="001013F7" w:rsidTr="00667B6C">
        <w:trPr>
          <w:trHeight w:val="446"/>
        </w:trPr>
        <w:tc>
          <w:tcPr>
            <w:tcW w:w="562" w:type="dxa"/>
            <w:tcBorders>
              <w:top w:val="nil"/>
              <w:left w:val="single" w:sz="4" w:space="0" w:color="auto"/>
              <w:bottom w:val="single" w:sz="4" w:space="0" w:color="auto"/>
              <w:right w:val="single" w:sz="4" w:space="0" w:color="auto"/>
            </w:tcBorders>
            <w:shd w:val="clear" w:color="auto" w:fill="C6D9F1" w:themeFill="text2" w:themeFillTint="33"/>
            <w:noWrap/>
            <w:vAlign w:val="center"/>
          </w:tcPr>
          <w:p w:rsidR="004E474B" w:rsidRPr="001013F7" w:rsidRDefault="004E474B" w:rsidP="00667B6C">
            <w:pPr>
              <w:contextualSpacing/>
              <w:jc w:val="center"/>
              <w:rPr>
                <w:rFonts w:asciiTheme="majorHAnsi" w:hAnsiTheme="majorHAnsi" w:cstheme="majorHAnsi"/>
                <w:b/>
                <w:color w:val="000000"/>
                <w:sz w:val="19"/>
                <w:szCs w:val="19"/>
              </w:rPr>
            </w:pPr>
            <w:r w:rsidRPr="001013F7">
              <w:rPr>
                <w:rFonts w:asciiTheme="majorHAnsi" w:hAnsiTheme="majorHAnsi" w:cstheme="majorHAnsi"/>
                <w:b/>
                <w:color w:val="000000"/>
                <w:sz w:val="19"/>
                <w:szCs w:val="19"/>
              </w:rPr>
              <w:t>X</w:t>
            </w:r>
          </w:p>
        </w:tc>
        <w:tc>
          <w:tcPr>
            <w:tcW w:w="12578" w:type="dxa"/>
            <w:gridSpan w:val="2"/>
            <w:tcBorders>
              <w:top w:val="nil"/>
              <w:left w:val="nil"/>
              <w:bottom w:val="single" w:sz="4" w:space="0" w:color="auto"/>
              <w:right w:val="single" w:sz="4" w:space="0" w:color="auto"/>
            </w:tcBorders>
            <w:shd w:val="clear" w:color="auto" w:fill="C6D9F1" w:themeFill="text2" w:themeFillTint="33"/>
            <w:vAlign w:val="center"/>
          </w:tcPr>
          <w:p w:rsidR="004E474B" w:rsidRPr="001013F7" w:rsidRDefault="004E474B" w:rsidP="00667B6C">
            <w:pPr>
              <w:spacing w:before="100"/>
              <w:rPr>
                <w:rFonts w:asciiTheme="majorHAnsi" w:hAnsiTheme="majorHAnsi" w:cstheme="majorHAnsi"/>
                <w:b/>
                <w:color w:val="000000" w:themeColor="text1"/>
                <w:sz w:val="19"/>
                <w:szCs w:val="19"/>
              </w:rPr>
            </w:pPr>
            <w:r w:rsidRPr="001013F7">
              <w:rPr>
                <w:rFonts w:asciiTheme="majorHAnsi" w:hAnsiTheme="majorHAnsi" w:cstheme="majorHAnsi"/>
                <w:b/>
                <w:color w:val="000000" w:themeColor="text1"/>
                <w:sz w:val="19"/>
                <w:szCs w:val="19"/>
              </w:rPr>
              <w:t>Primarna zdravstvena zaštita (PZZ)</w:t>
            </w:r>
          </w:p>
        </w:tc>
      </w:tr>
      <w:tr w:rsidR="004E474B" w:rsidRPr="001013F7" w:rsidTr="00667B6C">
        <w:trPr>
          <w:trHeight w:val="328"/>
        </w:trPr>
        <w:tc>
          <w:tcPr>
            <w:tcW w:w="562" w:type="dxa"/>
            <w:tcBorders>
              <w:top w:val="single" w:sz="8" w:space="0" w:color="auto"/>
              <w:left w:val="single" w:sz="8" w:space="0" w:color="auto"/>
              <w:bottom w:val="single" w:sz="8" w:space="0" w:color="auto"/>
              <w:right w:val="single" w:sz="4" w:space="0" w:color="auto"/>
            </w:tcBorders>
            <w:shd w:val="clear" w:color="auto" w:fill="C2D69B" w:themeFill="accent3" w:themeFillTint="99"/>
            <w:noWrap/>
            <w:vAlign w:val="center"/>
          </w:tcPr>
          <w:p w:rsidR="004E474B" w:rsidRPr="001013F7" w:rsidRDefault="004E474B" w:rsidP="00667B6C">
            <w:pPr>
              <w:contextualSpacing/>
              <w:jc w:val="center"/>
              <w:rPr>
                <w:rFonts w:asciiTheme="majorHAnsi" w:hAnsiTheme="majorHAnsi" w:cstheme="majorHAnsi"/>
                <w:color w:val="000000"/>
                <w:sz w:val="19"/>
                <w:szCs w:val="19"/>
              </w:rPr>
            </w:pPr>
            <w:r w:rsidRPr="001013F7">
              <w:rPr>
                <w:rFonts w:asciiTheme="majorHAnsi" w:hAnsiTheme="majorHAnsi" w:cstheme="majorHAnsi"/>
                <w:color w:val="000000"/>
                <w:sz w:val="19"/>
                <w:szCs w:val="19"/>
              </w:rPr>
              <w:t>29</w:t>
            </w:r>
          </w:p>
        </w:tc>
        <w:tc>
          <w:tcPr>
            <w:tcW w:w="5529" w:type="dxa"/>
            <w:tcBorders>
              <w:top w:val="single" w:sz="8" w:space="0" w:color="auto"/>
              <w:left w:val="nil"/>
              <w:bottom w:val="single" w:sz="8" w:space="0" w:color="auto"/>
              <w:right w:val="single" w:sz="4" w:space="0" w:color="auto"/>
            </w:tcBorders>
            <w:shd w:val="clear" w:color="auto" w:fill="C2D69B" w:themeFill="accent3" w:themeFillTint="99"/>
            <w:vAlign w:val="center"/>
          </w:tcPr>
          <w:p w:rsidR="004E474B" w:rsidRPr="001013F7" w:rsidRDefault="004E474B" w:rsidP="00667B6C">
            <w:pPr>
              <w:contextualSpacing/>
              <w:outlineLvl w:val="2"/>
              <w:rPr>
                <w:rFonts w:asciiTheme="majorHAnsi" w:hAnsiTheme="majorHAnsi" w:cstheme="majorHAnsi"/>
                <w:color w:val="000000" w:themeColor="text1"/>
                <w:sz w:val="19"/>
                <w:szCs w:val="19"/>
              </w:rPr>
            </w:pPr>
            <w:r w:rsidRPr="001013F7">
              <w:rPr>
                <w:rFonts w:asciiTheme="majorHAnsi" w:hAnsiTheme="majorHAnsi" w:cstheme="majorHAnsi"/>
                <w:color w:val="000000" w:themeColor="text1"/>
                <w:sz w:val="19"/>
                <w:szCs w:val="19"/>
              </w:rPr>
              <w:t>m² prostora primarne zdravstvene zaštite na 10000 stanovnika</w:t>
            </w:r>
          </w:p>
        </w:tc>
        <w:tc>
          <w:tcPr>
            <w:tcW w:w="7049" w:type="dxa"/>
            <w:tcBorders>
              <w:top w:val="single" w:sz="8" w:space="0" w:color="auto"/>
              <w:left w:val="nil"/>
              <w:bottom w:val="single" w:sz="8" w:space="0" w:color="auto"/>
              <w:right w:val="single" w:sz="4" w:space="0" w:color="auto"/>
            </w:tcBorders>
            <w:shd w:val="clear" w:color="auto" w:fill="C2D69B" w:themeFill="accent3" w:themeFillTint="99"/>
            <w:vAlign w:val="center"/>
          </w:tcPr>
          <w:p w:rsidR="004E474B" w:rsidRPr="001013F7" w:rsidRDefault="004E474B" w:rsidP="00667B6C">
            <w:pPr>
              <w:spacing w:before="100"/>
              <w:rPr>
                <w:rFonts w:asciiTheme="majorHAnsi" w:hAnsiTheme="majorHAnsi" w:cstheme="majorHAnsi"/>
                <w:color w:val="000000" w:themeColor="text1"/>
                <w:sz w:val="19"/>
                <w:szCs w:val="19"/>
              </w:rPr>
            </w:pPr>
            <w:r w:rsidRPr="001013F7">
              <w:rPr>
                <w:rFonts w:asciiTheme="majorHAnsi" w:hAnsiTheme="majorHAnsi" w:cstheme="majorHAnsi"/>
                <w:color w:val="000000" w:themeColor="text1"/>
                <w:sz w:val="19"/>
                <w:szCs w:val="19"/>
              </w:rPr>
              <w:t xml:space="preserve">Pokazatelj meri učinak opštinskih organa u pogledu izgradnje i upravljanja </w:t>
            </w:r>
            <w:r w:rsidR="00253A65">
              <w:rPr>
                <w:rFonts w:asciiTheme="majorHAnsi" w:hAnsiTheme="majorHAnsi" w:cstheme="majorHAnsi"/>
                <w:color w:val="000000" w:themeColor="text1"/>
                <w:sz w:val="19"/>
                <w:szCs w:val="19"/>
              </w:rPr>
              <w:t>institucijama</w:t>
            </w:r>
            <w:r w:rsidRPr="001013F7">
              <w:rPr>
                <w:rFonts w:asciiTheme="majorHAnsi" w:hAnsiTheme="majorHAnsi" w:cstheme="majorHAnsi"/>
                <w:color w:val="000000" w:themeColor="text1"/>
                <w:sz w:val="19"/>
                <w:szCs w:val="19"/>
              </w:rPr>
              <w:t xml:space="preserve"> primarne zdravstvene zaštite, na osnovu broja stanovnika u opštini. Posebno, pokazatelj meri ukupnu raspoloživu površinu PZZ-a u m</w:t>
            </w:r>
            <w:r w:rsidRPr="001013F7">
              <w:rPr>
                <w:rFonts w:asciiTheme="majorHAnsi" w:hAnsiTheme="majorHAnsi" w:cstheme="majorHAnsi"/>
                <w:color w:val="000000" w:themeColor="text1"/>
                <w:sz w:val="19"/>
                <w:szCs w:val="19"/>
                <w:vertAlign w:val="superscript"/>
              </w:rPr>
              <w:t>2</w:t>
            </w:r>
            <w:r w:rsidRPr="001013F7">
              <w:rPr>
                <w:rFonts w:asciiTheme="majorHAnsi" w:hAnsiTheme="majorHAnsi" w:cstheme="majorHAnsi"/>
                <w:color w:val="000000" w:themeColor="text1"/>
                <w:sz w:val="19"/>
                <w:szCs w:val="19"/>
              </w:rPr>
              <w:t xml:space="preserve"> na 10.000 stanovnika, obezbeđujući odnos gustine raspoložive infrastrukture i broja stanovništva. Pravni osnov opštinskih nadležnosti za primarnu zdravstvenu zaštitu je dat Zakonom br. 04/L-125 o zdravstvu. Učinak u ovom pokazatelju se </w:t>
            </w:r>
            <w:r w:rsidR="00952FCF">
              <w:rPr>
                <w:rFonts w:asciiTheme="majorHAnsi" w:hAnsiTheme="majorHAnsi" w:cstheme="majorHAnsi"/>
                <w:color w:val="000000" w:themeColor="text1"/>
                <w:sz w:val="19"/>
                <w:szCs w:val="19"/>
              </w:rPr>
              <w:t>pr</w:t>
            </w:r>
            <w:r w:rsidRPr="001013F7">
              <w:rPr>
                <w:rFonts w:asciiTheme="majorHAnsi" w:hAnsiTheme="majorHAnsi" w:cstheme="majorHAnsi"/>
                <w:color w:val="000000" w:themeColor="text1"/>
                <w:sz w:val="19"/>
                <w:szCs w:val="19"/>
              </w:rPr>
              <w:t>ocenjuje na osnovu dokaza u ovim kriterijumima:</w:t>
            </w:r>
          </w:p>
          <w:p w:rsidR="004E474B" w:rsidRPr="001013F7" w:rsidRDefault="004E474B" w:rsidP="00667B6C">
            <w:pPr>
              <w:spacing w:before="100"/>
              <w:rPr>
                <w:rFonts w:asciiTheme="majorHAnsi" w:hAnsiTheme="majorHAnsi" w:cstheme="majorHAnsi"/>
                <w:color w:val="000000" w:themeColor="text1"/>
                <w:sz w:val="19"/>
                <w:szCs w:val="19"/>
              </w:rPr>
            </w:pPr>
            <w:r w:rsidRPr="001013F7">
              <w:rPr>
                <w:rFonts w:asciiTheme="majorHAnsi" w:hAnsiTheme="majorHAnsi" w:cstheme="majorHAnsi"/>
                <w:color w:val="000000" w:themeColor="text1"/>
                <w:sz w:val="19"/>
                <w:szCs w:val="19"/>
              </w:rPr>
              <w:t xml:space="preserve">(i) </w:t>
            </w:r>
            <w:r w:rsidR="000B29D4" w:rsidRPr="001013F7">
              <w:rPr>
                <w:rFonts w:asciiTheme="majorHAnsi" w:hAnsiTheme="majorHAnsi" w:cstheme="majorHAnsi"/>
                <w:color w:val="000000" w:themeColor="text1"/>
                <w:sz w:val="19"/>
                <w:szCs w:val="19"/>
              </w:rPr>
              <w:t xml:space="preserve">ukupan </w:t>
            </w:r>
            <w:r w:rsidRPr="001013F7">
              <w:rPr>
                <w:rFonts w:asciiTheme="majorHAnsi" w:hAnsiTheme="majorHAnsi" w:cstheme="majorHAnsi"/>
                <w:color w:val="000000" w:themeColor="text1"/>
                <w:sz w:val="19"/>
                <w:szCs w:val="19"/>
              </w:rPr>
              <w:t>broj stanovnika u opštini</w:t>
            </w:r>
          </w:p>
          <w:p w:rsidR="004E474B" w:rsidRPr="001013F7" w:rsidRDefault="004E474B" w:rsidP="000B29D4">
            <w:pPr>
              <w:spacing w:before="100"/>
              <w:rPr>
                <w:rFonts w:asciiTheme="majorHAnsi" w:hAnsiTheme="majorHAnsi" w:cstheme="majorHAnsi"/>
                <w:color w:val="000000" w:themeColor="text1"/>
                <w:sz w:val="19"/>
                <w:szCs w:val="19"/>
              </w:rPr>
            </w:pPr>
            <w:r w:rsidRPr="001013F7">
              <w:rPr>
                <w:rFonts w:asciiTheme="majorHAnsi" w:hAnsiTheme="majorHAnsi" w:cstheme="majorHAnsi"/>
                <w:color w:val="000000" w:themeColor="text1"/>
                <w:sz w:val="19"/>
                <w:szCs w:val="19"/>
              </w:rPr>
              <w:t xml:space="preserve">(ii) </w:t>
            </w:r>
            <w:r w:rsidR="000B29D4" w:rsidRPr="001013F7">
              <w:rPr>
                <w:rFonts w:asciiTheme="majorHAnsi" w:hAnsiTheme="majorHAnsi" w:cstheme="majorHAnsi"/>
                <w:color w:val="000000" w:themeColor="text1"/>
                <w:sz w:val="19"/>
                <w:szCs w:val="19"/>
              </w:rPr>
              <w:t xml:space="preserve">ukupne </w:t>
            </w:r>
            <w:r w:rsidRPr="001013F7">
              <w:rPr>
                <w:rFonts w:asciiTheme="majorHAnsi" w:hAnsiTheme="majorHAnsi" w:cstheme="majorHAnsi"/>
                <w:color w:val="000000" w:themeColor="text1"/>
                <w:sz w:val="19"/>
                <w:szCs w:val="19"/>
              </w:rPr>
              <w:t xml:space="preserve">površina </w:t>
            </w:r>
            <w:r w:rsidR="000B29D4">
              <w:rPr>
                <w:rFonts w:asciiTheme="majorHAnsi" w:hAnsiTheme="majorHAnsi" w:cstheme="majorHAnsi"/>
                <w:color w:val="000000" w:themeColor="text1"/>
                <w:sz w:val="19"/>
                <w:szCs w:val="19"/>
              </w:rPr>
              <w:t>instituciaj</w:t>
            </w:r>
            <w:r w:rsidRPr="001013F7">
              <w:rPr>
                <w:rFonts w:asciiTheme="majorHAnsi" w:hAnsiTheme="majorHAnsi" w:cstheme="majorHAnsi"/>
                <w:color w:val="000000" w:themeColor="text1"/>
                <w:sz w:val="19"/>
                <w:szCs w:val="19"/>
              </w:rPr>
              <w:t xml:space="preserve"> PZZ-a; </w:t>
            </w:r>
          </w:p>
        </w:tc>
      </w:tr>
      <w:tr w:rsidR="004E474B" w:rsidRPr="001013F7" w:rsidTr="00667B6C">
        <w:trPr>
          <w:trHeight w:val="508"/>
        </w:trPr>
        <w:tc>
          <w:tcPr>
            <w:tcW w:w="562" w:type="dxa"/>
            <w:tcBorders>
              <w:top w:val="single" w:sz="8" w:space="0" w:color="auto"/>
              <w:left w:val="single" w:sz="8" w:space="0" w:color="auto"/>
              <w:bottom w:val="single" w:sz="8" w:space="0" w:color="auto"/>
              <w:right w:val="single" w:sz="4" w:space="0" w:color="auto"/>
            </w:tcBorders>
            <w:shd w:val="clear" w:color="auto" w:fill="C2D69B" w:themeFill="accent3" w:themeFillTint="99"/>
            <w:noWrap/>
            <w:vAlign w:val="center"/>
          </w:tcPr>
          <w:p w:rsidR="004E474B" w:rsidRPr="001013F7" w:rsidRDefault="004E474B" w:rsidP="00667B6C">
            <w:pPr>
              <w:contextualSpacing/>
              <w:jc w:val="center"/>
              <w:rPr>
                <w:rFonts w:asciiTheme="majorHAnsi" w:hAnsiTheme="majorHAnsi" w:cstheme="majorHAnsi"/>
                <w:color w:val="000000"/>
                <w:sz w:val="19"/>
                <w:szCs w:val="19"/>
              </w:rPr>
            </w:pPr>
            <w:r w:rsidRPr="001013F7">
              <w:rPr>
                <w:rFonts w:asciiTheme="majorHAnsi" w:hAnsiTheme="majorHAnsi" w:cstheme="majorHAnsi"/>
                <w:color w:val="000000"/>
                <w:sz w:val="19"/>
                <w:szCs w:val="19"/>
              </w:rPr>
              <w:t>30</w:t>
            </w:r>
          </w:p>
        </w:tc>
        <w:tc>
          <w:tcPr>
            <w:tcW w:w="5529" w:type="dxa"/>
            <w:tcBorders>
              <w:top w:val="single" w:sz="8" w:space="0" w:color="auto"/>
              <w:left w:val="nil"/>
              <w:bottom w:val="single" w:sz="8" w:space="0" w:color="auto"/>
              <w:right w:val="single" w:sz="4" w:space="0" w:color="auto"/>
            </w:tcBorders>
            <w:shd w:val="clear" w:color="auto" w:fill="C2D69B" w:themeFill="accent3" w:themeFillTint="99"/>
            <w:vAlign w:val="center"/>
          </w:tcPr>
          <w:p w:rsidR="004E474B" w:rsidRPr="001013F7" w:rsidRDefault="004E474B" w:rsidP="00667B6C">
            <w:pPr>
              <w:contextualSpacing/>
              <w:outlineLvl w:val="2"/>
              <w:rPr>
                <w:rFonts w:asciiTheme="majorHAnsi" w:hAnsiTheme="majorHAnsi" w:cstheme="majorHAnsi"/>
                <w:color w:val="000000" w:themeColor="text1"/>
                <w:sz w:val="19"/>
                <w:szCs w:val="19"/>
              </w:rPr>
            </w:pPr>
            <w:r w:rsidRPr="001013F7">
              <w:rPr>
                <w:rFonts w:asciiTheme="majorHAnsi" w:eastAsia="Calibri" w:hAnsiTheme="majorHAnsi" w:cstheme="majorHAnsi"/>
                <w:bCs/>
                <w:color w:val="000000" w:themeColor="text1"/>
                <w:sz w:val="19"/>
                <w:szCs w:val="19"/>
              </w:rPr>
              <w:t>Nivo usklađenosti sa odnosom 1 porodični lekar i 2 medicinske sestre na 2000 stanovnika</w:t>
            </w:r>
          </w:p>
        </w:tc>
        <w:tc>
          <w:tcPr>
            <w:tcW w:w="7049" w:type="dxa"/>
            <w:tcBorders>
              <w:top w:val="single" w:sz="8" w:space="0" w:color="auto"/>
              <w:left w:val="nil"/>
              <w:bottom w:val="single" w:sz="8" w:space="0" w:color="auto"/>
              <w:right w:val="single" w:sz="4" w:space="0" w:color="auto"/>
            </w:tcBorders>
            <w:shd w:val="clear" w:color="auto" w:fill="C2D69B" w:themeFill="accent3" w:themeFillTint="99"/>
            <w:vAlign w:val="center"/>
          </w:tcPr>
          <w:p w:rsidR="004E474B" w:rsidRPr="001013F7" w:rsidRDefault="004E474B" w:rsidP="00253A65">
            <w:pPr>
              <w:spacing w:before="100"/>
              <w:rPr>
                <w:rFonts w:asciiTheme="majorHAnsi" w:hAnsiTheme="majorHAnsi" w:cstheme="majorHAnsi"/>
                <w:color w:val="000000" w:themeColor="text1"/>
                <w:sz w:val="19"/>
                <w:szCs w:val="19"/>
              </w:rPr>
            </w:pPr>
            <w:r w:rsidRPr="001013F7">
              <w:rPr>
                <w:rFonts w:asciiTheme="majorHAnsi" w:hAnsiTheme="majorHAnsi" w:cstheme="majorHAnsi"/>
                <w:color w:val="000000" w:themeColor="text1"/>
                <w:sz w:val="19"/>
                <w:szCs w:val="19"/>
              </w:rPr>
              <w:t>Pokazatelj meri učinak opštinskih organa kako bi se obezbedila usklađenost sa cilj</w:t>
            </w:r>
            <w:r w:rsidR="000B29D4">
              <w:rPr>
                <w:rFonts w:asciiTheme="majorHAnsi" w:hAnsiTheme="majorHAnsi" w:cstheme="majorHAnsi"/>
                <w:color w:val="000000" w:themeColor="text1"/>
                <w:sz w:val="19"/>
                <w:szCs w:val="19"/>
              </w:rPr>
              <w:t>a</w:t>
            </w:r>
            <w:r w:rsidRPr="001013F7">
              <w:rPr>
                <w:rFonts w:asciiTheme="majorHAnsi" w:hAnsiTheme="majorHAnsi" w:cstheme="majorHAnsi"/>
                <w:color w:val="000000" w:themeColor="text1"/>
                <w:sz w:val="19"/>
                <w:szCs w:val="19"/>
              </w:rPr>
              <w:t xml:space="preserve">nim odnosom od </w:t>
            </w:r>
            <w:r w:rsidR="000B29D4">
              <w:rPr>
                <w:rFonts w:asciiTheme="majorHAnsi" w:hAnsiTheme="majorHAnsi" w:cstheme="majorHAnsi"/>
                <w:color w:val="000000" w:themeColor="text1"/>
                <w:sz w:val="19"/>
                <w:szCs w:val="19"/>
              </w:rPr>
              <w:t>jednog</w:t>
            </w:r>
            <w:r w:rsidRPr="001013F7">
              <w:rPr>
                <w:rFonts w:asciiTheme="majorHAnsi" w:hAnsiTheme="majorHAnsi" w:cstheme="majorHAnsi"/>
                <w:color w:val="000000" w:themeColor="text1"/>
                <w:sz w:val="19"/>
                <w:szCs w:val="19"/>
              </w:rPr>
              <w:t xml:space="preserve"> tima porodične medicine (1 porodični lekar i 2 medicinske sestre) na 2000 ljudi. Pokazatelj se meri kao procenat usklađenosti trenutnog izveštaja raspoloživih timova porodične medicine u odnosu na cilj</w:t>
            </w:r>
            <w:r w:rsidR="000B29D4">
              <w:rPr>
                <w:rFonts w:asciiTheme="majorHAnsi" w:hAnsiTheme="majorHAnsi" w:cstheme="majorHAnsi"/>
                <w:color w:val="000000" w:themeColor="text1"/>
                <w:sz w:val="19"/>
                <w:szCs w:val="19"/>
              </w:rPr>
              <w:t>a</w:t>
            </w:r>
            <w:r w:rsidRPr="001013F7">
              <w:rPr>
                <w:rFonts w:asciiTheme="majorHAnsi" w:hAnsiTheme="majorHAnsi" w:cstheme="majorHAnsi"/>
                <w:color w:val="000000" w:themeColor="text1"/>
                <w:sz w:val="19"/>
                <w:szCs w:val="19"/>
              </w:rPr>
              <w:t>ni odnos. Specifičan cilj</w:t>
            </w:r>
            <w:r w:rsidR="00253A65">
              <w:rPr>
                <w:rFonts w:asciiTheme="majorHAnsi" w:hAnsiTheme="majorHAnsi" w:cstheme="majorHAnsi"/>
                <w:color w:val="000000" w:themeColor="text1"/>
                <w:sz w:val="19"/>
                <w:szCs w:val="19"/>
              </w:rPr>
              <w:t>a</w:t>
            </w:r>
            <w:r w:rsidRPr="001013F7">
              <w:rPr>
                <w:rFonts w:asciiTheme="majorHAnsi" w:hAnsiTheme="majorHAnsi" w:cstheme="majorHAnsi"/>
                <w:color w:val="000000" w:themeColor="text1"/>
                <w:sz w:val="19"/>
                <w:szCs w:val="19"/>
              </w:rPr>
              <w:t xml:space="preserve">ni izveštaj kreiran </w:t>
            </w:r>
            <w:r w:rsidR="00253A65">
              <w:rPr>
                <w:rFonts w:asciiTheme="majorHAnsi" w:hAnsiTheme="majorHAnsi" w:cstheme="majorHAnsi"/>
                <w:color w:val="000000" w:themeColor="text1"/>
                <w:sz w:val="19"/>
                <w:szCs w:val="19"/>
              </w:rPr>
              <w:t xml:space="preserve">je </w:t>
            </w:r>
            <w:r w:rsidRPr="001013F7">
              <w:rPr>
                <w:rFonts w:asciiTheme="majorHAnsi" w:hAnsiTheme="majorHAnsi" w:cstheme="majorHAnsi"/>
                <w:color w:val="000000" w:themeColor="text1"/>
                <w:sz w:val="19"/>
                <w:szCs w:val="19"/>
              </w:rPr>
              <w:t>od strane Ministarstva zdrav</w:t>
            </w:r>
            <w:r w:rsidR="00253A65">
              <w:rPr>
                <w:rFonts w:asciiTheme="majorHAnsi" w:hAnsiTheme="majorHAnsi" w:cstheme="majorHAnsi"/>
                <w:color w:val="000000" w:themeColor="text1"/>
                <w:sz w:val="19"/>
                <w:szCs w:val="19"/>
              </w:rPr>
              <w:t>stva</w:t>
            </w:r>
            <w:r w:rsidRPr="001013F7">
              <w:rPr>
                <w:rFonts w:asciiTheme="majorHAnsi" w:hAnsiTheme="majorHAnsi" w:cstheme="majorHAnsi"/>
                <w:color w:val="000000" w:themeColor="text1"/>
                <w:sz w:val="19"/>
                <w:szCs w:val="19"/>
              </w:rPr>
              <w:t xml:space="preserve"> i dat je u Administrativnom uputstvu br. 07/2017. Vrednost učinka pokazatelja se utvrđuje na osnovu dokaza za sledeće kriterijume: (i) Ukupan broj timova porodične medicine u opštini; (ii) Broj stanovnika u opštini.</w:t>
            </w:r>
          </w:p>
        </w:tc>
      </w:tr>
    </w:tbl>
    <w:p w:rsidR="004E474B" w:rsidRPr="001013F7" w:rsidRDefault="004E474B" w:rsidP="004E474B">
      <w:r w:rsidRPr="001013F7">
        <w:br w:type="textWrapping" w:clear="all"/>
      </w:r>
    </w:p>
    <w:p w:rsidR="004E474B" w:rsidRPr="001013F7" w:rsidRDefault="004E474B" w:rsidP="004E474B">
      <w:pPr>
        <w:sectPr w:rsidR="004E474B" w:rsidRPr="001013F7" w:rsidSect="003819D1">
          <w:footerReference w:type="default" r:id="rId16"/>
          <w:pgSz w:w="16834" w:h="11909" w:orient="landscape" w:code="9"/>
          <w:pgMar w:top="993" w:right="1440" w:bottom="1800" w:left="1440" w:header="1298" w:footer="1052" w:gutter="0"/>
          <w:cols w:space="720"/>
          <w:docGrid w:linePitch="360"/>
        </w:sectPr>
      </w:pPr>
    </w:p>
    <w:p w:rsidR="004E474B" w:rsidRPr="001013F7" w:rsidRDefault="004E474B" w:rsidP="004E474B">
      <w:pPr>
        <w:pStyle w:val="Heading1"/>
        <w:shd w:val="clear" w:color="auto" w:fill="D55635"/>
        <w:tabs>
          <w:tab w:val="left" w:pos="540"/>
        </w:tabs>
        <w:rPr>
          <w:lang w:val="sr-Latn-CS"/>
        </w:rPr>
      </w:pPr>
      <w:bookmarkStart w:id="118" w:name="_Toc31029016"/>
      <w:bookmarkStart w:id="119" w:name="_Toc31194814"/>
      <w:bookmarkStart w:id="120" w:name="_Toc61062544"/>
      <w:bookmarkStart w:id="121" w:name="_Toc98850505"/>
      <w:r w:rsidRPr="001013F7">
        <w:rPr>
          <w:rFonts w:asciiTheme="majorHAnsi" w:hAnsiTheme="majorHAnsi"/>
          <w:color w:val="FFFFFF" w:themeColor="background1"/>
          <w:sz w:val="32"/>
          <w:szCs w:val="32"/>
          <w:lang w:val="sr-Latn-CS"/>
        </w:rPr>
        <w:t>Prilog 3: Uzorak bodovne kartice i smernica za bodove</w:t>
      </w:r>
      <w:bookmarkEnd w:id="118"/>
      <w:bookmarkEnd w:id="119"/>
      <w:bookmarkEnd w:id="120"/>
      <w:bookmarkEnd w:id="121"/>
    </w:p>
    <w:p w:rsidR="004E474B" w:rsidRPr="001013F7" w:rsidDel="00747AC9" w:rsidRDefault="004E474B" w:rsidP="004E474B">
      <w:bookmarkStart w:id="122" w:name="_MON_1581160768"/>
      <w:bookmarkEnd w:id="122"/>
    </w:p>
    <w:tbl>
      <w:tblPr>
        <w:tblW w:w="5000" w:type="pct"/>
        <w:tblCellMar>
          <w:left w:w="0" w:type="dxa"/>
          <w:right w:w="0" w:type="dxa"/>
        </w:tblCellMar>
        <w:tblLook w:val="04A0" w:firstRow="1" w:lastRow="0" w:firstColumn="1" w:lastColumn="0" w:noHBand="0" w:noVBand="1"/>
      </w:tblPr>
      <w:tblGrid>
        <w:gridCol w:w="409"/>
        <w:gridCol w:w="8183"/>
        <w:gridCol w:w="1907"/>
      </w:tblGrid>
      <w:tr w:rsidR="004E474B" w:rsidRPr="001013F7" w:rsidTr="00667B6C">
        <w:trPr>
          <w:trHeight w:val="470"/>
        </w:trPr>
        <w:tc>
          <w:tcPr>
            <w:tcW w:w="5000" w:type="pct"/>
            <w:gridSpan w:val="3"/>
            <w:tcBorders>
              <w:top w:val="single" w:sz="8" w:space="0" w:color="auto"/>
              <w:left w:val="single" w:sz="8" w:space="0" w:color="auto"/>
              <w:bottom w:val="single" w:sz="8" w:space="0" w:color="auto"/>
              <w:right w:val="single" w:sz="8" w:space="0" w:color="000000" w:themeColor="text1"/>
            </w:tcBorders>
            <w:shd w:val="clear" w:color="auto" w:fill="215967"/>
            <w:tcMar>
              <w:top w:w="15" w:type="dxa"/>
              <w:left w:w="15" w:type="dxa"/>
              <w:bottom w:w="0" w:type="dxa"/>
              <w:right w:w="15" w:type="dxa"/>
            </w:tcMar>
            <w:vAlign w:val="center"/>
            <w:hideMark/>
          </w:tcPr>
          <w:p w:rsidR="004E474B" w:rsidRPr="001013F7" w:rsidRDefault="004E474B" w:rsidP="00667B6C">
            <w:pPr>
              <w:jc w:val="center"/>
              <w:rPr>
                <w:rFonts w:ascii="Calibri" w:hAnsi="Calibri" w:cs="Calibri"/>
                <w:b/>
                <w:bCs/>
                <w:color w:val="FFFFFF"/>
                <w:sz w:val="16"/>
                <w:szCs w:val="16"/>
              </w:rPr>
            </w:pPr>
            <w:r w:rsidRPr="001013F7">
              <w:rPr>
                <w:rFonts w:ascii="Calibri" w:hAnsi="Calibri" w:cs="Calibri"/>
                <w:b/>
                <w:color w:val="FFFFFF" w:themeColor="background1"/>
                <w:sz w:val="16"/>
                <w:szCs w:val="16"/>
              </w:rPr>
              <w:t xml:space="preserve">Përmbledhje e rezultateve për vitin </w:t>
            </w:r>
            <w:r w:rsidRPr="001013F7">
              <w:rPr>
                <w:rFonts w:ascii="Calibri" w:hAnsi="Calibri" w:cs="Calibri"/>
                <w:b/>
                <w:bCs/>
                <w:color w:val="FFFFFF" w:themeColor="background1"/>
                <w:sz w:val="16"/>
                <w:szCs w:val="16"/>
              </w:rPr>
              <w:t>2020</w:t>
            </w:r>
            <w:r w:rsidRPr="001013F7">
              <w:rPr>
                <w:rFonts w:ascii="Calibri" w:hAnsi="Calibri" w:cs="Calibri"/>
                <w:b/>
                <w:color w:val="FFFFFF" w:themeColor="background1"/>
                <w:sz w:val="16"/>
                <w:szCs w:val="16"/>
              </w:rPr>
              <w:t xml:space="preserve"> për grantin e performancës komunale - Komuna XXX</w:t>
            </w:r>
            <w:r w:rsidRPr="001013F7">
              <w:br/>
            </w:r>
            <w:r w:rsidRPr="001013F7">
              <w:rPr>
                <w:rFonts w:ascii="Calibri" w:hAnsi="Calibri" w:cs="Calibri"/>
                <w:b/>
                <w:color w:val="FFFFFF" w:themeColor="background1"/>
                <w:sz w:val="16"/>
                <w:szCs w:val="16"/>
              </w:rPr>
              <w:t xml:space="preserve">Pregled rezultata za </w:t>
            </w:r>
            <w:r w:rsidRPr="001013F7">
              <w:rPr>
                <w:rFonts w:ascii="Calibri" w:hAnsi="Calibri" w:cs="Calibri"/>
                <w:b/>
                <w:bCs/>
                <w:color w:val="FFFFFF" w:themeColor="background1"/>
                <w:sz w:val="16"/>
                <w:szCs w:val="16"/>
              </w:rPr>
              <w:t>2020.</w:t>
            </w:r>
            <w:r w:rsidRPr="001013F7">
              <w:rPr>
                <w:rFonts w:ascii="Calibri" w:hAnsi="Calibri" w:cs="Calibri"/>
                <w:b/>
                <w:color w:val="FFFFFF" w:themeColor="background1"/>
                <w:sz w:val="16"/>
                <w:szCs w:val="16"/>
              </w:rPr>
              <w:t xml:space="preserve"> godinu za opštinski grant učinka - Opština XXX</w:t>
            </w:r>
          </w:p>
        </w:tc>
      </w:tr>
      <w:tr w:rsidR="004E474B" w:rsidRPr="001013F7" w:rsidTr="00667B6C">
        <w:trPr>
          <w:trHeight w:val="195"/>
        </w:trPr>
        <w:tc>
          <w:tcPr>
            <w:tcW w:w="195" w:type="pct"/>
            <w:tcBorders>
              <w:top w:val="nil"/>
              <w:left w:val="single" w:sz="8" w:space="0" w:color="auto"/>
              <w:bottom w:val="nil"/>
              <w:right w:val="nil"/>
            </w:tcBorders>
            <w:shd w:val="clear" w:color="auto" w:fill="auto"/>
            <w:noWrap/>
            <w:tcMar>
              <w:top w:w="15" w:type="dxa"/>
              <w:left w:w="15" w:type="dxa"/>
              <w:bottom w:w="0" w:type="dxa"/>
              <w:right w:w="15" w:type="dxa"/>
            </w:tcMar>
            <w:vAlign w:val="bottom"/>
            <w:hideMark/>
          </w:tcPr>
          <w:p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 </w:t>
            </w:r>
          </w:p>
        </w:tc>
        <w:tc>
          <w:tcPr>
            <w:tcW w:w="3897" w:type="pct"/>
            <w:tcBorders>
              <w:top w:val="nil"/>
              <w:left w:val="nil"/>
              <w:bottom w:val="nil"/>
              <w:right w:val="nil"/>
            </w:tcBorders>
            <w:shd w:val="clear" w:color="auto" w:fill="auto"/>
            <w:noWrap/>
            <w:tcMar>
              <w:top w:w="15" w:type="dxa"/>
              <w:left w:w="15" w:type="dxa"/>
              <w:bottom w:w="0" w:type="dxa"/>
              <w:right w:w="15" w:type="dxa"/>
            </w:tcMar>
            <w:vAlign w:val="bottom"/>
            <w:hideMark/>
          </w:tcPr>
          <w:p w:rsidR="004E474B" w:rsidRPr="001013F7" w:rsidRDefault="004E474B" w:rsidP="00667B6C">
            <w:pPr>
              <w:rPr>
                <w:rFonts w:ascii="Calibri" w:hAnsi="Calibri" w:cs="Calibri"/>
                <w:color w:val="000000"/>
                <w:sz w:val="16"/>
                <w:szCs w:val="16"/>
              </w:rPr>
            </w:pPr>
          </w:p>
        </w:tc>
        <w:tc>
          <w:tcPr>
            <w:tcW w:w="908" w:type="pct"/>
            <w:tcBorders>
              <w:top w:val="nil"/>
              <w:left w:val="nil"/>
              <w:bottom w:val="nil"/>
              <w:right w:val="single" w:sz="8" w:space="0" w:color="auto"/>
            </w:tcBorders>
            <w:shd w:val="clear" w:color="auto" w:fill="auto"/>
            <w:noWrap/>
            <w:tcMar>
              <w:top w:w="15" w:type="dxa"/>
              <w:left w:w="15" w:type="dxa"/>
              <w:bottom w:w="0" w:type="dxa"/>
              <w:right w:w="15" w:type="dxa"/>
            </w:tcMar>
            <w:vAlign w:val="bottom"/>
            <w:hideMark/>
          </w:tcPr>
          <w:p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 </w:t>
            </w:r>
          </w:p>
        </w:tc>
      </w:tr>
      <w:tr w:rsidR="004E474B" w:rsidRPr="001013F7" w:rsidTr="00667B6C">
        <w:trPr>
          <w:trHeight w:val="303"/>
        </w:trPr>
        <w:tc>
          <w:tcPr>
            <w:tcW w:w="195" w:type="pct"/>
            <w:tcBorders>
              <w:top w:val="single" w:sz="8" w:space="0" w:color="auto"/>
              <w:left w:val="single" w:sz="8" w:space="0" w:color="auto"/>
              <w:bottom w:val="single" w:sz="4" w:space="0" w:color="auto"/>
              <w:right w:val="single" w:sz="4" w:space="0" w:color="auto"/>
            </w:tcBorders>
            <w:shd w:val="clear" w:color="auto" w:fill="31869B"/>
            <w:tcMar>
              <w:top w:w="15" w:type="dxa"/>
              <w:left w:w="15" w:type="dxa"/>
              <w:bottom w:w="0" w:type="dxa"/>
              <w:right w:w="15" w:type="dxa"/>
            </w:tcMar>
            <w:vAlign w:val="center"/>
            <w:hideMark/>
          </w:tcPr>
          <w:p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w:t>
            </w:r>
          </w:p>
        </w:tc>
        <w:tc>
          <w:tcPr>
            <w:tcW w:w="3897" w:type="pct"/>
            <w:tcBorders>
              <w:top w:val="single" w:sz="8" w:space="0" w:color="auto"/>
              <w:left w:val="nil"/>
              <w:bottom w:val="single" w:sz="4" w:space="0" w:color="auto"/>
              <w:right w:val="nil"/>
            </w:tcBorders>
            <w:shd w:val="clear" w:color="auto" w:fill="31869B"/>
            <w:tcMar>
              <w:top w:w="15" w:type="dxa"/>
              <w:left w:w="15" w:type="dxa"/>
              <w:bottom w:w="0" w:type="dxa"/>
              <w:right w:w="15" w:type="dxa"/>
            </w:tcMar>
            <w:vAlign w:val="center"/>
            <w:hideMark/>
          </w:tcPr>
          <w:p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Kushti minimal</w:t>
            </w:r>
            <w:r w:rsidRPr="001013F7">
              <w:rPr>
                <w:rFonts w:ascii="Calibri" w:hAnsi="Calibri" w:cs="Calibri"/>
                <w:b/>
                <w:bCs/>
                <w:color w:val="FFFFFF"/>
                <w:sz w:val="16"/>
                <w:szCs w:val="16"/>
              </w:rPr>
              <w:br/>
              <w:t>Minimalni uslov</w:t>
            </w:r>
          </w:p>
        </w:tc>
        <w:tc>
          <w:tcPr>
            <w:tcW w:w="908" w:type="pct"/>
            <w:tcBorders>
              <w:top w:val="single" w:sz="8" w:space="0" w:color="auto"/>
              <w:left w:val="single" w:sz="8" w:space="0" w:color="auto"/>
              <w:bottom w:val="single" w:sz="4" w:space="0" w:color="auto"/>
              <w:right w:val="single" w:sz="8" w:space="0" w:color="auto"/>
            </w:tcBorders>
            <w:shd w:val="clear" w:color="auto" w:fill="31869B"/>
            <w:tcMar>
              <w:top w:w="15" w:type="dxa"/>
              <w:left w:w="15" w:type="dxa"/>
              <w:bottom w:w="0" w:type="dxa"/>
              <w:right w:w="15" w:type="dxa"/>
            </w:tcMar>
            <w:vAlign w:val="center"/>
            <w:hideMark/>
          </w:tcPr>
          <w:p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Vlerësimi</w:t>
            </w:r>
            <w:r w:rsidRPr="001013F7">
              <w:rPr>
                <w:rFonts w:ascii="Calibri" w:hAnsi="Calibri" w:cs="Calibri"/>
                <w:b/>
                <w:bCs/>
                <w:color w:val="FFFFFF"/>
                <w:sz w:val="16"/>
                <w:szCs w:val="16"/>
              </w:rPr>
              <w:br/>
              <w:t>Procena</w:t>
            </w:r>
          </w:p>
        </w:tc>
      </w:tr>
      <w:tr w:rsidR="004E474B" w:rsidRPr="001013F7" w:rsidTr="00667B6C">
        <w:trPr>
          <w:trHeight w:val="299"/>
        </w:trPr>
        <w:tc>
          <w:tcPr>
            <w:tcW w:w="195" w:type="pct"/>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tcMar>
              <w:top w:w="15" w:type="dxa"/>
              <w:left w:w="15" w:type="dxa"/>
              <w:bottom w:w="0" w:type="dxa"/>
              <w:right w:w="15" w:type="dxa"/>
            </w:tcMar>
            <w:vAlign w:val="center"/>
            <w:hideMark/>
          </w:tcPr>
          <w:p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1</w:t>
            </w:r>
          </w:p>
        </w:tc>
        <w:tc>
          <w:tcPr>
            <w:tcW w:w="3897"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Komunat duhet të kenë raportuar të dhënat në SMPK sipas afatit të përcaktuar</w:t>
            </w:r>
          </w:p>
        </w:tc>
        <w:tc>
          <w:tcPr>
            <w:tcW w:w="908"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4E474B" w:rsidRPr="001013F7" w:rsidRDefault="004E474B" w:rsidP="00667B6C">
            <w:pPr>
              <w:jc w:val="center"/>
              <w:rPr>
                <w:rFonts w:ascii="Calibri" w:hAnsi="Calibri" w:cs="Calibri"/>
                <w:color w:val="FF0000"/>
                <w:sz w:val="16"/>
                <w:szCs w:val="16"/>
              </w:rPr>
            </w:pPr>
            <w:r w:rsidRPr="001013F7">
              <w:rPr>
                <w:rFonts w:ascii="Calibri" w:hAnsi="Calibri" w:cs="Calibri"/>
                <w:color w:val="FF0000"/>
                <w:sz w:val="16"/>
                <w:szCs w:val="16"/>
              </w:rPr>
              <w:t> </w:t>
            </w:r>
          </w:p>
        </w:tc>
      </w:tr>
      <w:tr w:rsidR="004E474B" w:rsidRPr="001013F7" w:rsidTr="00667B6C">
        <w:trPr>
          <w:trHeight w:val="264"/>
        </w:trPr>
        <w:tc>
          <w:tcPr>
            <w:tcW w:w="195" w:type="pct"/>
            <w:vMerge/>
            <w:tcBorders>
              <w:top w:val="single" w:sz="4" w:space="0" w:color="auto"/>
              <w:left w:val="single" w:sz="4" w:space="0" w:color="auto"/>
              <w:bottom w:val="single" w:sz="4" w:space="0" w:color="auto"/>
              <w:right w:val="single" w:sz="4" w:space="0" w:color="auto"/>
            </w:tcBorders>
            <w:vAlign w:val="center"/>
            <w:hideMark/>
          </w:tcPr>
          <w:p w:rsidR="004E474B" w:rsidRPr="001013F7" w:rsidRDefault="004E474B" w:rsidP="00667B6C">
            <w:pPr>
              <w:rPr>
                <w:rFonts w:ascii="Calibri" w:hAnsi="Calibri" w:cs="Calibri"/>
                <w:b/>
                <w:bCs/>
                <w:color w:val="FFFFFF"/>
                <w:sz w:val="16"/>
                <w:szCs w:val="16"/>
              </w:rPr>
            </w:pPr>
          </w:p>
        </w:tc>
        <w:tc>
          <w:tcPr>
            <w:tcW w:w="3897"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Opštine su trebale da prijave podatke u SUOU -u prema predviđenim rokovima</w:t>
            </w:r>
          </w:p>
        </w:tc>
        <w:tc>
          <w:tcPr>
            <w:tcW w:w="908"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4E474B" w:rsidRPr="001013F7" w:rsidRDefault="004E474B" w:rsidP="00667B6C">
            <w:pPr>
              <w:jc w:val="center"/>
              <w:rPr>
                <w:rFonts w:ascii="Calibri" w:hAnsi="Calibri" w:cs="Calibri"/>
                <w:color w:val="FF0000"/>
                <w:sz w:val="16"/>
                <w:szCs w:val="16"/>
              </w:rPr>
            </w:pPr>
            <w:r w:rsidRPr="001013F7">
              <w:rPr>
                <w:rFonts w:ascii="Calibri" w:hAnsi="Calibri" w:cs="Calibri"/>
                <w:color w:val="FF0000"/>
                <w:sz w:val="16"/>
                <w:szCs w:val="16"/>
              </w:rPr>
              <w:t> </w:t>
            </w:r>
          </w:p>
        </w:tc>
      </w:tr>
      <w:tr w:rsidR="004E474B" w:rsidRPr="001013F7" w:rsidTr="00667B6C">
        <w:trPr>
          <w:trHeight w:val="208"/>
        </w:trPr>
        <w:tc>
          <w:tcPr>
            <w:tcW w:w="195" w:type="pct"/>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tcMar>
              <w:top w:w="15" w:type="dxa"/>
              <w:left w:w="15" w:type="dxa"/>
              <w:bottom w:w="0" w:type="dxa"/>
              <w:right w:w="15" w:type="dxa"/>
            </w:tcMar>
            <w:vAlign w:val="center"/>
            <w:hideMark/>
          </w:tcPr>
          <w:p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2</w:t>
            </w:r>
          </w:p>
        </w:tc>
        <w:tc>
          <w:tcPr>
            <w:tcW w:w="3897" w:type="pct"/>
            <w:tcBorders>
              <w:top w:val="single" w:sz="4" w:space="0" w:color="auto"/>
              <w:left w:val="nil"/>
              <w:bottom w:val="single" w:sz="4" w:space="0" w:color="auto"/>
              <w:right w:val="nil"/>
            </w:tcBorders>
            <w:shd w:val="clear" w:color="auto" w:fill="FFFFFF" w:themeFill="background1"/>
            <w:tcMar>
              <w:top w:w="15" w:type="dxa"/>
              <w:left w:w="15" w:type="dxa"/>
              <w:bottom w:w="0" w:type="dxa"/>
              <w:right w:w="15" w:type="dxa"/>
            </w:tcMar>
            <w:vAlign w:val="center"/>
            <w:hideMark/>
          </w:tcPr>
          <w:p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Komunat duhet të kenë respektuar obligimin ligjor për t’i rishqyrtuar aktet komunale të vlerësuara si të kundërligjshme nga autoriteti mbikëqyrës</w:t>
            </w:r>
          </w:p>
        </w:tc>
        <w:tc>
          <w:tcPr>
            <w:tcW w:w="908"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4E474B" w:rsidRPr="001013F7" w:rsidRDefault="004E474B" w:rsidP="00667B6C">
            <w:pPr>
              <w:jc w:val="center"/>
              <w:rPr>
                <w:rFonts w:ascii="Calibri" w:hAnsi="Calibri" w:cs="Calibri"/>
                <w:color w:val="FF0000"/>
                <w:sz w:val="16"/>
                <w:szCs w:val="16"/>
              </w:rPr>
            </w:pPr>
            <w:r w:rsidRPr="001013F7">
              <w:rPr>
                <w:rFonts w:ascii="Calibri" w:hAnsi="Calibri" w:cs="Calibri"/>
                <w:color w:val="FF0000"/>
                <w:sz w:val="16"/>
                <w:szCs w:val="16"/>
              </w:rPr>
              <w:t> </w:t>
            </w:r>
          </w:p>
        </w:tc>
      </w:tr>
      <w:tr w:rsidR="004E474B" w:rsidRPr="001013F7" w:rsidTr="00667B6C">
        <w:trPr>
          <w:trHeight w:val="248"/>
        </w:trPr>
        <w:tc>
          <w:tcPr>
            <w:tcW w:w="195" w:type="pct"/>
            <w:vMerge/>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4E474B" w:rsidRPr="001013F7" w:rsidRDefault="004E474B" w:rsidP="00667B6C">
            <w:pPr>
              <w:rPr>
                <w:rFonts w:ascii="Calibri" w:hAnsi="Calibri" w:cs="Calibri"/>
                <w:b/>
                <w:bCs/>
                <w:color w:val="FFFFFF"/>
                <w:sz w:val="16"/>
                <w:szCs w:val="16"/>
              </w:rPr>
            </w:pPr>
          </w:p>
        </w:tc>
        <w:tc>
          <w:tcPr>
            <w:tcW w:w="3897"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Opštine su se trebale pridržavati zakonske obaveze kako bi razmotrili opštinske akte koje je nadzorni organ procenio kao nezakonite</w:t>
            </w:r>
          </w:p>
        </w:tc>
        <w:tc>
          <w:tcPr>
            <w:tcW w:w="908"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4E474B" w:rsidRPr="001013F7" w:rsidRDefault="004E474B" w:rsidP="00667B6C">
            <w:pPr>
              <w:jc w:val="center"/>
              <w:rPr>
                <w:rFonts w:ascii="Calibri" w:hAnsi="Calibri" w:cs="Calibri"/>
                <w:color w:val="FF0000"/>
                <w:sz w:val="16"/>
                <w:szCs w:val="16"/>
              </w:rPr>
            </w:pPr>
            <w:r w:rsidRPr="001013F7">
              <w:rPr>
                <w:rFonts w:ascii="Calibri" w:hAnsi="Calibri" w:cs="Calibri"/>
                <w:color w:val="FF0000"/>
                <w:sz w:val="16"/>
                <w:szCs w:val="16"/>
              </w:rPr>
              <w:t> </w:t>
            </w:r>
          </w:p>
        </w:tc>
      </w:tr>
      <w:tr w:rsidR="004E474B" w:rsidRPr="001013F7" w:rsidTr="00667B6C">
        <w:trPr>
          <w:trHeight w:val="246"/>
        </w:trPr>
        <w:tc>
          <w:tcPr>
            <w:tcW w:w="195" w:type="pct"/>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tcMar>
              <w:top w:w="15" w:type="dxa"/>
              <w:left w:w="15" w:type="dxa"/>
              <w:bottom w:w="0" w:type="dxa"/>
              <w:right w:w="15" w:type="dxa"/>
            </w:tcMar>
            <w:vAlign w:val="center"/>
            <w:hideMark/>
          </w:tcPr>
          <w:p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3</w:t>
            </w:r>
          </w:p>
        </w:tc>
        <w:tc>
          <w:tcPr>
            <w:tcW w:w="3897" w:type="pct"/>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Opinioni i auditimit duhet të jetë të paktën i pamodifikuar me theksim të çështjes</w:t>
            </w:r>
          </w:p>
        </w:tc>
        <w:tc>
          <w:tcPr>
            <w:tcW w:w="90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E474B" w:rsidRPr="001013F7" w:rsidRDefault="004E474B" w:rsidP="00667B6C">
            <w:pPr>
              <w:jc w:val="center"/>
              <w:rPr>
                <w:rFonts w:ascii="Calibri" w:hAnsi="Calibri" w:cs="Calibri"/>
                <w:color w:val="FF0000"/>
                <w:sz w:val="16"/>
                <w:szCs w:val="16"/>
              </w:rPr>
            </w:pPr>
            <w:r w:rsidRPr="001013F7">
              <w:rPr>
                <w:rFonts w:ascii="Calibri" w:hAnsi="Calibri" w:cs="Calibri"/>
                <w:color w:val="FF0000"/>
                <w:sz w:val="16"/>
                <w:szCs w:val="16"/>
              </w:rPr>
              <w:t> </w:t>
            </w:r>
          </w:p>
        </w:tc>
      </w:tr>
      <w:tr w:rsidR="004E474B" w:rsidRPr="001013F7" w:rsidTr="00667B6C">
        <w:trPr>
          <w:trHeight w:val="270"/>
        </w:trPr>
        <w:tc>
          <w:tcPr>
            <w:tcW w:w="195" w:type="pct"/>
            <w:vMerge/>
            <w:tcBorders>
              <w:top w:val="single" w:sz="4" w:space="0" w:color="auto"/>
              <w:left w:val="single" w:sz="4" w:space="0" w:color="auto"/>
              <w:bottom w:val="single" w:sz="4" w:space="0" w:color="auto"/>
              <w:right w:val="single" w:sz="4" w:space="0" w:color="auto"/>
            </w:tcBorders>
            <w:vAlign w:val="center"/>
            <w:hideMark/>
          </w:tcPr>
          <w:p w:rsidR="004E474B" w:rsidRPr="001013F7" w:rsidRDefault="004E474B" w:rsidP="00667B6C">
            <w:pPr>
              <w:rPr>
                <w:rFonts w:ascii="Calibri" w:hAnsi="Calibri" w:cs="Calibri"/>
                <w:b/>
                <w:bCs/>
                <w:color w:val="FFFFFF"/>
                <w:sz w:val="16"/>
                <w:szCs w:val="16"/>
              </w:rPr>
            </w:pPr>
          </w:p>
        </w:tc>
        <w:tc>
          <w:tcPr>
            <w:tcW w:w="389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 xml:space="preserve">Mišljenje revizije bi trebalo da bude najmanje neizmenjeno sa naglaskom na pitanje </w:t>
            </w:r>
          </w:p>
        </w:tc>
        <w:tc>
          <w:tcPr>
            <w:tcW w:w="90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E474B" w:rsidRPr="001013F7" w:rsidRDefault="004E474B" w:rsidP="00667B6C">
            <w:pPr>
              <w:jc w:val="center"/>
              <w:rPr>
                <w:rFonts w:ascii="Calibri" w:hAnsi="Calibri" w:cs="Calibri"/>
                <w:color w:val="FF0000"/>
                <w:sz w:val="16"/>
                <w:szCs w:val="16"/>
              </w:rPr>
            </w:pPr>
            <w:r w:rsidRPr="001013F7">
              <w:rPr>
                <w:rFonts w:ascii="Calibri" w:hAnsi="Calibri" w:cs="Calibri"/>
                <w:color w:val="FF0000"/>
                <w:sz w:val="16"/>
                <w:szCs w:val="16"/>
              </w:rPr>
              <w:t> </w:t>
            </w:r>
          </w:p>
        </w:tc>
      </w:tr>
      <w:tr w:rsidR="004E474B" w:rsidRPr="001013F7" w:rsidTr="00667B6C">
        <w:trPr>
          <w:trHeight w:val="254"/>
        </w:trPr>
        <w:tc>
          <w:tcPr>
            <w:tcW w:w="195" w:type="pct"/>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tcMar>
              <w:top w:w="15" w:type="dxa"/>
              <w:left w:w="15" w:type="dxa"/>
              <w:bottom w:w="0" w:type="dxa"/>
              <w:right w:w="15" w:type="dxa"/>
            </w:tcMar>
            <w:vAlign w:val="center"/>
            <w:hideMark/>
          </w:tcPr>
          <w:p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4</w:t>
            </w:r>
          </w:p>
        </w:tc>
        <w:tc>
          <w:tcPr>
            <w:tcW w:w="389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Komunat duhet të kenë shpenzuar 75% ose më tepër të buxhetit final për investime kapitale pas përfshirjes së pagesave të parealizuara</w:t>
            </w:r>
          </w:p>
        </w:tc>
        <w:tc>
          <w:tcPr>
            <w:tcW w:w="90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E474B" w:rsidRPr="001013F7" w:rsidRDefault="004E474B" w:rsidP="00667B6C">
            <w:pPr>
              <w:jc w:val="center"/>
              <w:rPr>
                <w:rFonts w:ascii="Calibri" w:hAnsi="Calibri" w:cs="Calibri"/>
                <w:color w:val="FF0000"/>
                <w:sz w:val="16"/>
                <w:szCs w:val="16"/>
              </w:rPr>
            </w:pPr>
            <w:r w:rsidRPr="001013F7">
              <w:rPr>
                <w:rFonts w:ascii="Calibri" w:hAnsi="Calibri" w:cs="Calibri"/>
                <w:color w:val="FF0000"/>
                <w:sz w:val="16"/>
                <w:szCs w:val="16"/>
              </w:rPr>
              <w:t> </w:t>
            </w:r>
          </w:p>
        </w:tc>
      </w:tr>
      <w:tr w:rsidR="004E474B" w:rsidRPr="001013F7" w:rsidTr="00667B6C">
        <w:trPr>
          <w:trHeight w:val="264"/>
        </w:trPr>
        <w:tc>
          <w:tcPr>
            <w:tcW w:w="195" w:type="pct"/>
            <w:vMerge/>
            <w:tcBorders>
              <w:top w:val="single" w:sz="4" w:space="0" w:color="auto"/>
              <w:left w:val="single" w:sz="4" w:space="0" w:color="auto"/>
              <w:bottom w:val="single" w:sz="4" w:space="0" w:color="auto"/>
              <w:right w:val="single" w:sz="4" w:space="0" w:color="auto"/>
            </w:tcBorders>
            <w:vAlign w:val="center"/>
            <w:hideMark/>
          </w:tcPr>
          <w:p w:rsidR="004E474B" w:rsidRPr="001013F7" w:rsidRDefault="004E474B" w:rsidP="00667B6C">
            <w:pPr>
              <w:rPr>
                <w:rFonts w:ascii="Calibri" w:hAnsi="Calibri" w:cs="Calibri"/>
                <w:b/>
                <w:bCs/>
                <w:color w:val="FFFFFF"/>
                <w:sz w:val="16"/>
                <w:szCs w:val="16"/>
              </w:rPr>
            </w:pPr>
          </w:p>
        </w:tc>
        <w:tc>
          <w:tcPr>
            <w:tcW w:w="389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 xml:space="preserve">Opštine su trebale potrošiti 75% ili više konačnog budžeta za kapitalna ulaganja </w:t>
            </w:r>
            <w:r w:rsidR="00EA0785" w:rsidRPr="00EA0785">
              <w:rPr>
                <w:rFonts w:ascii="Calibri" w:hAnsi="Calibri" w:cs="Calibri"/>
                <w:color w:val="000000"/>
                <w:sz w:val="16"/>
                <w:szCs w:val="16"/>
              </w:rPr>
              <w:t>nakon uključivanja nerealizovanih plaćanja</w:t>
            </w:r>
          </w:p>
        </w:tc>
        <w:tc>
          <w:tcPr>
            <w:tcW w:w="90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E474B" w:rsidRPr="001013F7" w:rsidRDefault="004E474B" w:rsidP="00667B6C">
            <w:pPr>
              <w:jc w:val="center"/>
              <w:rPr>
                <w:rFonts w:ascii="Calibri" w:hAnsi="Calibri" w:cs="Calibri"/>
                <w:color w:val="FF0000"/>
                <w:sz w:val="16"/>
                <w:szCs w:val="16"/>
              </w:rPr>
            </w:pPr>
            <w:r w:rsidRPr="001013F7">
              <w:rPr>
                <w:rFonts w:ascii="Calibri" w:hAnsi="Calibri" w:cs="Calibri"/>
                <w:color w:val="FF0000"/>
                <w:sz w:val="16"/>
                <w:szCs w:val="16"/>
              </w:rPr>
              <w:t> </w:t>
            </w:r>
          </w:p>
        </w:tc>
      </w:tr>
      <w:tr w:rsidR="004E474B" w:rsidRPr="001013F7" w:rsidTr="00667B6C">
        <w:trPr>
          <w:trHeight w:val="316"/>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4E474B" w:rsidRPr="001013F7" w:rsidRDefault="004E474B" w:rsidP="00253A65">
            <w:pPr>
              <w:jc w:val="center"/>
              <w:rPr>
                <w:rFonts w:ascii="Calibri" w:hAnsi="Calibri" w:cs="Calibri"/>
                <w:b/>
                <w:bCs/>
                <w:i/>
                <w:iCs/>
                <w:sz w:val="16"/>
                <w:szCs w:val="16"/>
              </w:rPr>
            </w:pPr>
            <w:r w:rsidRPr="001013F7">
              <w:rPr>
                <w:rFonts w:ascii="Calibri" w:hAnsi="Calibri" w:cs="Calibri"/>
                <w:b/>
                <w:bCs/>
                <w:i/>
                <w:iCs/>
                <w:sz w:val="16"/>
                <w:szCs w:val="16"/>
              </w:rPr>
              <w:t>Komuna kualifikohet/nuk kualifikohet për grant të performancës komunale</w:t>
            </w:r>
            <w:r w:rsidR="00253A65">
              <w:rPr>
                <w:rFonts w:ascii="Calibri" w:hAnsi="Calibri" w:cs="Calibri"/>
                <w:b/>
                <w:bCs/>
                <w:i/>
                <w:iCs/>
                <w:sz w:val="16"/>
                <w:szCs w:val="16"/>
              </w:rPr>
              <w:t xml:space="preserve"> - </w:t>
            </w:r>
            <w:r w:rsidR="00253A65" w:rsidRPr="00253A65">
              <w:rPr>
                <w:rFonts w:ascii="Calibri" w:hAnsi="Calibri" w:cs="Calibri"/>
                <w:b/>
                <w:bCs/>
                <w:i/>
                <w:iCs/>
                <w:sz w:val="16"/>
                <w:szCs w:val="16"/>
              </w:rPr>
              <w:t>Opština se kvalifikuje/ne kvalifikuje za grant opštinsk</w:t>
            </w:r>
            <w:r w:rsidR="00253A65">
              <w:rPr>
                <w:rFonts w:ascii="Calibri" w:hAnsi="Calibri" w:cs="Calibri"/>
                <w:b/>
                <w:bCs/>
                <w:i/>
                <w:iCs/>
                <w:sz w:val="16"/>
                <w:szCs w:val="16"/>
              </w:rPr>
              <w:t xml:space="preserve">og </w:t>
            </w:r>
            <w:r w:rsidR="00253A65" w:rsidRPr="00253A65">
              <w:rPr>
                <w:rFonts w:ascii="Calibri" w:hAnsi="Calibri" w:cs="Calibri"/>
                <w:b/>
                <w:bCs/>
                <w:i/>
                <w:iCs/>
                <w:sz w:val="16"/>
                <w:szCs w:val="16"/>
              </w:rPr>
              <w:t>učink</w:t>
            </w:r>
            <w:r w:rsidR="00253A65">
              <w:rPr>
                <w:rFonts w:ascii="Calibri" w:hAnsi="Calibri" w:cs="Calibri"/>
                <w:b/>
                <w:bCs/>
                <w:i/>
                <w:iCs/>
                <w:sz w:val="16"/>
                <w:szCs w:val="16"/>
              </w:rPr>
              <w:t>a</w:t>
            </w:r>
          </w:p>
        </w:tc>
      </w:tr>
      <w:tr w:rsidR="004E474B" w:rsidRPr="001013F7" w:rsidTr="00667B6C">
        <w:trPr>
          <w:trHeight w:val="451"/>
        </w:trPr>
        <w:tc>
          <w:tcPr>
            <w:tcW w:w="195" w:type="pct"/>
            <w:tcBorders>
              <w:top w:val="single" w:sz="4" w:space="0" w:color="auto"/>
              <w:left w:val="single" w:sz="4" w:space="0" w:color="auto"/>
              <w:bottom w:val="single" w:sz="4" w:space="0" w:color="auto"/>
              <w:right w:val="single" w:sz="4" w:space="0" w:color="auto"/>
            </w:tcBorders>
            <w:shd w:val="clear" w:color="auto" w:fill="31869B"/>
            <w:tcMar>
              <w:top w:w="15" w:type="dxa"/>
              <w:left w:w="15" w:type="dxa"/>
              <w:bottom w:w="0" w:type="dxa"/>
              <w:right w:w="15" w:type="dxa"/>
            </w:tcMar>
            <w:vAlign w:val="center"/>
            <w:hideMark/>
          </w:tcPr>
          <w:p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w:t>
            </w:r>
          </w:p>
        </w:tc>
        <w:tc>
          <w:tcPr>
            <w:tcW w:w="3897" w:type="pct"/>
            <w:tcBorders>
              <w:top w:val="single" w:sz="4" w:space="0" w:color="auto"/>
              <w:left w:val="nil"/>
              <w:bottom w:val="single" w:sz="4" w:space="0" w:color="auto"/>
              <w:right w:val="single" w:sz="4" w:space="0" w:color="auto"/>
            </w:tcBorders>
            <w:shd w:val="clear" w:color="auto" w:fill="31869B"/>
            <w:tcMar>
              <w:top w:w="15" w:type="dxa"/>
              <w:left w:w="15" w:type="dxa"/>
              <w:bottom w:w="0" w:type="dxa"/>
              <w:right w:w="15" w:type="dxa"/>
            </w:tcMar>
            <w:vAlign w:val="center"/>
            <w:hideMark/>
          </w:tcPr>
          <w:p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Fushat dhe nënfushat e treguesve të performancës</w:t>
            </w:r>
            <w:r w:rsidRPr="001013F7">
              <w:rPr>
                <w:rFonts w:ascii="Calibri" w:hAnsi="Calibri" w:cs="Calibri"/>
                <w:b/>
                <w:bCs/>
                <w:color w:val="FFFFFF"/>
                <w:sz w:val="16"/>
                <w:szCs w:val="16"/>
              </w:rPr>
              <w:br/>
              <w:t xml:space="preserve"> Oblasti i pod oblasti pokazatelja učinka</w:t>
            </w:r>
          </w:p>
        </w:tc>
        <w:tc>
          <w:tcPr>
            <w:tcW w:w="908" w:type="pct"/>
            <w:tcBorders>
              <w:top w:val="single" w:sz="4" w:space="0" w:color="auto"/>
              <w:left w:val="nil"/>
              <w:bottom w:val="single" w:sz="4" w:space="0" w:color="auto"/>
              <w:right w:val="single" w:sz="4" w:space="0" w:color="auto"/>
            </w:tcBorders>
            <w:shd w:val="clear" w:color="auto" w:fill="31869B"/>
            <w:tcMar>
              <w:top w:w="15" w:type="dxa"/>
              <w:left w:w="15" w:type="dxa"/>
              <w:bottom w:w="0" w:type="dxa"/>
              <w:right w:w="15" w:type="dxa"/>
            </w:tcMar>
            <w:vAlign w:val="center"/>
            <w:hideMark/>
          </w:tcPr>
          <w:p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Vlerësimi</w:t>
            </w:r>
            <w:r w:rsidRPr="001013F7">
              <w:rPr>
                <w:rFonts w:ascii="Calibri" w:hAnsi="Calibri" w:cs="Calibri"/>
                <w:b/>
                <w:bCs/>
                <w:color w:val="FFFFFF"/>
                <w:sz w:val="16"/>
                <w:szCs w:val="16"/>
              </w:rPr>
              <w:br/>
              <w:t>Procena</w:t>
            </w:r>
          </w:p>
        </w:tc>
      </w:tr>
      <w:tr w:rsidR="004E474B" w:rsidRPr="001013F7" w:rsidTr="00667B6C">
        <w:trPr>
          <w:trHeight w:val="275"/>
        </w:trPr>
        <w:tc>
          <w:tcPr>
            <w:tcW w:w="195" w:type="pct"/>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tcMar>
              <w:top w:w="15" w:type="dxa"/>
              <w:left w:w="15" w:type="dxa"/>
              <w:bottom w:w="0" w:type="dxa"/>
              <w:right w:w="15" w:type="dxa"/>
            </w:tcMar>
            <w:vAlign w:val="center"/>
            <w:hideMark/>
          </w:tcPr>
          <w:p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I</w:t>
            </w:r>
          </w:p>
        </w:tc>
        <w:tc>
          <w:tcPr>
            <w:tcW w:w="3897" w:type="pct"/>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Roli i Kuvendit Komunal si organ mbikëqyrës</w:t>
            </w:r>
          </w:p>
        </w:tc>
        <w:tc>
          <w:tcPr>
            <w:tcW w:w="908"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E474B" w:rsidRPr="001013F7" w:rsidRDefault="004E474B" w:rsidP="00667B6C">
            <w:pPr>
              <w:jc w:val="center"/>
              <w:rPr>
                <w:rFonts w:ascii="Arial" w:hAnsi="Arial" w:cs="Arial"/>
                <w:color w:val="000000"/>
                <w:sz w:val="16"/>
                <w:szCs w:val="16"/>
              </w:rPr>
            </w:pPr>
            <w:r w:rsidRPr="001013F7">
              <w:rPr>
                <w:rFonts w:ascii="Arial" w:hAnsi="Arial" w:cs="Arial"/>
                <w:color w:val="000000"/>
                <w:sz w:val="16"/>
                <w:szCs w:val="16"/>
              </w:rPr>
              <w:t>0</w:t>
            </w:r>
          </w:p>
        </w:tc>
      </w:tr>
      <w:tr w:rsidR="004E474B" w:rsidRPr="001013F7" w:rsidTr="00667B6C">
        <w:trPr>
          <w:trHeight w:val="256"/>
        </w:trPr>
        <w:tc>
          <w:tcPr>
            <w:tcW w:w="195" w:type="pct"/>
            <w:vMerge/>
            <w:tcBorders>
              <w:top w:val="single" w:sz="4" w:space="0" w:color="auto"/>
              <w:left w:val="single" w:sz="4" w:space="0" w:color="auto"/>
              <w:bottom w:val="single" w:sz="4" w:space="0" w:color="auto"/>
              <w:right w:val="single" w:sz="4" w:space="0" w:color="auto"/>
            </w:tcBorders>
            <w:vAlign w:val="center"/>
            <w:hideMark/>
          </w:tcPr>
          <w:p w:rsidR="004E474B" w:rsidRPr="001013F7" w:rsidRDefault="004E474B" w:rsidP="00667B6C">
            <w:pPr>
              <w:rPr>
                <w:rFonts w:ascii="Calibri" w:hAnsi="Calibri" w:cs="Calibri"/>
                <w:b/>
                <w:bCs/>
                <w:color w:val="FFFFFF"/>
                <w:sz w:val="16"/>
                <w:szCs w:val="16"/>
              </w:rPr>
            </w:pPr>
          </w:p>
        </w:tc>
        <w:tc>
          <w:tcPr>
            <w:tcW w:w="389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Uloga Skupštine Opštine kao nadzorni organ</w:t>
            </w:r>
          </w:p>
        </w:tc>
        <w:tc>
          <w:tcPr>
            <w:tcW w:w="908" w:type="pct"/>
            <w:vMerge/>
            <w:tcBorders>
              <w:top w:val="single" w:sz="4" w:space="0" w:color="auto"/>
              <w:left w:val="single" w:sz="4" w:space="0" w:color="auto"/>
              <w:bottom w:val="single" w:sz="4" w:space="0" w:color="auto"/>
              <w:right w:val="single" w:sz="4" w:space="0" w:color="auto"/>
            </w:tcBorders>
            <w:vAlign w:val="center"/>
            <w:hideMark/>
          </w:tcPr>
          <w:p w:rsidR="004E474B" w:rsidRPr="001013F7" w:rsidRDefault="004E474B" w:rsidP="00667B6C">
            <w:pPr>
              <w:rPr>
                <w:rFonts w:ascii="Arial" w:hAnsi="Arial" w:cs="Arial"/>
                <w:color w:val="000000"/>
                <w:sz w:val="16"/>
                <w:szCs w:val="16"/>
              </w:rPr>
            </w:pPr>
          </w:p>
        </w:tc>
      </w:tr>
      <w:tr w:rsidR="004E474B" w:rsidRPr="001013F7" w:rsidTr="00667B6C">
        <w:trPr>
          <w:trHeight w:val="254"/>
        </w:trPr>
        <w:tc>
          <w:tcPr>
            <w:tcW w:w="195" w:type="pct"/>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tcMar>
              <w:top w:w="15" w:type="dxa"/>
              <w:left w:w="15" w:type="dxa"/>
              <w:bottom w:w="0" w:type="dxa"/>
              <w:right w:w="15" w:type="dxa"/>
            </w:tcMar>
            <w:vAlign w:val="center"/>
            <w:hideMark/>
          </w:tcPr>
          <w:p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II</w:t>
            </w:r>
          </w:p>
        </w:tc>
        <w:tc>
          <w:tcPr>
            <w:tcW w:w="3897" w:type="pct"/>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Pjesëmarrja, konsultimi dhe gjithëpërfshirja e qytetarëve</w:t>
            </w:r>
          </w:p>
        </w:tc>
        <w:tc>
          <w:tcPr>
            <w:tcW w:w="908"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E474B" w:rsidRPr="001013F7" w:rsidRDefault="004E474B" w:rsidP="00667B6C">
            <w:pPr>
              <w:jc w:val="center"/>
              <w:rPr>
                <w:rFonts w:ascii="Arial" w:hAnsi="Arial" w:cs="Arial"/>
                <w:color w:val="000000"/>
                <w:sz w:val="16"/>
                <w:szCs w:val="16"/>
              </w:rPr>
            </w:pPr>
            <w:r w:rsidRPr="001013F7">
              <w:rPr>
                <w:rFonts w:ascii="Arial" w:hAnsi="Arial" w:cs="Arial"/>
                <w:color w:val="000000"/>
                <w:sz w:val="16"/>
                <w:szCs w:val="16"/>
              </w:rPr>
              <w:t>0</w:t>
            </w:r>
          </w:p>
        </w:tc>
      </w:tr>
      <w:tr w:rsidR="004E474B" w:rsidRPr="001013F7" w:rsidTr="00667B6C">
        <w:trPr>
          <w:trHeight w:val="278"/>
        </w:trPr>
        <w:tc>
          <w:tcPr>
            <w:tcW w:w="195" w:type="pct"/>
            <w:vMerge/>
            <w:tcBorders>
              <w:top w:val="single" w:sz="4" w:space="0" w:color="auto"/>
              <w:left w:val="single" w:sz="4" w:space="0" w:color="auto"/>
              <w:bottom w:val="single" w:sz="4" w:space="0" w:color="auto"/>
              <w:right w:val="single" w:sz="4" w:space="0" w:color="auto"/>
            </w:tcBorders>
            <w:vAlign w:val="center"/>
            <w:hideMark/>
          </w:tcPr>
          <w:p w:rsidR="004E474B" w:rsidRPr="001013F7" w:rsidRDefault="004E474B" w:rsidP="00667B6C">
            <w:pPr>
              <w:rPr>
                <w:rFonts w:ascii="Calibri" w:hAnsi="Calibri" w:cs="Calibri"/>
                <w:b/>
                <w:bCs/>
                <w:color w:val="FFFFFF"/>
                <w:sz w:val="16"/>
                <w:szCs w:val="16"/>
              </w:rPr>
            </w:pPr>
          </w:p>
        </w:tc>
        <w:tc>
          <w:tcPr>
            <w:tcW w:w="389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Učešće, konsultcije i sveobuhvatnost građana</w:t>
            </w:r>
          </w:p>
        </w:tc>
        <w:tc>
          <w:tcPr>
            <w:tcW w:w="908" w:type="pct"/>
            <w:vMerge/>
            <w:tcBorders>
              <w:top w:val="single" w:sz="4" w:space="0" w:color="auto"/>
              <w:left w:val="single" w:sz="4" w:space="0" w:color="auto"/>
              <w:bottom w:val="single" w:sz="4" w:space="0" w:color="auto"/>
              <w:right w:val="single" w:sz="4" w:space="0" w:color="auto"/>
            </w:tcBorders>
            <w:vAlign w:val="center"/>
            <w:hideMark/>
          </w:tcPr>
          <w:p w:rsidR="004E474B" w:rsidRPr="001013F7" w:rsidRDefault="004E474B" w:rsidP="00667B6C">
            <w:pPr>
              <w:rPr>
                <w:rFonts w:ascii="Arial" w:hAnsi="Arial" w:cs="Arial"/>
                <w:color w:val="000000"/>
                <w:sz w:val="16"/>
                <w:szCs w:val="16"/>
              </w:rPr>
            </w:pPr>
          </w:p>
        </w:tc>
      </w:tr>
      <w:tr w:rsidR="004E474B" w:rsidRPr="001013F7" w:rsidTr="00667B6C">
        <w:trPr>
          <w:trHeight w:val="248"/>
        </w:trPr>
        <w:tc>
          <w:tcPr>
            <w:tcW w:w="195" w:type="pct"/>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tcMar>
              <w:top w:w="15" w:type="dxa"/>
              <w:left w:w="15" w:type="dxa"/>
              <w:bottom w:w="0" w:type="dxa"/>
              <w:right w:w="15" w:type="dxa"/>
            </w:tcMar>
            <w:vAlign w:val="center"/>
            <w:hideMark/>
          </w:tcPr>
          <w:p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III</w:t>
            </w:r>
          </w:p>
        </w:tc>
        <w:tc>
          <w:tcPr>
            <w:tcW w:w="3897" w:type="pct"/>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Transparenca, qasja në informata dhe integriteti</w:t>
            </w:r>
          </w:p>
        </w:tc>
        <w:tc>
          <w:tcPr>
            <w:tcW w:w="908"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E474B" w:rsidRPr="001013F7" w:rsidRDefault="004E474B" w:rsidP="00667B6C">
            <w:pPr>
              <w:jc w:val="center"/>
              <w:rPr>
                <w:rFonts w:ascii="Arial" w:hAnsi="Arial" w:cs="Arial"/>
                <w:color w:val="000000"/>
                <w:sz w:val="16"/>
                <w:szCs w:val="16"/>
              </w:rPr>
            </w:pPr>
            <w:r w:rsidRPr="001013F7">
              <w:rPr>
                <w:rFonts w:ascii="Arial" w:hAnsi="Arial" w:cs="Arial"/>
                <w:color w:val="000000"/>
                <w:sz w:val="16"/>
                <w:szCs w:val="16"/>
              </w:rPr>
              <w:t>0</w:t>
            </w:r>
          </w:p>
        </w:tc>
      </w:tr>
      <w:tr w:rsidR="004E474B" w:rsidRPr="001013F7" w:rsidTr="00667B6C">
        <w:trPr>
          <w:trHeight w:val="266"/>
        </w:trPr>
        <w:tc>
          <w:tcPr>
            <w:tcW w:w="195" w:type="pct"/>
            <w:vMerge/>
            <w:tcBorders>
              <w:top w:val="single" w:sz="4" w:space="0" w:color="auto"/>
              <w:left w:val="single" w:sz="4" w:space="0" w:color="auto"/>
              <w:bottom w:val="single" w:sz="4" w:space="0" w:color="auto"/>
              <w:right w:val="single" w:sz="4" w:space="0" w:color="auto"/>
            </w:tcBorders>
            <w:vAlign w:val="center"/>
            <w:hideMark/>
          </w:tcPr>
          <w:p w:rsidR="004E474B" w:rsidRPr="001013F7" w:rsidRDefault="004E474B" w:rsidP="00667B6C">
            <w:pPr>
              <w:rPr>
                <w:rFonts w:ascii="Calibri" w:hAnsi="Calibri" w:cs="Calibri"/>
                <w:b/>
                <w:bCs/>
                <w:color w:val="FFFFFF"/>
                <w:sz w:val="16"/>
                <w:szCs w:val="16"/>
              </w:rPr>
            </w:pPr>
          </w:p>
        </w:tc>
        <w:tc>
          <w:tcPr>
            <w:tcW w:w="389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Transparentnost, pristup informacijama i integritet</w:t>
            </w:r>
          </w:p>
        </w:tc>
        <w:tc>
          <w:tcPr>
            <w:tcW w:w="908" w:type="pct"/>
            <w:vMerge/>
            <w:tcBorders>
              <w:top w:val="single" w:sz="4" w:space="0" w:color="auto"/>
              <w:left w:val="single" w:sz="4" w:space="0" w:color="auto"/>
              <w:bottom w:val="single" w:sz="4" w:space="0" w:color="auto"/>
              <w:right w:val="single" w:sz="4" w:space="0" w:color="auto"/>
            </w:tcBorders>
            <w:vAlign w:val="center"/>
            <w:hideMark/>
          </w:tcPr>
          <w:p w:rsidR="004E474B" w:rsidRPr="001013F7" w:rsidRDefault="004E474B" w:rsidP="00667B6C">
            <w:pPr>
              <w:rPr>
                <w:rFonts w:ascii="Arial" w:hAnsi="Arial" w:cs="Arial"/>
                <w:color w:val="000000"/>
                <w:sz w:val="16"/>
                <w:szCs w:val="16"/>
              </w:rPr>
            </w:pPr>
          </w:p>
        </w:tc>
      </w:tr>
      <w:tr w:rsidR="004E474B" w:rsidRPr="001013F7" w:rsidTr="00667B6C">
        <w:trPr>
          <w:trHeight w:val="384"/>
        </w:trPr>
        <w:tc>
          <w:tcPr>
            <w:tcW w:w="4092" w:type="pct"/>
            <w:gridSpan w:val="2"/>
            <w:tcBorders>
              <w:top w:val="single" w:sz="4" w:space="0" w:color="auto"/>
              <w:left w:val="single" w:sz="4" w:space="0" w:color="auto"/>
              <w:bottom w:val="single" w:sz="4" w:space="0" w:color="auto"/>
              <w:right w:val="single" w:sz="4" w:space="0" w:color="auto"/>
            </w:tcBorders>
            <w:shd w:val="clear" w:color="auto" w:fill="31869B"/>
            <w:tcMar>
              <w:top w:w="15" w:type="dxa"/>
              <w:left w:w="15" w:type="dxa"/>
              <w:bottom w:w="0" w:type="dxa"/>
              <w:right w:w="15" w:type="dxa"/>
            </w:tcMar>
            <w:vAlign w:val="center"/>
            <w:hideMark/>
          </w:tcPr>
          <w:p w:rsidR="004E474B" w:rsidRPr="001013F7" w:rsidRDefault="004E474B" w:rsidP="00667B6C">
            <w:pPr>
              <w:jc w:val="right"/>
              <w:rPr>
                <w:rFonts w:ascii="Calibri" w:hAnsi="Calibri" w:cs="Calibri"/>
                <w:b/>
                <w:bCs/>
                <w:color w:val="FFFFFF"/>
                <w:sz w:val="16"/>
                <w:szCs w:val="16"/>
              </w:rPr>
            </w:pPr>
            <w:r w:rsidRPr="001013F7">
              <w:rPr>
                <w:rFonts w:ascii="Calibri" w:hAnsi="Calibri" w:cs="Calibri"/>
                <w:b/>
                <w:bCs/>
                <w:color w:val="FFFFFF"/>
                <w:sz w:val="16"/>
                <w:szCs w:val="16"/>
              </w:rPr>
              <w:t xml:space="preserve">Vlerësimi </w:t>
            </w:r>
            <w:r w:rsidRPr="001013F7">
              <w:rPr>
                <w:rFonts w:ascii="Calibri" w:hAnsi="Calibri" w:cs="Calibri"/>
                <w:color w:val="FFFFFF"/>
                <w:sz w:val="16"/>
                <w:szCs w:val="16"/>
              </w:rPr>
              <w:t>për qeverisjen komunale</w:t>
            </w:r>
            <w:r w:rsidRPr="001013F7">
              <w:rPr>
                <w:rFonts w:ascii="Calibri" w:hAnsi="Calibri" w:cs="Calibri"/>
                <w:b/>
                <w:bCs/>
                <w:color w:val="FFFFFF"/>
                <w:sz w:val="16"/>
                <w:szCs w:val="16"/>
              </w:rPr>
              <w:br/>
            </w:r>
            <w:r w:rsidR="00EA0785" w:rsidRPr="00EA0785">
              <w:rPr>
                <w:rFonts w:ascii="Calibri" w:hAnsi="Calibri" w:cs="Calibri"/>
                <w:b/>
                <w:bCs/>
                <w:color w:val="FFFFFF"/>
                <w:sz w:val="16"/>
                <w:szCs w:val="16"/>
              </w:rPr>
              <w:t xml:space="preserve">Procena </w:t>
            </w:r>
            <w:r w:rsidRPr="001013F7">
              <w:rPr>
                <w:rFonts w:ascii="Calibri" w:hAnsi="Calibri" w:cs="Calibri"/>
                <w:color w:val="FFFFFF"/>
                <w:sz w:val="16"/>
                <w:szCs w:val="16"/>
              </w:rPr>
              <w:t>za opštinsku vlast</w:t>
            </w:r>
          </w:p>
        </w:tc>
        <w:tc>
          <w:tcPr>
            <w:tcW w:w="908" w:type="pct"/>
            <w:tcBorders>
              <w:top w:val="single" w:sz="4" w:space="0" w:color="auto"/>
              <w:left w:val="single" w:sz="4" w:space="0" w:color="auto"/>
              <w:bottom w:val="single" w:sz="4" w:space="0" w:color="auto"/>
              <w:right w:val="single" w:sz="4" w:space="0" w:color="auto"/>
            </w:tcBorders>
            <w:shd w:val="clear" w:color="auto" w:fill="31869B"/>
            <w:tcMar>
              <w:top w:w="15" w:type="dxa"/>
              <w:left w:w="15" w:type="dxa"/>
              <w:bottom w:w="0" w:type="dxa"/>
              <w:right w:w="15" w:type="dxa"/>
            </w:tcMar>
            <w:vAlign w:val="center"/>
            <w:hideMark/>
          </w:tcPr>
          <w:p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0</w:t>
            </w:r>
          </w:p>
        </w:tc>
      </w:tr>
      <w:tr w:rsidR="004E474B" w:rsidRPr="001013F7" w:rsidTr="00667B6C">
        <w:trPr>
          <w:trHeight w:val="234"/>
        </w:trPr>
        <w:tc>
          <w:tcPr>
            <w:tcW w:w="195" w:type="pct"/>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tcMar>
              <w:top w:w="15" w:type="dxa"/>
              <w:left w:w="15" w:type="dxa"/>
              <w:bottom w:w="0" w:type="dxa"/>
              <w:right w:w="15" w:type="dxa"/>
            </w:tcMar>
            <w:vAlign w:val="center"/>
            <w:hideMark/>
          </w:tcPr>
          <w:p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IV</w:t>
            </w:r>
          </w:p>
        </w:tc>
        <w:tc>
          <w:tcPr>
            <w:tcW w:w="3897" w:type="pct"/>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 xml:space="preserve">Menaxhimi financiar </w:t>
            </w:r>
          </w:p>
        </w:tc>
        <w:tc>
          <w:tcPr>
            <w:tcW w:w="90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4E474B" w:rsidRPr="001013F7" w:rsidRDefault="004E474B" w:rsidP="00667B6C">
            <w:pPr>
              <w:jc w:val="center"/>
              <w:rPr>
                <w:rFonts w:ascii="Arial" w:hAnsi="Arial" w:cs="Arial"/>
                <w:color w:val="000000"/>
                <w:sz w:val="16"/>
                <w:szCs w:val="16"/>
              </w:rPr>
            </w:pPr>
            <w:r w:rsidRPr="001013F7">
              <w:rPr>
                <w:rFonts w:ascii="Arial" w:hAnsi="Arial" w:cs="Arial"/>
                <w:color w:val="000000"/>
                <w:sz w:val="16"/>
                <w:szCs w:val="16"/>
              </w:rPr>
              <w:t>0</w:t>
            </w:r>
          </w:p>
        </w:tc>
      </w:tr>
      <w:tr w:rsidR="004E474B" w:rsidRPr="001013F7" w:rsidTr="00667B6C">
        <w:trPr>
          <w:trHeight w:val="267"/>
        </w:trPr>
        <w:tc>
          <w:tcPr>
            <w:tcW w:w="195" w:type="pct"/>
            <w:vMerge/>
            <w:tcBorders>
              <w:top w:val="single" w:sz="4" w:space="0" w:color="auto"/>
              <w:left w:val="single" w:sz="4" w:space="0" w:color="auto"/>
              <w:bottom w:val="single" w:sz="4" w:space="0" w:color="auto"/>
              <w:right w:val="single" w:sz="4" w:space="0" w:color="auto"/>
            </w:tcBorders>
            <w:vAlign w:val="center"/>
            <w:hideMark/>
          </w:tcPr>
          <w:p w:rsidR="004E474B" w:rsidRPr="001013F7" w:rsidRDefault="004E474B" w:rsidP="00667B6C">
            <w:pPr>
              <w:rPr>
                <w:rFonts w:ascii="Calibri" w:hAnsi="Calibri" w:cs="Calibri"/>
                <w:b/>
                <w:bCs/>
                <w:color w:val="FFFFFF"/>
                <w:sz w:val="16"/>
                <w:szCs w:val="16"/>
              </w:rPr>
            </w:pPr>
          </w:p>
        </w:tc>
        <w:tc>
          <w:tcPr>
            <w:tcW w:w="389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Finansijsko upravljanje</w:t>
            </w:r>
          </w:p>
        </w:tc>
        <w:tc>
          <w:tcPr>
            <w:tcW w:w="908" w:type="pct"/>
            <w:vMerge/>
            <w:tcBorders>
              <w:top w:val="single" w:sz="4" w:space="0" w:color="auto"/>
              <w:left w:val="single" w:sz="4" w:space="0" w:color="auto"/>
              <w:bottom w:val="single" w:sz="4" w:space="0" w:color="auto"/>
              <w:right w:val="single" w:sz="4" w:space="0" w:color="auto"/>
            </w:tcBorders>
            <w:vAlign w:val="center"/>
            <w:hideMark/>
          </w:tcPr>
          <w:p w:rsidR="004E474B" w:rsidRPr="001013F7" w:rsidRDefault="004E474B" w:rsidP="00667B6C">
            <w:pPr>
              <w:rPr>
                <w:rFonts w:ascii="Arial" w:hAnsi="Arial" w:cs="Arial"/>
                <w:color w:val="000000"/>
                <w:sz w:val="16"/>
                <w:szCs w:val="16"/>
              </w:rPr>
            </w:pPr>
          </w:p>
        </w:tc>
      </w:tr>
      <w:tr w:rsidR="004E474B" w:rsidRPr="001013F7" w:rsidTr="00667B6C">
        <w:trPr>
          <w:trHeight w:val="256"/>
        </w:trPr>
        <w:tc>
          <w:tcPr>
            <w:tcW w:w="195" w:type="pct"/>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tcMar>
              <w:top w:w="15" w:type="dxa"/>
              <w:left w:w="15" w:type="dxa"/>
              <w:bottom w:w="0" w:type="dxa"/>
              <w:right w:w="15" w:type="dxa"/>
            </w:tcMar>
            <w:vAlign w:val="center"/>
            <w:hideMark/>
          </w:tcPr>
          <w:p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V</w:t>
            </w:r>
          </w:p>
        </w:tc>
        <w:tc>
          <w:tcPr>
            <w:tcW w:w="3897" w:type="pct"/>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Menaxhimi i kontratës</w:t>
            </w:r>
          </w:p>
        </w:tc>
        <w:tc>
          <w:tcPr>
            <w:tcW w:w="90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4E474B" w:rsidRPr="001013F7" w:rsidRDefault="004E474B" w:rsidP="00667B6C">
            <w:pPr>
              <w:jc w:val="center"/>
              <w:rPr>
                <w:rFonts w:ascii="Arial" w:hAnsi="Arial" w:cs="Arial"/>
                <w:color w:val="000000"/>
                <w:sz w:val="16"/>
                <w:szCs w:val="16"/>
              </w:rPr>
            </w:pPr>
            <w:r w:rsidRPr="001013F7">
              <w:rPr>
                <w:rFonts w:ascii="Arial" w:hAnsi="Arial" w:cs="Arial"/>
                <w:color w:val="000000"/>
                <w:sz w:val="16"/>
                <w:szCs w:val="16"/>
              </w:rPr>
              <w:t>0</w:t>
            </w:r>
          </w:p>
        </w:tc>
      </w:tr>
      <w:tr w:rsidR="004E474B" w:rsidRPr="001013F7" w:rsidTr="00667B6C">
        <w:trPr>
          <w:trHeight w:val="266"/>
        </w:trPr>
        <w:tc>
          <w:tcPr>
            <w:tcW w:w="195" w:type="pct"/>
            <w:vMerge/>
            <w:tcBorders>
              <w:top w:val="single" w:sz="4" w:space="0" w:color="auto"/>
              <w:left w:val="single" w:sz="4" w:space="0" w:color="auto"/>
              <w:bottom w:val="single" w:sz="4" w:space="0" w:color="auto"/>
              <w:right w:val="single" w:sz="4" w:space="0" w:color="auto"/>
            </w:tcBorders>
            <w:vAlign w:val="center"/>
            <w:hideMark/>
          </w:tcPr>
          <w:p w:rsidR="004E474B" w:rsidRPr="001013F7" w:rsidRDefault="004E474B" w:rsidP="00667B6C">
            <w:pPr>
              <w:rPr>
                <w:rFonts w:ascii="Calibri" w:hAnsi="Calibri" w:cs="Calibri"/>
                <w:b/>
                <w:bCs/>
                <w:color w:val="FFFFFF"/>
                <w:sz w:val="16"/>
                <w:szCs w:val="16"/>
              </w:rPr>
            </w:pPr>
          </w:p>
        </w:tc>
        <w:tc>
          <w:tcPr>
            <w:tcW w:w="389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 xml:space="preserve">Upravljanje ugovorom </w:t>
            </w:r>
          </w:p>
        </w:tc>
        <w:tc>
          <w:tcPr>
            <w:tcW w:w="908" w:type="pct"/>
            <w:vMerge/>
            <w:tcBorders>
              <w:top w:val="single" w:sz="4" w:space="0" w:color="auto"/>
              <w:left w:val="single" w:sz="4" w:space="0" w:color="auto"/>
              <w:bottom w:val="single" w:sz="4" w:space="0" w:color="auto"/>
              <w:right w:val="single" w:sz="4" w:space="0" w:color="auto"/>
            </w:tcBorders>
            <w:vAlign w:val="center"/>
            <w:hideMark/>
          </w:tcPr>
          <w:p w:rsidR="004E474B" w:rsidRPr="001013F7" w:rsidRDefault="004E474B" w:rsidP="00667B6C">
            <w:pPr>
              <w:rPr>
                <w:rFonts w:ascii="Arial" w:hAnsi="Arial" w:cs="Arial"/>
                <w:color w:val="000000"/>
                <w:sz w:val="16"/>
                <w:szCs w:val="16"/>
              </w:rPr>
            </w:pPr>
          </w:p>
        </w:tc>
      </w:tr>
      <w:tr w:rsidR="004E474B" w:rsidRPr="001013F7" w:rsidTr="00667B6C">
        <w:trPr>
          <w:trHeight w:val="250"/>
        </w:trPr>
        <w:tc>
          <w:tcPr>
            <w:tcW w:w="195" w:type="pct"/>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tcMar>
              <w:top w:w="15" w:type="dxa"/>
              <w:left w:w="15" w:type="dxa"/>
              <w:bottom w:w="0" w:type="dxa"/>
              <w:right w:w="15" w:type="dxa"/>
            </w:tcMar>
            <w:vAlign w:val="center"/>
            <w:hideMark/>
          </w:tcPr>
          <w:p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VI</w:t>
            </w:r>
          </w:p>
        </w:tc>
        <w:tc>
          <w:tcPr>
            <w:tcW w:w="3897" w:type="pct"/>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Menaxhimi i burimeve njerëzore</w:t>
            </w:r>
          </w:p>
        </w:tc>
        <w:tc>
          <w:tcPr>
            <w:tcW w:w="90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4E474B" w:rsidRPr="001013F7" w:rsidRDefault="004E474B" w:rsidP="00667B6C">
            <w:pPr>
              <w:jc w:val="center"/>
              <w:rPr>
                <w:rFonts w:ascii="Arial" w:hAnsi="Arial" w:cs="Arial"/>
                <w:color w:val="000000"/>
                <w:sz w:val="16"/>
                <w:szCs w:val="16"/>
              </w:rPr>
            </w:pPr>
            <w:r w:rsidRPr="001013F7">
              <w:rPr>
                <w:rFonts w:ascii="Arial" w:hAnsi="Arial" w:cs="Arial"/>
                <w:color w:val="000000"/>
                <w:sz w:val="16"/>
                <w:szCs w:val="16"/>
              </w:rPr>
              <w:t>0</w:t>
            </w:r>
          </w:p>
        </w:tc>
      </w:tr>
      <w:tr w:rsidR="004E474B" w:rsidRPr="001013F7" w:rsidTr="00667B6C">
        <w:trPr>
          <w:trHeight w:val="255"/>
        </w:trPr>
        <w:tc>
          <w:tcPr>
            <w:tcW w:w="195" w:type="pct"/>
            <w:vMerge/>
            <w:tcBorders>
              <w:top w:val="single" w:sz="4" w:space="0" w:color="auto"/>
              <w:left w:val="single" w:sz="4" w:space="0" w:color="auto"/>
              <w:bottom w:val="single" w:sz="4" w:space="0" w:color="auto"/>
              <w:right w:val="single" w:sz="4" w:space="0" w:color="auto"/>
            </w:tcBorders>
            <w:vAlign w:val="center"/>
            <w:hideMark/>
          </w:tcPr>
          <w:p w:rsidR="004E474B" w:rsidRPr="001013F7" w:rsidRDefault="004E474B" w:rsidP="00667B6C">
            <w:pPr>
              <w:rPr>
                <w:rFonts w:ascii="Calibri" w:hAnsi="Calibri" w:cs="Calibri"/>
                <w:b/>
                <w:bCs/>
                <w:color w:val="FFFFFF"/>
                <w:sz w:val="16"/>
                <w:szCs w:val="16"/>
              </w:rPr>
            </w:pPr>
          </w:p>
        </w:tc>
        <w:tc>
          <w:tcPr>
            <w:tcW w:w="389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 xml:space="preserve">Upravljanje ljudskim resursima </w:t>
            </w:r>
          </w:p>
        </w:tc>
        <w:tc>
          <w:tcPr>
            <w:tcW w:w="908" w:type="pct"/>
            <w:vMerge/>
            <w:tcBorders>
              <w:top w:val="single" w:sz="4" w:space="0" w:color="auto"/>
              <w:left w:val="single" w:sz="4" w:space="0" w:color="auto"/>
              <w:bottom w:val="single" w:sz="4" w:space="0" w:color="auto"/>
              <w:right w:val="single" w:sz="4" w:space="0" w:color="auto"/>
            </w:tcBorders>
            <w:vAlign w:val="center"/>
            <w:hideMark/>
          </w:tcPr>
          <w:p w:rsidR="004E474B" w:rsidRPr="001013F7" w:rsidRDefault="004E474B" w:rsidP="00667B6C">
            <w:pPr>
              <w:rPr>
                <w:rFonts w:ascii="Arial" w:hAnsi="Arial" w:cs="Arial"/>
                <w:color w:val="000000"/>
                <w:sz w:val="16"/>
                <w:szCs w:val="16"/>
              </w:rPr>
            </w:pPr>
          </w:p>
        </w:tc>
      </w:tr>
      <w:tr w:rsidR="004E474B" w:rsidRPr="001013F7" w:rsidTr="00667B6C">
        <w:trPr>
          <w:trHeight w:val="400"/>
        </w:trPr>
        <w:tc>
          <w:tcPr>
            <w:tcW w:w="4092" w:type="pct"/>
            <w:gridSpan w:val="2"/>
            <w:tcBorders>
              <w:top w:val="single" w:sz="4" w:space="0" w:color="auto"/>
              <w:left w:val="single" w:sz="4" w:space="0" w:color="auto"/>
              <w:bottom w:val="single" w:sz="4" w:space="0" w:color="auto"/>
              <w:right w:val="single" w:sz="4" w:space="0" w:color="auto"/>
            </w:tcBorders>
            <w:shd w:val="clear" w:color="auto" w:fill="31869B"/>
            <w:tcMar>
              <w:top w:w="15" w:type="dxa"/>
              <w:left w:w="15" w:type="dxa"/>
              <w:bottom w:w="0" w:type="dxa"/>
              <w:right w:w="15" w:type="dxa"/>
            </w:tcMar>
            <w:vAlign w:val="center"/>
            <w:hideMark/>
          </w:tcPr>
          <w:p w:rsidR="004E474B" w:rsidRPr="001013F7" w:rsidRDefault="004E474B" w:rsidP="00667B6C">
            <w:pPr>
              <w:jc w:val="right"/>
              <w:rPr>
                <w:rFonts w:ascii="Calibri" w:hAnsi="Calibri" w:cs="Calibri"/>
                <w:b/>
                <w:bCs/>
                <w:color w:val="FFFFFF"/>
                <w:sz w:val="16"/>
                <w:szCs w:val="16"/>
              </w:rPr>
            </w:pPr>
            <w:r w:rsidRPr="001013F7">
              <w:rPr>
                <w:rFonts w:ascii="Calibri" w:hAnsi="Calibri" w:cs="Calibri"/>
                <w:b/>
                <w:bCs/>
                <w:color w:val="FFFFFF"/>
                <w:sz w:val="16"/>
                <w:szCs w:val="16"/>
              </w:rPr>
              <w:t xml:space="preserve">Vlerësimi </w:t>
            </w:r>
            <w:r w:rsidRPr="001013F7">
              <w:rPr>
                <w:rFonts w:ascii="Calibri" w:hAnsi="Calibri" w:cs="Calibri"/>
                <w:color w:val="FFFFFF"/>
                <w:sz w:val="16"/>
                <w:szCs w:val="16"/>
              </w:rPr>
              <w:t>për menaxhimin komunal</w:t>
            </w:r>
            <w:r w:rsidRPr="001013F7">
              <w:rPr>
                <w:rFonts w:ascii="Calibri" w:hAnsi="Calibri" w:cs="Calibri"/>
                <w:b/>
                <w:bCs/>
                <w:color w:val="FFFFFF"/>
                <w:sz w:val="16"/>
                <w:szCs w:val="16"/>
              </w:rPr>
              <w:br/>
            </w:r>
            <w:r w:rsidR="00EA0785" w:rsidRPr="00EA0785">
              <w:rPr>
                <w:rFonts w:ascii="Calibri" w:hAnsi="Calibri" w:cs="Calibri"/>
                <w:b/>
                <w:bCs/>
                <w:color w:val="FFFFFF"/>
                <w:sz w:val="16"/>
                <w:szCs w:val="16"/>
              </w:rPr>
              <w:t xml:space="preserve">Procena </w:t>
            </w:r>
            <w:r w:rsidRPr="001013F7">
              <w:rPr>
                <w:rFonts w:ascii="Calibri" w:hAnsi="Calibri" w:cs="Calibri"/>
                <w:color w:val="FFFFFF"/>
                <w:sz w:val="16"/>
                <w:szCs w:val="16"/>
              </w:rPr>
              <w:t>za opštinsko upravljanje</w:t>
            </w:r>
          </w:p>
        </w:tc>
        <w:tc>
          <w:tcPr>
            <w:tcW w:w="908" w:type="pct"/>
            <w:tcBorders>
              <w:top w:val="single" w:sz="4" w:space="0" w:color="auto"/>
              <w:left w:val="single" w:sz="4" w:space="0" w:color="auto"/>
              <w:bottom w:val="single" w:sz="4" w:space="0" w:color="auto"/>
              <w:right w:val="single" w:sz="4" w:space="0" w:color="auto"/>
            </w:tcBorders>
            <w:shd w:val="clear" w:color="auto" w:fill="31869B"/>
            <w:tcMar>
              <w:top w:w="15" w:type="dxa"/>
              <w:left w:w="15" w:type="dxa"/>
              <w:bottom w:w="0" w:type="dxa"/>
              <w:right w:w="15" w:type="dxa"/>
            </w:tcMar>
            <w:vAlign w:val="center"/>
            <w:hideMark/>
          </w:tcPr>
          <w:p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0</w:t>
            </w:r>
          </w:p>
        </w:tc>
      </w:tr>
      <w:tr w:rsidR="004E474B" w:rsidRPr="001013F7" w:rsidTr="00667B6C">
        <w:trPr>
          <w:trHeight w:val="249"/>
        </w:trPr>
        <w:tc>
          <w:tcPr>
            <w:tcW w:w="195" w:type="pct"/>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tcMar>
              <w:top w:w="15" w:type="dxa"/>
              <w:left w:w="15" w:type="dxa"/>
              <w:bottom w:w="0" w:type="dxa"/>
              <w:right w:w="15" w:type="dxa"/>
            </w:tcMar>
            <w:vAlign w:val="center"/>
            <w:hideMark/>
          </w:tcPr>
          <w:p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VII</w:t>
            </w:r>
          </w:p>
        </w:tc>
        <w:tc>
          <w:tcPr>
            <w:tcW w:w="3897" w:type="pct"/>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Shërbimet administrative</w:t>
            </w:r>
          </w:p>
        </w:tc>
        <w:tc>
          <w:tcPr>
            <w:tcW w:w="90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4E474B" w:rsidRPr="001013F7" w:rsidRDefault="004E474B" w:rsidP="00667B6C">
            <w:pPr>
              <w:jc w:val="center"/>
              <w:rPr>
                <w:rFonts w:ascii="Arial" w:hAnsi="Arial" w:cs="Arial"/>
                <w:color w:val="000000"/>
                <w:sz w:val="16"/>
                <w:szCs w:val="16"/>
              </w:rPr>
            </w:pPr>
            <w:r w:rsidRPr="001013F7">
              <w:rPr>
                <w:rFonts w:ascii="Arial" w:hAnsi="Arial" w:cs="Arial"/>
                <w:color w:val="000000"/>
                <w:sz w:val="16"/>
                <w:szCs w:val="16"/>
              </w:rPr>
              <w:t>0</w:t>
            </w:r>
          </w:p>
        </w:tc>
      </w:tr>
      <w:tr w:rsidR="004E474B" w:rsidRPr="001013F7" w:rsidTr="00667B6C">
        <w:trPr>
          <w:trHeight w:val="269"/>
        </w:trPr>
        <w:tc>
          <w:tcPr>
            <w:tcW w:w="195" w:type="pct"/>
            <w:vMerge/>
            <w:tcBorders>
              <w:top w:val="single" w:sz="4" w:space="0" w:color="auto"/>
              <w:left w:val="single" w:sz="4" w:space="0" w:color="auto"/>
              <w:bottom w:val="single" w:sz="4" w:space="0" w:color="auto"/>
              <w:right w:val="single" w:sz="4" w:space="0" w:color="auto"/>
            </w:tcBorders>
            <w:vAlign w:val="center"/>
            <w:hideMark/>
          </w:tcPr>
          <w:p w:rsidR="004E474B" w:rsidRPr="001013F7" w:rsidRDefault="004E474B" w:rsidP="00667B6C">
            <w:pPr>
              <w:rPr>
                <w:rFonts w:ascii="Calibri" w:hAnsi="Calibri" w:cs="Calibri"/>
                <w:b/>
                <w:bCs/>
                <w:color w:val="FFFFFF"/>
                <w:sz w:val="16"/>
                <w:szCs w:val="16"/>
              </w:rPr>
            </w:pPr>
          </w:p>
        </w:tc>
        <w:tc>
          <w:tcPr>
            <w:tcW w:w="389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 xml:space="preserve">Administrativne službe </w:t>
            </w:r>
          </w:p>
        </w:tc>
        <w:tc>
          <w:tcPr>
            <w:tcW w:w="908" w:type="pct"/>
            <w:vMerge/>
            <w:tcBorders>
              <w:top w:val="single" w:sz="4" w:space="0" w:color="auto"/>
              <w:left w:val="single" w:sz="4" w:space="0" w:color="auto"/>
              <w:bottom w:val="single" w:sz="4" w:space="0" w:color="auto"/>
              <w:right w:val="single" w:sz="4" w:space="0" w:color="auto"/>
            </w:tcBorders>
            <w:vAlign w:val="center"/>
            <w:hideMark/>
          </w:tcPr>
          <w:p w:rsidR="004E474B" w:rsidRPr="001013F7" w:rsidRDefault="004E474B" w:rsidP="00667B6C">
            <w:pPr>
              <w:rPr>
                <w:rFonts w:ascii="Arial" w:hAnsi="Arial" w:cs="Arial"/>
                <w:color w:val="000000"/>
                <w:sz w:val="16"/>
                <w:szCs w:val="16"/>
              </w:rPr>
            </w:pPr>
          </w:p>
        </w:tc>
      </w:tr>
      <w:tr w:rsidR="004E474B" w:rsidRPr="001013F7" w:rsidTr="00667B6C">
        <w:trPr>
          <w:trHeight w:val="229"/>
        </w:trPr>
        <w:tc>
          <w:tcPr>
            <w:tcW w:w="195" w:type="pct"/>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tcMar>
              <w:top w:w="15" w:type="dxa"/>
              <w:left w:w="15" w:type="dxa"/>
              <w:bottom w:w="0" w:type="dxa"/>
              <w:right w:w="15" w:type="dxa"/>
            </w:tcMar>
            <w:vAlign w:val="center"/>
            <w:hideMark/>
          </w:tcPr>
          <w:p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VIII</w:t>
            </w:r>
          </w:p>
        </w:tc>
        <w:tc>
          <w:tcPr>
            <w:tcW w:w="3897" w:type="pct"/>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Planifikimi hapësinor, transporti publik dhe mjedisi</w:t>
            </w:r>
          </w:p>
        </w:tc>
        <w:tc>
          <w:tcPr>
            <w:tcW w:w="90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4E474B" w:rsidRPr="001013F7" w:rsidRDefault="004E474B" w:rsidP="00667B6C">
            <w:pPr>
              <w:jc w:val="center"/>
              <w:rPr>
                <w:rFonts w:ascii="Arial" w:hAnsi="Arial" w:cs="Arial"/>
                <w:color w:val="000000"/>
                <w:sz w:val="16"/>
                <w:szCs w:val="16"/>
              </w:rPr>
            </w:pPr>
            <w:r w:rsidRPr="001013F7">
              <w:rPr>
                <w:rFonts w:ascii="Arial" w:hAnsi="Arial" w:cs="Arial"/>
                <w:color w:val="000000"/>
                <w:sz w:val="16"/>
                <w:szCs w:val="16"/>
              </w:rPr>
              <w:t>0</w:t>
            </w:r>
          </w:p>
        </w:tc>
      </w:tr>
      <w:tr w:rsidR="004E474B" w:rsidRPr="001013F7" w:rsidTr="00667B6C">
        <w:trPr>
          <w:trHeight w:val="277"/>
        </w:trPr>
        <w:tc>
          <w:tcPr>
            <w:tcW w:w="195" w:type="pct"/>
            <w:vMerge/>
            <w:tcBorders>
              <w:top w:val="single" w:sz="4" w:space="0" w:color="auto"/>
              <w:left w:val="single" w:sz="4" w:space="0" w:color="auto"/>
              <w:bottom w:val="single" w:sz="4" w:space="0" w:color="auto"/>
              <w:right w:val="single" w:sz="4" w:space="0" w:color="auto"/>
            </w:tcBorders>
            <w:vAlign w:val="center"/>
            <w:hideMark/>
          </w:tcPr>
          <w:p w:rsidR="004E474B" w:rsidRPr="001013F7" w:rsidRDefault="004E474B" w:rsidP="00667B6C">
            <w:pPr>
              <w:rPr>
                <w:rFonts w:ascii="Calibri" w:hAnsi="Calibri" w:cs="Calibri"/>
                <w:b/>
                <w:bCs/>
                <w:color w:val="FFFFFF"/>
                <w:sz w:val="16"/>
                <w:szCs w:val="16"/>
              </w:rPr>
            </w:pPr>
          </w:p>
        </w:tc>
        <w:tc>
          <w:tcPr>
            <w:tcW w:w="389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Prostorno planiranje, javni transport i životna sredina</w:t>
            </w:r>
          </w:p>
        </w:tc>
        <w:tc>
          <w:tcPr>
            <w:tcW w:w="908" w:type="pct"/>
            <w:vMerge/>
            <w:tcBorders>
              <w:top w:val="single" w:sz="4" w:space="0" w:color="auto"/>
              <w:left w:val="single" w:sz="4" w:space="0" w:color="auto"/>
              <w:bottom w:val="single" w:sz="4" w:space="0" w:color="auto"/>
              <w:right w:val="single" w:sz="4" w:space="0" w:color="auto"/>
            </w:tcBorders>
            <w:vAlign w:val="center"/>
            <w:hideMark/>
          </w:tcPr>
          <w:p w:rsidR="004E474B" w:rsidRPr="001013F7" w:rsidRDefault="004E474B" w:rsidP="00667B6C">
            <w:pPr>
              <w:rPr>
                <w:rFonts w:ascii="Arial" w:hAnsi="Arial" w:cs="Arial"/>
                <w:color w:val="000000"/>
                <w:sz w:val="16"/>
                <w:szCs w:val="16"/>
              </w:rPr>
            </w:pPr>
          </w:p>
        </w:tc>
      </w:tr>
      <w:tr w:rsidR="004E474B" w:rsidRPr="001013F7" w:rsidTr="00667B6C">
        <w:trPr>
          <w:trHeight w:val="237"/>
        </w:trPr>
        <w:tc>
          <w:tcPr>
            <w:tcW w:w="195" w:type="pct"/>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tcMar>
              <w:top w:w="15" w:type="dxa"/>
              <w:left w:w="15" w:type="dxa"/>
              <w:bottom w:w="0" w:type="dxa"/>
              <w:right w:w="15" w:type="dxa"/>
            </w:tcMar>
            <w:vAlign w:val="center"/>
            <w:hideMark/>
          </w:tcPr>
          <w:p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IX</w:t>
            </w:r>
          </w:p>
        </w:tc>
        <w:tc>
          <w:tcPr>
            <w:tcW w:w="3897" w:type="pct"/>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Arsimi parauniversitar</w:t>
            </w:r>
          </w:p>
        </w:tc>
        <w:tc>
          <w:tcPr>
            <w:tcW w:w="90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4E474B" w:rsidRPr="001013F7" w:rsidRDefault="004E474B" w:rsidP="00667B6C">
            <w:pPr>
              <w:jc w:val="center"/>
              <w:rPr>
                <w:rFonts w:ascii="Arial" w:hAnsi="Arial" w:cs="Arial"/>
                <w:color w:val="000000"/>
                <w:sz w:val="16"/>
                <w:szCs w:val="16"/>
              </w:rPr>
            </w:pPr>
            <w:r w:rsidRPr="001013F7">
              <w:rPr>
                <w:rFonts w:ascii="Arial" w:hAnsi="Arial" w:cs="Arial"/>
                <w:color w:val="000000"/>
                <w:sz w:val="16"/>
                <w:szCs w:val="16"/>
              </w:rPr>
              <w:t>0</w:t>
            </w:r>
          </w:p>
        </w:tc>
      </w:tr>
      <w:tr w:rsidR="004E474B" w:rsidRPr="001013F7" w:rsidTr="00667B6C">
        <w:trPr>
          <w:trHeight w:val="271"/>
        </w:trPr>
        <w:tc>
          <w:tcPr>
            <w:tcW w:w="195" w:type="pct"/>
            <w:vMerge/>
            <w:tcBorders>
              <w:top w:val="single" w:sz="4" w:space="0" w:color="auto"/>
              <w:left w:val="single" w:sz="4" w:space="0" w:color="auto"/>
              <w:bottom w:val="single" w:sz="4" w:space="0" w:color="auto"/>
              <w:right w:val="single" w:sz="4" w:space="0" w:color="auto"/>
            </w:tcBorders>
            <w:vAlign w:val="center"/>
            <w:hideMark/>
          </w:tcPr>
          <w:p w:rsidR="004E474B" w:rsidRPr="001013F7" w:rsidRDefault="004E474B" w:rsidP="00667B6C">
            <w:pPr>
              <w:rPr>
                <w:rFonts w:ascii="Calibri" w:hAnsi="Calibri" w:cs="Calibri"/>
                <w:b/>
                <w:bCs/>
                <w:color w:val="FFFFFF"/>
                <w:sz w:val="16"/>
                <w:szCs w:val="16"/>
              </w:rPr>
            </w:pPr>
          </w:p>
        </w:tc>
        <w:tc>
          <w:tcPr>
            <w:tcW w:w="389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 xml:space="preserve">Preduniverzitetsko pbrazovanje </w:t>
            </w:r>
          </w:p>
        </w:tc>
        <w:tc>
          <w:tcPr>
            <w:tcW w:w="908" w:type="pct"/>
            <w:vMerge/>
            <w:tcBorders>
              <w:top w:val="single" w:sz="4" w:space="0" w:color="auto"/>
              <w:left w:val="single" w:sz="4" w:space="0" w:color="auto"/>
              <w:bottom w:val="single" w:sz="4" w:space="0" w:color="auto"/>
              <w:right w:val="single" w:sz="4" w:space="0" w:color="auto"/>
            </w:tcBorders>
            <w:vAlign w:val="center"/>
            <w:hideMark/>
          </w:tcPr>
          <w:p w:rsidR="004E474B" w:rsidRPr="001013F7" w:rsidRDefault="004E474B" w:rsidP="00667B6C">
            <w:pPr>
              <w:rPr>
                <w:rFonts w:ascii="Arial" w:hAnsi="Arial" w:cs="Arial"/>
                <w:color w:val="000000"/>
                <w:sz w:val="16"/>
                <w:szCs w:val="16"/>
              </w:rPr>
            </w:pPr>
          </w:p>
        </w:tc>
      </w:tr>
      <w:tr w:rsidR="004E474B" w:rsidRPr="001013F7" w:rsidTr="00667B6C">
        <w:trPr>
          <w:trHeight w:val="259"/>
        </w:trPr>
        <w:tc>
          <w:tcPr>
            <w:tcW w:w="195" w:type="pct"/>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tcMar>
              <w:top w:w="15" w:type="dxa"/>
              <w:left w:w="15" w:type="dxa"/>
              <w:bottom w:w="0" w:type="dxa"/>
              <w:right w:w="15" w:type="dxa"/>
            </w:tcMar>
            <w:vAlign w:val="center"/>
            <w:hideMark/>
          </w:tcPr>
          <w:p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X</w:t>
            </w:r>
          </w:p>
        </w:tc>
        <w:tc>
          <w:tcPr>
            <w:tcW w:w="3897" w:type="pct"/>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Kujdesi parësor shëndetësor</w:t>
            </w:r>
          </w:p>
        </w:tc>
        <w:tc>
          <w:tcPr>
            <w:tcW w:w="90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4E474B" w:rsidRPr="001013F7" w:rsidRDefault="004E474B" w:rsidP="00667B6C">
            <w:pPr>
              <w:jc w:val="center"/>
              <w:rPr>
                <w:rFonts w:ascii="Arial" w:hAnsi="Arial" w:cs="Arial"/>
                <w:color w:val="000000"/>
                <w:sz w:val="16"/>
                <w:szCs w:val="16"/>
              </w:rPr>
            </w:pPr>
            <w:r w:rsidRPr="001013F7">
              <w:rPr>
                <w:rFonts w:ascii="Arial" w:hAnsi="Arial" w:cs="Arial"/>
                <w:color w:val="000000"/>
                <w:sz w:val="16"/>
                <w:szCs w:val="16"/>
              </w:rPr>
              <w:t>0</w:t>
            </w:r>
          </w:p>
        </w:tc>
      </w:tr>
      <w:tr w:rsidR="004E474B" w:rsidRPr="001013F7" w:rsidTr="00667B6C">
        <w:trPr>
          <w:trHeight w:val="402"/>
        </w:trPr>
        <w:tc>
          <w:tcPr>
            <w:tcW w:w="195" w:type="pct"/>
            <w:vMerge/>
            <w:tcBorders>
              <w:top w:val="single" w:sz="4" w:space="0" w:color="auto"/>
              <w:left w:val="single" w:sz="4" w:space="0" w:color="auto"/>
              <w:bottom w:val="single" w:sz="4" w:space="0" w:color="auto"/>
              <w:right w:val="single" w:sz="4" w:space="0" w:color="auto"/>
            </w:tcBorders>
            <w:vAlign w:val="center"/>
            <w:hideMark/>
          </w:tcPr>
          <w:p w:rsidR="004E474B" w:rsidRPr="001013F7" w:rsidRDefault="004E474B" w:rsidP="00667B6C">
            <w:pPr>
              <w:rPr>
                <w:rFonts w:ascii="Calibri" w:hAnsi="Calibri" w:cs="Calibri"/>
                <w:b/>
                <w:bCs/>
                <w:color w:val="FFFFFF"/>
                <w:sz w:val="16"/>
                <w:szCs w:val="16"/>
              </w:rPr>
            </w:pPr>
          </w:p>
        </w:tc>
        <w:tc>
          <w:tcPr>
            <w:tcW w:w="389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Primarna zdravstvena zaštita</w:t>
            </w:r>
          </w:p>
        </w:tc>
        <w:tc>
          <w:tcPr>
            <w:tcW w:w="908" w:type="pct"/>
            <w:vMerge/>
            <w:tcBorders>
              <w:top w:val="single" w:sz="4" w:space="0" w:color="auto"/>
              <w:left w:val="single" w:sz="4" w:space="0" w:color="auto"/>
              <w:bottom w:val="single" w:sz="4" w:space="0" w:color="auto"/>
              <w:right w:val="single" w:sz="4" w:space="0" w:color="auto"/>
            </w:tcBorders>
            <w:vAlign w:val="center"/>
            <w:hideMark/>
          </w:tcPr>
          <w:p w:rsidR="004E474B" w:rsidRPr="001013F7" w:rsidRDefault="004E474B" w:rsidP="00667B6C">
            <w:pPr>
              <w:rPr>
                <w:rFonts w:ascii="Arial" w:hAnsi="Arial" w:cs="Arial"/>
                <w:color w:val="000000"/>
                <w:sz w:val="16"/>
                <w:szCs w:val="16"/>
              </w:rPr>
            </w:pPr>
          </w:p>
        </w:tc>
      </w:tr>
      <w:tr w:rsidR="004E474B" w:rsidRPr="001013F7" w:rsidTr="00667B6C">
        <w:trPr>
          <w:trHeight w:val="537"/>
        </w:trPr>
        <w:tc>
          <w:tcPr>
            <w:tcW w:w="4092" w:type="pct"/>
            <w:gridSpan w:val="2"/>
            <w:tcBorders>
              <w:top w:val="single" w:sz="4" w:space="0" w:color="auto"/>
              <w:left w:val="single" w:sz="4" w:space="0" w:color="auto"/>
              <w:bottom w:val="single" w:sz="4" w:space="0" w:color="auto"/>
              <w:right w:val="single" w:sz="4" w:space="0" w:color="auto"/>
            </w:tcBorders>
            <w:shd w:val="clear" w:color="auto" w:fill="31869B"/>
            <w:tcMar>
              <w:top w:w="15" w:type="dxa"/>
              <w:left w:w="15" w:type="dxa"/>
              <w:bottom w:w="0" w:type="dxa"/>
              <w:right w:w="15" w:type="dxa"/>
            </w:tcMar>
            <w:vAlign w:val="center"/>
            <w:hideMark/>
          </w:tcPr>
          <w:p w:rsidR="004E474B" w:rsidRPr="001013F7" w:rsidRDefault="004E474B" w:rsidP="00EA0785">
            <w:pPr>
              <w:jc w:val="right"/>
              <w:rPr>
                <w:rFonts w:ascii="Calibri" w:hAnsi="Calibri" w:cs="Calibri"/>
                <w:b/>
                <w:bCs/>
                <w:color w:val="FFFFFF"/>
                <w:sz w:val="16"/>
                <w:szCs w:val="16"/>
              </w:rPr>
            </w:pPr>
            <w:r w:rsidRPr="001013F7">
              <w:rPr>
                <w:rFonts w:ascii="Calibri" w:hAnsi="Calibri" w:cs="Calibri"/>
                <w:b/>
                <w:bCs/>
                <w:color w:val="FFFFFF"/>
                <w:sz w:val="16"/>
                <w:szCs w:val="16"/>
              </w:rPr>
              <w:t xml:space="preserve">Vlerësimi </w:t>
            </w:r>
            <w:r w:rsidRPr="001013F7">
              <w:rPr>
                <w:rFonts w:ascii="Calibri" w:hAnsi="Calibri" w:cs="Calibri"/>
                <w:color w:val="FFFFFF"/>
                <w:sz w:val="16"/>
                <w:szCs w:val="16"/>
              </w:rPr>
              <w:t>për ofrimin e shërbimeve</w:t>
            </w:r>
            <w:r w:rsidRPr="001013F7">
              <w:rPr>
                <w:rFonts w:ascii="Calibri" w:hAnsi="Calibri" w:cs="Calibri"/>
                <w:b/>
                <w:bCs/>
                <w:color w:val="FFFFFF"/>
                <w:sz w:val="16"/>
                <w:szCs w:val="16"/>
              </w:rPr>
              <w:br/>
            </w:r>
            <w:r w:rsidR="00EA0785">
              <w:rPr>
                <w:rFonts w:ascii="Calibri" w:hAnsi="Calibri" w:cs="Calibri"/>
                <w:b/>
                <w:bCs/>
                <w:color w:val="FFFFFF"/>
                <w:sz w:val="16"/>
                <w:szCs w:val="16"/>
              </w:rPr>
              <w:t>Pro</w:t>
            </w:r>
            <w:r w:rsidRPr="001013F7">
              <w:rPr>
                <w:rFonts w:ascii="Calibri" w:hAnsi="Calibri" w:cs="Calibri"/>
                <w:b/>
                <w:bCs/>
                <w:color w:val="FFFFFF"/>
                <w:sz w:val="16"/>
                <w:szCs w:val="16"/>
              </w:rPr>
              <w:t xml:space="preserve">cena </w:t>
            </w:r>
            <w:r w:rsidRPr="001013F7">
              <w:rPr>
                <w:rFonts w:ascii="Calibri" w:hAnsi="Calibri" w:cs="Calibri"/>
                <w:color w:val="FFFFFF"/>
                <w:sz w:val="16"/>
                <w:szCs w:val="16"/>
              </w:rPr>
              <w:t>za pružanje usluga</w:t>
            </w:r>
          </w:p>
        </w:tc>
        <w:tc>
          <w:tcPr>
            <w:tcW w:w="908" w:type="pct"/>
            <w:tcBorders>
              <w:top w:val="single" w:sz="4" w:space="0" w:color="auto"/>
              <w:left w:val="single" w:sz="4" w:space="0" w:color="auto"/>
              <w:bottom w:val="single" w:sz="4" w:space="0" w:color="auto"/>
              <w:right w:val="single" w:sz="4" w:space="0" w:color="auto"/>
            </w:tcBorders>
            <w:shd w:val="clear" w:color="auto" w:fill="31869B"/>
            <w:tcMar>
              <w:top w:w="15" w:type="dxa"/>
              <w:left w:w="15" w:type="dxa"/>
              <w:bottom w:w="0" w:type="dxa"/>
              <w:right w:w="15" w:type="dxa"/>
            </w:tcMar>
            <w:vAlign w:val="center"/>
            <w:hideMark/>
          </w:tcPr>
          <w:p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0</w:t>
            </w:r>
          </w:p>
        </w:tc>
      </w:tr>
      <w:tr w:rsidR="004E474B" w:rsidRPr="001013F7" w:rsidTr="00667B6C">
        <w:trPr>
          <w:trHeight w:val="121"/>
        </w:trPr>
        <w:tc>
          <w:tcPr>
            <w:tcW w:w="19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 </w:t>
            </w:r>
          </w:p>
        </w:tc>
        <w:tc>
          <w:tcPr>
            <w:tcW w:w="4805"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E474B" w:rsidRPr="001013F7" w:rsidRDefault="004E474B" w:rsidP="00667B6C">
            <w:pPr>
              <w:rPr>
                <w:rFonts w:ascii="Calibri" w:hAnsi="Calibri" w:cs="Calibri"/>
                <w:color w:val="000000"/>
                <w:sz w:val="2"/>
                <w:szCs w:val="16"/>
              </w:rPr>
            </w:pPr>
            <w:r w:rsidRPr="001013F7">
              <w:rPr>
                <w:rFonts w:ascii="Calibri" w:hAnsi="Calibri" w:cs="Calibri"/>
                <w:color w:val="000000"/>
                <w:sz w:val="16"/>
                <w:szCs w:val="16"/>
              </w:rPr>
              <w:t> </w:t>
            </w:r>
          </w:p>
        </w:tc>
      </w:tr>
      <w:tr w:rsidR="004E474B" w:rsidRPr="001013F7" w:rsidTr="00667B6C">
        <w:trPr>
          <w:trHeight w:val="450"/>
        </w:trPr>
        <w:tc>
          <w:tcPr>
            <w:tcW w:w="4092" w:type="pct"/>
            <w:gridSpan w:val="2"/>
            <w:tcBorders>
              <w:top w:val="single" w:sz="4" w:space="0" w:color="auto"/>
              <w:left w:val="single" w:sz="4" w:space="0" w:color="auto"/>
              <w:bottom w:val="single" w:sz="4" w:space="0" w:color="auto"/>
              <w:right w:val="single" w:sz="4" w:space="0" w:color="auto"/>
            </w:tcBorders>
            <w:shd w:val="clear" w:color="auto" w:fill="215967"/>
            <w:tcMar>
              <w:top w:w="15" w:type="dxa"/>
              <w:left w:w="15" w:type="dxa"/>
              <w:bottom w:w="0" w:type="dxa"/>
              <w:right w:w="15" w:type="dxa"/>
            </w:tcMar>
            <w:vAlign w:val="center"/>
            <w:hideMark/>
          </w:tcPr>
          <w:p w:rsidR="004E474B" w:rsidRPr="001013F7" w:rsidRDefault="004E474B" w:rsidP="00667B6C">
            <w:pPr>
              <w:jc w:val="right"/>
              <w:rPr>
                <w:rFonts w:ascii="Arial" w:hAnsi="Arial" w:cs="Arial"/>
                <w:b/>
                <w:bCs/>
                <w:color w:val="FFFFFF"/>
                <w:sz w:val="16"/>
                <w:szCs w:val="16"/>
              </w:rPr>
            </w:pPr>
            <w:r w:rsidRPr="001013F7">
              <w:rPr>
                <w:rFonts w:ascii="Arial" w:hAnsi="Arial" w:cs="Arial"/>
                <w:b/>
                <w:bCs/>
                <w:color w:val="FFFFFF"/>
                <w:sz w:val="16"/>
                <w:szCs w:val="16"/>
              </w:rPr>
              <w:t>Rezultati përfundimtar</w:t>
            </w:r>
            <w:r w:rsidRPr="001013F7">
              <w:rPr>
                <w:rFonts w:ascii="Arial" w:hAnsi="Arial" w:cs="Arial"/>
                <w:b/>
                <w:bCs/>
                <w:color w:val="FFFFFF"/>
                <w:sz w:val="16"/>
                <w:szCs w:val="16"/>
              </w:rPr>
              <w:br/>
              <w:t>Konačni rezultat</w:t>
            </w:r>
          </w:p>
        </w:tc>
        <w:tc>
          <w:tcPr>
            <w:tcW w:w="908" w:type="pct"/>
            <w:tcBorders>
              <w:top w:val="single" w:sz="4" w:space="0" w:color="auto"/>
              <w:left w:val="single" w:sz="4" w:space="0" w:color="auto"/>
              <w:bottom w:val="single" w:sz="4" w:space="0" w:color="auto"/>
              <w:right w:val="single" w:sz="4" w:space="0" w:color="auto"/>
            </w:tcBorders>
            <w:shd w:val="clear" w:color="auto" w:fill="215967"/>
            <w:tcMar>
              <w:top w:w="15" w:type="dxa"/>
              <w:left w:w="15" w:type="dxa"/>
              <w:bottom w:w="0" w:type="dxa"/>
              <w:right w:w="15" w:type="dxa"/>
            </w:tcMar>
            <w:vAlign w:val="center"/>
            <w:hideMark/>
          </w:tcPr>
          <w:p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0</w:t>
            </w:r>
          </w:p>
        </w:tc>
      </w:tr>
    </w:tbl>
    <w:p w:rsidR="004E474B" w:rsidRPr="001013F7" w:rsidRDefault="004E474B" w:rsidP="004E474B"/>
    <w:p w:rsidR="004E474B" w:rsidRPr="001013F7" w:rsidRDefault="004E474B" w:rsidP="004E474B"/>
    <w:p w:rsidR="004E474B" w:rsidRPr="001013F7" w:rsidRDefault="004E474B" w:rsidP="004E474B">
      <w:pPr>
        <w:sectPr w:rsidR="004E474B" w:rsidRPr="001013F7" w:rsidSect="004714A5">
          <w:footerReference w:type="default" r:id="rId17"/>
          <w:pgSz w:w="11909" w:h="16834" w:code="9"/>
          <w:pgMar w:top="720" w:right="720" w:bottom="720" w:left="720" w:header="1298" w:footer="1052" w:gutter="0"/>
          <w:cols w:space="720"/>
          <w:docGrid w:linePitch="360"/>
        </w:sectPr>
      </w:pPr>
      <w:r w:rsidRPr="001013F7">
        <w:rPr>
          <w:noProof/>
          <w:lang w:eastAsia="sq-AL"/>
        </w:rPr>
        <w:drawing>
          <wp:inline distT="0" distB="0" distL="0" distR="0" wp14:anchorId="56CFB565" wp14:editId="796EBE5A">
            <wp:extent cx="6647815" cy="6727825"/>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47815" cy="6727825"/>
                    </a:xfrm>
                    <a:prstGeom prst="rect">
                      <a:avLst/>
                    </a:prstGeom>
                    <a:noFill/>
                    <a:ln>
                      <a:noFill/>
                    </a:ln>
                  </pic:spPr>
                </pic:pic>
              </a:graphicData>
            </a:graphic>
          </wp:inline>
        </w:drawing>
      </w:r>
    </w:p>
    <w:tbl>
      <w:tblPr>
        <w:tblpPr w:leftFromText="180" w:rightFromText="180" w:vertAnchor="text" w:horzAnchor="margin" w:tblpX="-1003" w:tblpY="-1439"/>
        <w:tblW w:w="10872" w:type="dxa"/>
        <w:tblLook w:val="04A0" w:firstRow="1" w:lastRow="0" w:firstColumn="1" w:lastColumn="0" w:noHBand="0" w:noVBand="1"/>
      </w:tblPr>
      <w:tblGrid>
        <w:gridCol w:w="557"/>
        <w:gridCol w:w="2846"/>
        <w:gridCol w:w="2092"/>
        <w:gridCol w:w="81"/>
        <w:gridCol w:w="986"/>
        <w:gridCol w:w="793"/>
        <w:gridCol w:w="196"/>
        <w:gridCol w:w="709"/>
        <w:gridCol w:w="142"/>
        <w:gridCol w:w="1417"/>
        <w:gridCol w:w="142"/>
        <w:gridCol w:w="1029"/>
        <w:gridCol w:w="123"/>
        <w:gridCol w:w="33"/>
      </w:tblGrid>
      <w:tr w:rsidR="004E474B" w:rsidRPr="001013F7" w:rsidTr="00667B6C">
        <w:trPr>
          <w:trHeight w:val="610"/>
        </w:trPr>
        <w:tc>
          <w:tcPr>
            <w:tcW w:w="10872" w:type="dxa"/>
            <w:gridSpan w:val="14"/>
            <w:tcBorders>
              <w:top w:val="single" w:sz="8" w:space="0" w:color="auto"/>
              <w:left w:val="single" w:sz="8" w:space="0" w:color="auto"/>
              <w:bottom w:val="single" w:sz="8" w:space="0" w:color="000000" w:themeColor="text1"/>
              <w:right w:val="single" w:sz="8" w:space="0" w:color="000000" w:themeColor="text1"/>
            </w:tcBorders>
            <w:shd w:val="clear" w:color="auto" w:fill="203764"/>
            <w:vAlign w:val="center"/>
            <w:hideMark/>
          </w:tcPr>
          <w:p w:rsidR="004E474B" w:rsidRPr="001013F7" w:rsidRDefault="004E474B" w:rsidP="00667B6C">
            <w:pPr>
              <w:jc w:val="center"/>
              <w:rPr>
                <w:rFonts w:ascii="Calibri" w:hAnsi="Calibri" w:cs="Calibri"/>
                <w:b/>
                <w:bCs/>
                <w:color w:val="FFFFFF"/>
                <w:sz w:val="16"/>
                <w:szCs w:val="16"/>
              </w:rPr>
            </w:pPr>
            <w:r w:rsidRPr="001013F7">
              <w:rPr>
                <w:rFonts w:ascii="Calibri" w:hAnsi="Calibri" w:cs="Calibri"/>
                <w:b/>
                <w:color w:val="FFFFFF" w:themeColor="background1"/>
                <w:sz w:val="16"/>
                <w:szCs w:val="16"/>
              </w:rPr>
              <w:t xml:space="preserve">Procena učinka za </w:t>
            </w:r>
            <w:r w:rsidRPr="001013F7">
              <w:rPr>
                <w:rFonts w:ascii="Calibri" w:hAnsi="Calibri" w:cs="Calibri"/>
                <w:b/>
                <w:bCs/>
                <w:color w:val="FFFFFF" w:themeColor="background1"/>
                <w:sz w:val="16"/>
                <w:szCs w:val="16"/>
              </w:rPr>
              <w:t>2020. godinu</w:t>
            </w:r>
            <w:r w:rsidRPr="001013F7">
              <w:rPr>
                <w:rFonts w:ascii="Calibri" w:hAnsi="Calibri" w:cs="Calibri"/>
                <w:b/>
                <w:color w:val="FFFFFF" w:themeColor="background1"/>
                <w:sz w:val="16"/>
                <w:szCs w:val="16"/>
              </w:rPr>
              <w:t xml:space="preserve"> - opština XXX</w:t>
            </w:r>
          </w:p>
        </w:tc>
      </w:tr>
      <w:tr w:rsidR="004E474B" w:rsidRPr="001013F7" w:rsidTr="00667B6C">
        <w:trPr>
          <w:gridAfter w:val="1"/>
          <w:wAfter w:w="33" w:type="dxa"/>
          <w:trHeight w:val="160"/>
        </w:trPr>
        <w:tc>
          <w:tcPr>
            <w:tcW w:w="557" w:type="dxa"/>
            <w:tcBorders>
              <w:top w:val="nil"/>
              <w:left w:val="single" w:sz="8" w:space="0" w:color="auto"/>
              <w:bottom w:val="nil"/>
              <w:right w:val="nil"/>
            </w:tcBorders>
            <w:shd w:val="clear" w:color="auto" w:fill="auto"/>
            <w:vAlign w:val="center"/>
            <w:hideMark/>
          </w:tcPr>
          <w:p w:rsidR="004E474B" w:rsidRPr="001013F7" w:rsidRDefault="004E474B" w:rsidP="00667B6C">
            <w:pPr>
              <w:jc w:val="center"/>
              <w:rPr>
                <w:rFonts w:ascii="Calibri" w:hAnsi="Calibri" w:cs="Calibri"/>
                <w:b/>
                <w:bCs/>
                <w:color w:val="000000"/>
                <w:sz w:val="16"/>
                <w:szCs w:val="16"/>
              </w:rPr>
            </w:pPr>
            <w:r w:rsidRPr="001013F7">
              <w:rPr>
                <w:rFonts w:ascii="Calibri" w:hAnsi="Calibri" w:cs="Calibri"/>
                <w:b/>
                <w:bCs/>
                <w:color w:val="000000"/>
                <w:sz w:val="16"/>
                <w:szCs w:val="16"/>
              </w:rPr>
              <w:t> </w:t>
            </w:r>
          </w:p>
        </w:tc>
        <w:tc>
          <w:tcPr>
            <w:tcW w:w="2846" w:type="dxa"/>
            <w:tcBorders>
              <w:top w:val="nil"/>
              <w:left w:val="nil"/>
              <w:bottom w:val="nil"/>
              <w:right w:val="nil"/>
            </w:tcBorders>
            <w:shd w:val="clear" w:color="auto" w:fill="auto"/>
            <w:noWrap/>
            <w:vAlign w:val="center"/>
            <w:hideMark/>
          </w:tcPr>
          <w:p w:rsidR="004E474B" w:rsidRPr="001013F7" w:rsidRDefault="004E474B" w:rsidP="00667B6C">
            <w:pPr>
              <w:jc w:val="center"/>
              <w:rPr>
                <w:rFonts w:ascii="Calibri" w:hAnsi="Calibri" w:cs="Calibri"/>
                <w:b/>
                <w:bCs/>
                <w:color w:val="000000"/>
                <w:sz w:val="16"/>
                <w:szCs w:val="16"/>
              </w:rPr>
            </w:pPr>
          </w:p>
        </w:tc>
        <w:tc>
          <w:tcPr>
            <w:tcW w:w="2092" w:type="dxa"/>
            <w:tcBorders>
              <w:top w:val="nil"/>
              <w:left w:val="nil"/>
              <w:bottom w:val="nil"/>
              <w:right w:val="nil"/>
            </w:tcBorders>
            <w:shd w:val="clear" w:color="auto" w:fill="auto"/>
            <w:noWrap/>
            <w:vAlign w:val="center"/>
            <w:hideMark/>
          </w:tcPr>
          <w:p w:rsidR="004E474B" w:rsidRPr="001013F7" w:rsidRDefault="004E474B" w:rsidP="00667B6C">
            <w:pPr>
              <w:jc w:val="center"/>
              <w:rPr>
                <w:sz w:val="16"/>
                <w:szCs w:val="16"/>
              </w:rPr>
            </w:pPr>
          </w:p>
        </w:tc>
        <w:tc>
          <w:tcPr>
            <w:tcW w:w="1067" w:type="dxa"/>
            <w:gridSpan w:val="2"/>
            <w:tcBorders>
              <w:top w:val="nil"/>
              <w:left w:val="nil"/>
              <w:bottom w:val="nil"/>
              <w:right w:val="nil"/>
            </w:tcBorders>
            <w:shd w:val="clear" w:color="auto" w:fill="auto"/>
            <w:noWrap/>
            <w:vAlign w:val="center"/>
            <w:hideMark/>
          </w:tcPr>
          <w:p w:rsidR="004E474B" w:rsidRPr="001013F7" w:rsidRDefault="004E474B" w:rsidP="00667B6C">
            <w:pPr>
              <w:jc w:val="center"/>
              <w:rPr>
                <w:sz w:val="16"/>
                <w:szCs w:val="16"/>
              </w:rPr>
            </w:pPr>
          </w:p>
        </w:tc>
        <w:tc>
          <w:tcPr>
            <w:tcW w:w="715" w:type="dxa"/>
            <w:gridSpan w:val="2"/>
            <w:tcBorders>
              <w:top w:val="nil"/>
              <w:left w:val="nil"/>
              <w:bottom w:val="nil"/>
              <w:right w:val="nil"/>
            </w:tcBorders>
            <w:shd w:val="clear" w:color="auto" w:fill="auto"/>
            <w:noWrap/>
            <w:vAlign w:val="center"/>
            <w:hideMark/>
          </w:tcPr>
          <w:p w:rsidR="004E474B" w:rsidRPr="001013F7" w:rsidRDefault="004E474B" w:rsidP="00667B6C">
            <w:pPr>
              <w:jc w:val="center"/>
              <w:rPr>
                <w:sz w:val="16"/>
                <w:szCs w:val="16"/>
              </w:rPr>
            </w:pPr>
          </w:p>
        </w:tc>
        <w:tc>
          <w:tcPr>
            <w:tcW w:w="851" w:type="dxa"/>
            <w:gridSpan w:val="2"/>
            <w:tcBorders>
              <w:top w:val="nil"/>
              <w:left w:val="nil"/>
              <w:bottom w:val="nil"/>
              <w:right w:val="nil"/>
            </w:tcBorders>
            <w:shd w:val="clear" w:color="auto" w:fill="auto"/>
            <w:noWrap/>
            <w:vAlign w:val="center"/>
            <w:hideMark/>
          </w:tcPr>
          <w:p w:rsidR="004E474B" w:rsidRPr="001013F7" w:rsidRDefault="004E474B" w:rsidP="00667B6C">
            <w:pPr>
              <w:jc w:val="center"/>
              <w:rPr>
                <w:sz w:val="16"/>
                <w:szCs w:val="16"/>
              </w:rPr>
            </w:pPr>
          </w:p>
        </w:tc>
        <w:tc>
          <w:tcPr>
            <w:tcW w:w="1559" w:type="dxa"/>
            <w:gridSpan w:val="2"/>
            <w:tcBorders>
              <w:top w:val="nil"/>
              <w:left w:val="nil"/>
              <w:bottom w:val="nil"/>
              <w:right w:val="nil"/>
            </w:tcBorders>
            <w:shd w:val="clear" w:color="auto" w:fill="auto"/>
            <w:noWrap/>
            <w:vAlign w:val="center"/>
            <w:hideMark/>
          </w:tcPr>
          <w:p w:rsidR="004E474B" w:rsidRPr="001013F7" w:rsidRDefault="004E474B" w:rsidP="00667B6C">
            <w:pPr>
              <w:jc w:val="center"/>
              <w:rPr>
                <w:sz w:val="16"/>
                <w:szCs w:val="16"/>
              </w:rPr>
            </w:pPr>
          </w:p>
        </w:tc>
        <w:tc>
          <w:tcPr>
            <w:tcW w:w="1152" w:type="dxa"/>
            <w:gridSpan w:val="2"/>
            <w:tcBorders>
              <w:top w:val="nil"/>
              <w:left w:val="nil"/>
              <w:bottom w:val="nil"/>
              <w:right w:val="single" w:sz="8" w:space="0" w:color="auto"/>
            </w:tcBorders>
            <w:shd w:val="clear" w:color="auto" w:fill="auto"/>
            <w:noWrap/>
            <w:vAlign w:val="center"/>
            <w:hideMark/>
          </w:tcPr>
          <w:p w:rsidR="004E474B" w:rsidRPr="001013F7" w:rsidRDefault="004E474B" w:rsidP="00667B6C">
            <w:pPr>
              <w:jc w:val="center"/>
              <w:rPr>
                <w:rFonts w:ascii="Calibri" w:hAnsi="Calibri" w:cs="Calibri"/>
                <w:b/>
                <w:bCs/>
                <w:color w:val="000000"/>
                <w:sz w:val="16"/>
                <w:szCs w:val="16"/>
              </w:rPr>
            </w:pPr>
            <w:r w:rsidRPr="001013F7">
              <w:rPr>
                <w:rFonts w:ascii="Calibri" w:hAnsi="Calibri" w:cs="Calibri"/>
                <w:b/>
                <w:bCs/>
                <w:color w:val="000000"/>
                <w:sz w:val="16"/>
                <w:szCs w:val="16"/>
              </w:rPr>
              <w:t> </w:t>
            </w:r>
          </w:p>
        </w:tc>
      </w:tr>
      <w:tr w:rsidR="004E474B" w:rsidRPr="001013F7" w:rsidTr="00667B6C">
        <w:trPr>
          <w:trHeight w:val="559"/>
        </w:trPr>
        <w:tc>
          <w:tcPr>
            <w:tcW w:w="557" w:type="dxa"/>
            <w:tcBorders>
              <w:top w:val="single" w:sz="8" w:space="0" w:color="auto"/>
              <w:left w:val="single" w:sz="8" w:space="0" w:color="auto"/>
              <w:bottom w:val="single" w:sz="8" w:space="0" w:color="auto"/>
              <w:right w:val="single" w:sz="8" w:space="0" w:color="auto"/>
            </w:tcBorders>
            <w:shd w:val="clear" w:color="auto" w:fill="305496"/>
            <w:vAlign w:val="center"/>
            <w:hideMark/>
          </w:tcPr>
          <w:p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w:t>
            </w:r>
          </w:p>
        </w:tc>
        <w:tc>
          <w:tcPr>
            <w:tcW w:w="2846" w:type="dxa"/>
            <w:tcBorders>
              <w:top w:val="single" w:sz="8" w:space="0" w:color="auto"/>
              <w:left w:val="nil"/>
              <w:bottom w:val="single" w:sz="8" w:space="0" w:color="auto"/>
              <w:right w:val="single" w:sz="4" w:space="0" w:color="auto"/>
            </w:tcBorders>
            <w:shd w:val="clear" w:color="auto" w:fill="305496"/>
            <w:vAlign w:val="center"/>
            <w:hideMark/>
          </w:tcPr>
          <w:p w:rsidR="004E474B" w:rsidRPr="001013F7" w:rsidRDefault="004E474B" w:rsidP="00667B6C">
            <w:pPr>
              <w:rPr>
                <w:rFonts w:ascii="Calibri" w:hAnsi="Calibri" w:cs="Calibri"/>
                <w:b/>
                <w:bCs/>
                <w:color w:val="FFFFFF"/>
                <w:sz w:val="16"/>
                <w:szCs w:val="16"/>
              </w:rPr>
            </w:pPr>
            <w:r w:rsidRPr="001013F7">
              <w:rPr>
                <w:rFonts w:ascii="Calibri" w:hAnsi="Calibri" w:cs="Calibri"/>
                <w:b/>
                <w:bCs/>
                <w:color w:val="FFFFFF"/>
                <w:sz w:val="16"/>
                <w:szCs w:val="16"/>
              </w:rPr>
              <w:t>Pokazatelj</w:t>
            </w:r>
            <w:r w:rsidRPr="001013F7">
              <w:rPr>
                <w:rFonts w:ascii="Calibri" w:hAnsi="Calibri" w:cs="Calibri"/>
                <w:b/>
                <w:bCs/>
                <w:color w:val="FFFFFF"/>
                <w:sz w:val="16"/>
                <w:szCs w:val="16"/>
              </w:rPr>
              <w:br/>
            </w:r>
          </w:p>
        </w:tc>
        <w:tc>
          <w:tcPr>
            <w:tcW w:w="2092" w:type="dxa"/>
            <w:tcBorders>
              <w:top w:val="single" w:sz="8" w:space="0" w:color="auto"/>
              <w:left w:val="nil"/>
              <w:bottom w:val="single" w:sz="8" w:space="0" w:color="auto"/>
              <w:right w:val="single" w:sz="4" w:space="0" w:color="auto"/>
            </w:tcBorders>
            <w:shd w:val="clear" w:color="auto" w:fill="305496"/>
            <w:vAlign w:val="center"/>
            <w:hideMark/>
          </w:tcPr>
          <w:p w:rsidR="004E474B" w:rsidRPr="001013F7" w:rsidRDefault="00EA0785" w:rsidP="00667B6C">
            <w:pPr>
              <w:jc w:val="center"/>
              <w:rPr>
                <w:rFonts w:ascii="Calibri" w:hAnsi="Calibri" w:cs="Calibri"/>
                <w:b/>
                <w:bCs/>
                <w:color w:val="FFFFFF"/>
                <w:sz w:val="16"/>
                <w:szCs w:val="16"/>
              </w:rPr>
            </w:pPr>
            <w:r>
              <w:rPr>
                <w:rFonts w:ascii="Calibri" w:hAnsi="Calibri" w:cs="Calibri"/>
                <w:b/>
                <w:bCs/>
                <w:color w:val="FFFFFF"/>
                <w:sz w:val="16"/>
                <w:szCs w:val="16"/>
              </w:rPr>
              <w:t>Uputstva</w:t>
            </w:r>
            <w:r w:rsidR="004E474B" w:rsidRPr="001013F7">
              <w:rPr>
                <w:rFonts w:ascii="Calibri" w:hAnsi="Calibri" w:cs="Calibri"/>
                <w:b/>
                <w:bCs/>
                <w:color w:val="FFFFFF"/>
                <w:sz w:val="16"/>
                <w:szCs w:val="16"/>
              </w:rPr>
              <w:t xml:space="preserve"> za procenu</w:t>
            </w:r>
            <w:r w:rsidR="004E474B" w:rsidRPr="001013F7">
              <w:rPr>
                <w:rFonts w:ascii="Calibri" w:hAnsi="Calibri" w:cs="Calibri"/>
                <w:b/>
                <w:bCs/>
                <w:color w:val="FFFFFF"/>
                <w:sz w:val="16"/>
                <w:szCs w:val="16"/>
              </w:rPr>
              <w:br/>
            </w:r>
          </w:p>
        </w:tc>
        <w:tc>
          <w:tcPr>
            <w:tcW w:w="1067" w:type="dxa"/>
            <w:gridSpan w:val="2"/>
            <w:tcBorders>
              <w:top w:val="single" w:sz="8" w:space="0" w:color="auto"/>
              <w:left w:val="nil"/>
              <w:bottom w:val="single" w:sz="8" w:space="0" w:color="auto"/>
              <w:right w:val="single" w:sz="4" w:space="0" w:color="auto"/>
            </w:tcBorders>
            <w:shd w:val="clear" w:color="auto" w:fill="305496"/>
            <w:vAlign w:val="center"/>
            <w:hideMark/>
          </w:tcPr>
          <w:p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 xml:space="preserve">Vrednost prema izvoru </w:t>
            </w:r>
          </w:p>
        </w:tc>
        <w:tc>
          <w:tcPr>
            <w:tcW w:w="715" w:type="dxa"/>
            <w:gridSpan w:val="2"/>
            <w:tcBorders>
              <w:top w:val="single" w:sz="8" w:space="0" w:color="auto"/>
              <w:left w:val="nil"/>
              <w:bottom w:val="single" w:sz="8" w:space="0" w:color="auto"/>
              <w:right w:val="single" w:sz="4" w:space="0" w:color="auto"/>
            </w:tcBorders>
            <w:shd w:val="clear" w:color="auto" w:fill="305496"/>
            <w:vAlign w:val="center"/>
            <w:hideMark/>
          </w:tcPr>
          <w:p w:rsidR="004E474B" w:rsidRPr="001013F7" w:rsidRDefault="00EA0785" w:rsidP="00EA0785">
            <w:pPr>
              <w:jc w:val="center"/>
              <w:rPr>
                <w:rFonts w:ascii="Calibri" w:hAnsi="Calibri" w:cs="Calibri"/>
                <w:b/>
                <w:bCs/>
                <w:color w:val="FFFFFF"/>
                <w:sz w:val="16"/>
                <w:szCs w:val="16"/>
              </w:rPr>
            </w:pPr>
            <w:r>
              <w:rPr>
                <w:rFonts w:ascii="Calibri" w:hAnsi="Calibri" w:cs="Calibri"/>
                <w:b/>
                <w:bCs/>
                <w:color w:val="FFFFFF"/>
                <w:sz w:val="16"/>
                <w:szCs w:val="16"/>
              </w:rPr>
              <w:t xml:space="preserve">Maksimalni </w:t>
            </w:r>
            <w:r w:rsidR="004E474B" w:rsidRPr="001013F7">
              <w:rPr>
                <w:rFonts w:ascii="Calibri" w:hAnsi="Calibri" w:cs="Calibri"/>
                <w:b/>
                <w:bCs/>
                <w:color w:val="FFFFFF"/>
                <w:sz w:val="16"/>
                <w:szCs w:val="16"/>
              </w:rPr>
              <w:t>bodov</w:t>
            </w:r>
            <w:r>
              <w:rPr>
                <w:rFonts w:ascii="Calibri" w:hAnsi="Calibri" w:cs="Calibri"/>
                <w:b/>
                <w:bCs/>
                <w:color w:val="FFFFFF"/>
                <w:sz w:val="16"/>
                <w:szCs w:val="16"/>
              </w:rPr>
              <w:t>i</w:t>
            </w:r>
          </w:p>
        </w:tc>
        <w:tc>
          <w:tcPr>
            <w:tcW w:w="851" w:type="dxa"/>
            <w:gridSpan w:val="2"/>
            <w:tcBorders>
              <w:top w:val="single" w:sz="8" w:space="0" w:color="auto"/>
              <w:left w:val="nil"/>
              <w:bottom w:val="single" w:sz="8" w:space="0" w:color="auto"/>
              <w:right w:val="single" w:sz="4" w:space="0" w:color="auto"/>
            </w:tcBorders>
            <w:shd w:val="clear" w:color="auto" w:fill="305496"/>
            <w:vAlign w:val="center"/>
            <w:hideMark/>
          </w:tcPr>
          <w:p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Procena</w:t>
            </w:r>
            <w:r w:rsidRPr="001013F7">
              <w:rPr>
                <w:rFonts w:ascii="Calibri" w:hAnsi="Calibri" w:cs="Calibri"/>
                <w:b/>
                <w:bCs/>
                <w:color w:val="FFFFFF"/>
                <w:sz w:val="16"/>
                <w:szCs w:val="16"/>
              </w:rPr>
              <w:br/>
            </w:r>
          </w:p>
        </w:tc>
        <w:tc>
          <w:tcPr>
            <w:tcW w:w="1559" w:type="dxa"/>
            <w:gridSpan w:val="2"/>
            <w:tcBorders>
              <w:top w:val="single" w:sz="8" w:space="0" w:color="auto"/>
              <w:left w:val="nil"/>
              <w:bottom w:val="single" w:sz="8" w:space="0" w:color="auto"/>
              <w:right w:val="single" w:sz="4" w:space="0" w:color="auto"/>
            </w:tcBorders>
            <w:shd w:val="clear" w:color="auto" w:fill="305496"/>
            <w:vAlign w:val="center"/>
            <w:hideMark/>
          </w:tcPr>
          <w:p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Izvor podataka</w:t>
            </w:r>
          </w:p>
        </w:tc>
        <w:tc>
          <w:tcPr>
            <w:tcW w:w="1185" w:type="dxa"/>
            <w:gridSpan w:val="3"/>
            <w:tcBorders>
              <w:top w:val="single" w:sz="8" w:space="0" w:color="auto"/>
              <w:left w:val="nil"/>
              <w:bottom w:val="single" w:sz="8" w:space="0" w:color="auto"/>
              <w:right w:val="single" w:sz="8" w:space="0" w:color="auto"/>
            </w:tcBorders>
            <w:shd w:val="clear" w:color="auto" w:fill="305496"/>
            <w:vAlign w:val="center"/>
            <w:hideMark/>
          </w:tcPr>
          <w:p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Komentari</w:t>
            </w:r>
            <w:r w:rsidRPr="001013F7">
              <w:rPr>
                <w:rFonts w:ascii="Calibri" w:hAnsi="Calibri" w:cs="Calibri"/>
                <w:b/>
                <w:bCs/>
                <w:color w:val="FFFFFF"/>
                <w:sz w:val="16"/>
                <w:szCs w:val="16"/>
              </w:rPr>
              <w:br/>
            </w:r>
          </w:p>
        </w:tc>
      </w:tr>
      <w:tr w:rsidR="004E474B" w:rsidRPr="001013F7" w:rsidTr="00667B6C">
        <w:trPr>
          <w:trHeight w:val="322"/>
        </w:trPr>
        <w:tc>
          <w:tcPr>
            <w:tcW w:w="557" w:type="dxa"/>
            <w:tcBorders>
              <w:top w:val="nil"/>
              <w:left w:val="single" w:sz="8" w:space="0" w:color="auto"/>
              <w:bottom w:val="single" w:sz="8" w:space="0" w:color="auto"/>
              <w:right w:val="single" w:sz="8" w:space="0" w:color="auto"/>
            </w:tcBorders>
            <w:shd w:val="clear" w:color="auto" w:fill="305496"/>
            <w:vAlign w:val="center"/>
            <w:hideMark/>
          </w:tcPr>
          <w:p w:rsidR="004E474B" w:rsidRPr="001013F7" w:rsidRDefault="004E474B" w:rsidP="00667B6C">
            <w:pPr>
              <w:rPr>
                <w:rFonts w:ascii="Calibri" w:hAnsi="Calibri" w:cs="Calibri"/>
                <w:b/>
                <w:bCs/>
                <w:color w:val="FFFFFF"/>
                <w:sz w:val="16"/>
                <w:szCs w:val="16"/>
              </w:rPr>
            </w:pPr>
            <w:r w:rsidRPr="001013F7">
              <w:rPr>
                <w:rFonts w:ascii="Calibri" w:hAnsi="Calibri" w:cs="Calibri"/>
                <w:b/>
                <w:bCs/>
                <w:color w:val="FFFFFF"/>
                <w:sz w:val="16"/>
                <w:szCs w:val="16"/>
              </w:rPr>
              <w:t>1</w:t>
            </w:r>
          </w:p>
        </w:tc>
        <w:tc>
          <w:tcPr>
            <w:tcW w:w="6005" w:type="dxa"/>
            <w:gridSpan w:val="4"/>
            <w:tcBorders>
              <w:top w:val="single" w:sz="8" w:space="0" w:color="auto"/>
              <w:left w:val="nil"/>
              <w:bottom w:val="single" w:sz="8" w:space="0" w:color="auto"/>
              <w:right w:val="single" w:sz="4" w:space="0" w:color="auto"/>
            </w:tcBorders>
            <w:shd w:val="clear" w:color="auto" w:fill="305496"/>
            <w:vAlign w:val="center"/>
            <w:hideMark/>
          </w:tcPr>
          <w:p w:rsidR="004E474B" w:rsidRPr="001013F7" w:rsidRDefault="004E474B" w:rsidP="00ED6E28">
            <w:pPr>
              <w:rPr>
                <w:rFonts w:ascii="Calibri" w:hAnsi="Calibri" w:cs="Calibri"/>
                <w:b/>
                <w:bCs/>
                <w:color w:val="FFFFFF"/>
                <w:sz w:val="16"/>
                <w:szCs w:val="16"/>
              </w:rPr>
            </w:pPr>
            <w:r w:rsidRPr="001013F7">
              <w:rPr>
                <w:rFonts w:ascii="Calibri" w:hAnsi="Calibri" w:cs="Calibri"/>
                <w:b/>
                <w:bCs/>
                <w:color w:val="FFFFFF"/>
                <w:sz w:val="16"/>
                <w:szCs w:val="16"/>
              </w:rPr>
              <w:t>Demokratsk</w:t>
            </w:r>
            <w:r w:rsidR="00ED6E28">
              <w:rPr>
                <w:rFonts w:ascii="Calibri" w:hAnsi="Calibri" w:cs="Calibri"/>
                <w:b/>
                <w:bCs/>
                <w:color w:val="FFFFFF"/>
                <w:sz w:val="16"/>
                <w:szCs w:val="16"/>
              </w:rPr>
              <w:t>o upravljanje</w:t>
            </w:r>
            <w:r w:rsidRPr="001013F7">
              <w:rPr>
                <w:rFonts w:ascii="Calibri" w:hAnsi="Calibri" w:cs="Calibri"/>
                <w:b/>
                <w:bCs/>
                <w:color w:val="FFFFFF"/>
                <w:sz w:val="16"/>
                <w:szCs w:val="16"/>
              </w:rPr>
              <w:t xml:space="preserve"> </w:t>
            </w:r>
          </w:p>
        </w:tc>
        <w:tc>
          <w:tcPr>
            <w:tcW w:w="715" w:type="dxa"/>
            <w:gridSpan w:val="2"/>
            <w:tcBorders>
              <w:top w:val="nil"/>
              <w:left w:val="nil"/>
              <w:bottom w:val="single" w:sz="8" w:space="0" w:color="auto"/>
              <w:right w:val="single" w:sz="4" w:space="0" w:color="auto"/>
            </w:tcBorders>
            <w:shd w:val="clear" w:color="auto" w:fill="305496"/>
            <w:vAlign w:val="center"/>
            <w:hideMark/>
          </w:tcPr>
          <w:p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38</w:t>
            </w:r>
          </w:p>
        </w:tc>
        <w:tc>
          <w:tcPr>
            <w:tcW w:w="851" w:type="dxa"/>
            <w:gridSpan w:val="2"/>
            <w:tcBorders>
              <w:top w:val="nil"/>
              <w:left w:val="nil"/>
              <w:bottom w:val="single" w:sz="8" w:space="0" w:color="auto"/>
              <w:right w:val="single" w:sz="4" w:space="0" w:color="auto"/>
            </w:tcBorders>
            <w:shd w:val="clear" w:color="auto" w:fill="305496"/>
            <w:vAlign w:val="center"/>
            <w:hideMark/>
          </w:tcPr>
          <w:p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0</w:t>
            </w:r>
          </w:p>
        </w:tc>
        <w:tc>
          <w:tcPr>
            <w:tcW w:w="1559" w:type="dxa"/>
            <w:gridSpan w:val="2"/>
            <w:tcBorders>
              <w:top w:val="nil"/>
              <w:left w:val="nil"/>
              <w:bottom w:val="single" w:sz="8" w:space="0" w:color="auto"/>
              <w:right w:val="single" w:sz="4" w:space="0" w:color="auto"/>
            </w:tcBorders>
            <w:shd w:val="clear" w:color="auto" w:fill="305496"/>
            <w:vAlign w:val="center"/>
            <w:hideMark/>
          </w:tcPr>
          <w:p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 </w:t>
            </w:r>
          </w:p>
        </w:tc>
        <w:tc>
          <w:tcPr>
            <w:tcW w:w="1185" w:type="dxa"/>
            <w:gridSpan w:val="3"/>
            <w:tcBorders>
              <w:top w:val="nil"/>
              <w:left w:val="nil"/>
              <w:bottom w:val="single" w:sz="8" w:space="0" w:color="auto"/>
              <w:right w:val="single" w:sz="8" w:space="0" w:color="auto"/>
            </w:tcBorders>
            <w:shd w:val="clear" w:color="auto" w:fill="305496"/>
            <w:vAlign w:val="center"/>
            <w:hideMark/>
          </w:tcPr>
          <w:p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 </w:t>
            </w:r>
          </w:p>
        </w:tc>
      </w:tr>
      <w:tr w:rsidR="004E474B" w:rsidRPr="001013F7" w:rsidTr="00667B6C">
        <w:trPr>
          <w:trHeight w:val="268"/>
        </w:trPr>
        <w:tc>
          <w:tcPr>
            <w:tcW w:w="557" w:type="dxa"/>
            <w:tcBorders>
              <w:top w:val="nil"/>
              <w:left w:val="single" w:sz="8" w:space="0" w:color="auto"/>
              <w:bottom w:val="single" w:sz="8" w:space="0" w:color="auto"/>
              <w:right w:val="single" w:sz="8" w:space="0" w:color="auto"/>
            </w:tcBorders>
            <w:shd w:val="clear" w:color="auto" w:fill="8EA9DB"/>
            <w:vAlign w:val="center"/>
            <w:hideMark/>
          </w:tcPr>
          <w:p w:rsidR="004E474B" w:rsidRPr="001013F7" w:rsidRDefault="004E474B" w:rsidP="00667B6C">
            <w:pPr>
              <w:rPr>
                <w:rFonts w:ascii="Calibri" w:hAnsi="Calibri" w:cs="Calibri"/>
                <w:b/>
                <w:bCs/>
                <w:color w:val="FFFFFF"/>
                <w:sz w:val="16"/>
                <w:szCs w:val="16"/>
              </w:rPr>
            </w:pPr>
            <w:r w:rsidRPr="001013F7">
              <w:rPr>
                <w:rFonts w:ascii="Calibri" w:hAnsi="Calibri" w:cs="Calibri"/>
                <w:b/>
                <w:bCs/>
                <w:color w:val="FFFFFF"/>
                <w:sz w:val="16"/>
                <w:szCs w:val="16"/>
              </w:rPr>
              <w:t>I</w:t>
            </w:r>
          </w:p>
        </w:tc>
        <w:tc>
          <w:tcPr>
            <w:tcW w:w="6005" w:type="dxa"/>
            <w:gridSpan w:val="4"/>
            <w:tcBorders>
              <w:top w:val="single" w:sz="8" w:space="0" w:color="auto"/>
              <w:left w:val="nil"/>
              <w:bottom w:val="single" w:sz="8" w:space="0" w:color="auto"/>
              <w:right w:val="single" w:sz="4" w:space="0" w:color="000000" w:themeColor="text1"/>
            </w:tcBorders>
            <w:shd w:val="clear" w:color="auto" w:fill="8EA9DB"/>
            <w:vAlign w:val="center"/>
            <w:hideMark/>
          </w:tcPr>
          <w:p w:rsidR="004E474B" w:rsidRPr="001013F7" w:rsidRDefault="004E474B" w:rsidP="00667B6C">
            <w:pPr>
              <w:rPr>
                <w:rFonts w:ascii="Calibri" w:hAnsi="Calibri" w:cs="Calibri"/>
                <w:b/>
                <w:bCs/>
                <w:color w:val="FFFFFF"/>
                <w:sz w:val="16"/>
                <w:szCs w:val="16"/>
              </w:rPr>
            </w:pPr>
            <w:r w:rsidRPr="001013F7">
              <w:rPr>
                <w:rFonts w:ascii="Calibri" w:hAnsi="Calibri" w:cs="Calibri"/>
                <w:b/>
                <w:bCs/>
                <w:color w:val="FFFFFF"/>
                <w:sz w:val="16"/>
                <w:szCs w:val="16"/>
              </w:rPr>
              <w:t>Uloga Skupštine opštine kao nadzornog organa</w:t>
            </w:r>
          </w:p>
        </w:tc>
        <w:tc>
          <w:tcPr>
            <w:tcW w:w="715" w:type="dxa"/>
            <w:gridSpan w:val="2"/>
            <w:tcBorders>
              <w:top w:val="nil"/>
              <w:left w:val="nil"/>
              <w:bottom w:val="single" w:sz="8" w:space="0" w:color="auto"/>
              <w:right w:val="single" w:sz="4" w:space="0" w:color="auto"/>
            </w:tcBorders>
            <w:shd w:val="clear" w:color="auto" w:fill="8EA9DB"/>
            <w:vAlign w:val="center"/>
            <w:hideMark/>
          </w:tcPr>
          <w:p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13</w:t>
            </w:r>
          </w:p>
        </w:tc>
        <w:tc>
          <w:tcPr>
            <w:tcW w:w="851" w:type="dxa"/>
            <w:gridSpan w:val="2"/>
            <w:tcBorders>
              <w:top w:val="nil"/>
              <w:left w:val="nil"/>
              <w:bottom w:val="single" w:sz="8" w:space="0" w:color="auto"/>
              <w:right w:val="single" w:sz="4" w:space="0" w:color="auto"/>
            </w:tcBorders>
            <w:shd w:val="clear" w:color="auto" w:fill="8EA9DB"/>
            <w:vAlign w:val="center"/>
            <w:hideMark/>
          </w:tcPr>
          <w:p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0</w:t>
            </w:r>
          </w:p>
        </w:tc>
        <w:tc>
          <w:tcPr>
            <w:tcW w:w="1559" w:type="dxa"/>
            <w:gridSpan w:val="2"/>
            <w:tcBorders>
              <w:top w:val="nil"/>
              <w:left w:val="nil"/>
              <w:bottom w:val="single" w:sz="8" w:space="0" w:color="auto"/>
              <w:right w:val="single" w:sz="4" w:space="0" w:color="auto"/>
            </w:tcBorders>
            <w:shd w:val="clear" w:color="auto" w:fill="8EA9DB"/>
            <w:vAlign w:val="center"/>
            <w:hideMark/>
          </w:tcPr>
          <w:p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 </w:t>
            </w:r>
          </w:p>
        </w:tc>
        <w:tc>
          <w:tcPr>
            <w:tcW w:w="1185" w:type="dxa"/>
            <w:gridSpan w:val="3"/>
            <w:tcBorders>
              <w:top w:val="nil"/>
              <w:left w:val="nil"/>
              <w:bottom w:val="single" w:sz="8" w:space="0" w:color="auto"/>
              <w:right w:val="single" w:sz="8" w:space="0" w:color="auto"/>
            </w:tcBorders>
            <w:shd w:val="clear" w:color="auto" w:fill="8EA9DB"/>
            <w:vAlign w:val="center"/>
            <w:hideMark/>
          </w:tcPr>
          <w:p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 </w:t>
            </w:r>
          </w:p>
        </w:tc>
      </w:tr>
      <w:tr w:rsidR="004E474B" w:rsidRPr="001013F7" w:rsidTr="00667B6C">
        <w:trPr>
          <w:trHeight w:val="1200"/>
        </w:trPr>
        <w:tc>
          <w:tcPr>
            <w:tcW w:w="557" w:type="dxa"/>
            <w:tcBorders>
              <w:top w:val="nil"/>
              <w:left w:val="single" w:sz="8" w:space="0" w:color="auto"/>
              <w:bottom w:val="single" w:sz="8" w:space="0" w:color="000000" w:themeColor="text1"/>
              <w:right w:val="single" w:sz="8" w:space="0" w:color="auto"/>
            </w:tcBorders>
            <w:shd w:val="clear" w:color="auto" w:fill="8EA9DB"/>
            <w:vAlign w:val="center"/>
            <w:hideMark/>
          </w:tcPr>
          <w:p w:rsidR="004E474B" w:rsidRPr="001013F7" w:rsidRDefault="004E474B" w:rsidP="00667B6C">
            <w:pPr>
              <w:jc w:val="center"/>
              <w:rPr>
                <w:rFonts w:ascii="Calibri" w:hAnsi="Calibri" w:cs="Calibri"/>
                <w:b/>
                <w:bCs/>
                <w:color w:val="000000"/>
                <w:sz w:val="16"/>
                <w:szCs w:val="16"/>
              </w:rPr>
            </w:pPr>
            <w:r w:rsidRPr="001013F7">
              <w:rPr>
                <w:rFonts w:ascii="Calibri" w:hAnsi="Calibri" w:cs="Calibri"/>
                <w:b/>
                <w:bCs/>
                <w:color w:val="000000"/>
                <w:sz w:val="16"/>
                <w:szCs w:val="16"/>
              </w:rPr>
              <w:t>1</w:t>
            </w:r>
          </w:p>
        </w:tc>
        <w:tc>
          <w:tcPr>
            <w:tcW w:w="2846" w:type="dxa"/>
            <w:tcBorders>
              <w:top w:val="nil"/>
              <w:left w:val="nil"/>
              <w:bottom w:val="single" w:sz="4" w:space="0" w:color="000000"/>
              <w:right w:val="single" w:sz="4" w:space="0" w:color="000000"/>
            </w:tcBorders>
            <w:shd w:val="clear" w:color="auto" w:fill="auto"/>
            <w:vAlign w:val="center"/>
            <w:hideMark/>
          </w:tcPr>
          <w:p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 xml:space="preserve">Pravovremeno usvajanje opštinskog budžeta u Skupštini opštine </w:t>
            </w:r>
          </w:p>
        </w:tc>
        <w:tc>
          <w:tcPr>
            <w:tcW w:w="2092" w:type="dxa"/>
            <w:tcBorders>
              <w:top w:val="nil"/>
              <w:left w:val="nil"/>
              <w:bottom w:val="single" w:sz="4" w:space="0" w:color="000000"/>
              <w:right w:val="single" w:sz="4" w:space="0" w:color="000000"/>
            </w:tcBorders>
            <w:shd w:val="clear" w:color="auto" w:fill="auto"/>
            <w:vAlign w:val="center"/>
            <w:hideMark/>
          </w:tcPr>
          <w:p w:rsidR="004E474B" w:rsidRPr="001013F7" w:rsidRDefault="004E474B" w:rsidP="004E474B">
            <w:pPr>
              <w:pStyle w:val="ListParagraph"/>
              <w:numPr>
                <w:ilvl w:val="0"/>
                <w:numId w:val="40"/>
              </w:numPr>
              <w:tabs>
                <w:tab w:val="left" w:pos="140"/>
              </w:tabs>
              <w:spacing w:after="0" w:line="240" w:lineRule="auto"/>
              <w:ind w:left="-2" w:firstLine="0"/>
              <w:rPr>
                <w:rFonts w:cs="Calibri"/>
                <w:color w:val="000000"/>
                <w:sz w:val="16"/>
                <w:szCs w:val="16"/>
              </w:rPr>
            </w:pPr>
            <w:r w:rsidRPr="001013F7">
              <w:rPr>
                <w:rFonts w:cs="Calibri"/>
                <w:color w:val="000000"/>
                <w:sz w:val="16"/>
                <w:szCs w:val="16"/>
              </w:rPr>
              <w:t>0 bod</w:t>
            </w:r>
            <w:r>
              <w:rPr>
                <w:rFonts w:cs="Calibri"/>
                <w:color w:val="000000"/>
                <w:sz w:val="16"/>
                <w:szCs w:val="16"/>
              </w:rPr>
              <w:t>ov</w:t>
            </w:r>
            <w:r w:rsidRPr="001013F7">
              <w:rPr>
                <w:rFonts w:cs="Calibri"/>
                <w:color w:val="000000"/>
                <w:sz w:val="16"/>
                <w:szCs w:val="16"/>
              </w:rPr>
              <w:t>a ukoliko je rezultat u SUOU-u do 49,99%,</w:t>
            </w:r>
          </w:p>
          <w:p w:rsidR="004E474B" w:rsidRPr="001013F7" w:rsidRDefault="004E474B" w:rsidP="004E474B">
            <w:pPr>
              <w:pStyle w:val="ListParagraph"/>
              <w:numPr>
                <w:ilvl w:val="0"/>
                <w:numId w:val="40"/>
              </w:numPr>
              <w:tabs>
                <w:tab w:val="left" w:pos="145"/>
              </w:tabs>
              <w:spacing w:after="0" w:line="240" w:lineRule="auto"/>
              <w:ind w:left="-2" w:firstLine="0"/>
              <w:rPr>
                <w:rFonts w:cs="Calibri"/>
                <w:color w:val="000000"/>
                <w:sz w:val="16"/>
                <w:szCs w:val="16"/>
              </w:rPr>
            </w:pPr>
            <w:r w:rsidRPr="001013F7">
              <w:rPr>
                <w:rFonts w:cs="Calibri"/>
                <w:color w:val="000000"/>
                <w:sz w:val="16"/>
                <w:szCs w:val="16"/>
              </w:rPr>
              <w:t>1 bod ukoliko je rezultat u SUOU-u od 50 do 99,99%,</w:t>
            </w:r>
          </w:p>
          <w:p w:rsidR="004E474B" w:rsidRPr="001013F7" w:rsidRDefault="004E474B" w:rsidP="004E474B">
            <w:pPr>
              <w:pStyle w:val="ListParagraph"/>
              <w:numPr>
                <w:ilvl w:val="0"/>
                <w:numId w:val="40"/>
              </w:numPr>
              <w:tabs>
                <w:tab w:val="left" w:pos="145"/>
              </w:tabs>
              <w:spacing w:after="0" w:line="240" w:lineRule="auto"/>
              <w:ind w:left="-2" w:firstLine="0"/>
              <w:rPr>
                <w:rFonts w:cs="Calibri"/>
                <w:color w:val="000000"/>
                <w:sz w:val="16"/>
                <w:szCs w:val="16"/>
              </w:rPr>
            </w:pPr>
            <w:r w:rsidRPr="001013F7">
              <w:rPr>
                <w:rFonts w:cs="Calibri"/>
                <w:sz w:val="16"/>
                <w:szCs w:val="16"/>
              </w:rPr>
              <w:t xml:space="preserve">3 </w:t>
            </w:r>
            <w:r w:rsidRPr="001013F7">
              <w:rPr>
                <w:rFonts w:cs="Calibri"/>
                <w:color w:val="000000"/>
                <w:sz w:val="16"/>
                <w:szCs w:val="16"/>
              </w:rPr>
              <w:t>boda ukoliko je rezultat u SUOU-u 100%.</w:t>
            </w:r>
          </w:p>
        </w:tc>
        <w:tc>
          <w:tcPr>
            <w:tcW w:w="1067"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 0,00%</w:t>
            </w:r>
          </w:p>
        </w:tc>
        <w:tc>
          <w:tcPr>
            <w:tcW w:w="715"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2</w:t>
            </w:r>
          </w:p>
        </w:tc>
        <w:tc>
          <w:tcPr>
            <w:tcW w:w="851"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4E474B" w:rsidRPr="001013F7" w:rsidRDefault="004E474B" w:rsidP="00667B6C">
            <w:pPr>
              <w:jc w:val="center"/>
              <w:rPr>
                <w:rFonts w:ascii="Calibri" w:hAnsi="Calibri" w:cs="Calibri"/>
                <w:sz w:val="16"/>
                <w:szCs w:val="16"/>
              </w:rPr>
            </w:pPr>
            <w:r w:rsidRPr="001013F7">
              <w:rPr>
                <w:rFonts w:ascii="Calibri" w:hAnsi="Calibri" w:cs="Calibri"/>
                <w:sz w:val="16"/>
                <w:szCs w:val="16"/>
              </w:rPr>
              <w:t xml:space="preserve">Izveštaj SUOU-a, </w:t>
            </w:r>
          </w:p>
          <w:p w:rsidR="004E474B" w:rsidRPr="001013F7" w:rsidRDefault="004E474B" w:rsidP="00667B6C">
            <w:pPr>
              <w:jc w:val="center"/>
              <w:rPr>
                <w:rFonts w:ascii="Calibri" w:hAnsi="Calibri" w:cs="Calibri"/>
                <w:sz w:val="16"/>
                <w:szCs w:val="16"/>
              </w:rPr>
            </w:pPr>
            <w:r w:rsidRPr="001013F7">
              <w:rPr>
                <w:rFonts w:ascii="Calibri" w:hAnsi="Calibri" w:cs="Calibri"/>
                <w:sz w:val="16"/>
                <w:szCs w:val="16"/>
              </w:rPr>
              <w:t>Broj pokazatelja 3.2.1</w:t>
            </w:r>
          </w:p>
        </w:tc>
        <w:tc>
          <w:tcPr>
            <w:tcW w:w="1185" w:type="dxa"/>
            <w:gridSpan w:val="3"/>
            <w:tcBorders>
              <w:top w:val="nil"/>
              <w:left w:val="nil"/>
              <w:bottom w:val="single" w:sz="4" w:space="0" w:color="000000" w:themeColor="text1"/>
              <w:right w:val="single" w:sz="8" w:space="0" w:color="auto"/>
            </w:tcBorders>
            <w:shd w:val="clear" w:color="auto" w:fill="auto"/>
            <w:vAlign w:val="bottom"/>
            <w:hideMark/>
          </w:tcPr>
          <w:p w:rsidR="004E474B" w:rsidRPr="001013F7" w:rsidRDefault="004E474B" w:rsidP="00667B6C">
            <w:pPr>
              <w:rPr>
                <w:rFonts w:ascii="Calibri" w:hAnsi="Calibri" w:cs="Calibri"/>
                <w:color w:val="000000"/>
                <w:sz w:val="16"/>
                <w:szCs w:val="16"/>
              </w:rPr>
            </w:pPr>
          </w:p>
        </w:tc>
      </w:tr>
      <w:tr w:rsidR="004E474B" w:rsidRPr="001013F7" w:rsidTr="00667B6C">
        <w:trPr>
          <w:trHeight w:val="900"/>
        </w:trPr>
        <w:tc>
          <w:tcPr>
            <w:tcW w:w="557" w:type="dxa"/>
            <w:tcBorders>
              <w:top w:val="nil"/>
              <w:left w:val="single" w:sz="8" w:space="0" w:color="auto"/>
              <w:bottom w:val="single" w:sz="8" w:space="0" w:color="000000" w:themeColor="text1"/>
              <w:right w:val="single" w:sz="8" w:space="0" w:color="auto"/>
            </w:tcBorders>
            <w:shd w:val="clear" w:color="auto" w:fill="8EA9DB"/>
            <w:vAlign w:val="center"/>
            <w:hideMark/>
          </w:tcPr>
          <w:p w:rsidR="004E474B" w:rsidRPr="001013F7" w:rsidRDefault="004E474B" w:rsidP="00667B6C">
            <w:pPr>
              <w:jc w:val="center"/>
              <w:rPr>
                <w:rFonts w:ascii="Calibri" w:hAnsi="Calibri" w:cs="Calibri"/>
                <w:b/>
                <w:bCs/>
                <w:color w:val="000000"/>
                <w:sz w:val="16"/>
                <w:szCs w:val="16"/>
              </w:rPr>
            </w:pPr>
            <w:r w:rsidRPr="001013F7">
              <w:rPr>
                <w:rFonts w:ascii="Calibri" w:hAnsi="Calibri" w:cs="Calibri"/>
                <w:b/>
                <w:bCs/>
                <w:color w:val="000000"/>
                <w:sz w:val="16"/>
                <w:szCs w:val="16"/>
              </w:rPr>
              <w:t>2</w:t>
            </w:r>
          </w:p>
        </w:tc>
        <w:tc>
          <w:tcPr>
            <w:tcW w:w="2846" w:type="dxa"/>
            <w:tcBorders>
              <w:top w:val="nil"/>
              <w:left w:val="nil"/>
              <w:bottom w:val="single" w:sz="4" w:space="0" w:color="000000"/>
              <w:right w:val="single" w:sz="4" w:space="0" w:color="000000"/>
            </w:tcBorders>
            <w:shd w:val="clear" w:color="auto" w:fill="auto"/>
            <w:vAlign w:val="center"/>
            <w:hideMark/>
          </w:tcPr>
          <w:p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 xml:space="preserve">Rasprava o tromesečnim budžetskim izveštajima od strane Skupštine opštine </w:t>
            </w:r>
          </w:p>
        </w:tc>
        <w:tc>
          <w:tcPr>
            <w:tcW w:w="2092" w:type="dxa"/>
            <w:tcBorders>
              <w:top w:val="nil"/>
              <w:left w:val="nil"/>
              <w:bottom w:val="single" w:sz="4" w:space="0" w:color="000000"/>
              <w:right w:val="single" w:sz="4" w:space="0" w:color="000000"/>
            </w:tcBorders>
            <w:shd w:val="clear" w:color="auto" w:fill="auto"/>
            <w:vAlign w:val="center"/>
            <w:hideMark/>
          </w:tcPr>
          <w:p w:rsidR="004E474B" w:rsidRPr="001013F7" w:rsidRDefault="004E474B" w:rsidP="004E474B">
            <w:pPr>
              <w:pStyle w:val="ListParagraph"/>
              <w:numPr>
                <w:ilvl w:val="0"/>
                <w:numId w:val="40"/>
              </w:numPr>
              <w:tabs>
                <w:tab w:val="left" w:pos="140"/>
              </w:tabs>
              <w:spacing w:after="0" w:line="240" w:lineRule="auto"/>
              <w:ind w:left="-2" w:firstLine="0"/>
              <w:rPr>
                <w:rFonts w:cs="Calibri"/>
                <w:color w:val="000000"/>
                <w:sz w:val="16"/>
                <w:szCs w:val="16"/>
              </w:rPr>
            </w:pPr>
            <w:r w:rsidRPr="001013F7">
              <w:rPr>
                <w:rFonts w:cs="Calibri"/>
                <w:color w:val="000000"/>
                <w:sz w:val="16"/>
                <w:szCs w:val="16"/>
              </w:rPr>
              <w:t>0 bod</w:t>
            </w:r>
            <w:r>
              <w:rPr>
                <w:rFonts w:cs="Calibri"/>
                <w:color w:val="000000"/>
                <w:sz w:val="16"/>
                <w:szCs w:val="16"/>
              </w:rPr>
              <w:t>ov</w:t>
            </w:r>
            <w:r w:rsidRPr="001013F7">
              <w:rPr>
                <w:rFonts w:cs="Calibri"/>
                <w:color w:val="000000"/>
                <w:sz w:val="16"/>
                <w:szCs w:val="16"/>
              </w:rPr>
              <w:t>a ukoliko je rezultat u SUOU-u do 49,99%,</w:t>
            </w:r>
          </w:p>
          <w:p w:rsidR="004E474B" w:rsidRPr="001013F7" w:rsidRDefault="004E474B" w:rsidP="004E474B">
            <w:pPr>
              <w:pStyle w:val="ListParagraph"/>
              <w:numPr>
                <w:ilvl w:val="0"/>
                <w:numId w:val="40"/>
              </w:numPr>
              <w:tabs>
                <w:tab w:val="left" w:pos="140"/>
              </w:tabs>
              <w:spacing w:after="0" w:line="240" w:lineRule="auto"/>
              <w:ind w:left="-2" w:firstLine="0"/>
              <w:rPr>
                <w:rFonts w:cs="Calibri"/>
                <w:color w:val="000000"/>
                <w:sz w:val="16"/>
                <w:szCs w:val="16"/>
              </w:rPr>
            </w:pPr>
            <w:r w:rsidRPr="001013F7">
              <w:rPr>
                <w:rFonts w:cs="Calibri"/>
                <w:color w:val="000000"/>
                <w:sz w:val="16"/>
                <w:szCs w:val="16"/>
              </w:rPr>
              <w:t>1 bod ukoliko je rezultat u SUOU-u od 50 do 75,99%,</w:t>
            </w:r>
          </w:p>
          <w:p w:rsidR="004E474B" w:rsidRPr="001013F7" w:rsidRDefault="004E474B" w:rsidP="004E474B">
            <w:pPr>
              <w:pStyle w:val="ListParagraph"/>
              <w:numPr>
                <w:ilvl w:val="0"/>
                <w:numId w:val="40"/>
              </w:numPr>
              <w:tabs>
                <w:tab w:val="left" w:pos="140"/>
              </w:tabs>
              <w:spacing w:after="0" w:line="240" w:lineRule="auto"/>
              <w:ind w:left="-2" w:firstLine="0"/>
              <w:rPr>
                <w:rFonts w:cs="Calibri"/>
                <w:color w:val="000000"/>
                <w:sz w:val="16"/>
                <w:szCs w:val="16"/>
              </w:rPr>
            </w:pPr>
            <w:r w:rsidRPr="001013F7">
              <w:rPr>
                <w:rFonts w:cs="Calibri"/>
                <w:sz w:val="16"/>
                <w:szCs w:val="16"/>
              </w:rPr>
              <w:t xml:space="preserve">3 </w:t>
            </w:r>
            <w:r w:rsidRPr="001013F7">
              <w:rPr>
                <w:rFonts w:cs="Calibri"/>
                <w:color w:val="000000"/>
                <w:sz w:val="16"/>
                <w:szCs w:val="16"/>
              </w:rPr>
              <w:t>boda ukoliko je rezultat u SUOU-u od 75 do 100%.</w:t>
            </w:r>
          </w:p>
        </w:tc>
        <w:tc>
          <w:tcPr>
            <w:tcW w:w="1067"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0,00%</w:t>
            </w:r>
          </w:p>
        </w:tc>
        <w:tc>
          <w:tcPr>
            <w:tcW w:w="715"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3</w:t>
            </w:r>
          </w:p>
        </w:tc>
        <w:tc>
          <w:tcPr>
            <w:tcW w:w="851"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4E474B" w:rsidRPr="001013F7" w:rsidRDefault="004E474B" w:rsidP="00667B6C">
            <w:pPr>
              <w:jc w:val="center"/>
              <w:rPr>
                <w:rFonts w:ascii="Calibri" w:hAnsi="Calibri" w:cs="Calibri"/>
                <w:sz w:val="16"/>
                <w:szCs w:val="16"/>
              </w:rPr>
            </w:pPr>
            <w:r w:rsidRPr="001013F7">
              <w:rPr>
                <w:rFonts w:ascii="Calibri" w:hAnsi="Calibri" w:cs="Calibri"/>
                <w:sz w:val="16"/>
                <w:szCs w:val="16"/>
              </w:rPr>
              <w:t xml:space="preserve">Izveštaj SUOU-a, </w:t>
            </w:r>
          </w:p>
          <w:p w:rsidR="004E474B" w:rsidRPr="001013F7" w:rsidRDefault="004E474B" w:rsidP="00667B6C">
            <w:pPr>
              <w:jc w:val="center"/>
              <w:rPr>
                <w:rFonts w:ascii="Calibri" w:hAnsi="Calibri" w:cs="Calibri"/>
                <w:sz w:val="16"/>
                <w:szCs w:val="16"/>
              </w:rPr>
            </w:pPr>
            <w:r w:rsidRPr="001013F7">
              <w:rPr>
                <w:rFonts w:ascii="Calibri" w:hAnsi="Calibri" w:cs="Calibri"/>
                <w:sz w:val="16"/>
                <w:szCs w:val="16"/>
              </w:rPr>
              <w:t>Broj pokazatelja 3.2.2</w:t>
            </w:r>
            <w:r w:rsidRPr="001013F7">
              <w:rPr>
                <w:rFonts w:ascii="Calibri" w:hAnsi="Calibri" w:cs="Calibri"/>
                <w:sz w:val="16"/>
                <w:szCs w:val="16"/>
              </w:rPr>
              <w:br/>
            </w:r>
          </w:p>
        </w:tc>
        <w:tc>
          <w:tcPr>
            <w:tcW w:w="1185" w:type="dxa"/>
            <w:gridSpan w:val="3"/>
            <w:tcBorders>
              <w:top w:val="nil"/>
              <w:left w:val="nil"/>
              <w:bottom w:val="single" w:sz="4" w:space="0" w:color="000000" w:themeColor="text1"/>
              <w:right w:val="single" w:sz="8" w:space="0" w:color="auto"/>
            </w:tcBorders>
            <w:shd w:val="clear" w:color="auto" w:fill="auto"/>
            <w:noWrap/>
            <w:vAlign w:val="bottom"/>
            <w:hideMark/>
          </w:tcPr>
          <w:p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 </w:t>
            </w:r>
          </w:p>
        </w:tc>
      </w:tr>
      <w:tr w:rsidR="004E474B" w:rsidRPr="001013F7" w:rsidTr="00667B6C">
        <w:trPr>
          <w:trHeight w:val="1200"/>
        </w:trPr>
        <w:tc>
          <w:tcPr>
            <w:tcW w:w="557" w:type="dxa"/>
            <w:tcBorders>
              <w:top w:val="nil"/>
              <w:left w:val="single" w:sz="8" w:space="0" w:color="auto"/>
              <w:bottom w:val="single" w:sz="8" w:space="0" w:color="000000" w:themeColor="text1"/>
              <w:right w:val="single" w:sz="8" w:space="0" w:color="auto"/>
            </w:tcBorders>
            <w:shd w:val="clear" w:color="auto" w:fill="8EA9DB"/>
            <w:vAlign w:val="center"/>
            <w:hideMark/>
          </w:tcPr>
          <w:p w:rsidR="004E474B" w:rsidRPr="001013F7" w:rsidRDefault="004E474B" w:rsidP="00667B6C">
            <w:pPr>
              <w:jc w:val="center"/>
              <w:rPr>
                <w:rFonts w:ascii="Calibri" w:hAnsi="Calibri" w:cs="Calibri"/>
                <w:b/>
                <w:bCs/>
                <w:color w:val="000000"/>
                <w:sz w:val="16"/>
                <w:szCs w:val="16"/>
              </w:rPr>
            </w:pPr>
            <w:r w:rsidRPr="001013F7">
              <w:rPr>
                <w:rFonts w:ascii="Calibri" w:hAnsi="Calibri" w:cs="Calibri"/>
                <w:b/>
                <w:bCs/>
                <w:color w:val="000000"/>
                <w:sz w:val="16"/>
                <w:szCs w:val="16"/>
              </w:rPr>
              <w:t>3</w:t>
            </w:r>
          </w:p>
        </w:tc>
        <w:tc>
          <w:tcPr>
            <w:tcW w:w="2846" w:type="dxa"/>
            <w:tcBorders>
              <w:top w:val="nil"/>
              <w:left w:val="nil"/>
              <w:bottom w:val="single" w:sz="4" w:space="0" w:color="000000"/>
              <w:right w:val="single" w:sz="4" w:space="0" w:color="000000"/>
            </w:tcBorders>
            <w:shd w:val="clear" w:color="000000" w:fill="FFFFFF"/>
            <w:vAlign w:val="center"/>
            <w:hideMark/>
          </w:tcPr>
          <w:p w:rsidR="004E474B" w:rsidRPr="001013F7" w:rsidRDefault="004E474B" w:rsidP="00667B6C">
            <w:pPr>
              <w:rPr>
                <w:rFonts w:ascii="Calibri" w:hAnsi="Calibri" w:cs="Calibri"/>
                <w:sz w:val="16"/>
                <w:szCs w:val="16"/>
              </w:rPr>
            </w:pPr>
            <w:r w:rsidRPr="001013F7">
              <w:rPr>
                <w:rFonts w:ascii="Calibri" w:hAnsi="Calibri" w:cs="Calibri"/>
                <w:sz w:val="16"/>
                <w:szCs w:val="16"/>
              </w:rPr>
              <w:t xml:space="preserve">Rasprava o izveštaju opštinskog učinka od strane Skupštine opštine za prethodnu godinu </w:t>
            </w:r>
          </w:p>
        </w:tc>
        <w:tc>
          <w:tcPr>
            <w:tcW w:w="2092" w:type="dxa"/>
            <w:tcBorders>
              <w:top w:val="nil"/>
              <w:left w:val="nil"/>
              <w:bottom w:val="single" w:sz="4" w:space="0" w:color="000000"/>
              <w:right w:val="single" w:sz="4" w:space="0" w:color="000000"/>
            </w:tcBorders>
            <w:shd w:val="clear" w:color="000000" w:fill="FFFFFF"/>
            <w:vAlign w:val="center"/>
            <w:hideMark/>
          </w:tcPr>
          <w:p w:rsidR="004E474B" w:rsidRPr="001013F7" w:rsidRDefault="004E474B" w:rsidP="004E474B">
            <w:pPr>
              <w:pStyle w:val="ListParagraph"/>
              <w:numPr>
                <w:ilvl w:val="0"/>
                <w:numId w:val="41"/>
              </w:numPr>
              <w:tabs>
                <w:tab w:val="left" w:pos="140"/>
              </w:tabs>
              <w:spacing w:after="0" w:line="240" w:lineRule="auto"/>
              <w:ind w:left="-2" w:firstLine="2"/>
              <w:rPr>
                <w:rFonts w:cs="Calibri"/>
                <w:sz w:val="16"/>
                <w:szCs w:val="16"/>
              </w:rPr>
            </w:pPr>
            <w:r w:rsidRPr="001013F7">
              <w:rPr>
                <w:rFonts w:cs="Calibri"/>
                <w:sz w:val="16"/>
                <w:szCs w:val="16"/>
              </w:rPr>
              <w:t xml:space="preserve">0 </w:t>
            </w:r>
            <w:r w:rsidRPr="001013F7">
              <w:rPr>
                <w:rFonts w:cs="Calibri"/>
                <w:color w:val="000000"/>
                <w:sz w:val="16"/>
                <w:szCs w:val="16"/>
              </w:rPr>
              <w:t>bod</w:t>
            </w:r>
            <w:r>
              <w:rPr>
                <w:rFonts w:cs="Calibri"/>
                <w:color w:val="000000"/>
                <w:sz w:val="16"/>
                <w:szCs w:val="16"/>
              </w:rPr>
              <w:t>ov</w:t>
            </w:r>
            <w:r w:rsidRPr="001013F7">
              <w:rPr>
                <w:rFonts w:cs="Calibri"/>
                <w:color w:val="000000"/>
                <w:sz w:val="16"/>
                <w:szCs w:val="16"/>
              </w:rPr>
              <w:t xml:space="preserve">a ukoliko </w:t>
            </w:r>
            <w:r w:rsidRPr="001013F7">
              <w:rPr>
                <w:rFonts w:cs="Calibri"/>
                <w:sz w:val="16"/>
                <w:szCs w:val="16"/>
              </w:rPr>
              <w:t>je rezultat u SUOU-u manji od 100%,</w:t>
            </w:r>
          </w:p>
          <w:p w:rsidR="004E474B" w:rsidRPr="001013F7" w:rsidRDefault="004E474B" w:rsidP="004E474B">
            <w:pPr>
              <w:pStyle w:val="ListParagraph"/>
              <w:numPr>
                <w:ilvl w:val="0"/>
                <w:numId w:val="41"/>
              </w:numPr>
              <w:tabs>
                <w:tab w:val="left" w:pos="140"/>
              </w:tabs>
              <w:spacing w:after="0" w:line="240" w:lineRule="auto"/>
              <w:ind w:left="-2" w:firstLine="2"/>
              <w:rPr>
                <w:rFonts w:cs="Calibri"/>
                <w:sz w:val="16"/>
                <w:szCs w:val="16"/>
              </w:rPr>
            </w:pPr>
            <w:r w:rsidRPr="001013F7">
              <w:rPr>
                <w:rFonts w:cs="Calibri"/>
                <w:sz w:val="16"/>
                <w:szCs w:val="16"/>
              </w:rPr>
              <w:t xml:space="preserve">2 boda </w:t>
            </w:r>
            <w:r w:rsidRPr="001013F7">
              <w:rPr>
                <w:rFonts w:cs="Calibri"/>
                <w:color w:val="000000"/>
                <w:sz w:val="16"/>
                <w:szCs w:val="16"/>
              </w:rPr>
              <w:t xml:space="preserve">ukoliko </w:t>
            </w:r>
            <w:r w:rsidRPr="001013F7">
              <w:rPr>
                <w:rFonts w:cs="Calibri"/>
                <w:sz w:val="16"/>
                <w:szCs w:val="16"/>
              </w:rPr>
              <w:t>je rezultat u SUOU-u 100%.</w:t>
            </w:r>
          </w:p>
        </w:tc>
        <w:tc>
          <w:tcPr>
            <w:tcW w:w="1067"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0,00%</w:t>
            </w:r>
          </w:p>
        </w:tc>
        <w:tc>
          <w:tcPr>
            <w:tcW w:w="715" w:type="dxa"/>
            <w:gridSpan w:val="2"/>
            <w:tcBorders>
              <w:top w:val="nil"/>
              <w:left w:val="single" w:sz="4" w:space="0" w:color="000000" w:themeColor="text1"/>
              <w:bottom w:val="single" w:sz="8" w:space="0" w:color="000000" w:themeColor="text1"/>
              <w:right w:val="single" w:sz="4" w:space="0" w:color="000000" w:themeColor="text1"/>
            </w:tcBorders>
            <w:shd w:val="clear" w:color="auto" w:fill="FFFFFF" w:themeFill="background1"/>
            <w:noWrap/>
            <w:vAlign w:val="center"/>
            <w:hideMark/>
          </w:tcPr>
          <w:p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2</w:t>
            </w:r>
          </w:p>
        </w:tc>
        <w:tc>
          <w:tcPr>
            <w:tcW w:w="851" w:type="dxa"/>
            <w:gridSpan w:val="2"/>
            <w:tcBorders>
              <w:top w:val="nil"/>
              <w:left w:val="single" w:sz="4" w:space="0" w:color="000000" w:themeColor="text1"/>
              <w:bottom w:val="single" w:sz="8" w:space="0" w:color="000000" w:themeColor="text1"/>
              <w:right w:val="single" w:sz="4" w:space="0" w:color="000000" w:themeColor="text1"/>
            </w:tcBorders>
            <w:shd w:val="clear" w:color="auto" w:fill="FFFFFF" w:themeFill="background1"/>
            <w:noWrap/>
            <w:vAlign w:val="center"/>
            <w:hideMark/>
          </w:tcPr>
          <w:p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w:t>
            </w:r>
          </w:p>
        </w:tc>
        <w:tc>
          <w:tcPr>
            <w:tcW w:w="1559" w:type="dxa"/>
            <w:gridSpan w:val="2"/>
            <w:tcBorders>
              <w:top w:val="nil"/>
              <w:left w:val="nil"/>
              <w:bottom w:val="single" w:sz="4" w:space="0" w:color="000000"/>
              <w:right w:val="single" w:sz="4" w:space="0" w:color="000000"/>
            </w:tcBorders>
            <w:shd w:val="clear" w:color="000000" w:fill="FFFFFF"/>
            <w:vAlign w:val="center"/>
            <w:hideMark/>
          </w:tcPr>
          <w:p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 xml:space="preserve">Izveštaj SUOU-a, </w:t>
            </w:r>
          </w:p>
          <w:p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 xml:space="preserve">Broj pokazatelja </w:t>
            </w:r>
            <w:r w:rsidRPr="001013F7">
              <w:rPr>
                <w:rFonts w:ascii="Calibri" w:hAnsi="Calibri" w:cs="Calibri"/>
                <w:sz w:val="16"/>
                <w:szCs w:val="16"/>
              </w:rPr>
              <w:t>3.2.3</w:t>
            </w:r>
            <w:r w:rsidRPr="001013F7">
              <w:rPr>
                <w:rFonts w:ascii="Calibri" w:hAnsi="Calibri" w:cs="Calibri"/>
                <w:color w:val="000000"/>
                <w:sz w:val="16"/>
                <w:szCs w:val="16"/>
              </w:rPr>
              <w:br/>
            </w:r>
          </w:p>
        </w:tc>
        <w:tc>
          <w:tcPr>
            <w:tcW w:w="1185" w:type="dxa"/>
            <w:gridSpan w:val="3"/>
            <w:tcBorders>
              <w:top w:val="nil"/>
              <w:left w:val="nil"/>
              <w:bottom w:val="single" w:sz="4" w:space="0" w:color="000000" w:themeColor="text1"/>
              <w:right w:val="single" w:sz="8" w:space="0" w:color="auto"/>
            </w:tcBorders>
            <w:shd w:val="clear" w:color="auto" w:fill="FFFFFF" w:themeFill="background1"/>
            <w:hideMark/>
          </w:tcPr>
          <w:p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 </w:t>
            </w:r>
          </w:p>
        </w:tc>
      </w:tr>
      <w:tr w:rsidR="004E474B" w:rsidRPr="001013F7" w:rsidTr="00667B6C">
        <w:trPr>
          <w:trHeight w:val="1800"/>
        </w:trPr>
        <w:tc>
          <w:tcPr>
            <w:tcW w:w="557" w:type="dxa"/>
            <w:tcBorders>
              <w:top w:val="nil"/>
              <w:left w:val="single" w:sz="8" w:space="0" w:color="auto"/>
              <w:bottom w:val="single" w:sz="8" w:space="0" w:color="000000" w:themeColor="text1"/>
              <w:right w:val="single" w:sz="8" w:space="0" w:color="auto"/>
            </w:tcBorders>
            <w:shd w:val="clear" w:color="auto" w:fill="8EA9DB"/>
            <w:vAlign w:val="center"/>
            <w:hideMark/>
          </w:tcPr>
          <w:p w:rsidR="004E474B" w:rsidRPr="001013F7" w:rsidRDefault="004E474B" w:rsidP="00667B6C">
            <w:pPr>
              <w:jc w:val="center"/>
              <w:rPr>
                <w:rFonts w:ascii="Calibri" w:hAnsi="Calibri" w:cs="Calibri"/>
                <w:b/>
                <w:bCs/>
                <w:color w:val="000000"/>
                <w:sz w:val="16"/>
                <w:szCs w:val="16"/>
              </w:rPr>
            </w:pPr>
            <w:r w:rsidRPr="001013F7">
              <w:rPr>
                <w:rFonts w:ascii="Calibri" w:hAnsi="Calibri" w:cs="Calibri"/>
                <w:b/>
                <w:bCs/>
                <w:color w:val="000000"/>
                <w:sz w:val="16"/>
                <w:szCs w:val="16"/>
              </w:rPr>
              <w:t>4</w:t>
            </w:r>
          </w:p>
        </w:tc>
        <w:tc>
          <w:tcPr>
            <w:tcW w:w="2846" w:type="dxa"/>
            <w:tcBorders>
              <w:top w:val="nil"/>
              <w:left w:val="nil"/>
              <w:bottom w:val="single" w:sz="4" w:space="0" w:color="000000"/>
              <w:right w:val="single" w:sz="4" w:space="0" w:color="000000"/>
            </w:tcBorders>
            <w:shd w:val="clear" w:color="auto" w:fill="auto"/>
            <w:vAlign w:val="center"/>
            <w:hideMark/>
          </w:tcPr>
          <w:p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 xml:space="preserve">Rasprava o izveštaju eksternog revizora i akcionog plana za rešavanje preporuka kao i rasprava o nalazima i preporukama iz unutrašnje revizije u Skupštini opštine </w:t>
            </w:r>
          </w:p>
        </w:tc>
        <w:tc>
          <w:tcPr>
            <w:tcW w:w="2092" w:type="dxa"/>
            <w:tcBorders>
              <w:top w:val="nil"/>
              <w:left w:val="nil"/>
              <w:bottom w:val="single" w:sz="4" w:space="0" w:color="000000"/>
              <w:right w:val="single" w:sz="4" w:space="0" w:color="000000"/>
            </w:tcBorders>
            <w:shd w:val="clear" w:color="auto" w:fill="auto"/>
            <w:vAlign w:val="center"/>
            <w:hideMark/>
          </w:tcPr>
          <w:p w:rsidR="004E474B" w:rsidRPr="001013F7" w:rsidRDefault="004E474B" w:rsidP="004E474B">
            <w:pPr>
              <w:pStyle w:val="ListParagraph"/>
              <w:numPr>
                <w:ilvl w:val="0"/>
                <w:numId w:val="40"/>
              </w:numPr>
              <w:tabs>
                <w:tab w:val="left" w:pos="140"/>
              </w:tabs>
              <w:spacing w:after="0" w:line="240" w:lineRule="auto"/>
              <w:ind w:left="-2" w:firstLine="0"/>
              <w:rPr>
                <w:rFonts w:cs="Calibri"/>
                <w:color w:val="000000"/>
                <w:sz w:val="16"/>
                <w:szCs w:val="16"/>
              </w:rPr>
            </w:pPr>
            <w:r w:rsidRPr="001013F7">
              <w:rPr>
                <w:rFonts w:cs="Calibri"/>
                <w:color w:val="000000"/>
                <w:sz w:val="16"/>
                <w:szCs w:val="16"/>
              </w:rPr>
              <w:t>0 bod</w:t>
            </w:r>
            <w:r>
              <w:rPr>
                <w:rFonts w:cs="Calibri"/>
                <w:color w:val="000000"/>
                <w:sz w:val="16"/>
                <w:szCs w:val="16"/>
              </w:rPr>
              <w:t>ov</w:t>
            </w:r>
            <w:r w:rsidRPr="001013F7">
              <w:rPr>
                <w:rFonts w:cs="Calibri"/>
                <w:color w:val="000000"/>
                <w:sz w:val="16"/>
                <w:szCs w:val="16"/>
              </w:rPr>
              <w:t>a ukoliko je rezultat u SUOU-u do 49,99%,</w:t>
            </w:r>
          </w:p>
          <w:p w:rsidR="004E474B" w:rsidRPr="001013F7" w:rsidRDefault="004E474B" w:rsidP="004E474B">
            <w:pPr>
              <w:pStyle w:val="ListParagraph"/>
              <w:numPr>
                <w:ilvl w:val="0"/>
                <w:numId w:val="40"/>
              </w:numPr>
              <w:tabs>
                <w:tab w:val="left" w:pos="140"/>
              </w:tabs>
              <w:spacing w:after="0" w:line="240" w:lineRule="auto"/>
              <w:ind w:left="-2" w:firstLine="0"/>
              <w:rPr>
                <w:rFonts w:cs="Calibri"/>
                <w:color w:val="000000"/>
                <w:sz w:val="16"/>
                <w:szCs w:val="16"/>
              </w:rPr>
            </w:pPr>
            <w:r w:rsidRPr="001013F7">
              <w:rPr>
                <w:rFonts w:cs="Calibri"/>
                <w:color w:val="000000"/>
                <w:sz w:val="16"/>
                <w:szCs w:val="16"/>
              </w:rPr>
              <w:t>1 bod ukoliko je rezultat u SUOU-u od 50 do 99,99%,</w:t>
            </w:r>
          </w:p>
          <w:p w:rsidR="004E474B" w:rsidRPr="001013F7" w:rsidRDefault="004E474B" w:rsidP="004E474B">
            <w:pPr>
              <w:pStyle w:val="ListParagraph"/>
              <w:numPr>
                <w:ilvl w:val="0"/>
                <w:numId w:val="40"/>
              </w:numPr>
              <w:tabs>
                <w:tab w:val="left" w:pos="140"/>
              </w:tabs>
              <w:spacing w:after="0" w:line="240" w:lineRule="auto"/>
              <w:ind w:left="-2" w:firstLine="0"/>
              <w:rPr>
                <w:rFonts w:cs="Calibri"/>
                <w:color w:val="000000"/>
                <w:sz w:val="16"/>
                <w:szCs w:val="16"/>
              </w:rPr>
            </w:pPr>
            <w:r w:rsidRPr="001013F7">
              <w:rPr>
                <w:rFonts w:cs="Calibri"/>
                <w:sz w:val="16"/>
                <w:szCs w:val="16"/>
              </w:rPr>
              <w:t xml:space="preserve">4 </w:t>
            </w:r>
            <w:r w:rsidRPr="001013F7">
              <w:rPr>
                <w:rFonts w:cs="Calibri"/>
                <w:color w:val="000000"/>
                <w:sz w:val="16"/>
                <w:szCs w:val="16"/>
              </w:rPr>
              <w:t>boda ukoliko je rezultat u SUOU-u 100%.</w:t>
            </w:r>
          </w:p>
        </w:tc>
        <w:tc>
          <w:tcPr>
            <w:tcW w:w="1067"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0,00%</w:t>
            </w:r>
          </w:p>
        </w:tc>
        <w:tc>
          <w:tcPr>
            <w:tcW w:w="715"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4</w:t>
            </w:r>
          </w:p>
        </w:tc>
        <w:tc>
          <w:tcPr>
            <w:tcW w:w="851"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 xml:space="preserve">Izveštaj SUOU-a, </w:t>
            </w:r>
          </w:p>
          <w:p w:rsidR="004E474B" w:rsidRPr="001013F7" w:rsidRDefault="004E474B" w:rsidP="00667B6C">
            <w:pPr>
              <w:jc w:val="center"/>
              <w:rPr>
                <w:rFonts w:ascii="Calibri" w:hAnsi="Calibri" w:cs="Calibri"/>
                <w:sz w:val="16"/>
                <w:szCs w:val="16"/>
              </w:rPr>
            </w:pPr>
            <w:r w:rsidRPr="001013F7">
              <w:rPr>
                <w:rFonts w:ascii="Calibri" w:hAnsi="Calibri" w:cs="Calibri"/>
                <w:color w:val="000000"/>
                <w:sz w:val="16"/>
                <w:szCs w:val="16"/>
              </w:rPr>
              <w:t>Broj pokazatelja 3.2.4 i 3.2.5</w:t>
            </w:r>
          </w:p>
        </w:tc>
        <w:tc>
          <w:tcPr>
            <w:tcW w:w="1185" w:type="dxa"/>
            <w:gridSpan w:val="3"/>
            <w:tcBorders>
              <w:top w:val="nil"/>
              <w:left w:val="nil"/>
              <w:bottom w:val="single" w:sz="4" w:space="0" w:color="000000" w:themeColor="text1"/>
              <w:right w:val="single" w:sz="8" w:space="0" w:color="auto"/>
            </w:tcBorders>
            <w:shd w:val="clear" w:color="auto" w:fill="auto"/>
            <w:hideMark/>
          </w:tcPr>
          <w:p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 </w:t>
            </w:r>
          </w:p>
        </w:tc>
      </w:tr>
      <w:tr w:rsidR="004E474B" w:rsidRPr="001013F7" w:rsidTr="00667B6C">
        <w:trPr>
          <w:trHeight w:val="1200"/>
        </w:trPr>
        <w:tc>
          <w:tcPr>
            <w:tcW w:w="557" w:type="dxa"/>
            <w:tcBorders>
              <w:top w:val="nil"/>
              <w:left w:val="single" w:sz="8" w:space="0" w:color="auto"/>
              <w:bottom w:val="single" w:sz="8" w:space="0" w:color="000000" w:themeColor="text1"/>
              <w:right w:val="single" w:sz="8" w:space="0" w:color="auto"/>
            </w:tcBorders>
            <w:shd w:val="clear" w:color="auto" w:fill="8EA9DB"/>
            <w:noWrap/>
            <w:vAlign w:val="center"/>
            <w:hideMark/>
          </w:tcPr>
          <w:p w:rsidR="004E474B" w:rsidRPr="001013F7" w:rsidRDefault="004E474B" w:rsidP="00667B6C">
            <w:pPr>
              <w:jc w:val="center"/>
              <w:rPr>
                <w:rFonts w:ascii="Calibri" w:hAnsi="Calibri" w:cs="Calibri"/>
                <w:b/>
                <w:bCs/>
                <w:color w:val="000000"/>
                <w:sz w:val="16"/>
                <w:szCs w:val="16"/>
              </w:rPr>
            </w:pPr>
            <w:r w:rsidRPr="001013F7">
              <w:rPr>
                <w:rFonts w:ascii="Calibri" w:hAnsi="Calibri" w:cs="Calibri"/>
                <w:b/>
                <w:bCs/>
                <w:color w:val="000000"/>
                <w:sz w:val="16"/>
                <w:szCs w:val="16"/>
              </w:rPr>
              <w:t>5</w:t>
            </w:r>
          </w:p>
        </w:tc>
        <w:tc>
          <w:tcPr>
            <w:tcW w:w="2846" w:type="dxa"/>
            <w:tcBorders>
              <w:top w:val="nil"/>
              <w:left w:val="nil"/>
              <w:bottom w:val="single" w:sz="4" w:space="0" w:color="000000"/>
              <w:right w:val="single" w:sz="4" w:space="0" w:color="000000"/>
            </w:tcBorders>
            <w:shd w:val="clear" w:color="auto" w:fill="auto"/>
            <w:vAlign w:val="center"/>
            <w:hideMark/>
          </w:tcPr>
          <w:p w:rsidR="004E474B" w:rsidRPr="001013F7" w:rsidRDefault="004E474B" w:rsidP="00ED6E28">
            <w:pPr>
              <w:rPr>
                <w:rFonts w:ascii="Calibri" w:hAnsi="Calibri" w:cs="Calibri"/>
                <w:color w:val="000000"/>
                <w:sz w:val="16"/>
                <w:szCs w:val="16"/>
              </w:rPr>
            </w:pPr>
            <w:r w:rsidRPr="001013F7">
              <w:rPr>
                <w:rFonts w:ascii="Calibri" w:hAnsi="Calibri" w:cs="Calibri"/>
                <w:color w:val="000000"/>
                <w:sz w:val="16"/>
                <w:szCs w:val="16"/>
              </w:rPr>
              <w:t xml:space="preserve">Izveštavanje </w:t>
            </w:r>
            <w:r w:rsidR="00ED6E28">
              <w:rPr>
                <w:rFonts w:ascii="Calibri" w:hAnsi="Calibri" w:cs="Calibri"/>
                <w:color w:val="000000"/>
                <w:sz w:val="16"/>
                <w:szCs w:val="16"/>
              </w:rPr>
              <w:t>gradona;elnika</w:t>
            </w:r>
            <w:r w:rsidRPr="001013F7">
              <w:rPr>
                <w:rFonts w:ascii="Calibri" w:hAnsi="Calibri" w:cs="Calibri"/>
                <w:color w:val="000000"/>
                <w:sz w:val="16"/>
                <w:szCs w:val="16"/>
              </w:rPr>
              <w:t xml:space="preserve"> pred Skupštinom opštine </w:t>
            </w:r>
          </w:p>
        </w:tc>
        <w:tc>
          <w:tcPr>
            <w:tcW w:w="2092" w:type="dxa"/>
            <w:tcBorders>
              <w:top w:val="nil"/>
              <w:left w:val="nil"/>
              <w:bottom w:val="single" w:sz="4" w:space="0" w:color="000000"/>
              <w:right w:val="single" w:sz="4" w:space="0" w:color="000000"/>
            </w:tcBorders>
            <w:shd w:val="clear" w:color="auto" w:fill="auto"/>
            <w:vAlign w:val="center"/>
            <w:hideMark/>
          </w:tcPr>
          <w:p w:rsidR="004E474B" w:rsidRPr="001013F7" w:rsidRDefault="004E474B" w:rsidP="004E474B">
            <w:pPr>
              <w:pStyle w:val="ListParagraph"/>
              <w:numPr>
                <w:ilvl w:val="0"/>
                <w:numId w:val="42"/>
              </w:numPr>
              <w:tabs>
                <w:tab w:val="left" w:pos="140"/>
              </w:tabs>
              <w:spacing w:after="0" w:line="240" w:lineRule="auto"/>
              <w:ind w:left="0" w:hanging="2"/>
              <w:rPr>
                <w:rFonts w:cs="Calibri"/>
                <w:color w:val="000000"/>
                <w:sz w:val="16"/>
                <w:szCs w:val="16"/>
              </w:rPr>
            </w:pPr>
            <w:r w:rsidRPr="001013F7">
              <w:rPr>
                <w:rFonts w:cs="Calibri"/>
                <w:color w:val="000000"/>
                <w:sz w:val="16"/>
                <w:szCs w:val="16"/>
              </w:rPr>
              <w:t>0 bod</w:t>
            </w:r>
            <w:r w:rsidR="00ED6E28">
              <w:rPr>
                <w:rFonts w:cs="Calibri"/>
                <w:color w:val="000000"/>
                <w:sz w:val="16"/>
                <w:szCs w:val="16"/>
              </w:rPr>
              <w:t>ov</w:t>
            </w:r>
            <w:r w:rsidRPr="001013F7">
              <w:rPr>
                <w:rFonts w:cs="Calibri"/>
                <w:color w:val="000000"/>
                <w:sz w:val="16"/>
                <w:szCs w:val="16"/>
              </w:rPr>
              <w:t>a ukoliko rezultat u SUOU-u je do 49,99%,</w:t>
            </w:r>
          </w:p>
          <w:p w:rsidR="004E474B" w:rsidRPr="001013F7" w:rsidRDefault="004E474B" w:rsidP="004E474B">
            <w:pPr>
              <w:pStyle w:val="ListParagraph"/>
              <w:numPr>
                <w:ilvl w:val="0"/>
                <w:numId w:val="42"/>
              </w:numPr>
              <w:tabs>
                <w:tab w:val="left" w:pos="140"/>
              </w:tabs>
              <w:spacing w:after="0" w:line="240" w:lineRule="auto"/>
              <w:ind w:left="0" w:hanging="2"/>
              <w:rPr>
                <w:rFonts w:cs="Calibri"/>
                <w:color w:val="000000"/>
                <w:sz w:val="16"/>
                <w:szCs w:val="16"/>
              </w:rPr>
            </w:pPr>
            <w:r w:rsidRPr="001013F7">
              <w:rPr>
                <w:rFonts w:cs="Calibri"/>
                <w:color w:val="000000"/>
                <w:sz w:val="16"/>
                <w:szCs w:val="16"/>
              </w:rPr>
              <w:t>1 bod ukoliko je rezultat u SUOU-u od 50 do 89,99%,</w:t>
            </w:r>
          </w:p>
          <w:p w:rsidR="004E474B" w:rsidRPr="001013F7" w:rsidRDefault="004E474B" w:rsidP="004E474B">
            <w:pPr>
              <w:pStyle w:val="ListParagraph"/>
              <w:numPr>
                <w:ilvl w:val="0"/>
                <w:numId w:val="42"/>
              </w:numPr>
              <w:tabs>
                <w:tab w:val="left" w:pos="140"/>
              </w:tabs>
              <w:spacing w:after="0" w:line="240" w:lineRule="auto"/>
              <w:ind w:left="0" w:hanging="2"/>
              <w:rPr>
                <w:rFonts w:cs="Calibri"/>
                <w:color w:val="000000"/>
                <w:sz w:val="16"/>
                <w:szCs w:val="16"/>
              </w:rPr>
            </w:pPr>
            <w:r w:rsidRPr="001013F7">
              <w:rPr>
                <w:rFonts w:cs="Calibri"/>
                <w:color w:val="000000"/>
                <w:sz w:val="16"/>
                <w:szCs w:val="16"/>
              </w:rPr>
              <w:t>2 boda ukoliko je rezultat u SUOU -u jednak ili veći od 90%.</w:t>
            </w:r>
          </w:p>
        </w:tc>
        <w:tc>
          <w:tcPr>
            <w:tcW w:w="1067"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0,00%</w:t>
            </w:r>
          </w:p>
        </w:tc>
        <w:tc>
          <w:tcPr>
            <w:tcW w:w="715"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2</w:t>
            </w:r>
          </w:p>
        </w:tc>
        <w:tc>
          <w:tcPr>
            <w:tcW w:w="851"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4E474B" w:rsidRPr="001013F7" w:rsidRDefault="004E474B" w:rsidP="00667B6C">
            <w:pPr>
              <w:jc w:val="center"/>
              <w:rPr>
                <w:rFonts w:ascii="Calibri" w:hAnsi="Calibri" w:cs="Calibri"/>
                <w:sz w:val="16"/>
                <w:szCs w:val="16"/>
              </w:rPr>
            </w:pPr>
            <w:r w:rsidRPr="001013F7">
              <w:rPr>
                <w:rFonts w:ascii="Calibri" w:hAnsi="Calibri" w:cs="Calibri"/>
                <w:sz w:val="16"/>
                <w:szCs w:val="16"/>
              </w:rPr>
              <w:t xml:space="preserve">Izveštaj SUOU-a, </w:t>
            </w:r>
          </w:p>
          <w:p w:rsidR="004E474B" w:rsidRPr="001013F7" w:rsidRDefault="004E474B" w:rsidP="00667B6C">
            <w:pPr>
              <w:jc w:val="center"/>
              <w:rPr>
                <w:rFonts w:ascii="Calibri" w:hAnsi="Calibri" w:cs="Calibri"/>
                <w:sz w:val="16"/>
                <w:szCs w:val="16"/>
              </w:rPr>
            </w:pPr>
            <w:r w:rsidRPr="001013F7">
              <w:rPr>
                <w:rFonts w:ascii="Calibri" w:hAnsi="Calibri" w:cs="Calibri"/>
                <w:sz w:val="16"/>
                <w:szCs w:val="16"/>
              </w:rPr>
              <w:t xml:space="preserve">Broj pokazatelja </w:t>
            </w:r>
            <w:r w:rsidRPr="001013F7">
              <w:rPr>
                <w:rFonts w:ascii="Calibri" w:hAnsi="Calibri" w:cs="Calibri"/>
                <w:color w:val="000000"/>
                <w:sz w:val="16"/>
                <w:szCs w:val="16"/>
              </w:rPr>
              <w:t>3.2.6</w:t>
            </w:r>
          </w:p>
        </w:tc>
        <w:tc>
          <w:tcPr>
            <w:tcW w:w="1185" w:type="dxa"/>
            <w:gridSpan w:val="3"/>
            <w:tcBorders>
              <w:top w:val="nil"/>
              <w:left w:val="nil"/>
              <w:bottom w:val="single" w:sz="4" w:space="0" w:color="000000" w:themeColor="text1"/>
              <w:right w:val="single" w:sz="8" w:space="0" w:color="auto"/>
            </w:tcBorders>
            <w:shd w:val="clear" w:color="auto" w:fill="auto"/>
            <w:noWrap/>
            <w:vAlign w:val="bottom"/>
            <w:hideMark/>
          </w:tcPr>
          <w:p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 </w:t>
            </w:r>
          </w:p>
        </w:tc>
      </w:tr>
      <w:tr w:rsidR="004E474B" w:rsidRPr="001013F7" w:rsidTr="00667B6C">
        <w:trPr>
          <w:trHeight w:val="565"/>
        </w:trPr>
        <w:tc>
          <w:tcPr>
            <w:tcW w:w="557" w:type="dxa"/>
            <w:tcBorders>
              <w:top w:val="nil"/>
              <w:left w:val="single" w:sz="8" w:space="0" w:color="auto"/>
              <w:bottom w:val="nil"/>
              <w:right w:val="single" w:sz="8" w:space="0" w:color="auto"/>
            </w:tcBorders>
            <w:shd w:val="clear" w:color="auto" w:fill="8EA9DB"/>
            <w:noWrap/>
            <w:vAlign w:val="center"/>
            <w:hideMark/>
          </w:tcPr>
          <w:p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II</w:t>
            </w:r>
          </w:p>
        </w:tc>
        <w:tc>
          <w:tcPr>
            <w:tcW w:w="6005" w:type="dxa"/>
            <w:gridSpan w:val="4"/>
            <w:tcBorders>
              <w:top w:val="single" w:sz="8" w:space="0" w:color="auto"/>
              <w:left w:val="nil"/>
              <w:bottom w:val="single" w:sz="8" w:space="0" w:color="auto"/>
              <w:right w:val="single" w:sz="4" w:space="0" w:color="000000"/>
            </w:tcBorders>
            <w:shd w:val="clear" w:color="000000" w:fill="8EA9DB"/>
            <w:vAlign w:val="center"/>
            <w:hideMark/>
          </w:tcPr>
          <w:p w:rsidR="004E474B" w:rsidRPr="001013F7" w:rsidRDefault="004E474B" w:rsidP="00667B6C">
            <w:pPr>
              <w:rPr>
                <w:rFonts w:ascii="Calibri" w:hAnsi="Calibri" w:cs="Calibri"/>
                <w:b/>
                <w:bCs/>
                <w:color w:val="FFFFFF"/>
                <w:sz w:val="16"/>
                <w:szCs w:val="16"/>
              </w:rPr>
            </w:pPr>
            <w:r w:rsidRPr="001013F7">
              <w:rPr>
                <w:rFonts w:ascii="Calibri" w:hAnsi="Calibri" w:cs="Calibri"/>
                <w:b/>
                <w:bCs/>
                <w:color w:val="FFFFFF"/>
                <w:sz w:val="16"/>
                <w:szCs w:val="16"/>
              </w:rPr>
              <w:t>Učešće, konsultacije i sveobuhvatnost građana</w:t>
            </w:r>
            <w:r w:rsidR="00557B19">
              <w:rPr>
                <w:rFonts w:ascii="Calibri" w:hAnsi="Calibri" w:cs="Calibri"/>
                <w:b/>
                <w:bCs/>
                <w:color w:val="FFFFFF"/>
                <w:sz w:val="16"/>
                <w:szCs w:val="16"/>
              </w:rPr>
              <w:t xml:space="preserve"> </w:t>
            </w:r>
          </w:p>
        </w:tc>
        <w:tc>
          <w:tcPr>
            <w:tcW w:w="715" w:type="dxa"/>
            <w:gridSpan w:val="2"/>
            <w:tcBorders>
              <w:top w:val="nil"/>
              <w:left w:val="nil"/>
              <w:bottom w:val="single" w:sz="8" w:space="0" w:color="auto"/>
              <w:right w:val="single" w:sz="4" w:space="0" w:color="auto"/>
            </w:tcBorders>
            <w:shd w:val="clear" w:color="auto" w:fill="8EA9DB"/>
            <w:vAlign w:val="center"/>
            <w:hideMark/>
          </w:tcPr>
          <w:p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10</w:t>
            </w:r>
          </w:p>
        </w:tc>
        <w:tc>
          <w:tcPr>
            <w:tcW w:w="851" w:type="dxa"/>
            <w:gridSpan w:val="2"/>
            <w:tcBorders>
              <w:top w:val="nil"/>
              <w:left w:val="nil"/>
              <w:bottom w:val="single" w:sz="8" w:space="0" w:color="auto"/>
              <w:right w:val="single" w:sz="4" w:space="0" w:color="auto"/>
            </w:tcBorders>
            <w:shd w:val="clear" w:color="auto" w:fill="8EA9DB"/>
            <w:vAlign w:val="center"/>
            <w:hideMark/>
          </w:tcPr>
          <w:p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0</w:t>
            </w:r>
          </w:p>
        </w:tc>
        <w:tc>
          <w:tcPr>
            <w:tcW w:w="1559" w:type="dxa"/>
            <w:gridSpan w:val="2"/>
            <w:tcBorders>
              <w:top w:val="nil"/>
              <w:left w:val="nil"/>
              <w:bottom w:val="single" w:sz="8" w:space="0" w:color="auto"/>
              <w:right w:val="single" w:sz="4" w:space="0" w:color="auto"/>
            </w:tcBorders>
            <w:shd w:val="clear" w:color="auto" w:fill="8EA9DB"/>
            <w:vAlign w:val="center"/>
            <w:hideMark/>
          </w:tcPr>
          <w:p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 </w:t>
            </w:r>
          </w:p>
        </w:tc>
        <w:tc>
          <w:tcPr>
            <w:tcW w:w="1185" w:type="dxa"/>
            <w:gridSpan w:val="3"/>
            <w:tcBorders>
              <w:top w:val="nil"/>
              <w:left w:val="nil"/>
              <w:bottom w:val="single" w:sz="8" w:space="0" w:color="auto"/>
              <w:right w:val="single" w:sz="8" w:space="0" w:color="auto"/>
            </w:tcBorders>
            <w:shd w:val="clear" w:color="auto" w:fill="8EA9DB"/>
            <w:vAlign w:val="center"/>
            <w:hideMark/>
          </w:tcPr>
          <w:p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 </w:t>
            </w:r>
          </w:p>
        </w:tc>
      </w:tr>
      <w:tr w:rsidR="004E474B" w:rsidRPr="001013F7" w:rsidTr="00667B6C">
        <w:trPr>
          <w:trHeight w:val="2400"/>
        </w:trPr>
        <w:tc>
          <w:tcPr>
            <w:tcW w:w="557" w:type="dxa"/>
            <w:tcBorders>
              <w:top w:val="single" w:sz="8" w:space="0" w:color="auto"/>
              <w:left w:val="single" w:sz="8" w:space="0" w:color="auto"/>
              <w:bottom w:val="single" w:sz="8" w:space="0" w:color="000000" w:themeColor="text1"/>
              <w:right w:val="single" w:sz="8" w:space="0" w:color="auto"/>
            </w:tcBorders>
            <w:shd w:val="clear" w:color="auto" w:fill="8EA9DB"/>
            <w:noWrap/>
            <w:vAlign w:val="center"/>
            <w:hideMark/>
          </w:tcPr>
          <w:p w:rsidR="004E474B" w:rsidRPr="001013F7" w:rsidRDefault="004E474B" w:rsidP="00667B6C">
            <w:pPr>
              <w:jc w:val="center"/>
              <w:rPr>
                <w:rFonts w:ascii="Calibri" w:hAnsi="Calibri" w:cs="Calibri"/>
                <w:b/>
                <w:bCs/>
                <w:color w:val="000000"/>
                <w:sz w:val="16"/>
                <w:szCs w:val="16"/>
              </w:rPr>
            </w:pPr>
            <w:r w:rsidRPr="001013F7">
              <w:rPr>
                <w:rFonts w:ascii="Calibri" w:hAnsi="Calibri" w:cs="Calibri"/>
                <w:b/>
                <w:bCs/>
                <w:color w:val="000000"/>
                <w:sz w:val="16"/>
                <w:szCs w:val="16"/>
              </w:rPr>
              <w:t>6</w:t>
            </w:r>
          </w:p>
        </w:tc>
        <w:tc>
          <w:tcPr>
            <w:tcW w:w="2846" w:type="dxa"/>
            <w:tcBorders>
              <w:top w:val="nil"/>
              <w:left w:val="nil"/>
              <w:bottom w:val="single" w:sz="4" w:space="0" w:color="000000"/>
              <w:right w:val="nil"/>
            </w:tcBorders>
            <w:shd w:val="clear" w:color="auto" w:fill="auto"/>
            <w:vAlign w:val="center"/>
            <w:hideMark/>
          </w:tcPr>
          <w:p w:rsidR="004E474B" w:rsidRPr="001013F7" w:rsidRDefault="004E474B" w:rsidP="00667B6C">
            <w:pPr>
              <w:rPr>
                <w:rFonts w:ascii="Calibri" w:hAnsi="Calibri" w:cs="Calibri"/>
                <w:sz w:val="16"/>
                <w:szCs w:val="16"/>
              </w:rPr>
            </w:pPr>
            <w:r w:rsidRPr="001013F7">
              <w:rPr>
                <w:rFonts w:ascii="Calibri" w:hAnsi="Calibri" w:cs="Calibri"/>
                <w:color w:val="000000"/>
                <w:sz w:val="16"/>
                <w:szCs w:val="16"/>
              </w:rPr>
              <w:t>Učešće građana na javnim sastancima, podeljeno prema polu.</w:t>
            </w:r>
            <w:r w:rsidR="00557B19">
              <w:rPr>
                <w:rFonts w:ascii="Calibri" w:hAnsi="Calibri" w:cs="Calibri"/>
                <w:color w:val="000000"/>
                <w:sz w:val="16"/>
                <w:szCs w:val="16"/>
              </w:rPr>
              <w:t xml:space="preserve"> </w:t>
            </w:r>
          </w:p>
        </w:tc>
        <w:tc>
          <w:tcPr>
            <w:tcW w:w="2092" w:type="dxa"/>
            <w:tcBorders>
              <w:top w:val="nil"/>
              <w:left w:val="single" w:sz="4" w:space="0" w:color="000000"/>
              <w:bottom w:val="single" w:sz="4" w:space="0" w:color="000000"/>
              <w:right w:val="single" w:sz="4" w:space="0" w:color="000000"/>
            </w:tcBorders>
            <w:shd w:val="clear" w:color="000000" w:fill="FFFFFF"/>
            <w:vAlign w:val="center"/>
            <w:hideMark/>
          </w:tcPr>
          <w:p w:rsidR="004E474B" w:rsidRPr="001013F7" w:rsidRDefault="004E474B" w:rsidP="004E474B">
            <w:pPr>
              <w:pStyle w:val="ListParagraph"/>
              <w:numPr>
                <w:ilvl w:val="0"/>
                <w:numId w:val="43"/>
              </w:numPr>
              <w:tabs>
                <w:tab w:val="left" w:pos="145"/>
              </w:tabs>
              <w:spacing w:after="0" w:line="240" w:lineRule="auto"/>
              <w:ind w:left="0" w:firstLine="0"/>
              <w:rPr>
                <w:rFonts w:cs="Calibri"/>
                <w:sz w:val="16"/>
                <w:szCs w:val="16"/>
              </w:rPr>
            </w:pPr>
            <w:r w:rsidRPr="001013F7">
              <w:rPr>
                <w:rFonts w:cs="Calibri"/>
                <w:sz w:val="16"/>
                <w:szCs w:val="16"/>
              </w:rPr>
              <w:t>0</w:t>
            </w:r>
            <w:r w:rsidRPr="001013F7">
              <w:rPr>
                <w:rFonts w:cs="Calibri"/>
                <w:color w:val="000000"/>
                <w:sz w:val="16"/>
                <w:szCs w:val="16"/>
              </w:rPr>
              <w:t xml:space="preserve"> bod</w:t>
            </w:r>
            <w:r>
              <w:rPr>
                <w:rFonts w:cs="Calibri"/>
                <w:color w:val="000000"/>
                <w:sz w:val="16"/>
                <w:szCs w:val="16"/>
              </w:rPr>
              <w:t>ov</w:t>
            </w:r>
            <w:r w:rsidRPr="001013F7">
              <w:rPr>
                <w:rFonts w:cs="Calibri"/>
                <w:color w:val="000000"/>
                <w:sz w:val="16"/>
                <w:szCs w:val="16"/>
              </w:rPr>
              <w:t xml:space="preserve">a </w:t>
            </w:r>
            <w:r w:rsidRPr="001013F7">
              <w:rPr>
                <w:rFonts w:cs="Calibri"/>
                <w:sz w:val="16"/>
                <w:szCs w:val="16"/>
              </w:rPr>
              <w:t>ukoliko je prosek dva pokazatelja u SUOU-u</w:t>
            </w:r>
            <w:r w:rsidR="00557B19">
              <w:rPr>
                <w:rFonts w:cs="Calibri"/>
                <w:sz w:val="16"/>
                <w:szCs w:val="16"/>
              </w:rPr>
              <w:t xml:space="preserve"> </w:t>
            </w:r>
            <w:r w:rsidRPr="001013F7">
              <w:rPr>
                <w:rFonts w:cs="Calibri"/>
                <w:sz w:val="16"/>
                <w:szCs w:val="16"/>
              </w:rPr>
              <w:t>manji od 39,99%,</w:t>
            </w:r>
          </w:p>
          <w:p w:rsidR="004E474B" w:rsidRPr="001013F7" w:rsidRDefault="004E474B" w:rsidP="004E474B">
            <w:pPr>
              <w:pStyle w:val="ListParagraph"/>
              <w:numPr>
                <w:ilvl w:val="0"/>
                <w:numId w:val="43"/>
              </w:numPr>
              <w:tabs>
                <w:tab w:val="left" w:pos="145"/>
              </w:tabs>
              <w:spacing w:after="0" w:line="240" w:lineRule="auto"/>
              <w:ind w:left="0" w:firstLine="0"/>
              <w:rPr>
                <w:rFonts w:cs="Calibri"/>
                <w:sz w:val="16"/>
                <w:szCs w:val="16"/>
              </w:rPr>
            </w:pPr>
            <w:r w:rsidRPr="001013F7">
              <w:rPr>
                <w:rFonts w:cs="Calibri"/>
                <w:sz w:val="16"/>
                <w:szCs w:val="16"/>
              </w:rPr>
              <w:t>1 bod ukoliko je prosek dva pokazatelja u SUOU-u od 40 do 69,99%,</w:t>
            </w:r>
          </w:p>
          <w:p w:rsidR="004E474B" w:rsidRPr="001013F7" w:rsidRDefault="004E474B" w:rsidP="004E474B">
            <w:pPr>
              <w:pStyle w:val="ListParagraph"/>
              <w:numPr>
                <w:ilvl w:val="0"/>
                <w:numId w:val="43"/>
              </w:numPr>
              <w:tabs>
                <w:tab w:val="left" w:pos="145"/>
              </w:tabs>
              <w:spacing w:after="0" w:line="240" w:lineRule="auto"/>
              <w:ind w:left="0" w:firstLine="0"/>
              <w:rPr>
                <w:rFonts w:cs="Calibri"/>
                <w:sz w:val="16"/>
                <w:szCs w:val="16"/>
              </w:rPr>
            </w:pPr>
            <w:r w:rsidRPr="001013F7">
              <w:rPr>
                <w:rFonts w:cs="Calibri"/>
                <w:sz w:val="16"/>
                <w:szCs w:val="16"/>
              </w:rPr>
              <w:t>2 boda ukoliko je prosek dva pokazatelja u SUOU-u od 70 do 89,99%,</w:t>
            </w:r>
          </w:p>
          <w:p w:rsidR="004E474B" w:rsidRPr="001013F7" w:rsidRDefault="004E474B" w:rsidP="004E474B">
            <w:pPr>
              <w:pStyle w:val="ListParagraph"/>
              <w:numPr>
                <w:ilvl w:val="0"/>
                <w:numId w:val="43"/>
              </w:numPr>
              <w:tabs>
                <w:tab w:val="left" w:pos="145"/>
              </w:tabs>
              <w:spacing w:after="0" w:line="240" w:lineRule="auto"/>
              <w:ind w:left="0" w:firstLine="0"/>
              <w:rPr>
                <w:rFonts w:cs="Calibri"/>
                <w:sz w:val="16"/>
                <w:szCs w:val="16"/>
              </w:rPr>
            </w:pPr>
            <w:r w:rsidRPr="001013F7">
              <w:rPr>
                <w:rFonts w:cs="Calibri"/>
                <w:sz w:val="16"/>
                <w:szCs w:val="16"/>
              </w:rPr>
              <w:t>4</w:t>
            </w:r>
            <w:r w:rsidR="00557B19">
              <w:rPr>
                <w:rFonts w:cs="Calibri"/>
                <w:sz w:val="16"/>
                <w:szCs w:val="16"/>
              </w:rPr>
              <w:t xml:space="preserve"> </w:t>
            </w:r>
            <w:r w:rsidRPr="001013F7">
              <w:rPr>
                <w:rFonts w:cs="Calibri"/>
                <w:sz w:val="16"/>
                <w:szCs w:val="16"/>
              </w:rPr>
              <w:t>boda</w:t>
            </w:r>
            <w:r w:rsidR="00557B19">
              <w:rPr>
                <w:rFonts w:cs="Calibri"/>
                <w:sz w:val="16"/>
                <w:szCs w:val="16"/>
              </w:rPr>
              <w:t xml:space="preserve"> </w:t>
            </w:r>
            <w:r w:rsidRPr="001013F7">
              <w:rPr>
                <w:rFonts w:cs="Calibri"/>
                <w:sz w:val="16"/>
                <w:szCs w:val="16"/>
              </w:rPr>
              <w:t>ukoliko</w:t>
            </w:r>
            <w:r w:rsidR="00557B19">
              <w:rPr>
                <w:rFonts w:cs="Calibri"/>
                <w:sz w:val="16"/>
                <w:szCs w:val="16"/>
              </w:rPr>
              <w:t xml:space="preserve"> </w:t>
            </w:r>
            <w:r w:rsidRPr="001013F7">
              <w:rPr>
                <w:rFonts w:cs="Calibri"/>
                <w:sz w:val="16"/>
                <w:szCs w:val="16"/>
              </w:rPr>
              <w:t>je rezultat u SUOU-u jednak ili veći od 90%.</w:t>
            </w:r>
          </w:p>
        </w:tc>
        <w:tc>
          <w:tcPr>
            <w:tcW w:w="1067"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0,00%</w:t>
            </w:r>
          </w:p>
        </w:tc>
        <w:tc>
          <w:tcPr>
            <w:tcW w:w="715"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2</w:t>
            </w:r>
          </w:p>
        </w:tc>
        <w:tc>
          <w:tcPr>
            <w:tcW w:w="851" w:type="dxa"/>
            <w:gridSpan w:val="2"/>
            <w:tcBorders>
              <w:top w:val="nil"/>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4E474B" w:rsidRPr="001013F7" w:rsidRDefault="004E474B" w:rsidP="00667B6C">
            <w:pPr>
              <w:jc w:val="center"/>
              <w:rPr>
                <w:rFonts w:ascii="Calibri" w:hAnsi="Calibri" w:cs="Calibri"/>
                <w:sz w:val="16"/>
                <w:szCs w:val="16"/>
              </w:rPr>
            </w:pPr>
            <w:r w:rsidRPr="001013F7">
              <w:rPr>
                <w:rFonts w:ascii="Calibri" w:hAnsi="Calibri" w:cs="Calibri"/>
                <w:sz w:val="16"/>
                <w:szCs w:val="16"/>
              </w:rPr>
              <w:t xml:space="preserve">Izveštaj SUOU-a, </w:t>
            </w:r>
          </w:p>
          <w:p w:rsidR="004E474B" w:rsidRPr="001013F7" w:rsidRDefault="004E474B" w:rsidP="00667B6C">
            <w:pPr>
              <w:jc w:val="center"/>
              <w:rPr>
                <w:rFonts w:ascii="Calibri" w:hAnsi="Calibri" w:cs="Calibri"/>
                <w:sz w:val="16"/>
                <w:szCs w:val="16"/>
              </w:rPr>
            </w:pPr>
            <w:r w:rsidRPr="001013F7">
              <w:rPr>
                <w:rFonts w:ascii="Calibri" w:hAnsi="Calibri" w:cs="Calibri"/>
                <w:sz w:val="16"/>
                <w:szCs w:val="16"/>
              </w:rPr>
              <w:t xml:space="preserve">Broj pokazatelja </w:t>
            </w:r>
            <w:r w:rsidRPr="001013F7">
              <w:rPr>
                <w:rFonts w:ascii="Calibri" w:hAnsi="Calibri" w:cs="Calibri"/>
                <w:color w:val="000000"/>
                <w:sz w:val="16"/>
                <w:szCs w:val="16"/>
              </w:rPr>
              <w:t>3.1.2 i 16.2.3</w:t>
            </w:r>
          </w:p>
        </w:tc>
        <w:tc>
          <w:tcPr>
            <w:tcW w:w="1185" w:type="dxa"/>
            <w:gridSpan w:val="3"/>
            <w:tcBorders>
              <w:top w:val="nil"/>
              <w:left w:val="nil"/>
              <w:bottom w:val="single" w:sz="4" w:space="0" w:color="000000" w:themeColor="text1"/>
              <w:right w:val="single" w:sz="8" w:space="0" w:color="auto"/>
            </w:tcBorders>
            <w:shd w:val="clear" w:color="auto" w:fill="auto"/>
            <w:noWrap/>
            <w:vAlign w:val="bottom"/>
            <w:hideMark/>
          </w:tcPr>
          <w:p w:rsidR="004E474B" w:rsidRPr="001013F7" w:rsidRDefault="004E474B" w:rsidP="00ED6E28">
            <w:pPr>
              <w:rPr>
                <w:rFonts w:ascii="Calibri" w:hAnsi="Calibri" w:cs="Calibri"/>
                <w:color w:val="000000"/>
                <w:sz w:val="16"/>
                <w:szCs w:val="16"/>
              </w:rPr>
            </w:pPr>
            <w:r w:rsidRPr="001013F7">
              <w:rPr>
                <w:rFonts w:ascii="Calibri" w:hAnsi="Calibri" w:cs="Calibri"/>
                <w:color w:val="000000"/>
                <w:sz w:val="16"/>
                <w:szCs w:val="16"/>
              </w:rPr>
              <w:t xml:space="preserve">Ovaj pokazatelj će biti delimično ocenjen, zato što učešće žena na javnim </w:t>
            </w:r>
            <w:r w:rsidR="00ED6E28">
              <w:rPr>
                <w:rFonts w:ascii="Calibri" w:hAnsi="Calibri" w:cs="Calibri"/>
                <w:color w:val="000000"/>
                <w:sz w:val="16"/>
                <w:szCs w:val="16"/>
              </w:rPr>
              <w:t>sastancima</w:t>
            </w:r>
            <w:r w:rsidRPr="001013F7">
              <w:rPr>
                <w:rFonts w:ascii="Calibri" w:hAnsi="Calibri" w:cs="Calibri"/>
                <w:color w:val="000000"/>
                <w:sz w:val="16"/>
                <w:szCs w:val="16"/>
              </w:rPr>
              <w:t xml:space="preserve"> neće biti uzeto u obzir. Situacija sa pandemijom je uticala na ograničenje javnih sastanaka i identifikovanje učesnika prema polu je veoma teško putem </w:t>
            </w:r>
            <w:r w:rsidR="00ED6E28">
              <w:rPr>
                <w:rFonts w:ascii="Calibri" w:hAnsi="Calibri" w:cs="Calibri"/>
                <w:color w:val="000000"/>
                <w:sz w:val="16"/>
                <w:szCs w:val="16"/>
              </w:rPr>
              <w:t>onlajn</w:t>
            </w:r>
            <w:r w:rsidRPr="001013F7">
              <w:rPr>
                <w:rFonts w:ascii="Calibri" w:hAnsi="Calibri" w:cs="Calibri"/>
                <w:color w:val="000000"/>
                <w:sz w:val="16"/>
                <w:szCs w:val="16"/>
              </w:rPr>
              <w:t xml:space="preserve"> platformi.</w:t>
            </w:r>
          </w:p>
        </w:tc>
      </w:tr>
      <w:tr w:rsidR="004E474B" w:rsidRPr="001013F7" w:rsidTr="00667B6C">
        <w:trPr>
          <w:trHeight w:val="1500"/>
        </w:trPr>
        <w:tc>
          <w:tcPr>
            <w:tcW w:w="557" w:type="dxa"/>
            <w:tcBorders>
              <w:top w:val="nil"/>
              <w:left w:val="single" w:sz="8" w:space="0" w:color="auto"/>
              <w:bottom w:val="single" w:sz="4" w:space="0" w:color="000000" w:themeColor="text1"/>
              <w:right w:val="single" w:sz="8" w:space="0" w:color="auto"/>
            </w:tcBorders>
            <w:shd w:val="clear" w:color="auto" w:fill="8EA9DB"/>
            <w:noWrap/>
            <w:vAlign w:val="center"/>
            <w:hideMark/>
          </w:tcPr>
          <w:p w:rsidR="004E474B" w:rsidRPr="001013F7" w:rsidRDefault="004E474B" w:rsidP="00667B6C">
            <w:pPr>
              <w:jc w:val="center"/>
              <w:rPr>
                <w:rFonts w:ascii="Calibri" w:hAnsi="Calibri" w:cs="Calibri"/>
                <w:b/>
                <w:bCs/>
                <w:color w:val="000000"/>
                <w:sz w:val="16"/>
                <w:szCs w:val="16"/>
              </w:rPr>
            </w:pPr>
            <w:r w:rsidRPr="001013F7">
              <w:rPr>
                <w:rFonts w:ascii="Calibri" w:hAnsi="Calibri" w:cs="Calibri"/>
                <w:b/>
                <w:bCs/>
                <w:color w:val="000000"/>
                <w:sz w:val="16"/>
                <w:szCs w:val="16"/>
              </w:rPr>
              <w:t>7</w:t>
            </w:r>
          </w:p>
        </w:tc>
        <w:tc>
          <w:tcPr>
            <w:tcW w:w="2846" w:type="dxa"/>
            <w:tcBorders>
              <w:top w:val="nil"/>
              <w:left w:val="nil"/>
              <w:bottom w:val="single" w:sz="4" w:space="0" w:color="000000"/>
              <w:right w:val="single" w:sz="4" w:space="0" w:color="000000"/>
            </w:tcBorders>
            <w:shd w:val="clear" w:color="auto" w:fill="auto"/>
            <w:vAlign w:val="center"/>
            <w:hideMark/>
          </w:tcPr>
          <w:p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Opštinski akti i dokumenti lokalnih politika konsultovani sa javnošću</w:t>
            </w:r>
            <w:r w:rsidR="00557B19">
              <w:rPr>
                <w:rFonts w:ascii="Calibri" w:hAnsi="Calibri" w:cs="Calibri"/>
                <w:color w:val="000000"/>
                <w:sz w:val="16"/>
                <w:szCs w:val="16"/>
              </w:rPr>
              <w:t xml:space="preserve"> </w:t>
            </w:r>
          </w:p>
        </w:tc>
        <w:tc>
          <w:tcPr>
            <w:tcW w:w="2092" w:type="dxa"/>
            <w:tcBorders>
              <w:top w:val="nil"/>
              <w:left w:val="nil"/>
              <w:bottom w:val="single" w:sz="4" w:space="0" w:color="000000"/>
              <w:right w:val="single" w:sz="4" w:space="0" w:color="000000"/>
            </w:tcBorders>
            <w:shd w:val="clear" w:color="auto" w:fill="auto"/>
            <w:vAlign w:val="center"/>
            <w:hideMark/>
          </w:tcPr>
          <w:p w:rsidR="004E474B" w:rsidRPr="001013F7" w:rsidRDefault="004E474B" w:rsidP="004E474B">
            <w:pPr>
              <w:pStyle w:val="ListParagraph"/>
              <w:numPr>
                <w:ilvl w:val="0"/>
                <w:numId w:val="44"/>
              </w:numPr>
              <w:tabs>
                <w:tab w:val="left" w:pos="145"/>
              </w:tabs>
              <w:spacing w:after="0" w:line="240" w:lineRule="auto"/>
              <w:ind w:left="0" w:firstLine="3"/>
              <w:rPr>
                <w:rFonts w:cs="Calibri"/>
                <w:color w:val="000000"/>
                <w:sz w:val="16"/>
                <w:szCs w:val="16"/>
              </w:rPr>
            </w:pPr>
            <w:r w:rsidRPr="001013F7">
              <w:rPr>
                <w:rFonts w:cs="Calibri"/>
                <w:color w:val="000000"/>
                <w:sz w:val="16"/>
                <w:szCs w:val="16"/>
              </w:rPr>
              <w:t>0 bod</w:t>
            </w:r>
            <w:r>
              <w:rPr>
                <w:rFonts w:cs="Calibri"/>
                <w:color w:val="000000"/>
                <w:sz w:val="16"/>
                <w:szCs w:val="16"/>
              </w:rPr>
              <w:t>ov</w:t>
            </w:r>
            <w:r w:rsidRPr="001013F7">
              <w:rPr>
                <w:rFonts w:cs="Calibri"/>
                <w:color w:val="000000"/>
                <w:sz w:val="16"/>
                <w:szCs w:val="16"/>
              </w:rPr>
              <w:t xml:space="preserve">a </w:t>
            </w:r>
            <w:r w:rsidRPr="001013F7">
              <w:rPr>
                <w:rFonts w:cs="Calibri"/>
                <w:sz w:val="16"/>
                <w:szCs w:val="16"/>
              </w:rPr>
              <w:t xml:space="preserve">ukoliko </w:t>
            </w:r>
            <w:r w:rsidRPr="001013F7">
              <w:rPr>
                <w:rFonts w:cs="Calibri"/>
                <w:color w:val="000000"/>
                <w:sz w:val="16"/>
                <w:szCs w:val="16"/>
              </w:rPr>
              <w:t>je rezultat u SUOU-u do 39,99%,</w:t>
            </w:r>
          </w:p>
          <w:p w:rsidR="004E474B" w:rsidRPr="001013F7" w:rsidRDefault="004E474B" w:rsidP="004E474B">
            <w:pPr>
              <w:pStyle w:val="ListParagraph"/>
              <w:numPr>
                <w:ilvl w:val="0"/>
                <w:numId w:val="44"/>
              </w:numPr>
              <w:tabs>
                <w:tab w:val="left" w:pos="145"/>
              </w:tabs>
              <w:spacing w:after="0" w:line="240" w:lineRule="auto"/>
              <w:ind w:left="0" w:firstLine="3"/>
              <w:rPr>
                <w:rFonts w:cs="Calibri"/>
                <w:color w:val="000000"/>
                <w:sz w:val="16"/>
                <w:szCs w:val="16"/>
              </w:rPr>
            </w:pPr>
            <w:r w:rsidRPr="001013F7">
              <w:rPr>
                <w:rFonts w:cs="Calibri"/>
                <w:color w:val="000000"/>
                <w:sz w:val="16"/>
                <w:szCs w:val="16"/>
              </w:rPr>
              <w:t>1</w:t>
            </w:r>
            <w:r w:rsidRPr="001013F7">
              <w:t xml:space="preserve"> </w:t>
            </w:r>
            <w:r w:rsidRPr="001013F7">
              <w:rPr>
                <w:rFonts w:cs="Calibri"/>
                <w:color w:val="000000"/>
                <w:sz w:val="16"/>
                <w:szCs w:val="16"/>
              </w:rPr>
              <w:t>bod</w:t>
            </w:r>
            <w:r w:rsidRPr="001013F7">
              <w:rPr>
                <w:rFonts w:cs="Calibri"/>
                <w:sz w:val="16"/>
                <w:szCs w:val="16"/>
              </w:rPr>
              <w:t xml:space="preserve"> ukoliko </w:t>
            </w:r>
            <w:r w:rsidRPr="001013F7">
              <w:rPr>
                <w:rFonts w:cs="Calibri"/>
                <w:color w:val="000000"/>
                <w:sz w:val="16"/>
                <w:szCs w:val="16"/>
              </w:rPr>
              <w:t>je rezultat u SUOU-u od 40 do 69,99%,</w:t>
            </w:r>
          </w:p>
          <w:p w:rsidR="004E474B" w:rsidRPr="001013F7" w:rsidRDefault="004E474B" w:rsidP="004E474B">
            <w:pPr>
              <w:pStyle w:val="ListParagraph"/>
              <w:numPr>
                <w:ilvl w:val="0"/>
                <w:numId w:val="44"/>
              </w:numPr>
              <w:tabs>
                <w:tab w:val="left" w:pos="145"/>
              </w:tabs>
              <w:spacing w:after="0" w:line="240" w:lineRule="auto"/>
              <w:ind w:left="0" w:firstLine="3"/>
              <w:rPr>
                <w:rFonts w:cs="Calibri"/>
                <w:color w:val="000000"/>
                <w:sz w:val="16"/>
                <w:szCs w:val="16"/>
              </w:rPr>
            </w:pPr>
            <w:r w:rsidRPr="001013F7">
              <w:rPr>
                <w:rFonts w:cs="Calibri"/>
                <w:color w:val="000000"/>
                <w:sz w:val="16"/>
                <w:szCs w:val="16"/>
              </w:rPr>
              <w:t>2 boda</w:t>
            </w:r>
            <w:r w:rsidRPr="001013F7">
              <w:rPr>
                <w:rFonts w:cs="Calibri"/>
                <w:sz w:val="16"/>
                <w:szCs w:val="16"/>
              </w:rPr>
              <w:t xml:space="preserve"> ukoliko </w:t>
            </w:r>
            <w:r w:rsidRPr="001013F7">
              <w:rPr>
                <w:rFonts w:cs="Calibri"/>
                <w:color w:val="000000"/>
                <w:sz w:val="16"/>
                <w:szCs w:val="16"/>
              </w:rPr>
              <w:t>je rezultat u SUOU-u od 70 do 89,99%,</w:t>
            </w:r>
          </w:p>
          <w:p w:rsidR="004E474B" w:rsidRPr="001013F7" w:rsidRDefault="004E474B" w:rsidP="004E474B">
            <w:pPr>
              <w:pStyle w:val="ListParagraph"/>
              <w:numPr>
                <w:ilvl w:val="0"/>
                <w:numId w:val="44"/>
              </w:numPr>
              <w:tabs>
                <w:tab w:val="left" w:pos="145"/>
              </w:tabs>
              <w:spacing w:after="0" w:line="240" w:lineRule="auto"/>
              <w:ind w:left="0" w:firstLine="3"/>
              <w:rPr>
                <w:rFonts w:cs="Calibri"/>
                <w:color w:val="000000"/>
                <w:sz w:val="16"/>
                <w:szCs w:val="16"/>
              </w:rPr>
            </w:pPr>
            <w:r w:rsidRPr="001013F7">
              <w:rPr>
                <w:rFonts w:cs="Calibri"/>
                <w:color w:val="000000"/>
                <w:sz w:val="16"/>
                <w:szCs w:val="16"/>
              </w:rPr>
              <w:t>4 boda</w:t>
            </w:r>
            <w:r w:rsidRPr="001013F7">
              <w:rPr>
                <w:rFonts w:cs="Calibri"/>
                <w:sz w:val="16"/>
                <w:szCs w:val="16"/>
              </w:rPr>
              <w:t xml:space="preserve"> ukoliko </w:t>
            </w:r>
            <w:r w:rsidRPr="001013F7">
              <w:rPr>
                <w:rFonts w:cs="Calibri"/>
                <w:color w:val="000000"/>
                <w:sz w:val="16"/>
                <w:szCs w:val="16"/>
              </w:rPr>
              <w:t>je rezultat u SUOU-u jednak ili veći od 90%.</w:t>
            </w:r>
          </w:p>
        </w:tc>
        <w:tc>
          <w:tcPr>
            <w:tcW w:w="1067"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0,00%</w:t>
            </w:r>
          </w:p>
        </w:tc>
        <w:tc>
          <w:tcPr>
            <w:tcW w:w="715" w:type="dxa"/>
            <w:gridSpan w:val="2"/>
            <w:tcBorders>
              <w:top w:val="nil"/>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4</w:t>
            </w:r>
          </w:p>
        </w:tc>
        <w:tc>
          <w:tcPr>
            <w:tcW w:w="851" w:type="dxa"/>
            <w:gridSpan w:val="2"/>
            <w:tcBorders>
              <w:top w:val="single" w:sz="8" w:space="0" w:color="auto"/>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4E474B" w:rsidRPr="001013F7" w:rsidRDefault="004E474B" w:rsidP="00667B6C">
            <w:pPr>
              <w:jc w:val="center"/>
              <w:rPr>
                <w:rFonts w:ascii="Calibri" w:hAnsi="Calibri" w:cs="Calibri"/>
                <w:sz w:val="16"/>
                <w:szCs w:val="16"/>
              </w:rPr>
            </w:pPr>
            <w:r w:rsidRPr="001013F7">
              <w:rPr>
                <w:rFonts w:ascii="Calibri" w:hAnsi="Calibri" w:cs="Calibri"/>
                <w:sz w:val="16"/>
                <w:szCs w:val="16"/>
              </w:rPr>
              <w:t xml:space="preserve">Izveštaj SUOU-a, </w:t>
            </w:r>
          </w:p>
          <w:p w:rsidR="004E474B" w:rsidRPr="001013F7" w:rsidRDefault="004E474B" w:rsidP="00667B6C">
            <w:pPr>
              <w:jc w:val="center"/>
              <w:rPr>
                <w:rFonts w:ascii="Calibri" w:hAnsi="Calibri" w:cs="Calibri"/>
                <w:sz w:val="16"/>
                <w:szCs w:val="16"/>
              </w:rPr>
            </w:pPr>
            <w:r w:rsidRPr="001013F7">
              <w:rPr>
                <w:rFonts w:ascii="Calibri" w:hAnsi="Calibri" w:cs="Calibri"/>
                <w:sz w:val="16"/>
                <w:szCs w:val="16"/>
              </w:rPr>
              <w:t>Broj pokazatelja 3.1.3</w:t>
            </w:r>
            <w:r w:rsidRPr="001013F7">
              <w:rPr>
                <w:rFonts w:ascii="Calibri" w:hAnsi="Calibri" w:cs="Calibri"/>
                <w:sz w:val="16"/>
                <w:szCs w:val="16"/>
              </w:rPr>
              <w:br/>
            </w:r>
          </w:p>
        </w:tc>
        <w:tc>
          <w:tcPr>
            <w:tcW w:w="1185" w:type="dxa"/>
            <w:gridSpan w:val="3"/>
            <w:tcBorders>
              <w:top w:val="nil"/>
              <w:left w:val="nil"/>
              <w:bottom w:val="single" w:sz="4" w:space="0" w:color="000000" w:themeColor="text1"/>
              <w:right w:val="single" w:sz="8" w:space="0" w:color="auto"/>
            </w:tcBorders>
            <w:shd w:val="clear" w:color="auto" w:fill="auto"/>
            <w:noWrap/>
            <w:vAlign w:val="bottom"/>
            <w:hideMark/>
          </w:tcPr>
          <w:p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 </w:t>
            </w:r>
          </w:p>
        </w:tc>
      </w:tr>
      <w:tr w:rsidR="004E474B" w:rsidRPr="001013F7" w:rsidTr="00667B6C">
        <w:trPr>
          <w:trHeight w:val="1500"/>
        </w:trPr>
        <w:tc>
          <w:tcPr>
            <w:tcW w:w="557" w:type="dxa"/>
            <w:tcBorders>
              <w:top w:val="single" w:sz="8" w:space="0" w:color="auto"/>
              <w:left w:val="single" w:sz="8" w:space="0" w:color="auto"/>
              <w:bottom w:val="single" w:sz="8" w:space="0" w:color="000000" w:themeColor="text1"/>
              <w:right w:val="single" w:sz="8" w:space="0" w:color="auto"/>
            </w:tcBorders>
            <w:shd w:val="clear" w:color="auto" w:fill="8EA9DB"/>
            <w:noWrap/>
            <w:vAlign w:val="center"/>
            <w:hideMark/>
          </w:tcPr>
          <w:p w:rsidR="004E474B" w:rsidRPr="001013F7" w:rsidRDefault="004E474B" w:rsidP="00667B6C">
            <w:pPr>
              <w:jc w:val="center"/>
              <w:rPr>
                <w:rFonts w:ascii="Calibri" w:hAnsi="Calibri" w:cs="Calibri"/>
                <w:b/>
                <w:bCs/>
                <w:color w:val="000000"/>
                <w:sz w:val="16"/>
                <w:szCs w:val="16"/>
              </w:rPr>
            </w:pPr>
            <w:r w:rsidRPr="001013F7">
              <w:rPr>
                <w:rFonts w:ascii="Calibri" w:hAnsi="Calibri" w:cs="Calibri"/>
                <w:b/>
                <w:bCs/>
                <w:color w:val="000000"/>
                <w:sz w:val="16"/>
                <w:szCs w:val="16"/>
              </w:rPr>
              <w:t>8</w:t>
            </w:r>
          </w:p>
        </w:tc>
        <w:tc>
          <w:tcPr>
            <w:tcW w:w="2846" w:type="dxa"/>
            <w:tcBorders>
              <w:top w:val="single" w:sz="8" w:space="0" w:color="auto"/>
              <w:left w:val="nil"/>
              <w:bottom w:val="single" w:sz="4" w:space="0" w:color="000000"/>
              <w:right w:val="nil"/>
            </w:tcBorders>
            <w:shd w:val="clear" w:color="auto" w:fill="auto"/>
            <w:vAlign w:val="center"/>
            <w:hideMark/>
          </w:tcPr>
          <w:p w:rsidR="004E474B" w:rsidRPr="001013F7" w:rsidRDefault="004E474B" w:rsidP="00ED6E28">
            <w:pPr>
              <w:rPr>
                <w:rFonts w:ascii="Calibri" w:hAnsi="Calibri" w:cs="Calibri"/>
                <w:sz w:val="16"/>
                <w:szCs w:val="16"/>
              </w:rPr>
            </w:pPr>
            <w:r w:rsidRPr="001013F7">
              <w:rPr>
                <w:rFonts w:ascii="Calibri" w:hAnsi="Calibri" w:cs="Calibri"/>
                <w:sz w:val="16"/>
                <w:szCs w:val="16"/>
              </w:rPr>
              <w:t>Javne rasprave o Srednjoročn</w:t>
            </w:r>
            <w:r w:rsidR="00ED6E28">
              <w:rPr>
                <w:rFonts w:ascii="Calibri" w:hAnsi="Calibri" w:cs="Calibri"/>
                <w:sz w:val="16"/>
                <w:szCs w:val="16"/>
              </w:rPr>
              <w:t>o</w:t>
            </w:r>
            <w:r w:rsidRPr="001013F7">
              <w:rPr>
                <w:rFonts w:ascii="Calibri" w:hAnsi="Calibri" w:cs="Calibri"/>
                <w:sz w:val="16"/>
                <w:szCs w:val="16"/>
              </w:rPr>
              <w:t>m budžetskom okviru (SBO) i opštinskom budžetu</w:t>
            </w:r>
            <w:r w:rsidR="00557B19">
              <w:rPr>
                <w:rFonts w:ascii="Calibri" w:hAnsi="Calibri" w:cs="Calibri"/>
                <w:sz w:val="16"/>
                <w:szCs w:val="16"/>
              </w:rPr>
              <w:t xml:space="preserve"> </w:t>
            </w:r>
          </w:p>
        </w:tc>
        <w:tc>
          <w:tcPr>
            <w:tcW w:w="2092" w:type="dxa"/>
            <w:tcBorders>
              <w:top w:val="single" w:sz="8" w:space="0" w:color="auto"/>
              <w:left w:val="single" w:sz="4" w:space="0" w:color="000000"/>
              <w:bottom w:val="single" w:sz="4" w:space="0" w:color="000000"/>
              <w:right w:val="single" w:sz="4" w:space="0" w:color="000000"/>
            </w:tcBorders>
            <w:shd w:val="clear" w:color="auto" w:fill="auto"/>
            <w:vAlign w:val="center"/>
            <w:hideMark/>
          </w:tcPr>
          <w:p w:rsidR="004E474B" w:rsidRPr="001013F7" w:rsidRDefault="004E474B" w:rsidP="004E474B">
            <w:pPr>
              <w:pStyle w:val="ListParagraph"/>
              <w:numPr>
                <w:ilvl w:val="0"/>
                <w:numId w:val="45"/>
              </w:numPr>
              <w:tabs>
                <w:tab w:val="left" w:pos="145"/>
              </w:tabs>
              <w:spacing w:after="0" w:line="240" w:lineRule="auto"/>
              <w:ind w:left="0" w:firstLine="3"/>
              <w:rPr>
                <w:rFonts w:cs="Calibri"/>
                <w:sz w:val="16"/>
                <w:szCs w:val="16"/>
              </w:rPr>
            </w:pPr>
            <w:r w:rsidRPr="001013F7">
              <w:rPr>
                <w:rFonts w:cs="Calibri"/>
                <w:color w:val="000000"/>
                <w:sz w:val="16"/>
                <w:szCs w:val="16"/>
              </w:rPr>
              <w:t>0 bod</w:t>
            </w:r>
            <w:r>
              <w:rPr>
                <w:rFonts w:cs="Calibri"/>
                <w:color w:val="000000"/>
                <w:sz w:val="16"/>
                <w:szCs w:val="16"/>
              </w:rPr>
              <w:t>ov</w:t>
            </w:r>
            <w:r w:rsidRPr="001013F7">
              <w:rPr>
                <w:rFonts w:cs="Calibri"/>
                <w:color w:val="000000"/>
                <w:sz w:val="16"/>
                <w:szCs w:val="16"/>
              </w:rPr>
              <w:t xml:space="preserve">a </w:t>
            </w:r>
            <w:r w:rsidRPr="001013F7">
              <w:rPr>
                <w:rFonts w:cs="Calibri"/>
                <w:sz w:val="16"/>
                <w:szCs w:val="16"/>
              </w:rPr>
              <w:t xml:space="preserve">ukoliko </w:t>
            </w:r>
            <w:r w:rsidRPr="001013F7">
              <w:rPr>
                <w:rFonts w:cs="Calibri"/>
                <w:color w:val="000000"/>
                <w:sz w:val="16"/>
                <w:szCs w:val="16"/>
              </w:rPr>
              <w:t>je rezultat u SUOU-u do 39,99%,</w:t>
            </w:r>
          </w:p>
          <w:p w:rsidR="004E474B" w:rsidRPr="001013F7" w:rsidRDefault="004E474B" w:rsidP="004E474B">
            <w:pPr>
              <w:pStyle w:val="ListParagraph"/>
              <w:numPr>
                <w:ilvl w:val="0"/>
                <w:numId w:val="45"/>
              </w:numPr>
              <w:tabs>
                <w:tab w:val="left" w:pos="145"/>
              </w:tabs>
              <w:spacing w:after="0" w:line="240" w:lineRule="auto"/>
              <w:ind w:left="0" w:firstLine="3"/>
              <w:rPr>
                <w:rFonts w:cs="Calibri"/>
                <w:sz w:val="16"/>
                <w:szCs w:val="16"/>
              </w:rPr>
            </w:pPr>
            <w:r w:rsidRPr="001013F7">
              <w:rPr>
                <w:rFonts w:cs="Calibri"/>
                <w:color w:val="000000"/>
                <w:sz w:val="16"/>
                <w:szCs w:val="16"/>
              </w:rPr>
              <w:t>1 bod</w:t>
            </w:r>
            <w:r w:rsidRPr="001013F7">
              <w:rPr>
                <w:rFonts w:cs="Calibri"/>
                <w:sz w:val="16"/>
                <w:szCs w:val="16"/>
              </w:rPr>
              <w:t xml:space="preserve"> ukoliko </w:t>
            </w:r>
            <w:r w:rsidRPr="001013F7">
              <w:rPr>
                <w:rFonts w:cs="Calibri"/>
                <w:color w:val="000000"/>
                <w:sz w:val="16"/>
                <w:szCs w:val="16"/>
              </w:rPr>
              <w:t>je rezultat u SUOU-u od 40 do 69,99%,</w:t>
            </w:r>
          </w:p>
          <w:p w:rsidR="004E474B" w:rsidRPr="001013F7" w:rsidRDefault="004E474B" w:rsidP="004E474B">
            <w:pPr>
              <w:pStyle w:val="ListParagraph"/>
              <w:numPr>
                <w:ilvl w:val="0"/>
                <w:numId w:val="45"/>
              </w:numPr>
              <w:tabs>
                <w:tab w:val="left" w:pos="145"/>
              </w:tabs>
              <w:spacing w:after="0" w:line="240" w:lineRule="auto"/>
              <w:ind w:left="0" w:firstLine="3"/>
              <w:rPr>
                <w:rFonts w:cs="Calibri"/>
                <w:sz w:val="16"/>
                <w:szCs w:val="16"/>
              </w:rPr>
            </w:pPr>
            <w:r w:rsidRPr="001013F7">
              <w:rPr>
                <w:rFonts w:cs="Calibri"/>
                <w:color w:val="000000"/>
                <w:sz w:val="16"/>
                <w:szCs w:val="16"/>
              </w:rPr>
              <w:t>2 boda</w:t>
            </w:r>
            <w:r w:rsidRPr="001013F7">
              <w:rPr>
                <w:rFonts w:cs="Calibri"/>
                <w:sz w:val="16"/>
                <w:szCs w:val="16"/>
              </w:rPr>
              <w:t xml:space="preserve"> ukoliko</w:t>
            </w:r>
            <w:r w:rsidRPr="001013F7">
              <w:rPr>
                <w:rFonts w:cs="Calibri"/>
                <w:color w:val="000000"/>
                <w:sz w:val="16"/>
                <w:szCs w:val="16"/>
              </w:rPr>
              <w:t xml:space="preserve"> je rezultat u SUOU-u 70 do 89,99%,</w:t>
            </w:r>
          </w:p>
          <w:p w:rsidR="004E474B" w:rsidRPr="001013F7" w:rsidRDefault="004E474B" w:rsidP="004E474B">
            <w:pPr>
              <w:pStyle w:val="ListParagraph"/>
              <w:numPr>
                <w:ilvl w:val="0"/>
                <w:numId w:val="45"/>
              </w:numPr>
              <w:tabs>
                <w:tab w:val="left" w:pos="145"/>
              </w:tabs>
              <w:spacing w:after="0" w:line="240" w:lineRule="auto"/>
              <w:ind w:left="0" w:firstLine="3"/>
              <w:rPr>
                <w:rFonts w:cs="Calibri"/>
                <w:sz w:val="16"/>
                <w:szCs w:val="16"/>
              </w:rPr>
            </w:pPr>
            <w:r w:rsidRPr="001013F7">
              <w:rPr>
                <w:rFonts w:cs="Calibri"/>
                <w:color w:val="000000"/>
                <w:sz w:val="16"/>
                <w:szCs w:val="16"/>
              </w:rPr>
              <w:t xml:space="preserve">4 boda </w:t>
            </w:r>
            <w:r w:rsidRPr="001013F7">
              <w:rPr>
                <w:rFonts w:cs="Calibri"/>
                <w:sz w:val="16"/>
                <w:szCs w:val="16"/>
              </w:rPr>
              <w:t>ukoliko</w:t>
            </w:r>
            <w:r w:rsidRPr="001013F7">
              <w:rPr>
                <w:rFonts w:cs="Calibri"/>
                <w:color w:val="000000"/>
                <w:sz w:val="16"/>
                <w:szCs w:val="16"/>
              </w:rPr>
              <w:t xml:space="preserve"> je rezultat u SUOU-u jednak ili veći od 90%.</w:t>
            </w:r>
          </w:p>
        </w:tc>
        <w:tc>
          <w:tcPr>
            <w:tcW w:w="1067"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0,00%</w:t>
            </w:r>
          </w:p>
        </w:tc>
        <w:tc>
          <w:tcPr>
            <w:tcW w:w="715" w:type="dxa"/>
            <w:gridSpan w:val="2"/>
            <w:tcBorders>
              <w:top w:val="single" w:sz="8" w:space="0" w:color="auto"/>
              <w:left w:val="single" w:sz="4" w:space="0" w:color="000000" w:themeColor="text1"/>
              <w:bottom w:val="single" w:sz="8" w:space="0" w:color="000000" w:themeColor="text1"/>
              <w:right w:val="single" w:sz="4" w:space="0" w:color="000000" w:themeColor="text1"/>
            </w:tcBorders>
            <w:shd w:val="clear" w:color="auto" w:fill="auto"/>
            <w:noWrap/>
            <w:vAlign w:val="center"/>
            <w:hideMark/>
          </w:tcPr>
          <w:p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4</w:t>
            </w:r>
          </w:p>
        </w:tc>
        <w:tc>
          <w:tcPr>
            <w:tcW w:w="851" w:type="dxa"/>
            <w:gridSpan w:val="2"/>
            <w:tcBorders>
              <w:top w:val="single" w:sz="8" w:space="0" w:color="auto"/>
              <w:left w:val="single" w:sz="4" w:space="0" w:color="000000" w:themeColor="text1"/>
              <w:bottom w:val="single" w:sz="8" w:space="0" w:color="000000" w:themeColor="text1"/>
              <w:right w:val="single" w:sz="4" w:space="0" w:color="000000" w:themeColor="text1"/>
            </w:tcBorders>
            <w:shd w:val="clear" w:color="auto" w:fill="auto"/>
            <w:noWrap/>
            <w:vAlign w:val="center"/>
            <w:hideMark/>
          </w:tcPr>
          <w:p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w:t>
            </w:r>
          </w:p>
        </w:tc>
        <w:tc>
          <w:tcPr>
            <w:tcW w:w="1559" w:type="dxa"/>
            <w:gridSpan w:val="2"/>
            <w:tcBorders>
              <w:top w:val="single" w:sz="8" w:space="0" w:color="auto"/>
              <w:left w:val="nil"/>
              <w:bottom w:val="single" w:sz="4" w:space="0" w:color="000000"/>
              <w:right w:val="single" w:sz="4" w:space="0" w:color="000000"/>
            </w:tcBorders>
            <w:shd w:val="clear" w:color="auto" w:fill="auto"/>
            <w:vAlign w:val="center"/>
            <w:hideMark/>
          </w:tcPr>
          <w:p w:rsidR="004E474B" w:rsidRPr="001013F7" w:rsidRDefault="004E474B" w:rsidP="00667B6C">
            <w:pPr>
              <w:jc w:val="center"/>
              <w:rPr>
                <w:rFonts w:ascii="Calibri" w:hAnsi="Calibri" w:cs="Calibri"/>
                <w:sz w:val="16"/>
                <w:szCs w:val="16"/>
              </w:rPr>
            </w:pPr>
            <w:r w:rsidRPr="001013F7">
              <w:rPr>
                <w:rFonts w:ascii="Calibri" w:hAnsi="Calibri" w:cs="Calibri"/>
                <w:sz w:val="16"/>
                <w:szCs w:val="16"/>
              </w:rPr>
              <w:t xml:space="preserve">Izveštaj SUOU-a, </w:t>
            </w:r>
          </w:p>
          <w:p w:rsidR="004E474B" w:rsidRPr="001013F7" w:rsidRDefault="004E474B" w:rsidP="00667B6C">
            <w:pPr>
              <w:jc w:val="center"/>
              <w:rPr>
                <w:rFonts w:ascii="Calibri" w:hAnsi="Calibri" w:cs="Calibri"/>
                <w:sz w:val="16"/>
                <w:szCs w:val="16"/>
              </w:rPr>
            </w:pPr>
            <w:r w:rsidRPr="001013F7">
              <w:rPr>
                <w:rFonts w:ascii="Calibri" w:hAnsi="Calibri" w:cs="Calibri"/>
                <w:sz w:val="16"/>
                <w:szCs w:val="16"/>
              </w:rPr>
              <w:t>Broj pokazatelja 3.1.4</w:t>
            </w:r>
            <w:r w:rsidRPr="001013F7">
              <w:rPr>
                <w:rFonts w:ascii="Calibri" w:hAnsi="Calibri" w:cs="Calibri"/>
                <w:sz w:val="16"/>
                <w:szCs w:val="16"/>
              </w:rPr>
              <w:br/>
            </w:r>
          </w:p>
        </w:tc>
        <w:tc>
          <w:tcPr>
            <w:tcW w:w="1185" w:type="dxa"/>
            <w:gridSpan w:val="3"/>
            <w:tcBorders>
              <w:top w:val="single" w:sz="8" w:space="0" w:color="auto"/>
              <w:left w:val="nil"/>
              <w:bottom w:val="single" w:sz="4" w:space="0" w:color="000000" w:themeColor="text1"/>
              <w:right w:val="single" w:sz="8" w:space="0" w:color="auto"/>
            </w:tcBorders>
            <w:shd w:val="clear" w:color="auto" w:fill="auto"/>
            <w:vAlign w:val="bottom"/>
            <w:hideMark/>
          </w:tcPr>
          <w:p w:rsidR="004E474B" w:rsidRPr="001013F7" w:rsidRDefault="004E474B" w:rsidP="00667B6C">
            <w:pPr>
              <w:rPr>
                <w:rFonts w:ascii="Calibri" w:hAnsi="Calibri" w:cs="Calibri"/>
                <w:color w:val="000000"/>
                <w:sz w:val="16"/>
                <w:szCs w:val="16"/>
              </w:rPr>
            </w:pPr>
          </w:p>
        </w:tc>
      </w:tr>
      <w:tr w:rsidR="004E474B" w:rsidRPr="001013F7" w:rsidTr="00667B6C">
        <w:trPr>
          <w:trHeight w:val="317"/>
        </w:trPr>
        <w:tc>
          <w:tcPr>
            <w:tcW w:w="557" w:type="dxa"/>
            <w:tcBorders>
              <w:top w:val="nil"/>
              <w:left w:val="single" w:sz="8" w:space="0" w:color="auto"/>
              <w:bottom w:val="nil"/>
              <w:right w:val="single" w:sz="8" w:space="0" w:color="auto"/>
            </w:tcBorders>
            <w:shd w:val="clear" w:color="auto" w:fill="8EA9DB"/>
            <w:noWrap/>
            <w:vAlign w:val="center"/>
            <w:hideMark/>
          </w:tcPr>
          <w:p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III</w:t>
            </w:r>
          </w:p>
        </w:tc>
        <w:tc>
          <w:tcPr>
            <w:tcW w:w="6005" w:type="dxa"/>
            <w:gridSpan w:val="4"/>
            <w:tcBorders>
              <w:top w:val="single" w:sz="8" w:space="0" w:color="auto"/>
              <w:left w:val="nil"/>
              <w:bottom w:val="single" w:sz="8" w:space="0" w:color="auto"/>
              <w:right w:val="single" w:sz="4" w:space="0" w:color="000000" w:themeColor="text1"/>
            </w:tcBorders>
            <w:shd w:val="clear" w:color="auto" w:fill="8EA9DB"/>
            <w:vAlign w:val="center"/>
            <w:hideMark/>
          </w:tcPr>
          <w:p w:rsidR="004E474B" w:rsidRPr="001013F7" w:rsidRDefault="004E474B" w:rsidP="00667B6C">
            <w:pPr>
              <w:rPr>
                <w:rFonts w:ascii="Calibri" w:hAnsi="Calibri" w:cs="Calibri"/>
                <w:b/>
                <w:bCs/>
                <w:color w:val="FFFFFF"/>
                <w:sz w:val="16"/>
                <w:szCs w:val="16"/>
              </w:rPr>
            </w:pPr>
            <w:r w:rsidRPr="001013F7">
              <w:rPr>
                <w:rFonts w:ascii="Calibri" w:hAnsi="Calibri" w:cs="Calibri"/>
                <w:b/>
                <w:bCs/>
                <w:color w:val="FFFFFF"/>
                <w:sz w:val="16"/>
                <w:szCs w:val="16"/>
              </w:rPr>
              <w:t>Transparentnost, pristup informacijama i integritet</w:t>
            </w:r>
          </w:p>
        </w:tc>
        <w:tc>
          <w:tcPr>
            <w:tcW w:w="715" w:type="dxa"/>
            <w:gridSpan w:val="2"/>
            <w:tcBorders>
              <w:top w:val="nil"/>
              <w:left w:val="nil"/>
              <w:bottom w:val="single" w:sz="8" w:space="0" w:color="auto"/>
              <w:right w:val="single" w:sz="4" w:space="0" w:color="auto"/>
            </w:tcBorders>
            <w:shd w:val="clear" w:color="auto" w:fill="8EA9DB"/>
            <w:vAlign w:val="center"/>
            <w:hideMark/>
          </w:tcPr>
          <w:p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15</w:t>
            </w:r>
          </w:p>
        </w:tc>
        <w:tc>
          <w:tcPr>
            <w:tcW w:w="851" w:type="dxa"/>
            <w:gridSpan w:val="2"/>
            <w:tcBorders>
              <w:top w:val="nil"/>
              <w:left w:val="nil"/>
              <w:bottom w:val="single" w:sz="8" w:space="0" w:color="auto"/>
              <w:right w:val="single" w:sz="4" w:space="0" w:color="auto"/>
            </w:tcBorders>
            <w:shd w:val="clear" w:color="auto" w:fill="8EA9DB"/>
            <w:vAlign w:val="center"/>
            <w:hideMark/>
          </w:tcPr>
          <w:p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0</w:t>
            </w:r>
          </w:p>
        </w:tc>
        <w:tc>
          <w:tcPr>
            <w:tcW w:w="1559" w:type="dxa"/>
            <w:gridSpan w:val="2"/>
            <w:tcBorders>
              <w:top w:val="nil"/>
              <w:left w:val="nil"/>
              <w:bottom w:val="single" w:sz="8" w:space="0" w:color="auto"/>
              <w:right w:val="single" w:sz="4" w:space="0" w:color="auto"/>
            </w:tcBorders>
            <w:shd w:val="clear" w:color="auto" w:fill="8EA9DB"/>
            <w:vAlign w:val="center"/>
            <w:hideMark/>
          </w:tcPr>
          <w:p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 </w:t>
            </w:r>
          </w:p>
        </w:tc>
        <w:tc>
          <w:tcPr>
            <w:tcW w:w="1185" w:type="dxa"/>
            <w:gridSpan w:val="3"/>
            <w:tcBorders>
              <w:top w:val="nil"/>
              <w:left w:val="nil"/>
              <w:bottom w:val="single" w:sz="8" w:space="0" w:color="auto"/>
              <w:right w:val="single" w:sz="8" w:space="0" w:color="auto"/>
            </w:tcBorders>
            <w:shd w:val="clear" w:color="auto" w:fill="8EA9DB"/>
            <w:vAlign w:val="center"/>
            <w:hideMark/>
          </w:tcPr>
          <w:p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 </w:t>
            </w:r>
          </w:p>
        </w:tc>
      </w:tr>
      <w:tr w:rsidR="004E474B" w:rsidRPr="001013F7" w:rsidTr="00667B6C">
        <w:trPr>
          <w:trHeight w:val="1500"/>
        </w:trPr>
        <w:tc>
          <w:tcPr>
            <w:tcW w:w="557" w:type="dxa"/>
            <w:tcBorders>
              <w:top w:val="single" w:sz="8" w:space="0" w:color="auto"/>
              <w:left w:val="single" w:sz="8" w:space="0" w:color="auto"/>
              <w:bottom w:val="single" w:sz="8" w:space="0" w:color="000000" w:themeColor="text1"/>
              <w:right w:val="single" w:sz="8" w:space="0" w:color="auto"/>
            </w:tcBorders>
            <w:shd w:val="clear" w:color="auto" w:fill="8EA9DB"/>
            <w:noWrap/>
            <w:vAlign w:val="center"/>
            <w:hideMark/>
          </w:tcPr>
          <w:p w:rsidR="004E474B" w:rsidRPr="001013F7" w:rsidRDefault="004E474B" w:rsidP="00667B6C">
            <w:pPr>
              <w:jc w:val="center"/>
              <w:rPr>
                <w:rFonts w:ascii="Calibri" w:hAnsi="Calibri" w:cs="Calibri"/>
                <w:b/>
                <w:bCs/>
                <w:color w:val="000000"/>
                <w:sz w:val="16"/>
                <w:szCs w:val="16"/>
              </w:rPr>
            </w:pPr>
            <w:r w:rsidRPr="001013F7">
              <w:rPr>
                <w:rFonts w:ascii="Calibri" w:hAnsi="Calibri" w:cs="Calibri"/>
                <w:b/>
                <w:bCs/>
                <w:color w:val="000000"/>
                <w:sz w:val="16"/>
                <w:szCs w:val="16"/>
              </w:rPr>
              <w:t>9</w:t>
            </w:r>
          </w:p>
        </w:tc>
        <w:tc>
          <w:tcPr>
            <w:tcW w:w="2846" w:type="dxa"/>
            <w:tcBorders>
              <w:top w:val="nil"/>
              <w:left w:val="nil"/>
              <w:bottom w:val="single" w:sz="4" w:space="0" w:color="000000"/>
              <w:right w:val="single" w:sz="4" w:space="0" w:color="000000"/>
            </w:tcBorders>
            <w:shd w:val="clear" w:color="auto" w:fill="auto"/>
            <w:vAlign w:val="center"/>
            <w:hideMark/>
          </w:tcPr>
          <w:p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 xml:space="preserve">Sednice skupštine su javno praćene i direktno mrežno emitovane </w:t>
            </w:r>
          </w:p>
        </w:tc>
        <w:tc>
          <w:tcPr>
            <w:tcW w:w="2092" w:type="dxa"/>
            <w:tcBorders>
              <w:top w:val="nil"/>
              <w:left w:val="nil"/>
              <w:bottom w:val="single" w:sz="4" w:space="0" w:color="000000"/>
              <w:right w:val="single" w:sz="4" w:space="0" w:color="000000"/>
            </w:tcBorders>
            <w:shd w:val="clear" w:color="auto" w:fill="auto"/>
            <w:vAlign w:val="center"/>
            <w:hideMark/>
          </w:tcPr>
          <w:p w:rsidR="004E474B" w:rsidRPr="001013F7" w:rsidRDefault="004E474B" w:rsidP="004E474B">
            <w:pPr>
              <w:pStyle w:val="ListParagraph"/>
              <w:numPr>
                <w:ilvl w:val="0"/>
                <w:numId w:val="46"/>
              </w:numPr>
              <w:tabs>
                <w:tab w:val="left" w:pos="145"/>
              </w:tabs>
              <w:spacing w:after="0" w:line="240" w:lineRule="auto"/>
              <w:ind w:left="0" w:firstLine="3"/>
              <w:rPr>
                <w:rFonts w:cs="Calibri"/>
                <w:sz w:val="16"/>
                <w:szCs w:val="16"/>
              </w:rPr>
            </w:pPr>
            <w:r w:rsidRPr="001013F7">
              <w:rPr>
                <w:rFonts w:cs="Calibri"/>
                <w:sz w:val="16"/>
                <w:szCs w:val="16"/>
              </w:rPr>
              <w:t>0</w:t>
            </w:r>
            <w:r w:rsidRPr="001013F7">
              <w:rPr>
                <w:rFonts w:cs="Calibri"/>
                <w:color w:val="000000"/>
                <w:sz w:val="16"/>
                <w:szCs w:val="16"/>
              </w:rPr>
              <w:t xml:space="preserve"> bod</w:t>
            </w:r>
            <w:r>
              <w:rPr>
                <w:rFonts w:cs="Calibri"/>
                <w:color w:val="000000"/>
                <w:sz w:val="16"/>
                <w:szCs w:val="16"/>
              </w:rPr>
              <w:t>ov</w:t>
            </w:r>
            <w:r w:rsidRPr="001013F7">
              <w:rPr>
                <w:rFonts w:cs="Calibri"/>
                <w:color w:val="000000"/>
                <w:sz w:val="16"/>
                <w:szCs w:val="16"/>
              </w:rPr>
              <w:t xml:space="preserve">a </w:t>
            </w:r>
            <w:r w:rsidRPr="001013F7">
              <w:rPr>
                <w:rFonts w:cs="Calibri"/>
                <w:sz w:val="16"/>
                <w:szCs w:val="16"/>
              </w:rPr>
              <w:t>ukoliko je rezultat u SUOU-u do 39,99%,</w:t>
            </w:r>
          </w:p>
          <w:p w:rsidR="004E474B" w:rsidRPr="001013F7" w:rsidRDefault="004E474B" w:rsidP="004E474B">
            <w:pPr>
              <w:pStyle w:val="ListParagraph"/>
              <w:numPr>
                <w:ilvl w:val="0"/>
                <w:numId w:val="46"/>
              </w:numPr>
              <w:tabs>
                <w:tab w:val="left" w:pos="145"/>
              </w:tabs>
              <w:spacing w:after="0" w:line="240" w:lineRule="auto"/>
              <w:ind w:left="0" w:firstLine="3"/>
              <w:rPr>
                <w:rFonts w:cs="Calibri"/>
                <w:sz w:val="16"/>
                <w:szCs w:val="16"/>
              </w:rPr>
            </w:pPr>
            <w:r w:rsidRPr="001013F7">
              <w:rPr>
                <w:rFonts w:cs="Calibri"/>
                <w:sz w:val="16"/>
                <w:szCs w:val="16"/>
              </w:rPr>
              <w:t>1 bod ukoliko je rezultat u SUOU-u od 40 do 59,99%,</w:t>
            </w:r>
          </w:p>
          <w:p w:rsidR="004E474B" w:rsidRDefault="004E474B" w:rsidP="004E474B">
            <w:pPr>
              <w:pStyle w:val="ListParagraph"/>
              <w:numPr>
                <w:ilvl w:val="0"/>
                <w:numId w:val="46"/>
              </w:numPr>
              <w:tabs>
                <w:tab w:val="left" w:pos="145"/>
              </w:tabs>
              <w:spacing w:after="0" w:line="240" w:lineRule="auto"/>
              <w:ind w:left="0" w:firstLine="3"/>
              <w:rPr>
                <w:rFonts w:cs="Calibri"/>
                <w:sz w:val="16"/>
                <w:szCs w:val="16"/>
              </w:rPr>
            </w:pPr>
            <w:r w:rsidRPr="001013F7">
              <w:rPr>
                <w:rFonts w:cs="Calibri"/>
                <w:sz w:val="16"/>
                <w:szCs w:val="16"/>
              </w:rPr>
              <w:t>2 boda ukoliko je rezultat u SUOU-u 60 do 89,99%,</w:t>
            </w:r>
          </w:p>
          <w:p w:rsidR="004E474B" w:rsidRPr="001013F7" w:rsidRDefault="004E474B" w:rsidP="004E474B">
            <w:pPr>
              <w:pStyle w:val="ListParagraph"/>
              <w:numPr>
                <w:ilvl w:val="0"/>
                <w:numId w:val="46"/>
              </w:numPr>
              <w:tabs>
                <w:tab w:val="left" w:pos="145"/>
              </w:tabs>
              <w:spacing w:after="0" w:line="240" w:lineRule="auto"/>
              <w:ind w:left="0" w:firstLine="3"/>
              <w:rPr>
                <w:rFonts w:cs="Calibri"/>
                <w:sz w:val="16"/>
                <w:szCs w:val="16"/>
              </w:rPr>
            </w:pPr>
            <w:r w:rsidRPr="001013F7">
              <w:rPr>
                <w:rFonts w:cs="Calibri"/>
                <w:sz w:val="16"/>
                <w:szCs w:val="16"/>
              </w:rPr>
              <w:t>3 boda ukoliko je rezultat u SUOU-u jednak ili veći od 90%.</w:t>
            </w:r>
          </w:p>
        </w:tc>
        <w:tc>
          <w:tcPr>
            <w:tcW w:w="1067"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0,00%</w:t>
            </w:r>
          </w:p>
        </w:tc>
        <w:tc>
          <w:tcPr>
            <w:tcW w:w="715"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3</w:t>
            </w:r>
          </w:p>
        </w:tc>
        <w:tc>
          <w:tcPr>
            <w:tcW w:w="851"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4E474B" w:rsidRPr="001013F7" w:rsidRDefault="004E474B" w:rsidP="00667B6C">
            <w:pPr>
              <w:jc w:val="center"/>
              <w:rPr>
                <w:rFonts w:ascii="Calibri" w:hAnsi="Calibri" w:cs="Calibri"/>
                <w:sz w:val="16"/>
                <w:szCs w:val="16"/>
              </w:rPr>
            </w:pPr>
            <w:r w:rsidRPr="001013F7">
              <w:rPr>
                <w:rFonts w:ascii="Calibri" w:hAnsi="Calibri" w:cs="Calibri"/>
                <w:sz w:val="16"/>
                <w:szCs w:val="16"/>
              </w:rPr>
              <w:t xml:space="preserve">Izveštaj SUOU-a, </w:t>
            </w:r>
          </w:p>
          <w:p w:rsidR="004E474B" w:rsidRPr="001013F7" w:rsidRDefault="004E474B" w:rsidP="00667B6C">
            <w:pPr>
              <w:jc w:val="center"/>
              <w:rPr>
                <w:rFonts w:ascii="Calibri" w:hAnsi="Calibri" w:cs="Calibri"/>
                <w:sz w:val="16"/>
                <w:szCs w:val="16"/>
              </w:rPr>
            </w:pPr>
            <w:r w:rsidRPr="001013F7">
              <w:rPr>
                <w:rFonts w:ascii="Calibri" w:hAnsi="Calibri" w:cs="Calibri"/>
                <w:sz w:val="16"/>
                <w:szCs w:val="16"/>
              </w:rPr>
              <w:t>Broj pokazatelja 2.1.1</w:t>
            </w:r>
            <w:r w:rsidRPr="001013F7">
              <w:rPr>
                <w:rFonts w:ascii="Calibri" w:hAnsi="Calibri" w:cs="Calibri"/>
                <w:sz w:val="16"/>
                <w:szCs w:val="16"/>
              </w:rPr>
              <w:br/>
            </w:r>
          </w:p>
        </w:tc>
        <w:tc>
          <w:tcPr>
            <w:tcW w:w="1185" w:type="dxa"/>
            <w:gridSpan w:val="3"/>
            <w:tcBorders>
              <w:top w:val="nil"/>
              <w:left w:val="nil"/>
              <w:bottom w:val="single" w:sz="4" w:space="0" w:color="000000" w:themeColor="text1"/>
              <w:right w:val="single" w:sz="8" w:space="0" w:color="auto"/>
            </w:tcBorders>
            <w:shd w:val="clear" w:color="auto" w:fill="auto"/>
            <w:vAlign w:val="bottom"/>
            <w:hideMark/>
          </w:tcPr>
          <w:p w:rsidR="004E474B" w:rsidRPr="001013F7" w:rsidRDefault="004E474B" w:rsidP="00667B6C">
            <w:pPr>
              <w:rPr>
                <w:rFonts w:ascii="Calibri" w:hAnsi="Calibri" w:cs="Calibri"/>
                <w:color w:val="000000"/>
                <w:sz w:val="16"/>
                <w:szCs w:val="16"/>
              </w:rPr>
            </w:pPr>
          </w:p>
        </w:tc>
      </w:tr>
      <w:tr w:rsidR="004E474B" w:rsidRPr="001013F7" w:rsidTr="00667B6C">
        <w:trPr>
          <w:trHeight w:val="1500"/>
        </w:trPr>
        <w:tc>
          <w:tcPr>
            <w:tcW w:w="557" w:type="dxa"/>
            <w:tcBorders>
              <w:top w:val="nil"/>
              <w:left w:val="single" w:sz="8" w:space="0" w:color="auto"/>
              <w:bottom w:val="single" w:sz="8" w:space="0" w:color="000000" w:themeColor="text1"/>
              <w:right w:val="single" w:sz="8" w:space="0" w:color="auto"/>
            </w:tcBorders>
            <w:shd w:val="clear" w:color="auto" w:fill="8EA9DB"/>
            <w:noWrap/>
            <w:vAlign w:val="center"/>
            <w:hideMark/>
          </w:tcPr>
          <w:p w:rsidR="004E474B" w:rsidRPr="001013F7" w:rsidRDefault="004E474B" w:rsidP="00667B6C">
            <w:pPr>
              <w:jc w:val="center"/>
              <w:rPr>
                <w:rFonts w:ascii="Calibri" w:hAnsi="Calibri" w:cs="Calibri"/>
                <w:b/>
                <w:bCs/>
                <w:color w:val="000000"/>
                <w:sz w:val="16"/>
                <w:szCs w:val="16"/>
              </w:rPr>
            </w:pPr>
            <w:r w:rsidRPr="001013F7">
              <w:rPr>
                <w:rFonts w:ascii="Calibri" w:hAnsi="Calibri" w:cs="Calibri"/>
                <w:b/>
                <w:bCs/>
                <w:color w:val="000000"/>
                <w:sz w:val="16"/>
                <w:szCs w:val="16"/>
              </w:rPr>
              <w:t>10</w:t>
            </w:r>
          </w:p>
        </w:tc>
        <w:tc>
          <w:tcPr>
            <w:tcW w:w="2846" w:type="dxa"/>
            <w:tcBorders>
              <w:top w:val="nil"/>
              <w:left w:val="nil"/>
              <w:bottom w:val="single" w:sz="4" w:space="0" w:color="000000"/>
              <w:right w:val="single" w:sz="4" w:space="0" w:color="000000"/>
            </w:tcBorders>
            <w:shd w:val="clear" w:color="000000" w:fill="FFFFFF"/>
            <w:vAlign w:val="center"/>
            <w:hideMark/>
          </w:tcPr>
          <w:p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 xml:space="preserve">Ispunjavanje kriterijuma službene elektronske stranice opštine </w:t>
            </w:r>
          </w:p>
        </w:tc>
        <w:tc>
          <w:tcPr>
            <w:tcW w:w="2092" w:type="dxa"/>
            <w:tcBorders>
              <w:top w:val="nil"/>
              <w:left w:val="nil"/>
              <w:bottom w:val="single" w:sz="4" w:space="0" w:color="000000"/>
              <w:right w:val="single" w:sz="4" w:space="0" w:color="000000"/>
            </w:tcBorders>
            <w:shd w:val="clear" w:color="000000" w:fill="FFFFFF"/>
            <w:vAlign w:val="center"/>
            <w:hideMark/>
          </w:tcPr>
          <w:p w:rsidR="004E474B" w:rsidRPr="001013F7" w:rsidRDefault="004E474B" w:rsidP="004E474B">
            <w:pPr>
              <w:pStyle w:val="ListParagraph"/>
              <w:numPr>
                <w:ilvl w:val="0"/>
                <w:numId w:val="47"/>
              </w:numPr>
              <w:tabs>
                <w:tab w:val="left" w:pos="145"/>
              </w:tabs>
              <w:spacing w:after="0" w:line="240" w:lineRule="auto"/>
              <w:ind w:left="0" w:firstLine="0"/>
              <w:rPr>
                <w:rFonts w:cs="Calibri"/>
                <w:sz w:val="16"/>
                <w:szCs w:val="16"/>
              </w:rPr>
            </w:pPr>
            <w:r w:rsidRPr="001013F7">
              <w:rPr>
                <w:rFonts w:cs="Calibri"/>
                <w:sz w:val="16"/>
                <w:szCs w:val="16"/>
              </w:rPr>
              <w:t xml:space="preserve">0 </w:t>
            </w:r>
            <w:r w:rsidRPr="001013F7">
              <w:rPr>
                <w:rFonts w:cs="Calibri"/>
                <w:color w:val="000000"/>
                <w:sz w:val="16"/>
                <w:szCs w:val="16"/>
              </w:rPr>
              <w:t>bod</w:t>
            </w:r>
            <w:r>
              <w:rPr>
                <w:rFonts w:cs="Calibri"/>
                <w:color w:val="000000"/>
                <w:sz w:val="16"/>
                <w:szCs w:val="16"/>
              </w:rPr>
              <w:t>ov</w:t>
            </w:r>
            <w:r w:rsidRPr="001013F7">
              <w:rPr>
                <w:rFonts w:cs="Calibri"/>
                <w:color w:val="000000"/>
                <w:sz w:val="16"/>
                <w:szCs w:val="16"/>
              </w:rPr>
              <w:t xml:space="preserve">a </w:t>
            </w:r>
            <w:r w:rsidRPr="001013F7">
              <w:rPr>
                <w:rFonts w:cs="Calibri"/>
                <w:sz w:val="16"/>
                <w:szCs w:val="16"/>
              </w:rPr>
              <w:t>ukoliko je rezultat u SUOU-u do 39,99%</w:t>
            </w:r>
          </w:p>
          <w:p w:rsidR="004E474B" w:rsidRPr="001013F7" w:rsidRDefault="004E474B" w:rsidP="004E474B">
            <w:pPr>
              <w:pStyle w:val="ListParagraph"/>
              <w:numPr>
                <w:ilvl w:val="0"/>
                <w:numId w:val="47"/>
              </w:numPr>
              <w:tabs>
                <w:tab w:val="left" w:pos="145"/>
              </w:tabs>
              <w:spacing w:after="0" w:line="240" w:lineRule="auto"/>
              <w:ind w:left="0" w:firstLine="0"/>
              <w:rPr>
                <w:rFonts w:cs="Calibri"/>
                <w:sz w:val="16"/>
                <w:szCs w:val="16"/>
              </w:rPr>
            </w:pPr>
            <w:r w:rsidRPr="001013F7">
              <w:rPr>
                <w:rFonts w:cs="Calibri"/>
                <w:sz w:val="16"/>
                <w:szCs w:val="16"/>
              </w:rPr>
              <w:t>1 bod ukoliko je rezultat u SUOU-u od 40 do 59,99%,</w:t>
            </w:r>
          </w:p>
          <w:p w:rsidR="004E474B" w:rsidRDefault="004E474B" w:rsidP="004E474B">
            <w:pPr>
              <w:pStyle w:val="ListParagraph"/>
              <w:numPr>
                <w:ilvl w:val="0"/>
                <w:numId w:val="47"/>
              </w:numPr>
              <w:tabs>
                <w:tab w:val="left" w:pos="145"/>
              </w:tabs>
              <w:spacing w:after="0" w:line="240" w:lineRule="auto"/>
              <w:ind w:left="0" w:firstLine="0"/>
              <w:rPr>
                <w:rFonts w:cs="Calibri"/>
                <w:sz w:val="16"/>
                <w:szCs w:val="16"/>
              </w:rPr>
            </w:pPr>
            <w:r w:rsidRPr="001013F7">
              <w:rPr>
                <w:rFonts w:cs="Calibri"/>
                <w:sz w:val="16"/>
                <w:szCs w:val="16"/>
              </w:rPr>
              <w:t>2 boda ukoliko je rezultat u SUOU-u od 60 do 89,99%,</w:t>
            </w:r>
          </w:p>
          <w:p w:rsidR="004E474B" w:rsidRPr="001013F7" w:rsidRDefault="004E474B" w:rsidP="004E474B">
            <w:pPr>
              <w:pStyle w:val="ListParagraph"/>
              <w:numPr>
                <w:ilvl w:val="0"/>
                <w:numId w:val="47"/>
              </w:numPr>
              <w:tabs>
                <w:tab w:val="left" w:pos="145"/>
              </w:tabs>
              <w:spacing w:after="0" w:line="240" w:lineRule="auto"/>
              <w:ind w:left="0" w:firstLine="0"/>
              <w:rPr>
                <w:rFonts w:cs="Calibri"/>
                <w:sz w:val="16"/>
                <w:szCs w:val="16"/>
              </w:rPr>
            </w:pPr>
            <w:r w:rsidRPr="001013F7">
              <w:rPr>
                <w:rFonts w:cs="Calibri"/>
                <w:sz w:val="16"/>
                <w:szCs w:val="16"/>
              </w:rPr>
              <w:t xml:space="preserve">4 boda ukoliko je rezultat u SUOU-u jednak ili veći od 90%. </w:t>
            </w:r>
          </w:p>
        </w:tc>
        <w:tc>
          <w:tcPr>
            <w:tcW w:w="1067"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0,00%</w:t>
            </w:r>
          </w:p>
        </w:tc>
        <w:tc>
          <w:tcPr>
            <w:tcW w:w="715" w:type="dxa"/>
            <w:gridSpan w:val="2"/>
            <w:tcBorders>
              <w:top w:val="nil"/>
              <w:left w:val="single" w:sz="4" w:space="0" w:color="000000" w:themeColor="text1"/>
              <w:bottom w:val="single" w:sz="8" w:space="0" w:color="000000" w:themeColor="text1"/>
              <w:right w:val="single" w:sz="4" w:space="0" w:color="000000" w:themeColor="text1"/>
            </w:tcBorders>
            <w:shd w:val="clear" w:color="auto" w:fill="FFFFFF" w:themeFill="background1"/>
            <w:noWrap/>
            <w:vAlign w:val="center"/>
            <w:hideMark/>
          </w:tcPr>
          <w:p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4</w:t>
            </w:r>
          </w:p>
        </w:tc>
        <w:tc>
          <w:tcPr>
            <w:tcW w:w="851" w:type="dxa"/>
            <w:gridSpan w:val="2"/>
            <w:tcBorders>
              <w:top w:val="nil"/>
              <w:left w:val="single" w:sz="4" w:space="0" w:color="000000" w:themeColor="text1"/>
              <w:bottom w:val="single" w:sz="8" w:space="0" w:color="000000" w:themeColor="text1"/>
              <w:right w:val="single" w:sz="4" w:space="0" w:color="000000" w:themeColor="text1"/>
            </w:tcBorders>
            <w:shd w:val="clear" w:color="auto" w:fill="FFFFFF" w:themeFill="background1"/>
            <w:noWrap/>
            <w:vAlign w:val="center"/>
            <w:hideMark/>
          </w:tcPr>
          <w:p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w:t>
            </w:r>
          </w:p>
        </w:tc>
        <w:tc>
          <w:tcPr>
            <w:tcW w:w="1559" w:type="dxa"/>
            <w:gridSpan w:val="2"/>
            <w:tcBorders>
              <w:top w:val="nil"/>
              <w:left w:val="nil"/>
              <w:bottom w:val="single" w:sz="4" w:space="0" w:color="000000"/>
              <w:right w:val="single" w:sz="4" w:space="0" w:color="000000"/>
            </w:tcBorders>
            <w:shd w:val="clear" w:color="000000" w:fill="FFFFFF"/>
            <w:vAlign w:val="center"/>
            <w:hideMark/>
          </w:tcPr>
          <w:p w:rsidR="004E474B" w:rsidRPr="001013F7" w:rsidRDefault="004E474B" w:rsidP="00667B6C">
            <w:pPr>
              <w:jc w:val="center"/>
              <w:rPr>
                <w:rFonts w:ascii="Calibri" w:hAnsi="Calibri" w:cs="Calibri"/>
                <w:sz w:val="16"/>
                <w:szCs w:val="16"/>
              </w:rPr>
            </w:pPr>
            <w:r w:rsidRPr="001013F7">
              <w:rPr>
                <w:rFonts w:ascii="Calibri" w:hAnsi="Calibri" w:cs="Calibri"/>
                <w:sz w:val="16"/>
                <w:szCs w:val="16"/>
              </w:rPr>
              <w:t xml:space="preserve">Izveštaj SUOU-a, </w:t>
            </w:r>
          </w:p>
          <w:p w:rsidR="004E474B" w:rsidRPr="001013F7" w:rsidRDefault="004E474B" w:rsidP="00667B6C">
            <w:pPr>
              <w:jc w:val="center"/>
              <w:rPr>
                <w:rFonts w:ascii="Calibri" w:hAnsi="Calibri" w:cs="Calibri"/>
                <w:sz w:val="16"/>
                <w:szCs w:val="16"/>
              </w:rPr>
            </w:pPr>
            <w:r w:rsidRPr="001013F7">
              <w:rPr>
                <w:rFonts w:ascii="Calibri" w:hAnsi="Calibri" w:cs="Calibri"/>
                <w:sz w:val="16"/>
                <w:szCs w:val="16"/>
              </w:rPr>
              <w:t xml:space="preserve">Broj pokazatelja </w:t>
            </w:r>
          </w:p>
          <w:p w:rsidR="004E474B" w:rsidRPr="001013F7" w:rsidRDefault="004E474B" w:rsidP="00667B6C">
            <w:pPr>
              <w:jc w:val="center"/>
              <w:rPr>
                <w:rFonts w:ascii="Calibri" w:hAnsi="Calibri" w:cs="Calibri"/>
                <w:sz w:val="16"/>
                <w:szCs w:val="16"/>
              </w:rPr>
            </w:pPr>
            <w:r w:rsidRPr="001013F7">
              <w:rPr>
                <w:rFonts w:ascii="Calibri" w:hAnsi="Calibri" w:cs="Calibri"/>
                <w:sz w:val="16"/>
                <w:szCs w:val="16"/>
              </w:rPr>
              <w:t>2.1.3</w:t>
            </w:r>
            <w:r w:rsidRPr="001013F7">
              <w:rPr>
                <w:rFonts w:ascii="Calibri" w:hAnsi="Calibri" w:cs="Calibri"/>
                <w:sz w:val="16"/>
                <w:szCs w:val="16"/>
              </w:rPr>
              <w:br/>
            </w:r>
          </w:p>
        </w:tc>
        <w:tc>
          <w:tcPr>
            <w:tcW w:w="1185" w:type="dxa"/>
            <w:gridSpan w:val="3"/>
            <w:tcBorders>
              <w:top w:val="nil"/>
              <w:left w:val="nil"/>
              <w:bottom w:val="single" w:sz="4" w:space="0" w:color="000000" w:themeColor="text1"/>
              <w:right w:val="single" w:sz="8" w:space="0" w:color="auto"/>
            </w:tcBorders>
            <w:shd w:val="clear" w:color="auto" w:fill="FFFFFF" w:themeFill="background1"/>
            <w:noWrap/>
            <w:vAlign w:val="bottom"/>
            <w:hideMark/>
          </w:tcPr>
          <w:p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 </w:t>
            </w:r>
          </w:p>
        </w:tc>
      </w:tr>
      <w:tr w:rsidR="004E474B" w:rsidRPr="001013F7" w:rsidTr="00667B6C">
        <w:trPr>
          <w:trHeight w:val="1200"/>
        </w:trPr>
        <w:tc>
          <w:tcPr>
            <w:tcW w:w="557" w:type="dxa"/>
            <w:tcBorders>
              <w:top w:val="nil"/>
              <w:left w:val="single" w:sz="8" w:space="0" w:color="auto"/>
              <w:bottom w:val="single" w:sz="8" w:space="0" w:color="000000" w:themeColor="text1"/>
              <w:right w:val="single" w:sz="8" w:space="0" w:color="auto"/>
            </w:tcBorders>
            <w:shd w:val="clear" w:color="auto" w:fill="8EA9DB"/>
            <w:noWrap/>
            <w:vAlign w:val="center"/>
            <w:hideMark/>
          </w:tcPr>
          <w:p w:rsidR="004E474B" w:rsidRPr="001013F7" w:rsidRDefault="004E474B" w:rsidP="00667B6C">
            <w:pPr>
              <w:jc w:val="center"/>
              <w:rPr>
                <w:rFonts w:ascii="Calibri" w:hAnsi="Calibri" w:cs="Calibri"/>
                <w:b/>
                <w:bCs/>
                <w:color w:val="000000"/>
                <w:sz w:val="16"/>
                <w:szCs w:val="16"/>
              </w:rPr>
            </w:pPr>
            <w:r w:rsidRPr="001013F7">
              <w:rPr>
                <w:rFonts w:ascii="Calibri" w:hAnsi="Calibri" w:cs="Calibri"/>
                <w:b/>
                <w:bCs/>
                <w:color w:val="000000"/>
                <w:sz w:val="16"/>
                <w:szCs w:val="16"/>
              </w:rPr>
              <w:t>11</w:t>
            </w:r>
          </w:p>
        </w:tc>
        <w:tc>
          <w:tcPr>
            <w:tcW w:w="2846" w:type="dxa"/>
            <w:tcBorders>
              <w:top w:val="nil"/>
              <w:left w:val="nil"/>
              <w:bottom w:val="single" w:sz="4" w:space="0" w:color="000000"/>
              <w:right w:val="single" w:sz="4" w:space="0" w:color="000000"/>
            </w:tcBorders>
            <w:shd w:val="clear" w:color="auto" w:fill="auto"/>
            <w:vAlign w:val="center"/>
            <w:hideMark/>
          </w:tcPr>
          <w:p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 xml:space="preserve">Objavljivanje dokumenata o javnim nabavkama opštine </w:t>
            </w:r>
          </w:p>
        </w:tc>
        <w:tc>
          <w:tcPr>
            <w:tcW w:w="2092" w:type="dxa"/>
            <w:tcBorders>
              <w:top w:val="nil"/>
              <w:left w:val="nil"/>
              <w:bottom w:val="single" w:sz="4" w:space="0" w:color="000000"/>
              <w:right w:val="single" w:sz="4" w:space="0" w:color="000000"/>
            </w:tcBorders>
            <w:shd w:val="clear" w:color="auto" w:fill="auto"/>
            <w:vAlign w:val="center"/>
            <w:hideMark/>
          </w:tcPr>
          <w:p w:rsidR="004E474B" w:rsidRPr="001013F7" w:rsidRDefault="004E474B" w:rsidP="004E474B">
            <w:pPr>
              <w:pStyle w:val="ListParagraph"/>
              <w:numPr>
                <w:ilvl w:val="0"/>
                <w:numId w:val="47"/>
              </w:numPr>
              <w:tabs>
                <w:tab w:val="left" w:pos="145"/>
              </w:tabs>
              <w:spacing w:after="0" w:line="240" w:lineRule="auto"/>
              <w:ind w:left="0" w:firstLine="0"/>
              <w:rPr>
                <w:rFonts w:cs="Calibri"/>
                <w:sz w:val="16"/>
                <w:szCs w:val="16"/>
              </w:rPr>
            </w:pPr>
            <w:r w:rsidRPr="001013F7">
              <w:rPr>
                <w:rFonts w:cs="Calibri"/>
                <w:sz w:val="16"/>
                <w:szCs w:val="16"/>
              </w:rPr>
              <w:t xml:space="preserve">0 </w:t>
            </w:r>
            <w:r w:rsidRPr="001013F7">
              <w:rPr>
                <w:rFonts w:cs="Calibri"/>
                <w:color w:val="000000"/>
                <w:sz w:val="16"/>
                <w:szCs w:val="16"/>
              </w:rPr>
              <w:t>bod</w:t>
            </w:r>
            <w:r>
              <w:rPr>
                <w:rFonts w:cs="Calibri"/>
                <w:color w:val="000000"/>
                <w:sz w:val="16"/>
                <w:szCs w:val="16"/>
              </w:rPr>
              <w:t>ov</w:t>
            </w:r>
            <w:r w:rsidRPr="001013F7">
              <w:rPr>
                <w:rFonts w:cs="Calibri"/>
                <w:color w:val="000000"/>
                <w:sz w:val="16"/>
                <w:szCs w:val="16"/>
              </w:rPr>
              <w:t xml:space="preserve">a </w:t>
            </w:r>
            <w:r w:rsidRPr="001013F7">
              <w:rPr>
                <w:rFonts w:cs="Calibri"/>
                <w:sz w:val="16"/>
                <w:szCs w:val="16"/>
              </w:rPr>
              <w:t>ukoliko je rezultat u SUOU-u do 49,99%,</w:t>
            </w:r>
          </w:p>
          <w:p w:rsidR="004E474B" w:rsidRDefault="004E474B" w:rsidP="004E474B">
            <w:pPr>
              <w:pStyle w:val="ListParagraph"/>
              <w:numPr>
                <w:ilvl w:val="0"/>
                <w:numId w:val="47"/>
              </w:numPr>
              <w:tabs>
                <w:tab w:val="left" w:pos="145"/>
              </w:tabs>
              <w:spacing w:after="0" w:line="240" w:lineRule="auto"/>
              <w:ind w:left="0" w:firstLine="0"/>
              <w:rPr>
                <w:rFonts w:cs="Calibri"/>
                <w:sz w:val="16"/>
                <w:szCs w:val="16"/>
              </w:rPr>
            </w:pPr>
            <w:r w:rsidRPr="001013F7">
              <w:rPr>
                <w:rFonts w:cs="Calibri"/>
                <w:sz w:val="16"/>
                <w:szCs w:val="16"/>
              </w:rPr>
              <w:t>1 bod ukoliko je rezultat u SUOU-u od 50 do 89,99%,</w:t>
            </w:r>
          </w:p>
          <w:p w:rsidR="004E474B" w:rsidRPr="001013F7" w:rsidRDefault="004E474B" w:rsidP="004E474B">
            <w:pPr>
              <w:pStyle w:val="ListParagraph"/>
              <w:numPr>
                <w:ilvl w:val="0"/>
                <w:numId w:val="47"/>
              </w:numPr>
              <w:tabs>
                <w:tab w:val="left" w:pos="145"/>
              </w:tabs>
              <w:spacing w:after="0" w:line="240" w:lineRule="auto"/>
              <w:ind w:left="0" w:firstLine="0"/>
              <w:rPr>
                <w:rFonts w:cs="Calibri"/>
                <w:sz w:val="16"/>
                <w:szCs w:val="16"/>
              </w:rPr>
            </w:pPr>
            <w:r w:rsidRPr="001013F7">
              <w:rPr>
                <w:rFonts w:cs="Calibri"/>
                <w:sz w:val="16"/>
                <w:szCs w:val="16"/>
              </w:rPr>
              <w:t>2 boda ukoliko je rezultat u SUOU-u jednak ili veći od 90%</w:t>
            </w:r>
          </w:p>
        </w:tc>
        <w:tc>
          <w:tcPr>
            <w:tcW w:w="1067"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0,00%</w:t>
            </w:r>
          </w:p>
        </w:tc>
        <w:tc>
          <w:tcPr>
            <w:tcW w:w="715"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2</w:t>
            </w:r>
          </w:p>
        </w:tc>
        <w:tc>
          <w:tcPr>
            <w:tcW w:w="851"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4E474B" w:rsidRPr="001013F7" w:rsidRDefault="004E474B" w:rsidP="00667B6C">
            <w:pPr>
              <w:jc w:val="center"/>
              <w:rPr>
                <w:rFonts w:ascii="Calibri" w:hAnsi="Calibri" w:cs="Calibri"/>
                <w:sz w:val="16"/>
                <w:szCs w:val="16"/>
              </w:rPr>
            </w:pPr>
            <w:r w:rsidRPr="001013F7">
              <w:rPr>
                <w:rFonts w:ascii="Calibri" w:hAnsi="Calibri" w:cs="Calibri"/>
                <w:sz w:val="16"/>
                <w:szCs w:val="16"/>
              </w:rPr>
              <w:t xml:space="preserve">Izveštaj SUOU-a, </w:t>
            </w:r>
          </w:p>
          <w:p w:rsidR="004E474B" w:rsidRPr="001013F7" w:rsidRDefault="004E474B" w:rsidP="00667B6C">
            <w:pPr>
              <w:jc w:val="center"/>
              <w:rPr>
                <w:rFonts w:ascii="Calibri" w:hAnsi="Calibri" w:cs="Calibri"/>
                <w:sz w:val="16"/>
                <w:szCs w:val="16"/>
              </w:rPr>
            </w:pPr>
            <w:r w:rsidRPr="001013F7">
              <w:rPr>
                <w:rFonts w:ascii="Calibri" w:hAnsi="Calibri" w:cs="Calibri"/>
                <w:sz w:val="16"/>
                <w:szCs w:val="16"/>
              </w:rPr>
              <w:t>Broj pokazatelja</w:t>
            </w:r>
          </w:p>
          <w:p w:rsidR="004E474B" w:rsidRPr="001013F7" w:rsidRDefault="004E474B" w:rsidP="00667B6C">
            <w:pPr>
              <w:jc w:val="center"/>
              <w:rPr>
                <w:rFonts w:ascii="Calibri" w:hAnsi="Calibri" w:cs="Calibri"/>
                <w:sz w:val="16"/>
                <w:szCs w:val="16"/>
              </w:rPr>
            </w:pPr>
            <w:r w:rsidRPr="001013F7">
              <w:rPr>
                <w:rFonts w:ascii="Calibri" w:hAnsi="Calibri" w:cs="Calibri"/>
                <w:sz w:val="16"/>
                <w:szCs w:val="16"/>
              </w:rPr>
              <w:t>2.2.2</w:t>
            </w:r>
          </w:p>
        </w:tc>
        <w:tc>
          <w:tcPr>
            <w:tcW w:w="1185" w:type="dxa"/>
            <w:gridSpan w:val="3"/>
            <w:tcBorders>
              <w:top w:val="nil"/>
              <w:left w:val="nil"/>
              <w:bottom w:val="single" w:sz="4" w:space="0" w:color="000000" w:themeColor="text1"/>
              <w:right w:val="single" w:sz="8" w:space="0" w:color="auto"/>
            </w:tcBorders>
            <w:shd w:val="clear" w:color="auto" w:fill="auto"/>
            <w:vAlign w:val="bottom"/>
            <w:hideMark/>
          </w:tcPr>
          <w:p w:rsidR="004E474B" w:rsidRPr="001013F7" w:rsidRDefault="004E474B" w:rsidP="00667B6C">
            <w:pPr>
              <w:rPr>
                <w:rFonts w:ascii="Calibri" w:hAnsi="Calibri" w:cs="Calibri"/>
                <w:color w:val="000000"/>
                <w:sz w:val="16"/>
                <w:szCs w:val="16"/>
              </w:rPr>
            </w:pPr>
          </w:p>
        </w:tc>
      </w:tr>
      <w:tr w:rsidR="004E474B" w:rsidRPr="001013F7" w:rsidTr="00667B6C">
        <w:trPr>
          <w:trHeight w:val="1500"/>
        </w:trPr>
        <w:tc>
          <w:tcPr>
            <w:tcW w:w="557" w:type="dxa"/>
            <w:tcBorders>
              <w:top w:val="nil"/>
              <w:left w:val="single" w:sz="8" w:space="0" w:color="auto"/>
              <w:bottom w:val="single" w:sz="8" w:space="0" w:color="000000" w:themeColor="text1"/>
              <w:right w:val="single" w:sz="8" w:space="0" w:color="auto"/>
            </w:tcBorders>
            <w:shd w:val="clear" w:color="auto" w:fill="8EA9DB"/>
            <w:noWrap/>
            <w:vAlign w:val="center"/>
            <w:hideMark/>
          </w:tcPr>
          <w:p w:rsidR="004E474B" w:rsidRPr="001013F7" w:rsidRDefault="004E474B" w:rsidP="00667B6C">
            <w:pPr>
              <w:jc w:val="center"/>
              <w:rPr>
                <w:rFonts w:ascii="Calibri" w:hAnsi="Calibri" w:cs="Calibri"/>
                <w:b/>
                <w:bCs/>
                <w:color w:val="000000"/>
                <w:sz w:val="16"/>
                <w:szCs w:val="16"/>
              </w:rPr>
            </w:pPr>
            <w:r w:rsidRPr="001013F7">
              <w:rPr>
                <w:rFonts w:ascii="Calibri" w:hAnsi="Calibri" w:cs="Calibri"/>
                <w:b/>
                <w:bCs/>
                <w:color w:val="000000"/>
                <w:sz w:val="16"/>
                <w:szCs w:val="16"/>
              </w:rPr>
              <w:t>12</w:t>
            </w:r>
          </w:p>
        </w:tc>
        <w:tc>
          <w:tcPr>
            <w:tcW w:w="2846" w:type="dxa"/>
            <w:tcBorders>
              <w:top w:val="nil"/>
              <w:left w:val="nil"/>
              <w:bottom w:val="single" w:sz="4" w:space="0" w:color="000000"/>
              <w:right w:val="single" w:sz="4" w:space="0" w:color="000000"/>
            </w:tcBorders>
            <w:shd w:val="clear" w:color="auto" w:fill="auto"/>
            <w:vAlign w:val="center"/>
            <w:hideMark/>
          </w:tcPr>
          <w:p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 xml:space="preserve">Objavljivanje izveštaja o procesima javnih konsultacija </w:t>
            </w:r>
          </w:p>
        </w:tc>
        <w:tc>
          <w:tcPr>
            <w:tcW w:w="2092" w:type="dxa"/>
            <w:tcBorders>
              <w:top w:val="nil"/>
              <w:left w:val="nil"/>
              <w:bottom w:val="single" w:sz="4" w:space="0" w:color="000000"/>
              <w:right w:val="single" w:sz="4" w:space="0" w:color="000000"/>
            </w:tcBorders>
            <w:shd w:val="clear" w:color="auto" w:fill="auto"/>
            <w:vAlign w:val="center"/>
            <w:hideMark/>
          </w:tcPr>
          <w:p w:rsidR="004E474B" w:rsidRPr="001013F7" w:rsidRDefault="004E474B" w:rsidP="004E474B">
            <w:pPr>
              <w:pStyle w:val="ListParagraph"/>
              <w:numPr>
                <w:ilvl w:val="0"/>
                <w:numId w:val="47"/>
              </w:numPr>
              <w:tabs>
                <w:tab w:val="left" w:pos="145"/>
              </w:tabs>
              <w:spacing w:after="0" w:line="240" w:lineRule="auto"/>
              <w:ind w:left="0" w:firstLine="0"/>
              <w:rPr>
                <w:rFonts w:cs="Calibri"/>
                <w:sz w:val="16"/>
                <w:szCs w:val="16"/>
              </w:rPr>
            </w:pPr>
            <w:r w:rsidRPr="001013F7">
              <w:rPr>
                <w:rFonts w:cs="Calibri"/>
                <w:sz w:val="16"/>
                <w:szCs w:val="16"/>
              </w:rPr>
              <w:t xml:space="preserve">0 </w:t>
            </w:r>
            <w:r w:rsidRPr="001013F7">
              <w:rPr>
                <w:rFonts w:cs="Calibri"/>
                <w:color w:val="000000"/>
                <w:sz w:val="16"/>
                <w:szCs w:val="16"/>
              </w:rPr>
              <w:t>bod</w:t>
            </w:r>
            <w:r>
              <w:rPr>
                <w:rFonts w:cs="Calibri"/>
                <w:color w:val="000000"/>
                <w:sz w:val="16"/>
                <w:szCs w:val="16"/>
              </w:rPr>
              <w:t>ov</w:t>
            </w:r>
            <w:r w:rsidRPr="001013F7">
              <w:rPr>
                <w:rFonts w:cs="Calibri"/>
                <w:color w:val="000000"/>
                <w:sz w:val="16"/>
                <w:szCs w:val="16"/>
              </w:rPr>
              <w:t xml:space="preserve">a </w:t>
            </w:r>
            <w:r w:rsidRPr="001013F7">
              <w:rPr>
                <w:rFonts w:cs="Calibri"/>
                <w:sz w:val="16"/>
                <w:szCs w:val="16"/>
              </w:rPr>
              <w:t>ukoliko je rezultat u SUOU-u do 39,99%,</w:t>
            </w:r>
          </w:p>
          <w:p w:rsidR="004E474B" w:rsidRPr="001013F7" w:rsidRDefault="004E474B" w:rsidP="004E474B">
            <w:pPr>
              <w:pStyle w:val="ListParagraph"/>
              <w:numPr>
                <w:ilvl w:val="0"/>
                <w:numId w:val="47"/>
              </w:numPr>
              <w:tabs>
                <w:tab w:val="left" w:pos="145"/>
              </w:tabs>
              <w:spacing w:after="0" w:line="240" w:lineRule="auto"/>
              <w:ind w:left="0" w:firstLine="0"/>
              <w:rPr>
                <w:rFonts w:cs="Calibri"/>
                <w:sz w:val="16"/>
                <w:szCs w:val="16"/>
              </w:rPr>
            </w:pPr>
            <w:r w:rsidRPr="001013F7">
              <w:rPr>
                <w:rFonts w:cs="Calibri"/>
                <w:sz w:val="16"/>
                <w:szCs w:val="16"/>
              </w:rPr>
              <w:t>1 bod ukoliko je rezultat u SUOU-u od 40 do 59,99%,</w:t>
            </w:r>
          </w:p>
          <w:p w:rsidR="004E474B" w:rsidRDefault="004E474B" w:rsidP="004E474B">
            <w:pPr>
              <w:pStyle w:val="ListParagraph"/>
              <w:numPr>
                <w:ilvl w:val="0"/>
                <w:numId w:val="47"/>
              </w:numPr>
              <w:tabs>
                <w:tab w:val="left" w:pos="145"/>
              </w:tabs>
              <w:spacing w:after="0" w:line="240" w:lineRule="auto"/>
              <w:ind w:left="0" w:firstLine="0"/>
              <w:rPr>
                <w:rFonts w:cs="Calibri"/>
                <w:sz w:val="16"/>
                <w:szCs w:val="16"/>
              </w:rPr>
            </w:pPr>
            <w:r w:rsidRPr="001013F7">
              <w:rPr>
                <w:rFonts w:cs="Calibri"/>
                <w:sz w:val="16"/>
                <w:szCs w:val="16"/>
              </w:rPr>
              <w:t>2 boda ukoliko je rezultat u SUOU-u od 60 do 89,99%,</w:t>
            </w:r>
          </w:p>
          <w:p w:rsidR="004E474B" w:rsidRPr="001013F7" w:rsidRDefault="004E474B" w:rsidP="004E474B">
            <w:pPr>
              <w:pStyle w:val="ListParagraph"/>
              <w:numPr>
                <w:ilvl w:val="0"/>
                <w:numId w:val="47"/>
              </w:numPr>
              <w:tabs>
                <w:tab w:val="left" w:pos="145"/>
              </w:tabs>
              <w:spacing w:after="0" w:line="240" w:lineRule="auto"/>
              <w:ind w:left="0" w:firstLine="0"/>
              <w:rPr>
                <w:rFonts w:cs="Calibri"/>
                <w:sz w:val="16"/>
                <w:szCs w:val="16"/>
              </w:rPr>
            </w:pPr>
            <w:r w:rsidRPr="001013F7">
              <w:rPr>
                <w:rFonts w:cs="Calibri"/>
                <w:sz w:val="16"/>
                <w:szCs w:val="16"/>
              </w:rPr>
              <w:t>4 boda ukoliko je rezultat u SUOU-u jednak ili veći od 90%.</w:t>
            </w:r>
          </w:p>
        </w:tc>
        <w:tc>
          <w:tcPr>
            <w:tcW w:w="1067"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0,00%</w:t>
            </w:r>
          </w:p>
        </w:tc>
        <w:tc>
          <w:tcPr>
            <w:tcW w:w="715"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4</w:t>
            </w:r>
          </w:p>
        </w:tc>
        <w:tc>
          <w:tcPr>
            <w:tcW w:w="851"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4E474B" w:rsidRPr="001013F7" w:rsidRDefault="004E474B" w:rsidP="00667B6C">
            <w:pPr>
              <w:jc w:val="center"/>
              <w:rPr>
                <w:rFonts w:ascii="Calibri" w:hAnsi="Calibri" w:cs="Calibri"/>
                <w:sz w:val="16"/>
                <w:szCs w:val="16"/>
              </w:rPr>
            </w:pPr>
            <w:r w:rsidRPr="001013F7">
              <w:rPr>
                <w:rFonts w:ascii="Calibri" w:hAnsi="Calibri" w:cs="Calibri"/>
                <w:sz w:val="16"/>
                <w:szCs w:val="16"/>
              </w:rPr>
              <w:t xml:space="preserve">Izveštaj SUOU-a, </w:t>
            </w:r>
          </w:p>
          <w:p w:rsidR="004E474B" w:rsidRPr="001013F7" w:rsidRDefault="004E474B" w:rsidP="00667B6C">
            <w:pPr>
              <w:jc w:val="center"/>
              <w:rPr>
                <w:rFonts w:ascii="Calibri" w:hAnsi="Calibri" w:cs="Calibri"/>
                <w:sz w:val="16"/>
                <w:szCs w:val="16"/>
              </w:rPr>
            </w:pPr>
            <w:r w:rsidRPr="001013F7">
              <w:rPr>
                <w:rFonts w:ascii="Calibri" w:hAnsi="Calibri" w:cs="Calibri"/>
                <w:sz w:val="16"/>
                <w:szCs w:val="16"/>
              </w:rPr>
              <w:t>Broj pokazatelja 3.1.5</w:t>
            </w:r>
          </w:p>
        </w:tc>
        <w:tc>
          <w:tcPr>
            <w:tcW w:w="1185" w:type="dxa"/>
            <w:gridSpan w:val="3"/>
            <w:tcBorders>
              <w:top w:val="nil"/>
              <w:left w:val="nil"/>
              <w:bottom w:val="single" w:sz="4" w:space="0" w:color="000000" w:themeColor="text1"/>
              <w:right w:val="single" w:sz="8" w:space="0" w:color="auto"/>
            </w:tcBorders>
            <w:shd w:val="clear" w:color="auto" w:fill="auto"/>
            <w:vAlign w:val="bottom"/>
            <w:hideMark/>
          </w:tcPr>
          <w:p w:rsidR="004E474B" w:rsidRPr="001013F7" w:rsidRDefault="004E474B" w:rsidP="00667B6C">
            <w:pPr>
              <w:rPr>
                <w:rFonts w:ascii="Calibri" w:hAnsi="Calibri" w:cs="Calibri"/>
                <w:color w:val="000000"/>
                <w:sz w:val="16"/>
                <w:szCs w:val="16"/>
              </w:rPr>
            </w:pPr>
          </w:p>
        </w:tc>
      </w:tr>
      <w:tr w:rsidR="004E474B" w:rsidRPr="001013F7" w:rsidTr="00667B6C">
        <w:trPr>
          <w:trHeight w:val="900"/>
        </w:trPr>
        <w:tc>
          <w:tcPr>
            <w:tcW w:w="557" w:type="dxa"/>
            <w:tcBorders>
              <w:top w:val="nil"/>
              <w:left w:val="single" w:sz="8" w:space="0" w:color="auto"/>
              <w:bottom w:val="single" w:sz="8" w:space="0" w:color="000000" w:themeColor="text1"/>
              <w:right w:val="single" w:sz="8" w:space="0" w:color="auto"/>
            </w:tcBorders>
            <w:shd w:val="clear" w:color="auto" w:fill="8EA9DB"/>
            <w:noWrap/>
            <w:vAlign w:val="center"/>
            <w:hideMark/>
          </w:tcPr>
          <w:p w:rsidR="004E474B" w:rsidRPr="001013F7" w:rsidRDefault="004E474B" w:rsidP="00667B6C">
            <w:pPr>
              <w:jc w:val="center"/>
              <w:rPr>
                <w:rFonts w:ascii="Calibri" w:hAnsi="Calibri" w:cs="Calibri"/>
                <w:b/>
                <w:bCs/>
                <w:color w:val="000000"/>
                <w:sz w:val="16"/>
                <w:szCs w:val="16"/>
              </w:rPr>
            </w:pPr>
            <w:r w:rsidRPr="001013F7">
              <w:rPr>
                <w:rFonts w:ascii="Calibri" w:hAnsi="Calibri" w:cs="Calibri"/>
                <w:b/>
                <w:bCs/>
                <w:color w:val="000000"/>
                <w:sz w:val="16"/>
                <w:szCs w:val="16"/>
              </w:rPr>
              <w:t>13</w:t>
            </w:r>
          </w:p>
        </w:tc>
        <w:tc>
          <w:tcPr>
            <w:tcW w:w="2846" w:type="dxa"/>
            <w:tcBorders>
              <w:top w:val="nil"/>
              <w:left w:val="nil"/>
              <w:bottom w:val="single" w:sz="4" w:space="0" w:color="000000"/>
              <w:right w:val="single" w:sz="4" w:space="0" w:color="000000"/>
            </w:tcBorders>
            <w:shd w:val="clear" w:color="000000" w:fill="FFFFFF"/>
            <w:vAlign w:val="center"/>
            <w:hideMark/>
          </w:tcPr>
          <w:p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 xml:space="preserve">Izveštavanje o godišnjem planu plana integriteta pred skupštinom opštine </w:t>
            </w:r>
          </w:p>
        </w:tc>
        <w:tc>
          <w:tcPr>
            <w:tcW w:w="2092" w:type="dxa"/>
            <w:tcBorders>
              <w:top w:val="nil"/>
              <w:left w:val="nil"/>
              <w:bottom w:val="single" w:sz="4" w:space="0" w:color="000000"/>
              <w:right w:val="single" w:sz="4" w:space="0" w:color="000000"/>
            </w:tcBorders>
            <w:shd w:val="clear" w:color="000000" w:fill="FFFFFF"/>
            <w:vAlign w:val="center"/>
            <w:hideMark/>
          </w:tcPr>
          <w:p w:rsidR="004E474B" w:rsidRDefault="004E474B" w:rsidP="004E474B">
            <w:pPr>
              <w:pStyle w:val="ListParagraph"/>
              <w:numPr>
                <w:ilvl w:val="0"/>
                <w:numId w:val="47"/>
              </w:numPr>
              <w:tabs>
                <w:tab w:val="left" w:pos="145"/>
              </w:tabs>
              <w:spacing w:after="0" w:line="240" w:lineRule="auto"/>
              <w:ind w:left="3" w:firstLine="0"/>
              <w:rPr>
                <w:rFonts w:cs="Calibri"/>
                <w:sz w:val="16"/>
                <w:szCs w:val="16"/>
              </w:rPr>
            </w:pPr>
            <w:r w:rsidRPr="001013F7">
              <w:rPr>
                <w:rFonts w:cs="Calibri"/>
                <w:sz w:val="16"/>
                <w:szCs w:val="16"/>
              </w:rPr>
              <w:t xml:space="preserve">0 </w:t>
            </w:r>
            <w:r w:rsidRPr="001013F7">
              <w:rPr>
                <w:rFonts w:cs="Calibri"/>
                <w:color w:val="000000"/>
                <w:sz w:val="16"/>
                <w:szCs w:val="16"/>
              </w:rPr>
              <w:t>bod</w:t>
            </w:r>
            <w:r>
              <w:rPr>
                <w:rFonts w:cs="Calibri"/>
                <w:color w:val="000000"/>
                <w:sz w:val="16"/>
                <w:szCs w:val="16"/>
              </w:rPr>
              <w:t>ov</w:t>
            </w:r>
            <w:r w:rsidRPr="001013F7">
              <w:rPr>
                <w:rFonts w:cs="Calibri"/>
                <w:color w:val="000000"/>
                <w:sz w:val="16"/>
                <w:szCs w:val="16"/>
              </w:rPr>
              <w:t xml:space="preserve">a </w:t>
            </w:r>
            <w:r w:rsidRPr="001013F7">
              <w:rPr>
                <w:rFonts w:cs="Calibri"/>
                <w:sz w:val="16"/>
                <w:szCs w:val="16"/>
              </w:rPr>
              <w:t>ukoliko je rezultat u SUOU-u manji od 100%,</w:t>
            </w:r>
          </w:p>
          <w:p w:rsidR="004E474B" w:rsidRPr="001013F7" w:rsidRDefault="004E474B" w:rsidP="004E474B">
            <w:pPr>
              <w:pStyle w:val="ListParagraph"/>
              <w:numPr>
                <w:ilvl w:val="0"/>
                <w:numId w:val="47"/>
              </w:numPr>
              <w:tabs>
                <w:tab w:val="left" w:pos="145"/>
              </w:tabs>
              <w:spacing w:after="0" w:line="240" w:lineRule="auto"/>
              <w:ind w:left="3" w:firstLine="0"/>
              <w:rPr>
                <w:rFonts w:cs="Calibri"/>
                <w:sz w:val="16"/>
                <w:szCs w:val="16"/>
              </w:rPr>
            </w:pPr>
            <w:r w:rsidRPr="001013F7">
              <w:rPr>
                <w:rFonts w:cs="Calibri"/>
                <w:sz w:val="16"/>
                <w:szCs w:val="16"/>
              </w:rPr>
              <w:t>2 boda ukoliko je rezultat u SUOU-u 100%.</w:t>
            </w:r>
          </w:p>
        </w:tc>
        <w:tc>
          <w:tcPr>
            <w:tcW w:w="1067"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0,00%</w:t>
            </w:r>
          </w:p>
        </w:tc>
        <w:tc>
          <w:tcPr>
            <w:tcW w:w="715" w:type="dxa"/>
            <w:gridSpan w:val="2"/>
            <w:tcBorders>
              <w:top w:val="nil"/>
              <w:left w:val="single" w:sz="4" w:space="0" w:color="000000" w:themeColor="text1"/>
              <w:bottom w:val="single" w:sz="8" w:space="0" w:color="000000" w:themeColor="text1"/>
              <w:right w:val="single" w:sz="4" w:space="0" w:color="000000" w:themeColor="text1"/>
            </w:tcBorders>
            <w:shd w:val="clear" w:color="auto" w:fill="FFFFFF" w:themeFill="background1"/>
            <w:noWrap/>
            <w:vAlign w:val="center"/>
            <w:hideMark/>
          </w:tcPr>
          <w:p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2</w:t>
            </w:r>
          </w:p>
        </w:tc>
        <w:tc>
          <w:tcPr>
            <w:tcW w:w="851" w:type="dxa"/>
            <w:gridSpan w:val="2"/>
            <w:tcBorders>
              <w:top w:val="nil"/>
              <w:left w:val="single" w:sz="4" w:space="0" w:color="000000" w:themeColor="text1"/>
              <w:bottom w:val="single" w:sz="8" w:space="0" w:color="000000" w:themeColor="text1"/>
              <w:right w:val="single" w:sz="4" w:space="0" w:color="000000" w:themeColor="text1"/>
            </w:tcBorders>
            <w:shd w:val="clear" w:color="auto" w:fill="FFFFFF" w:themeFill="background1"/>
            <w:noWrap/>
            <w:vAlign w:val="center"/>
            <w:hideMark/>
          </w:tcPr>
          <w:p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w:t>
            </w:r>
          </w:p>
        </w:tc>
        <w:tc>
          <w:tcPr>
            <w:tcW w:w="1559" w:type="dxa"/>
            <w:gridSpan w:val="2"/>
            <w:tcBorders>
              <w:top w:val="nil"/>
              <w:left w:val="nil"/>
              <w:bottom w:val="single" w:sz="4" w:space="0" w:color="000000"/>
              <w:right w:val="single" w:sz="4" w:space="0" w:color="000000"/>
            </w:tcBorders>
            <w:shd w:val="clear" w:color="000000" w:fill="FFFFFF"/>
            <w:vAlign w:val="center"/>
            <w:hideMark/>
          </w:tcPr>
          <w:p w:rsidR="004E474B" w:rsidRPr="001013F7" w:rsidRDefault="004E474B" w:rsidP="00667B6C">
            <w:pPr>
              <w:jc w:val="center"/>
              <w:rPr>
                <w:rFonts w:ascii="Calibri" w:hAnsi="Calibri" w:cs="Calibri"/>
                <w:sz w:val="16"/>
                <w:szCs w:val="16"/>
              </w:rPr>
            </w:pPr>
            <w:r w:rsidRPr="001013F7">
              <w:rPr>
                <w:rFonts w:ascii="Calibri" w:hAnsi="Calibri" w:cs="Calibri"/>
                <w:sz w:val="16"/>
                <w:szCs w:val="16"/>
              </w:rPr>
              <w:t xml:space="preserve">Izveštaj SUOU-a, </w:t>
            </w:r>
          </w:p>
          <w:p w:rsidR="004E474B" w:rsidRPr="001013F7" w:rsidRDefault="004E474B" w:rsidP="00667B6C">
            <w:pPr>
              <w:jc w:val="center"/>
              <w:rPr>
                <w:rFonts w:ascii="Calibri" w:hAnsi="Calibri" w:cs="Calibri"/>
                <w:sz w:val="16"/>
                <w:szCs w:val="16"/>
              </w:rPr>
            </w:pPr>
            <w:r w:rsidRPr="001013F7">
              <w:rPr>
                <w:rFonts w:ascii="Calibri" w:hAnsi="Calibri" w:cs="Calibri"/>
                <w:sz w:val="16"/>
                <w:szCs w:val="16"/>
              </w:rPr>
              <w:t>Broj pokazatelja</w:t>
            </w:r>
          </w:p>
          <w:p w:rsidR="004E474B" w:rsidRPr="001013F7" w:rsidRDefault="004E474B" w:rsidP="00667B6C">
            <w:pPr>
              <w:jc w:val="center"/>
              <w:rPr>
                <w:rFonts w:ascii="Calibri" w:hAnsi="Calibri" w:cs="Calibri"/>
                <w:sz w:val="16"/>
                <w:szCs w:val="16"/>
              </w:rPr>
            </w:pPr>
            <w:r w:rsidRPr="001013F7">
              <w:rPr>
                <w:rFonts w:ascii="Calibri" w:hAnsi="Calibri" w:cs="Calibri"/>
                <w:sz w:val="16"/>
                <w:szCs w:val="16"/>
              </w:rPr>
              <w:t>3.4.1</w:t>
            </w:r>
          </w:p>
        </w:tc>
        <w:tc>
          <w:tcPr>
            <w:tcW w:w="1185" w:type="dxa"/>
            <w:gridSpan w:val="3"/>
            <w:tcBorders>
              <w:top w:val="nil"/>
              <w:left w:val="nil"/>
              <w:bottom w:val="single" w:sz="4" w:space="0" w:color="000000" w:themeColor="text1"/>
              <w:right w:val="single" w:sz="8" w:space="0" w:color="auto"/>
            </w:tcBorders>
            <w:shd w:val="clear" w:color="auto" w:fill="FFFFFF" w:themeFill="background1"/>
            <w:hideMark/>
          </w:tcPr>
          <w:p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 </w:t>
            </w:r>
          </w:p>
        </w:tc>
      </w:tr>
      <w:tr w:rsidR="004E474B" w:rsidRPr="001013F7" w:rsidTr="00667B6C">
        <w:trPr>
          <w:trHeight w:val="435"/>
        </w:trPr>
        <w:tc>
          <w:tcPr>
            <w:tcW w:w="557" w:type="dxa"/>
            <w:tcBorders>
              <w:top w:val="nil"/>
              <w:left w:val="single" w:sz="8" w:space="0" w:color="auto"/>
              <w:bottom w:val="nil"/>
              <w:right w:val="single" w:sz="8" w:space="0" w:color="auto"/>
            </w:tcBorders>
            <w:shd w:val="clear" w:color="auto" w:fill="305496"/>
            <w:noWrap/>
            <w:vAlign w:val="center"/>
            <w:hideMark/>
          </w:tcPr>
          <w:p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2</w:t>
            </w:r>
          </w:p>
        </w:tc>
        <w:tc>
          <w:tcPr>
            <w:tcW w:w="6005" w:type="dxa"/>
            <w:gridSpan w:val="4"/>
            <w:tcBorders>
              <w:top w:val="single" w:sz="8" w:space="0" w:color="auto"/>
              <w:left w:val="nil"/>
              <w:bottom w:val="single" w:sz="8" w:space="0" w:color="auto"/>
              <w:right w:val="single" w:sz="4" w:space="0" w:color="auto"/>
            </w:tcBorders>
            <w:shd w:val="clear" w:color="000000" w:fill="305496"/>
            <w:vAlign w:val="center"/>
            <w:hideMark/>
          </w:tcPr>
          <w:p w:rsidR="004E474B" w:rsidRPr="001013F7" w:rsidRDefault="004E474B" w:rsidP="00667B6C">
            <w:pPr>
              <w:rPr>
                <w:rFonts w:ascii="Calibri" w:hAnsi="Calibri" w:cs="Calibri"/>
                <w:b/>
                <w:bCs/>
                <w:color w:val="FFFFFF"/>
                <w:sz w:val="16"/>
                <w:szCs w:val="16"/>
              </w:rPr>
            </w:pPr>
            <w:r w:rsidRPr="001013F7">
              <w:rPr>
                <w:rFonts w:ascii="Calibri" w:hAnsi="Calibri" w:cs="Calibri"/>
                <w:b/>
                <w:bCs/>
                <w:color w:val="FFFFFF"/>
                <w:sz w:val="16"/>
                <w:szCs w:val="16"/>
              </w:rPr>
              <w:t>Opštinsko upravljanje</w:t>
            </w:r>
          </w:p>
        </w:tc>
        <w:tc>
          <w:tcPr>
            <w:tcW w:w="715" w:type="dxa"/>
            <w:gridSpan w:val="2"/>
            <w:tcBorders>
              <w:top w:val="nil"/>
              <w:left w:val="nil"/>
              <w:bottom w:val="single" w:sz="8" w:space="0" w:color="auto"/>
              <w:right w:val="single" w:sz="4" w:space="0" w:color="auto"/>
            </w:tcBorders>
            <w:shd w:val="clear" w:color="auto" w:fill="305496"/>
            <w:vAlign w:val="center"/>
            <w:hideMark/>
          </w:tcPr>
          <w:p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28</w:t>
            </w:r>
          </w:p>
        </w:tc>
        <w:tc>
          <w:tcPr>
            <w:tcW w:w="851" w:type="dxa"/>
            <w:gridSpan w:val="2"/>
            <w:tcBorders>
              <w:top w:val="nil"/>
              <w:left w:val="nil"/>
              <w:bottom w:val="single" w:sz="8" w:space="0" w:color="auto"/>
              <w:right w:val="single" w:sz="4" w:space="0" w:color="auto"/>
            </w:tcBorders>
            <w:shd w:val="clear" w:color="auto" w:fill="305496"/>
            <w:vAlign w:val="center"/>
            <w:hideMark/>
          </w:tcPr>
          <w:p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0</w:t>
            </w:r>
          </w:p>
        </w:tc>
        <w:tc>
          <w:tcPr>
            <w:tcW w:w="1559" w:type="dxa"/>
            <w:gridSpan w:val="2"/>
            <w:tcBorders>
              <w:top w:val="nil"/>
              <w:left w:val="nil"/>
              <w:bottom w:val="single" w:sz="8" w:space="0" w:color="auto"/>
              <w:right w:val="single" w:sz="4" w:space="0" w:color="auto"/>
            </w:tcBorders>
            <w:shd w:val="clear" w:color="auto" w:fill="305496"/>
            <w:vAlign w:val="center"/>
            <w:hideMark/>
          </w:tcPr>
          <w:p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 </w:t>
            </w:r>
          </w:p>
        </w:tc>
        <w:tc>
          <w:tcPr>
            <w:tcW w:w="1185" w:type="dxa"/>
            <w:gridSpan w:val="3"/>
            <w:tcBorders>
              <w:top w:val="nil"/>
              <w:left w:val="nil"/>
              <w:bottom w:val="single" w:sz="8" w:space="0" w:color="auto"/>
              <w:right w:val="single" w:sz="8" w:space="0" w:color="auto"/>
            </w:tcBorders>
            <w:shd w:val="clear" w:color="auto" w:fill="305496"/>
            <w:vAlign w:val="center"/>
            <w:hideMark/>
          </w:tcPr>
          <w:p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 </w:t>
            </w:r>
          </w:p>
        </w:tc>
      </w:tr>
      <w:tr w:rsidR="004E474B" w:rsidRPr="001013F7" w:rsidTr="00667B6C">
        <w:trPr>
          <w:trHeight w:val="435"/>
        </w:trPr>
        <w:tc>
          <w:tcPr>
            <w:tcW w:w="557" w:type="dxa"/>
            <w:tcBorders>
              <w:top w:val="nil"/>
              <w:left w:val="single" w:sz="8" w:space="0" w:color="auto"/>
              <w:bottom w:val="nil"/>
              <w:right w:val="single" w:sz="8" w:space="0" w:color="auto"/>
            </w:tcBorders>
            <w:shd w:val="clear" w:color="auto" w:fill="8EA9DB"/>
            <w:noWrap/>
            <w:vAlign w:val="center"/>
            <w:hideMark/>
          </w:tcPr>
          <w:p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IV</w:t>
            </w:r>
          </w:p>
        </w:tc>
        <w:tc>
          <w:tcPr>
            <w:tcW w:w="6005" w:type="dxa"/>
            <w:gridSpan w:val="4"/>
            <w:tcBorders>
              <w:top w:val="single" w:sz="8" w:space="0" w:color="auto"/>
              <w:left w:val="nil"/>
              <w:bottom w:val="single" w:sz="8" w:space="0" w:color="auto"/>
              <w:right w:val="single" w:sz="4" w:space="0" w:color="auto"/>
            </w:tcBorders>
            <w:shd w:val="clear" w:color="000000" w:fill="8EA9DB"/>
            <w:vAlign w:val="center"/>
            <w:hideMark/>
          </w:tcPr>
          <w:p w:rsidR="004E474B" w:rsidRPr="001013F7" w:rsidRDefault="004E474B" w:rsidP="00667B6C">
            <w:pPr>
              <w:rPr>
                <w:rFonts w:ascii="Calibri" w:hAnsi="Calibri" w:cs="Calibri"/>
                <w:b/>
                <w:bCs/>
                <w:color w:val="FFFFFF"/>
                <w:sz w:val="16"/>
                <w:szCs w:val="16"/>
              </w:rPr>
            </w:pPr>
            <w:r w:rsidRPr="001013F7">
              <w:rPr>
                <w:rFonts w:ascii="Calibri" w:hAnsi="Calibri" w:cs="Calibri"/>
                <w:b/>
                <w:bCs/>
                <w:color w:val="FFFFFF"/>
                <w:sz w:val="16"/>
                <w:szCs w:val="16"/>
              </w:rPr>
              <w:t>Finansijsko upravljanje</w:t>
            </w:r>
          </w:p>
        </w:tc>
        <w:tc>
          <w:tcPr>
            <w:tcW w:w="715" w:type="dxa"/>
            <w:gridSpan w:val="2"/>
            <w:tcBorders>
              <w:top w:val="nil"/>
              <w:left w:val="nil"/>
              <w:bottom w:val="single" w:sz="8" w:space="0" w:color="auto"/>
              <w:right w:val="single" w:sz="4" w:space="0" w:color="auto"/>
            </w:tcBorders>
            <w:shd w:val="clear" w:color="auto" w:fill="8EA9DB"/>
            <w:vAlign w:val="center"/>
            <w:hideMark/>
          </w:tcPr>
          <w:p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13</w:t>
            </w:r>
          </w:p>
        </w:tc>
        <w:tc>
          <w:tcPr>
            <w:tcW w:w="851" w:type="dxa"/>
            <w:gridSpan w:val="2"/>
            <w:tcBorders>
              <w:top w:val="nil"/>
              <w:left w:val="nil"/>
              <w:bottom w:val="single" w:sz="8" w:space="0" w:color="auto"/>
              <w:right w:val="single" w:sz="4" w:space="0" w:color="auto"/>
            </w:tcBorders>
            <w:shd w:val="clear" w:color="auto" w:fill="8EA9DB"/>
            <w:vAlign w:val="center"/>
            <w:hideMark/>
          </w:tcPr>
          <w:p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0</w:t>
            </w:r>
          </w:p>
        </w:tc>
        <w:tc>
          <w:tcPr>
            <w:tcW w:w="1559" w:type="dxa"/>
            <w:gridSpan w:val="2"/>
            <w:tcBorders>
              <w:top w:val="nil"/>
              <w:left w:val="nil"/>
              <w:bottom w:val="single" w:sz="8" w:space="0" w:color="auto"/>
              <w:right w:val="single" w:sz="4" w:space="0" w:color="auto"/>
            </w:tcBorders>
            <w:shd w:val="clear" w:color="auto" w:fill="8EA9DB"/>
            <w:vAlign w:val="center"/>
            <w:hideMark/>
          </w:tcPr>
          <w:p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 </w:t>
            </w:r>
          </w:p>
        </w:tc>
        <w:tc>
          <w:tcPr>
            <w:tcW w:w="1185" w:type="dxa"/>
            <w:gridSpan w:val="3"/>
            <w:tcBorders>
              <w:top w:val="nil"/>
              <w:left w:val="nil"/>
              <w:bottom w:val="single" w:sz="8" w:space="0" w:color="auto"/>
              <w:right w:val="single" w:sz="8" w:space="0" w:color="auto"/>
            </w:tcBorders>
            <w:shd w:val="clear" w:color="auto" w:fill="8EA9DB"/>
            <w:vAlign w:val="center"/>
            <w:hideMark/>
          </w:tcPr>
          <w:p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 </w:t>
            </w:r>
          </w:p>
        </w:tc>
      </w:tr>
      <w:tr w:rsidR="004E474B" w:rsidRPr="001013F7" w:rsidTr="00667B6C">
        <w:trPr>
          <w:trHeight w:val="1200"/>
        </w:trPr>
        <w:tc>
          <w:tcPr>
            <w:tcW w:w="557" w:type="dxa"/>
            <w:tcBorders>
              <w:top w:val="single" w:sz="8" w:space="0" w:color="auto"/>
              <w:left w:val="single" w:sz="8" w:space="0" w:color="auto"/>
              <w:bottom w:val="single" w:sz="8" w:space="0" w:color="000000" w:themeColor="text1"/>
              <w:right w:val="single" w:sz="8" w:space="0" w:color="auto"/>
            </w:tcBorders>
            <w:shd w:val="clear" w:color="auto" w:fill="8EA9DB"/>
            <w:noWrap/>
            <w:vAlign w:val="center"/>
            <w:hideMark/>
          </w:tcPr>
          <w:p w:rsidR="004E474B" w:rsidRPr="001013F7" w:rsidRDefault="004E474B" w:rsidP="00667B6C">
            <w:pPr>
              <w:jc w:val="center"/>
              <w:rPr>
                <w:rFonts w:ascii="Calibri" w:hAnsi="Calibri" w:cs="Calibri"/>
                <w:b/>
                <w:bCs/>
                <w:color w:val="000000"/>
                <w:sz w:val="16"/>
                <w:szCs w:val="16"/>
              </w:rPr>
            </w:pPr>
            <w:r w:rsidRPr="001013F7">
              <w:rPr>
                <w:rFonts w:ascii="Calibri" w:hAnsi="Calibri" w:cs="Calibri"/>
                <w:b/>
                <w:bCs/>
                <w:color w:val="000000"/>
                <w:sz w:val="16"/>
                <w:szCs w:val="16"/>
              </w:rPr>
              <w:t>14</w:t>
            </w:r>
          </w:p>
        </w:tc>
        <w:tc>
          <w:tcPr>
            <w:tcW w:w="2846" w:type="dxa"/>
            <w:tcBorders>
              <w:top w:val="nil"/>
              <w:left w:val="nil"/>
              <w:bottom w:val="single" w:sz="4" w:space="0" w:color="000000"/>
              <w:right w:val="single" w:sz="4" w:space="0" w:color="000000"/>
            </w:tcBorders>
            <w:shd w:val="clear" w:color="auto" w:fill="auto"/>
            <w:vAlign w:val="center"/>
            <w:hideMark/>
          </w:tcPr>
          <w:p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br/>
              <w:t xml:space="preserve">Nivo ažuriranja registra poreza na imovinu </w:t>
            </w:r>
          </w:p>
          <w:p w:rsidR="004E474B" w:rsidRPr="001013F7" w:rsidRDefault="004E474B" w:rsidP="00667B6C">
            <w:pPr>
              <w:rPr>
                <w:rFonts w:ascii="Calibri" w:hAnsi="Calibri" w:cs="Calibri"/>
                <w:color w:val="000000"/>
                <w:sz w:val="16"/>
                <w:szCs w:val="16"/>
              </w:rPr>
            </w:pPr>
          </w:p>
        </w:tc>
        <w:tc>
          <w:tcPr>
            <w:tcW w:w="2092" w:type="dxa"/>
            <w:tcBorders>
              <w:top w:val="nil"/>
              <w:left w:val="nil"/>
              <w:bottom w:val="single" w:sz="4" w:space="0" w:color="000000"/>
              <w:right w:val="single" w:sz="4" w:space="0" w:color="000000"/>
            </w:tcBorders>
            <w:shd w:val="clear" w:color="auto" w:fill="auto"/>
            <w:vAlign w:val="center"/>
            <w:hideMark/>
          </w:tcPr>
          <w:p w:rsidR="004E474B" w:rsidRPr="001013F7" w:rsidRDefault="004E474B" w:rsidP="004E474B">
            <w:pPr>
              <w:pStyle w:val="ListParagraph"/>
              <w:numPr>
                <w:ilvl w:val="0"/>
                <w:numId w:val="48"/>
              </w:numPr>
              <w:tabs>
                <w:tab w:val="left" w:pos="145"/>
              </w:tabs>
              <w:spacing w:after="0" w:line="240" w:lineRule="auto"/>
              <w:ind w:left="0" w:firstLine="3"/>
              <w:rPr>
                <w:rFonts w:cs="Calibri"/>
                <w:sz w:val="16"/>
                <w:szCs w:val="16"/>
              </w:rPr>
            </w:pPr>
            <w:r w:rsidRPr="001013F7">
              <w:rPr>
                <w:rFonts w:cs="Calibri"/>
                <w:sz w:val="16"/>
                <w:szCs w:val="16"/>
              </w:rPr>
              <w:t xml:space="preserve">0 </w:t>
            </w:r>
            <w:r w:rsidRPr="001013F7">
              <w:rPr>
                <w:rFonts w:cs="Calibri"/>
                <w:color w:val="000000"/>
                <w:sz w:val="16"/>
                <w:szCs w:val="16"/>
              </w:rPr>
              <w:t>bod</w:t>
            </w:r>
            <w:r>
              <w:rPr>
                <w:rFonts w:cs="Calibri"/>
                <w:color w:val="000000"/>
                <w:sz w:val="16"/>
                <w:szCs w:val="16"/>
              </w:rPr>
              <w:t>ov</w:t>
            </w:r>
            <w:r w:rsidRPr="001013F7">
              <w:rPr>
                <w:rFonts w:cs="Calibri"/>
                <w:color w:val="000000"/>
                <w:sz w:val="16"/>
                <w:szCs w:val="16"/>
              </w:rPr>
              <w:t xml:space="preserve">a </w:t>
            </w:r>
            <w:r w:rsidRPr="001013F7">
              <w:rPr>
                <w:rFonts w:cs="Calibri"/>
                <w:sz w:val="16"/>
                <w:szCs w:val="16"/>
              </w:rPr>
              <w:t>ukoliko je rezultat u SUOU-u do 84,99%,</w:t>
            </w:r>
          </w:p>
          <w:p w:rsidR="004E474B" w:rsidRPr="001013F7" w:rsidRDefault="004E474B" w:rsidP="004E474B">
            <w:pPr>
              <w:pStyle w:val="ListParagraph"/>
              <w:numPr>
                <w:ilvl w:val="0"/>
                <w:numId w:val="48"/>
              </w:numPr>
              <w:tabs>
                <w:tab w:val="left" w:pos="145"/>
              </w:tabs>
              <w:spacing w:after="0" w:line="240" w:lineRule="auto"/>
              <w:ind w:left="0" w:firstLine="3"/>
              <w:rPr>
                <w:rFonts w:cs="Calibri"/>
                <w:sz w:val="16"/>
                <w:szCs w:val="16"/>
              </w:rPr>
            </w:pPr>
            <w:r w:rsidRPr="001013F7">
              <w:rPr>
                <w:rFonts w:cs="Calibri"/>
                <w:sz w:val="16"/>
                <w:szCs w:val="16"/>
              </w:rPr>
              <w:t>1 bod ukoliko je rezultat u SUOU-u od 85 do 99,99%,</w:t>
            </w:r>
          </w:p>
          <w:p w:rsidR="004E474B" w:rsidRPr="001013F7" w:rsidRDefault="004E474B" w:rsidP="004E474B">
            <w:pPr>
              <w:pStyle w:val="ListParagraph"/>
              <w:numPr>
                <w:ilvl w:val="0"/>
                <w:numId w:val="48"/>
              </w:numPr>
              <w:tabs>
                <w:tab w:val="left" w:pos="145"/>
              </w:tabs>
              <w:spacing w:after="0" w:line="240" w:lineRule="auto"/>
              <w:ind w:left="0" w:firstLine="3"/>
              <w:rPr>
                <w:rFonts w:cs="Calibri"/>
                <w:sz w:val="16"/>
                <w:szCs w:val="16"/>
              </w:rPr>
            </w:pPr>
            <w:r w:rsidRPr="001013F7">
              <w:rPr>
                <w:rFonts w:cs="Calibri"/>
                <w:sz w:val="16"/>
                <w:szCs w:val="16"/>
              </w:rPr>
              <w:t>3 boda ukoliko je rezultat u SUOU-u 100%</w:t>
            </w:r>
          </w:p>
        </w:tc>
        <w:tc>
          <w:tcPr>
            <w:tcW w:w="1067"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0,00%</w:t>
            </w:r>
          </w:p>
        </w:tc>
        <w:tc>
          <w:tcPr>
            <w:tcW w:w="715"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3</w:t>
            </w:r>
          </w:p>
        </w:tc>
        <w:tc>
          <w:tcPr>
            <w:tcW w:w="851"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4E474B" w:rsidRPr="001013F7" w:rsidRDefault="004E474B" w:rsidP="00667B6C">
            <w:pPr>
              <w:jc w:val="center"/>
              <w:rPr>
                <w:rFonts w:ascii="Calibri" w:hAnsi="Calibri" w:cs="Calibri"/>
                <w:sz w:val="16"/>
                <w:szCs w:val="16"/>
              </w:rPr>
            </w:pPr>
            <w:r w:rsidRPr="001013F7">
              <w:rPr>
                <w:rFonts w:ascii="Calibri" w:hAnsi="Calibri" w:cs="Calibri"/>
                <w:sz w:val="16"/>
                <w:szCs w:val="16"/>
              </w:rPr>
              <w:t xml:space="preserve">Izveštaj SUOU-a, </w:t>
            </w:r>
          </w:p>
          <w:p w:rsidR="004E474B" w:rsidRPr="001013F7" w:rsidRDefault="004E474B" w:rsidP="00667B6C">
            <w:pPr>
              <w:jc w:val="center"/>
              <w:rPr>
                <w:rFonts w:ascii="Calibri" w:hAnsi="Calibri" w:cs="Calibri"/>
                <w:sz w:val="16"/>
                <w:szCs w:val="16"/>
              </w:rPr>
            </w:pPr>
            <w:r w:rsidRPr="001013F7">
              <w:rPr>
                <w:rFonts w:ascii="Calibri" w:hAnsi="Calibri" w:cs="Calibri"/>
                <w:sz w:val="16"/>
                <w:szCs w:val="16"/>
              </w:rPr>
              <w:t>Broj pokazatelja</w:t>
            </w:r>
          </w:p>
          <w:p w:rsidR="004E474B" w:rsidRPr="001013F7" w:rsidRDefault="004E474B" w:rsidP="00667B6C">
            <w:pPr>
              <w:jc w:val="center"/>
              <w:rPr>
                <w:rFonts w:ascii="Calibri" w:hAnsi="Calibri" w:cs="Calibri"/>
                <w:color w:val="000000"/>
                <w:sz w:val="16"/>
                <w:szCs w:val="16"/>
              </w:rPr>
            </w:pPr>
            <w:r w:rsidRPr="001013F7">
              <w:rPr>
                <w:rFonts w:ascii="Calibri" w:hAnsi="Calibri" w:cs="Calibri"/>
                <w:sz w:val="16"/>
                <w:szCs w:val="16"/>
              </w:rPr>
              <w:t>19.1.3</w:t>
            </w:r>
          </w:p>
        </w:tc>
        <w:tc>
          <w:tcPr>
            <w:tcW w:w="1185" w:type="dxa"/>
            <w:gridSpan w:val="3"/>
            <w:tcBorders>
              <w:top w:val="nil"/>
              <w:left w:val="nil"/>
              <w:bottom w:val="single" w:sz="4" w:space="0" w:color="000000" w:themeColor="text1"/>
              <w:right w:val="single" w:sz="8" w:space="0" w:color="auto"/>
            </w:tcBorders>
            <w:shd w:val="clear" w:color="auto" w:fill="auto"/>
            <w:noWrap/>
            <w:vAlign w:val="bottom"/>
            <w:hideMark/>
          </w:tcPr>
          <w:p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 </w:t>
            </w:r>
          </w:p>
        </w:tc>
      </w:tr>
      <w:tr w:rsidR="004E474B" w:rsidRPr="001013F7" w:rsidTr="00667B6C">
        <w:trPr>
          <w:trHeight w:val="1500"/>
        </w:trPr>
        <w:tc>
          <w:tcPr>
            <w:tcW w:w="557" w:type="dxa"/>
            <w:tcBorders>
              <w:top w:val="nil"/>
              <w:left w:val="single" w:sz="8" w:space="0" w:color="auto"/>
              <w:bottom w:val="single" w:sz="4" w:space="0" w:color="000000" w:themeColor="text1"/>
              <w:right w:val="single" w:sz="8" w:space="0" w:color="auto"/>
            </w:tcBorders>
            <w:shd w:val="clear" w:color="auto" w:fill="8EA9DB"/>
            <w:noWrap/>
            <w:vAlign w:val="center"/>
            <w:hideMark/>
          </w:tcPr>
          <w:p w:rsidR="004E474B" w:rsidRPr="001013F7" w:rsidRDefault="004E474B" w:rsidP="00667B6C">
            <w:pPr>
              <w:jc w:val="center"/>
              <w:rPr>
                <w:rFonts w:ascii="Calibri" w:hAnsi="Calibri" w:cs="Calibri"/>
                <w:b/>
                <w:bCs/>
                <w:color w:val="000000"/>
                <w:sz w:val="16"/>
                <w:szCs w:val="16"/>
              </w:rPr>
            </w:pPr>
            <w:r w:rsidRPr="001013F7">
              <w:rPr>
                <w:rFonts w:ascii="Calibri" w:hAnsi="Calibri" w:cs="Calibri"/>
                <w:b/>
                <w:bCs/>
                <w:color w:val="000000"/>
                <w:sz w:val="16"/>
                <w:szCs w:val="16"/>
              </w:rPr>
              <w:t>15</w:t>
            </w:r>
          </w:p>
        </w:tc>
        <w:tc>
          <w:tcPr>
            <w:tcW w:w="2846" w:type="dxa"/>
            <w:tcBorders>
              <w:top w:val="nil"/>
              <w:left w:val="nil"/>
              <w:bottom w:val="single" w:sz="4" w:space="0" w:color="000000"/>
              <w:right w:val="single" w:sz="4" w:space="0" w:color="000000"/>
            </w:tcBorders>
            <w:shd w:val="clear" w:color="auto" w:fill="auto"/>
            <w:vAlign w:val="center"/>
            <w:hideMark/>
          </w:tcPr>
          <w:p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 xml:space="preserve">Nivo naplate računa poreza na imovinu (bez dugova, interesa, novčanih kazni) </w:t>
            </w:r>
          </w:p>
        </w:tc>
        <w:tc>
          <w:tcPr>
            <w:tcW w:w="2092" w:type="dxa"/>
            <w:tcBorders>
              <w:top w:val="nil"/>
              <w:left w:val="nil"/>
              <w:bottom w:val="single" w:sz="4" w:space="0" w:color="000000"/>
              <w:right w:val="single" w:sz="4" w:space="0" w:color="000000"/>
            </w:tcBorders>
            <w:shd w:val="clear" w:color="auto" w:fill="auto"/>
            <w:vAlign w:val="center"/>
            <w:hideMark/>
          </w:tcPr>
          <w:p w:rsidR="004E474B" w:rsidRPr="001013F7" w:rsidRDefault="004E474B" w:rsidP="004E474B">
            <w:pPr>
              <w:pStyle w:val="ListParagraph"/>
              <w:numPr>
                <w:ilvl w:val="0"/>
                <w:numId w:val="48"/>
              </w:numPr>
              <w:tabs>
                <w:tab w:val="left" w:pos="145"/>
              </w:tabs>
              <w:spacing w:after="0" w:line="240" w:lineRule="auto"/>
              <w:ind w:left="3" w:firstLine="0"/>
              <w:rPr>
                <w:rFonts w:cs="Calibri"/>
                <w:color w:val="000000"/>
                <w:sz w:val="16"/>
                <w:szCs w:val="16"/>
              </w:rPr>
            </w:pPr>
            <w:r w:rsidRPr="001013F7">
              <w:rPr>
                <w:rFonts w:cs="Calibri"/>
                <w:color w:val="000000"/>
                <w:sz w:val="16"/>
                <w:szCs w:val="16"/>
              </w:rPr>
              <w:t>0 bod</w:t>
            </w:r>
            <w:r>
              <w:rPr>
                <w:rFonts w:cs="Calibri"/>
                <w:color w:val="000000"/>
                <w:sz w:val="16"/>
                <w:szCs w:val="16"/>
              </w:rPr>
              <w:t>ov</w:t>
            </w:r>
            <w:r w:rsidRPr="001013F7">
              <w:rPr>
                <w:rFonts w:cs="Calibri"/>
                <w:color w:val="000000"/>
                <w:sz w:val="16"/>
                <w:szCs w:val="16"/>
              </w:rPr>
              <w:t xml:space="preserve">a </w:t>
            </w:r>
            <w:r w:rsidRPr="001013F7">
              <w:rPr>
                <w:rFonts w:cs="Calibri"/>
                <w:sz w:val="16"/>
                <w:szCs w:val="16"/>
              </w:rPr>
              <w:t>ukoliko je rezultat u SUOU-u</w:t>
            </w:r>
            <w:r w:rsidRPr="001013F7">
              <w:rPr>
                <w:rFonts w:cs="Calibri"/>
                <w:color w:val="000000"/>
                <w:sz w:val="16"/>
                <w:szCs w:val="16"/>
              </w:rPr>
              <w:t xml:space="preserve"> do 39,99%,</w:t>
            </w:r>
          </w:p>
          <w:p w:rsidR="004E474B" w:rsidRPr="001013F7" w:rsidRDefault="004E474B" w:rsidP="004E474B">
            <w:pPr>
              <w:pStyle w:val="ListParagraph"/>
              <w:numPr>
                <w:ilvl w:val="0"/>
                <w:numId w:val="48"/>
              </w:numPr>
              <w:tabs>
                <w:tab w:val="left" w:pos="145"/>
              </w:tabs>
              <w:spacing w:after="0" w:line="240" w:lineRule="auto"/>
              <w:ind w:left="3" w:firstLine="0"/>
              <w:rPr>
                <w:rFonts w:cs="Calibri"/>
                <w:color w:val="000000"/>
                <w:sz w:val="16"/>
                <w:szCs w:val="16"/>
              </w:rPr>
            </w:pPr>
            <w:r w:rsidRPr="001013F7">
              <w:rPr>
                <w:rFonts w:cs="Calibri"/>
                <w:color w:val="000000"/>
                <w:sz w:val="16"/>
                <w:szCs w:val="16"/>
              </w:rPr>
              <w:t>1 bod</w:t>
            </w:r>
            <w:r w:rsidRPr="001013F7">
              <w:rPr>
                <w:rFonts w:cs="Calibri"/>
                <w:sz w:val="16"/>
                <w:szCs w:val="16"/>
              </w:rPr>
              <w:t xml:space="preserve"> ukoliko je rezultat u SUOU-u od </w:t>
            </w:r>
            <w:r w:rsidRPr="001013F7">
              <w:rPr>
                <w:rFonts w:cs="Calibri"/>
                <w:color w:val="000000"/>
                <w:sz w:val="16"/>
                <w:szCs w:val="16"/>
              </w:rPr>
              <w:t>40 do 59,99%,</w:t>
            </w:r>
          </w:p>
          <w:p w:rsidR="004E474B" w:rsidRPr="001013F7" w:rsidRDefault="004E474B" w:rsidP="004E474B">
            <w:pPr>
              <w:pStyle w:val="ListParagraph"/>
              <w:numPr>
                <w:ilvl w:val="0"/>
                <w:numId w:val="48"/>
              </w:numPr>
              <w:tabs>
                <w:tab w:val="left" w:pos="145"/>
              </w:tabs>
              <w:spacing w:after="0" w:line="240" w:lineRule="auto"/>
              <w:ind w:left="3" w:firstLine="0"/>
              <w:rPr>
                <w:rFonts w:cs="Calibri"/>
                <w:color w:val="000000"/>
                <w:sz w:val="16"/>
                <w:szCs w:val="16"/>
              </w:rPr>
            </w:pPr>
            <w:r w:rsidRPr="001013F7">
              <w:rPr>
                <w:rFonts w:cs="Calibri"/>
                <w:color w:val="000000"/>
                <w:sz w:val="16"/>
                <w:szCs w:val="16"/>
              </w:rPr>
              <w:t>3 boda ako rezultat u SUOU je</w:t>
            </w:r>
            <w:r w:rsidRPr="001013F7">
              <w:rPr>
                <w:rFonts w:cs="Calibri"/>
                <w:sz w:val="16"/>
                <w:szCs w:val="16"/>
              </w:rPr>
              <w:t xml:space="preserve"> od</w:t>
            </w:r>
            <w:r w:rsidRPr="001013F7">
              <w:rPr>
                <w:rFonts w:cs="Calibri"/>
                <w:color w:val="000000"/>
                <w:sz w:val="16"/>
                <w:szCs w:val="16"/>
              </w:rPr>
              <w:t xml:space="preserve"> 60 do 84,99%,</w:t>
            </w:r>
          </w:p>
          <w:p w:rsidR="004E474B" w:rsidRPr="001013F7" w:rsidRDefault="004E474B" w:rsidP="004E474B">
            <w:pPr>
              <w:pStyle w:val="ListParagraph"/>
              <w:numPr>
                <w:ilvl w:val="0"/>
                <w:numId w:val="48"/>
              </w:numPr>
              <w:tabs>
                <w:tab w:val="left" w:pos="145"/>
              </w:tabs>
              <w:spacing w:after="0" w:line="240" w:lineRule="auto"/>
              <w:ind w:left="3" w:firstLine="0"/>
              <w:rPr>
                <w:rFonts w:cs="Calibri"/>
                <w:color w:val="000000"/>
                <w:sz w:val="16"/>
                <w:szCs w:val="16"/>
              </w:rPr>
            </w:pPr>
            <w:r w:rsidRPr="001013F7">
              <w:rPr>
                <w:rFonts w:cs="Calibri"/>
                <w:color w:val="000000"/>
                <w:sz w:val="16"/>
                <w:szCs w:val="16"/>
              </w:rPr>
              <w:t>5 boda</w:t>
            </w:r>
            <w:r w:rsidRPr="001013F7">
              <w:rPr>
                <w:rFonts w:cs="Calibri"/>
                <w:sz w:val="16"/>
                <w:szCs w:val="16"/>
              </w:rPr>
              <w:t xml:space="preserve"> ukoliko je rezultat u SUOU-u</w:t>
            </w:r>
            <w:r w:rsidRPr="001013F7">
              <w:rPr>
                <w:rFonts w:cs="Calibri"/>
                <w:color w:val="000000"/>
                <w:sz w:val="16"/>
                <w:szCs w:val="16"/>
              </w:rPr>
              <w:t xml:space="preserve"> jednak ili veći od 85%</w:t>
            </w:r>
          </w:p>
        </w:tc>
        <w:tc>
          <w:tcPr>
            <w:tcW w:w="1067"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0,00%</w:t>
            </w:r>
          </w:p>
        </w:tc>
        <w:tc>
          <w:tcPr>
            <w:tcW w:w="715" w:type="dxa"/>
            <w:gridSpan w:val="2"/>
            <w:tcBorders>
              <w:top w:val="nil"/>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5</w:t>
            </w:r>
          </w:p>
        </w:tc>
        <w:tc>
          <w:tcPr>
            <w:tcW w:w="851" w:type="dxa"/>
            <w:gridSpan w:val="2"/>
            <w:tcBorders>
              <w:top w:val="nil"/>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 xml:space="preserve">Izveštaj SUOU-a, </w:t>
            </w:r>
          </w:p>
          <w:p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Broj pokazatelja</w:t>
            </w:r>
          </w:p>
          <w:p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19.1.4</w:t>
            </w:r>
          </w:p>
        </w:tc>
        <w:tc>
          <w:tcPr>
            <w:tcW w:w="1185" w:type="dxa"/>
            <w:gridSpan w:val="3"/>
            <w:tcBorders>
              <w:top w:val="nil"/>
              <w:left w:val="nil"/>
              <w:bottom w:val="single" w:sz="4" w:space="0" w:color="000000" w:themeColor="text1"/>
              <w:right w:val="single" w:sz="8" w:space="0" w:color="auto"/>
            </w:tcBorders>
            <w:shd w:val="clear" w:color="auto" w:fill="auto"/>
            <w:noWrap/>
            <w:vAlign w:val="bottom"/>
            <w:hideMark/>
          </w:tcPr>
          <w:p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 </w:t>
            </w:r>
          </w:p>
        </w:tc>
      </w:tr>
      <w:tr w:rsidR="004E474B" w:rsidRPr="001013F7" w:rsidTr="00667B6C">
        <w:trPr>
          <w:trHeight w:val="1500"/>
        </w:trPr>
        <w:tc>
          <w:tcPr>
            <w:tcW w:w="557" w:type="dxa"/>
            <w:tcBorders>
              <w:top w:val="single" w:sz="8" w:space="0" w:color="auto"/>
              <w:left w:val="single" w:sz="8" w:space="0" w:color="auto"/>
              <w:bottom w:val="single" w:sz="8" w:space="0" w:color="000000" w:themeColor="text1"/>
              <w:right w:val="single" w:sz="8" w:space="0" w:color="auto"/>
            </w:tcBorders>
            <w:shd w:val="clear" w:color="auto" w:fill="8EA9DB"/>
            <w:noWrap/>
            <w:vAlign w:val="center"/>
            <w:hideMark/>
          </w:tcPr>
          <w:p w:rsidR="004E474B" w:rsidRPr="001013F7" w:rsidRDefault="004E474B" w:rsidP="00667B6C">
            <w:pPr>
              <w:jc w:val="center"/>
              <w:rPr>
                <w:rFonts w:ascii="Calibri" w:hAnsi="Calibri" w:cs="Calibri"/>
                <w:b/>
                <w:bCs/>
                <w:color w:val="000000"/>
                <w:sz w:val="16"/>
                <w:szCs w:val="16"/>
              </w:rPr>
            </w:pPr>
            <w:r w:rsidRPr="001013F7">
              <w:rPr>
                <w:rFonts w:ascii="Calibri" w:hAnsi="Calibri" w:cs="Calibri"/>
                <w:b/>
                <w:bCs/>
                <w:color w:val="000000"/>
                <w:sz w:val="16"/>
                <w:szCs w:val="16"/>
              </w:rPr>
              <w:t>16</w:t>
            </w:r>
          </w:p>
        </w:tc>
        <w:tc>
          <w:tcPr>
            <w:tcW w:w="2846" w:type="dxa"/>
            <w:tcBorders>
              <w:top w:val="single" w:sz="8" w:space="0" w:color="auto"/>
              <w:left w:val="nil"/>
              <w:bottom w:val="single" w:sz="4" w:space="0" w:color="000000"/>
              <w:right w:val="single" w:sz="4" w:space="0" w:color="000000"/>
            </w:tcBorders>
            <w:shd w:val="clear" w:color="auto" w:fill="auto"/>
            <w:vAlign w:val="center"/>
            <w:hideMark/>
          </w:tcPr>
          <w:p w:rsidR="004E474B" w:rsidRPr="001013F7" w:rsidRDefault="004E474B" w:rsidP="00667B6C">
            <w:pPr>
              <w:rPr>
                <w:rFonts w:ascii="Calibri" w:hAnsi="Calibri" w:cs="Calibri"/>
                <w:sz w:val="16"/>
                <w:szCs w:val="16"/>
              </w:rPr>
            </w:pPr>
            <w:r w:rsidRPr="001013F7">
              <w:rPr>
                <w:rFonts w:ascii="Calibri" w:hAnsi="Calibri" w:cs="Calibri"/>
                <w:sz w:val="16"/>
                <w:szCs w:val="16"/>
              </w:rPr>
              <w:t xml:space="preserve">Nivo rešavanja preporuka Nacionalne kancelarije revizora </w:t>
            </w:r>
          </w:p>
        </w:tc>
        <w:tc>
          <w:tcPr>
            <w:tcW w:w="2092" w:type="dxa"/>
            <w:tcBorders>
              <w:top w:val="single" w:sz="8" w:space="0" w:color="auto"/>
              <w:left w:val="nil"/>
              <w:bottom w:val="single" w:sz="4" w:space="0" w:color="000000"/>
              <w:right w:val="single" w:sz="4" w:space="0" w:color="000000"/>
            </w:tcBorders>
            <w:shd w:val="clear" w:color="000000" w:fill="FFFFFF"/>
            <w:vAlign w:val="center"/>
            <w:hideMark/>
          </w:tcPr>
          <w:p w:rsidR="004E474B" w:rsidRPr="001013F7" w:rsidRDefault="004E474B" w:rsidP="004E474B">
            <w:pPr>
              <w:pStyle w:val="ListParagraph"/>
              <w:numPr>
                <w:ilvl w:val="0"/>
                <w:numId w:val="48"/>
              </w:numPr>
              <w:tabs>
                <w:tab w:val="left" w:pos="145"/>
              </w:tabs>
              <w:spacing w:after="0" w:line="240" w:lineRule="auto"/>
              <w:ind w:left="3" w:firstLine="0"/>
              <w:rPr>
                <w:rFonts w:cs="Calibri"/>
                <w:sz w:val="16"/>
                <w:szCs w:val="16"/>
              </w:rPr>
            </w:pPr>
            <w:r w:rsidRPr="001013F7">
              <w:rPr>
                <w:rFonts w:cs="Calibri"/>
                <w:sz w:val="16"/>
                <w:szCs w:val="16"/>
              </w:rPr>
              <w:t xml:space="preserve">0 </w:t>
            </w:r>
            <w:r w:rsidRPr="001013F7">
              <w:rPr>
                <w:rFonts w:cs="Calibri"/>
                <w:color w:val="000000"/>
                <w:sz w:val="16"/>
                <w:szCs w:val="16"/>
              </w:rPr>
              <w:t>bod</w:t>
            </w:r>
            <w:r>
              <w:rPr>
                <w:rFonts w:cs="Calibri"/>
                <w:color w:val="000000"/>
                <w:sz w:val="16"/>
                <w:szCs w:val="16"/>
              </w:rPr>
              <w:t>ov</w:t>
            </w:r>
            <w:r w:rsidRPr="001013F7">
              <w:rPr>
                <w:rFonts w:cs="Calibri"/>
                <w:color w:val="000000"/>
                <w:sz w:val="16"/>
                <w:szCs w:val="16"/>
              </w:rPr>
              <w:t xml:space="preserve">a </w:t>
            </w:r>
            <w:r w:rsidRPr="001013F7">
              <w:rPr>
                <w:rFonts w:cs="Calibri"/>
                <w:sz w:val="16"/>
                <w:szCs w:val="16"/>
              </w:rPr>
              <w:t>ukoliko je rezultat u SUOU-u do 29,99%,</w:t>
            </w:r>
          </w:p>
          <w:p w:rsidR="004E474B" w:rsidRPr="001013F7" w:rsidRDefault="004E474B" w:rsidP="004E474B">
            <w:pPr>
              <w:pStyle w:val="ListParagraph"/>
              <w:numPr>
                <w:ilvl w:val="0"/>
                <w:numId w:val="48"/>
              </w:numPr>
              <w:tabs>
                <w:tab w:val="left" w:pos="145"/>
              </w:tabs>
              <w:spacing w:after="0" w:line="240" w:lineRule="auto"/>
              <w:ind w:left="3" w:firstLine="0"/>
              <w:rPr>
                <w:rFonts w:cs="Calibri"/>
                <w:sz w:val="16"/>
                <w:szCs w:val="16"/>
              </w:rPr>
            </w:pPr>
            <w:r w:rsidRPr="001013F7">
              <w:rPr>
                <w:rFonts w:cs="Calibri"/>
                <w:sz w:val="16"/>
                <w:szCs w:val="16"/>
              </w:rPr>
              <w:t>1 bod ukoliko je rezultat u SUOU-u od 30 do 49,99%,</w:t>
            </w:r>
          </w:p>
          <w:p w:rsidR="004E474B" w:rsidRPr="001013F7" w:rsidRDefault="004E474B" w:rsidP="004E474B">
            <w:pPr>
              <w:pStyle w:val="ListParagraph"/>
              <w:numPr>
                <w:ilvl w:val="0"/>
                <w:numId w:val="48"/>
              </w:numPr>
              <w:tabs>
                <w:tab w:val="left" w:pos="145"/>
              </w:tabs>
              <w:spacing w:after="0" w:line="240" w:lineRule="auto"/>
              <w:ind w:left="3" w:firstLine="0"/>
              <w:rPr>
                <w:rFonts w:cs="Calibri"/>
                <w:sz w:val="16"/>
                <w:szCs w:val="16"/>
              </w:rPr>
            </w:pPr>
            <w:r w:rsidRPr="001013F7">
              <w:rPr>
                <w:rFonts w:cs="Calibri"/>
                <w:sz w:val="16"/>
                <w:szCs w:val="16"/>
              </w:rPr>
              <w:t>2 boda ukoliko je rezultat u SUOU-u od 50 do 84,99%,</w:t>
            </w:r>
          </w:p>
          <w:p w:rsidR="004E474B" w:rsidRPr="001013F7" w:rsidRDefault="004E474B" w:rsidP="004E474B">
            <w:pPr>
              <w:pStyle w:val="ListParagraph"/>
              <w:numPr>
                <w:ilvl w:val="0"/>
                <w:numId w:val="48"/>
              </w:numPr>
              <w:tabs>
                <w:tab w:val="left" w:pos="145"/>
              </w:tabs>
              <w:spacing w:after="0" w:line="240" w:lineRule="auto"/>
              <w:ind w:left="3" w:firstLine="0"/>
              <w:rPr>
                <w:rFonts w:cs="Calibri"/>
                <w:sz w:val="16"/>
                <w:szCs w:val="16"/>
              </w:rPr>
            </w:pPr>
            <w:r w:rsidRPr="001013F7">
              <w:rPr>
                <w:rFonts w:cs="Calibri"/>
                <w:sz w:val="16"/>
                <w:szCs w:val="16"/>
              </w:rPr>
              <w:t>5</w:t>
            </w:r>
            <w:r w:rsidRPr="001013F7">
              <w:rPr>
                <w:rFonts w:cs="Calibri"/>
                <w:color w:val="000000"/>
                <w:sz w:val="16"/>
                <w:szCs w:val="16"/>
              </w:rPr>
              <w:t xml:space="preserve"> bod</w:t>
            </w:r>
            <w:r>
              <w:rPr>
                <w:rFonts w:cs="Calibri"/>
                <w:color w:val="000000"/>
                <w:sz w:val="16"/>
                <w:szCs w:val="16"/>
              </w:rPr>
              <w:t>ov</w:t>
            </w:r>
            <w:r w:rsidRPr="001013F7">
              <w:rPr>
                <w:rFonts w:cs="Calibri"/>
                <w:color w:val="000000"/>
                <w:sz w:val="16"/>
                <w:szCs w:val="16"/>
              </w:rPr>
              <w:t xml:space="preserve">a </w:t>
            </w:r>
            <w:r w:rsidRPr="001013F7">
              <w:rPr>
                <w:rFonts w:cs="Calibri"/>
                <w:sz w:val="16"/>
                <w:szCs w:val="16"/>
              </w:rPr>
              <w:t>ukoliko je rezultat u SUOU-u jednak ili veći od 85%.</w:t>
            </w:r>
          </w:p>
        </w:tc>
        <w:tc>
          <w:tcPr>
            <w:tcW w:w="1067"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0,00%</w:t>
            </w:r>
          </w:p>
        </w:tc>
        <w:tc>
          <w:tcPr>
            <w:tcW w:w="715" w:type="dxa"/>
            <w:gridSpan w:val="2"/>
            <w:tcBorders>
              <w:top w:val="single" w:sz="8" w:space="0" w:color="auto"/>
              <w:left w:val="single" w:sz="4" w:space="0" w:color="000000" w:themeColor="text1"/>
              <w:bottom w:val="single" w:sz="8" w:space="0" w:color="000000" w:themeColor="text1"/>
              <w:right w:val="single" w:sz="4" w:space="0" w:color="000000" w:themeColor="text1"/>
            </w:tcBorders>
            <w:shd w:val="clear" w:color="auto" w:fill="auto"/>
            <w:noWrap/>
            <w:vAlign w:val="center"/>
            <w:hideMark/>
          </w:tcPr>
          <w:p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5</w:t>
            </w:r>
          </w:p>
        </w:tc>
        <w:tc>
          <w:tcPr>
            <w:tcW w:w="851" w:type="dxa"/>
            <w:gridSpan w:val="2"/>
            <w:tcBorders>
              <w:top w:val="single" w:sz="8" w:space="0" w:color="auto"/>
              <w:left w:val="single" w:sz="4" w:space="0" w:color="000000" w:themeColor="text1"/>
              <w:bottom w:val="single" w:sz="8" w:space="0" w:color="000000" w:themeColor="text1"/>
              <w:right w:val="single" w:sz="4" w:space="0" w:color="000000" w:themeColor="text1"/>
            </w:tcBorders>
            <w:shd w:val="clear" w:color="auto" w:fill="auto"/>
            <w:noWrap/>
            <w:vAlign w:val="center"/>
            <w:hideMark/>
          </w:tcPr>
          <w:p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w:t>
            </w:r>
          </w:p>
        </w:tc>
        <w:tc>
          <w:tcPr>
            <w:tcW w:w="1559" w:type="dxa"/>
            <w:gridSpan w:val="2"/>
            <w:tcBorders>
              <w:top w:val="single" w:sz="8" w:space="0" w:color="auto"/>
              <w:left w:val="nil"/>
              <w:bottom w:val="single" w:sz="4" w:space="0" w:color="000000"/>
              <w:right w:val="single" w:sz="4" w:space="0" w:color="000000"/>
            </w:tcBorders>
            <w:shd w:val="clear" w:color="000000" w:fill="FFFFFF"/>
            <w:vAlign w:val="center"/>
            <w:hideMark/>
          </w:tcPr>
          <w:p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 xml:space="preserve">Izveštaj SUOU-a, </w:t>
            </w:r>
          </w:p>
          <w:p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 xml:space="preserve">Broj pokazatelja </w:t>
            </w:r>
          </w:p>
          <w:p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3.3.3</w:t>
            </w:r>
          </w:p>
        </w:tc>
        <w:tc>
          <w:tcPr>
            <w:tcW w:w="1185" w:type="dxa"/>
            <w:gridSpan w:val="3"/>
            <w:tcBorders>
              <w:top w:val="single" w:sz="8" w:space="0" w:color="auto"/>
              <w:left w:val="nil"/>
              <w:bottom w:val="single" w:sz="4" w:space="0" w:color="000000" w:themeColor="text1"/>
              <w:right w:val="single" w:sz="8" w:space="0" w:color="auto"/>
            </w:tcBorders>
            <w:shd w:val="clear" w:color="auto" w:fill="auto"/>
            <w:noWrap/>
            <w:vAlign w:val="bottom"/>
            <w:hideMark/>
          </w:tcPr>
          <w:p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 </w:t>
            </w:r>
          </w:p>
        </w:tc>
      </w:tr>
      <w:tr w:rsidR="004E474B" w:rsidRPr="001013F7" w:rsidTr="00667B6C">
        <w:trPr>
          <w:trHeight w:val="385"/>
        </w:trPr>
        <w:tc>
          <w:tcPr>
            <w:tcW w:w="557" w:type="dxa"/>
            <w:tcBorders>
              <w:top w:val="nil"/>
              <w:left w:val="single" w:sz="8" w:space="0" w:color="auto"/>
              <w:bottom w:val="single" w:sz="8" w:space="0" w:color="auto"/>
              <w:right w:val="single" w:sz="8" w:space="0" w:color="auto"/>
            </w:tcBorders>
            <w:shd w:val="clear" w:color="auto" w:fill="8EA9DB"/>
            <w:noWrap/>
            <w:vAlign w:val="center"/>
            <w:hideMark/>
          </w:tcPr>
          <w:p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V</w:t>
            </w:r>
          </w:p>
        </w:tc>
        <w:tc>
          <w:tcPr>
            <w:tcW w:w="6005" w:type="dxa"/>
            <w:gridSpan w:val="4"/>
            <w:tcBorders>
              <w:top w:val="single" w:sz="8" w:space="0" w:color="auto"/>
              <w:left w:val="nil"/>
              <w:bottom w:val="single" w:sz="8" w:space="0" w:color="auto"/>
              <w:right w:val="single" w:sz="4" w:space="0" w:color="auto"/>
            </w:tcBorders>
            <w:shd w:val="clear" w:color="000000" w:fill="8EA9DB"/>
            <w:vAlign w:val="center"/>
            <w:hideMark/>
          </w:tcPr>
          <w:p w:rsidR="004E474B" w:rsidRPr="001013F7" w:rsidRDefault="004E474B" w:rsidP="00667B6C">
            <w:pPr>
              <w:rPr>
                <w:rFonts w:ascii="Calibri" w:hAnsi="Calibri" w:cs="Calibri"/>
                <w:b/>
                <w:bCs/>
                <w:color w:val="FFFFFF"/>
                <w:sz w:val="16"/>
                <w:szCs w:val="16"/>
              </w:rPr>
            </w:pPr>
            <w:r w:rsidRPr="003F13F8">
              <w:rPr>
                <w:rFonts w:ascii="Calibri" w:hAnsi="Calibri" w:cs="Calibri"/>
                <w:b/>
                <w:bCs/>
                <w:color w:val="FFFFFF"/>
                <w:sz w:val="16"/>
                <w:szCs w:val="16"/>
              </w:rPr>
              <w:t xml:space="preserve">Upravljanje ugovorima </w:t>
            </w:r>
          </w:p>
        </w:tc>
        <w:tc>
          <w:tcPr>
            <w:tcW w:w="715" w:type="dxa"/>
            <w:gridSpan w:val="2"/>
            <w:tcBorders>
              <w:top w:val="nil"/>
              <w:left w:val="nil"/>
              <w:bottom w:val="single" w:sz="8" w:space="0" w:color="auto"/>
              <w:right w:val="single" w:sz="4" w:space="0" w:color="auto"/>
            </w:tcBorders>
            <w:shd w:val="clear" w:color="auto" w:fill="8EA9DB"/>
            <w:vAlign w:val="center"/>
            <w:hideMark/>
          </w:tcPr>
          <w:p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7</w:t>
            </w:r>
          </w:p>
        </w:tc>
        <w:tc>
          <w:tcPr>
            <w:tcW w:w="851" w:type="dxa"/>
            <w:gridSpan w:val="2"/>
            <w:tcBorders>
              <w:top w:val="nil"/>
              <w:left w:val="nil"/>
              <w:bottom w:val="single" w:sz="8" w:space="0" w:color="auto"/>
              <w:right w:val="single" w:sz="4" w:space="0" w:color="auto"/>
            </w:tcBorders>
            <w:shd w:val="clear" w:color="auto" w:fill="8EA9DB"/>
            <w:vAlign w:val="center"/>
            <w:hideMark/>
          </w:tcPr>
          <w:p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0</w:t>
            </w:r>
          </w:p>
        </w:tc>
        <w:tc>
          <w:tcPr>
            <w:tcW w:w="1559" w:type="dxa"/>
            <w:gridSpan w:val="2"/>
            <w:tcBorders>
              <w:top w:val="nil"/>
              <w:left w:val="nil"/>
              <w:bottom w:val="single" w:sz="8" w:space="0" w:color="auto"/>
              <w:right w:val="single" w:sz="4" w:space="0" w:color="auto"/>
            </w:tcBorders>
            <w:shd w:val="clear" w:color="auto" w:fill="8EA9DB"/>
            <w:vAlign w:val="center"/>
            <w:hideMark/>
          </w:tcPr>
          <w:p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 </w:t>
            </w:r>
          </w:p>
        </w:tc>
        <w:tc>
          <w:tcPr>
            <w:tcW w:w="1185" w:type="dxa"/>
            <w:gridSpan w:val="3"/>
            <w:tcBorders>
              <w:top w:val="nil"/>
              <w:left w:val="nil"/>
              <w:bottom w:val="single" w:sz="8" w:space="0" w:color="auto"/>
              <w:right w:val="single" w:sz="8" w:space="0" w:color="auto"/>
            </w:tcBorders>
            <w:shd w:val="clear" w:color="auto" w:fill="8EA9DB"/>
            <w:vAlign w:val="center"/>
            <w:hideMark/>
          </w:tcPr>
          <w:p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 </w:t>
            </w:r>
          </w:p>
        </w:tc>
      </w:tr>
      <w:tr w:rsidR="004E474B" w:rsidRPr="001013F7" w:rsidTr="00667B6C">
        <w:trPr>
          <w:trHeight w:val="1200"/>
        </w:trPr>
        <w:tc>
          <w:tcPr>
            <w:tcW w:w="557" w:type="dxa"/>
            <w:tcBorders>
              <w:top w:val="nil"/>
              <w:left w:val="single" w:sz="8" w:space="0" w:color="auto"/>
              <w:bottom w:val="single" w:sz="8" w:space="0" w:color="000000" w:themeColor="text1"/>
              <w:right w:val="single" w:sz="8" w:space="0" w:color="auto"/>
            </w:tcBorders>
            <w:shd w:val="clear" w:color="auto" w:fill="8EA9DB"/>
            <w:noWrap/>
            <w:vAlign w:val="center"/>
            <w:hideMark/>
          </w:tcPr>
          <w:p w:rsidR="004E474B" w:rsidRPr="001013F7" w:rsidRDefault="004E474B" w:rsidP="00667B6C">
            <w:pPr>
              <w:jc w:val="center"/>
              <w:rPr>
                <w:rFonts w:ascii="Calibri" w:hAnsi="Calibri" w:cs="Calibri"/>
                <w:b/>
                <w:bCs/>
                <w:color w:val="000000"/>
                <w:sz w:val="16"/>
                <w:szCs w:val="16"/>
              </w:rPr>
            </w:pPr>
            <w:r w:rsidRPr="001013F7">
              <w:rPr>
                <w:rFonts w:ascii="Calibri" w:hAnsi="Calibri" w:cs="Calibri"/>
                <w:b/>
                <w:bCs/>
                <w:color w:val="000000"/>
                <w:sz w:val="16"/>
                <w:szCs w:val="16"/>
              </w:rPr>
              <w:t>17</w:t>
            </w:r>
          </w:p>
        </w:tc>
        <w:tc>
          <w:tcPr>
            <w:tcW w:w="2846" w:type="dxa"/>
            <w:tcBorders>
              <w:top w:val="nil"/>
              <w:left w:val="nil"/>
              <w:bottom w:val="single" w:sz="4" w:space="0" w:color="000000"/>
              <w:right w:val="single" w:sz="4" w:space="0" w:color="000000"/>
            </w:tcBorders>
            <w:shd w:val="clear" w:color="auto" w:fill="auto"/>
            <w:vAlign w:val="center"/>
            <w:hideMark/>
          </w:tcPr>
          <w:p w:rsidR="004E474B" w:rsidRPr="001013F7" w:rsidRDefault="004E474B" w:rsidP="00667B6C">
            <w:pPr>
              <w:rPr>
                <w:rFonts w:ascii="Calibri" w:hAnsi="Calibri" w:cs="Calibri"/>
                <w:color w:val="000000"/>
                <w:sz w:val="16"/>
                <w:szCs w:val="16"/>
              </w:rPr>
            </w:pPr>
            <w:r w:rsidRPr="003F13F8">
              <w:rPr>
                <w:rFonts w:ascii="Calibri" w:hAnsi="Calibri" w:cs="Calibri"/>
                <w:color w:val="000000"/>
                <w:sz w:val="16"/>
                <w:szCs w:val="16"/>
              </w:rPr>
              <w:t xml:space="preserve">Nivo sprovođenja plana javnih nabavki </w:t>
            </w:r>
          </w:p>
        </w:tc>
        <w:tc>
          <w:tcPr>
            <w:tcW w:w="2092" w:type="dxa"/>
            <w:tcBorders>
              <w:top w:val="nil"/>
              <w:left w:val="nil"/>
              <w:bottom w:val="single" w:sz="4" w:space="0" w:color="000000"/>
              <w:right w:val="single" w:sz="4" w:space="0" w:color="000000"/>
            </w:tcBorders>
            <w:shd w:val="clear" w:color="auto" w:fill="auto"/>
            <w:vAlign w:val="center"/>
            <w:hideMark/>
          </w:tcPr>
          <w:p w:rsidR="004E474B" w:rsidRDefault="004E474B" w:rsidP="004E474B">
            <w:pPr>
              <w:pStyle w:val="ListParagraph"/>
              <w:numPr>
                <w:ilvl w:val="0"/>
                <w:numId w:val="49"/>
              </w:numPr>
              <w:tabs>
                <w:tab w:val="left" w:pos="145"/>
              </w:tabs>
              <w:spacing w:after="0" w:line="240" w:lineRule="auto"/>
              <w:ind w:left="3" w:firstLine="0"/>
              <w:rPr>
                <w:rFonts w:cs="Calibri"/>
                <w:color w:val="000000"/>
                <w:sz w:val="16"/>
                <w:szCs w:val="16"/>
              </w:rPr>
            </w:pPr>
            <w:r w:rsidRPr="000A4D79">
              <w:rPr>
                <w:rFonts w:cs="Calibri"/>
                <w:color w:val="000000"/>
                <w:sz w:val="16"/>
                <w:szCs w:val="16"/>
              </w:rPr>
              <w:t>0 boda</w:t>
            </w:r>
            <w:r w:rsidRPr="000A4D79">
              <w:rPr>
                <w:rFonts w:cs="Calibri"/>
                <w:sz w:val="16"/>
                <w:szCs w:val="16"/>
              </w:rPr>
              <w:t xml:space="preserve"> ukoliko je rezultat u SUOU-u</w:t>
            </w:r>
            <w:r w:rsidRPr="000A4D79">
              <w:rPr>
                <w:rFonts w:cs="Calibri"/>
                <w:color w:val="000000"/>
                <w:sz w:val="16"/>
                <w:szCs w:val="16"/>
              </w:rPr>
              <w:t xml:space="preserve"> do 59.99%,</w:t>
            </w:r>
          </w:p>
          <w:p w:rsidR="004E474B" w:rsidRDefault="004E474B" w:rsidP="004E474B">
            <w:pPr>
              <w:pStyle w:val="ListParagraph"/>
              <w:numPr>
                <w:ilvl w:val="0"/>
                <w:numId w:val="49"/>
              </w:numPr>
              <w:tabs>
                <w:tab w:val="left" w:pos="145"/>
              </w:tabs>
              <w:spacing w:after="0" w:line="240" w:lineRule="auto"/>
              <w:ind w:left="3" w:firstLine="0"/>
              <w:rPr>
                <w:rFonts w:cs="Calibri"/>
                <w:color w:val="000000"/>
                <w:sz w:val="16"/>
                <w:szCs w:val="16"/>
              </w:rPr>
            </w:pPr>
            <w:r w:rsidRPr="000A4D79">
              <w:rPr>
                <w:rFonts w:cs="Calibri"/>
                <w:color w:val="000000"/>
                <w:sz w:val="16"/>
                <w:szCs w:val="16"/>
              </w:rPr>
              <w:t>1 bod</w:t>
            </w:r>
            <w:r w:rsidRPr="000A4D79">
              <w:rPr>
                <w:rFonts w:cs="Calibri"/>
                <w:sz w:val="16"/>
                <w:szCs w:val="16"/>
              </w:rPr>
              <w:t xml:space="preserve"> ukoliko je rezultat u SUOU-u</w:t>
            </w:r>
            <w:r w:rsidRPr="000A4D79">
              <w:rPr>
                <w:rFonts w:cs="Calibri"/>
                <w:color w:val="000000"/>
                <w:sz w:val="16"/>
                <w:szCs w:val="16"/>
              </w:rPr>
              <w:t xml:space="preserve"> od 60 do 89.99%,</w:t>
            </w:r>
          </w:p>
          <w:p w:rsidR="004E474B" w:rsidRPr="000A3659" w:rsidRDefault="004E474B" w:rsidP="004E474B">
            <w:pPr>
              <w:pStyle w:val="ListParagraph"/>
              <w:numPr>
                <w:ilvl w:val="0"/>
                <w:numId w:val="49"/>
              </w:numPr>
              <w:tabs>
                <w:tab w:val="left" w:pos="145"/>
              </w:tabs>
              <w:spacing w:after="0" w:line="240" w:lineRule="auto"/>
              <w:ind w:left="3" w:firstLine="0"/>
              <w:rPr>
                <w:rFonts w:cs="Calibri"/>
                <w:color w:val="000000"/>
                <w:sz w:val="16"/>
                <w:szCs w:val="16"/>
              </w:rPr>
            </w:pPr>
            <w:r w:rsidRPr="000A3659">
              <w:rPr>
                <w:rFonts w:cs="Calibri"/>
                <w:color w:val="000000"/>
                <w:sz w:val="16"/>
                <w:szCs w:val="16"/>
              </w:rPr>
              <w:t>3 boda</w:t>
            </w:r>
            <w:r w:rsidRPr="000A3659">
              <w:rPr>
                <w:rFonts w:cs="Calibri"/>
                <w:sz w:val="16"/>
                <w:szCs w:val="16"/>
              </w:rPr>
              <w:t xml:space="preserve"> ukoliko je rezultat u SUOU-u</w:t>
            </w:r>
            <w:r w:rsidRPr="000A3659">
              <w:rPr>
                <w:rFonts w:cs="Calibri"/>
                <w:color w:val="000000"/>
                <w:sz w:val="16"/>
                <w:szCs w:val="16"/>
              </w:rPr>
              <w:t xml:space="preserve"> jednak ili veći od 90%.</w:t>
            </w:r>
          </w:p>
        </w:tc>
        <w:tc>
          <w:tcPr>
            <w:tcW w:w="1067"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0,00%</w:t>
            </w:r>
          </w:p>
        </w:tc>
        <w:tc>
          <w:tcPr>
            <w:tcW w:w="715"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3</w:t>
            </w:r>
          </w:p>
        </w:tc>
        <w:tc>
          <w:tcPr>
            <w:tcW w:w="851"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w:t>
            </w:r>
          </w:p>
        </w:tc>
        <w:tc>
          <w:tcPr>
            <w:tcW w:w="1559" w:type="dxa"/>
            <w:gridSpan w:val="2"/>
            <w:tcBorders>
              <w:top w:val="nil"/>
              <w:left w:val="nil"/>
              <w:bottom w:val="single" w:sz="4" w:space="0" w:color="000000"/>
              <w:right w:val="single" w:sz="4" w:space="0" w:color="000000"/>
            </w:tcBorders>
            <w:shd w:val="clear" w:color="000000" w:fill="FFFFFF"/>
            <w:vAlign w:val="center"/>
            <w:hideMark/>
          </w:tcPr>
          <w:p w:rsidR="004E474B" w:rsidRPr="003F13F8" w:rsidRDefault="004E474B" w:rsidP="00667B6C">
            <w:pPr>
              <w:jc w:val="center"/>
              <w:rPr>
                <w:rFonts w:ascii="Calibri" w:hAnsi="Calibri" w:cs="Calibri"/>
                <w:color w:val="000000"/>
                <w:sz w:val="16"/>
                <w:szCs w:val="16"/>
              </w:rPr>
            </w:pPr>
            <w:r w:rsidRPr="003F13F8">
              <w:rPr>
                <w:rFonts w:ascii="Calibri" w:hAnsi="Calibri" w:cs="Calibri"/>
                <w:color w:val="000000"/>
                <w:sz w:val="16"/>
                <w:szCs w:val="16"/>
              </w:rPr>
              <w:t xml:space="preserve">Izveštaj </w:t>
            </w:r>
            <w:r>
              <w:rPr>
                <w:rFonts w:ascii="Calibri" w:hAnsi="Calibri" w:cs="Calibri"/>
                <w:color w:val="000000"/>
                <w:sz w:val="16"/>
                <w:szCs w:val="16"/>
              </w:rPr>
              <w:t>SUOU</w:t>
            </w:r>
            <w:r w:rsidRPr="003F13F8">
              <w:rPr>
                <w:rFonts w:ascii="Calibri" w:hAnsi="Calibri" w:cs="Calibri"/>
                <w:color w:val="000000"/>
                <w:sz w:val="16"/>
                <w:szCs w:val="16"/>
              </w:rPr>
              <w:t xml:space="preserve">-a, </w:t>
            </w:r>
          </w:p>
          <w:p w:rsidR="004E474B" w:rsidRPr="001013F7" w:rsidRDefault="004E474B" w:rsidP="00667B6C">
            <w:pPr>
              <w:jc w:val="center"/>
              <w:rPr>
                <w:rFonts w:ascii="Calibri" w:hAnsi="Calibri" w:cs="Calibri"/>
                <w:color w:val="000000"/>
                <w:sz w:val="16"/>
                <w:szCs w:val="16"/>
              </w:rPr>
            </w:pPr>
            <w:r w:rsidRPr="003F13F8">
              <w:rPr>
                <w:rFonts w:ascii="Calibri" w:hAnsi="Calibri" w:cs="Calibri"/>
                <w:color w:val="000000"/>
                <w:sz w:val="16"/>
                <w:szCs w:val="16"/>
              </w:rPr>
              <w:t>Broj pokazatelja 3.3.1</w:t>
            </w:r>
          </w:p>
        </w:tc>
        <w:tc>
          <w:tcPr>
            <w:tcW w:w="1185" w:type="dxa"/>
            <w:gridSpan w:val="3"/>
            <w:tcBorders>
              <w:top w:val="nil"/>
              <w:left w:val="nil"/>
              <w:bottom w:val="single" w:sz="4" w:space="0" w:color="000000" w:themeColor="text1"/>
              <w:right w:val="single" w:sz="8" w:space="0" w:color="auto"/>
            </w:tcBorders>
            <w:shd w:val="clear" w:color="auto" w:fill="FFFFFF" w:themeFill="background1"/>
            <w:hideMark/>
          </w:tcPr>
          <w:p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 </w:t>
            </w:r>
          </w:p>
        </w:tc>
      </w:tr>
      <w:tr w:rsidR="004E474B" w:rsidRPr="001013F7" w:rsidTr="00667B6C">
        <w:trPr>
          <w:trHeight w:val="1235"/>
        </w:trPr>
        <w:tc>
          <w:tcPr>
            <w:tcW w:w="557" w:type="dxa"/>
            <w:tcBorders>
              <w:top w:val="nil"/>
              <w:left w:val="single" w:sz="8" w:space="0" w:color="auto"/>
              <w:bottom w:val="single" w:sz="8" w:space="0" w:color="000000" w:themeColor="text1"/>
              <w:right w:val="single" w:sz="8" w:space="0" w:color="auto"/>
            </w:tcBorders>
            <w:shd w:val="clear" w:color="auto" w:fill="8EA9DB"/>
            <w:noWrap/>
            <w:vAlign w:val="center"/>
            <w:hideMark/>
          </w:tcPr>
          <w:p w:rsidR="004E474B" w:rsidRPr="001013F7" w:rsidRDefault="004E474B" w:rsidP="00667B6C">
            <w:pPr>
              <w:jc w:val="center"/>
              <w:rPr>
                <w:rFonts w:ascii="Calibri" w:hAnsi="Calibri" w:cs="Calibri"/>
                <w:b/>
                <w:bCs/>
                <w:color w:val="000000"/>
                <w:sz w:val="16"/>
                <w:szCs w:val="16"/>
              </w:rPr>
            </w:pPr>
            <w:r w:rsidRPr="001013F7">
              <w:rPr>
                <w:rFonts w:ascii="Calibri" w:hAnsi="Calibri" w:cs="Calibri"/>
                <w:b/>
                <w:bCs/>
                <w:color w:val="000000"/>
                <w:sz w:val="16"/>
                <w:szCs w:val="16"/>
              </w:rPr>
              <w:t>18</w:t>
            </w:r>
          </w:p>
        </w:tc>
        <w:tc>
          <w:tcPr>
            <w:tcW w:w="2846" w:type="dxa"/>
            <w:tcBorders>
              <w:top w:val="nil"/>
              <w:left w:val="nil"/>
              <w:bottom w:val="single" w:sz="4" w:space="0" w:color="000000"/>
              <w:right w:val="single" w:sz="4" w:space="0" w:color="000000"/>
            </w:tcBorders>
            <w:shd w:val="clear" w:color="auto" w:fill="auto"/>
            <w:vAlign w:val="center"/>
            <w:hideMark/>
          </w:tcPr>
          <w:p w:rsidR="004E474B" w:rsidRPr="001013F7" w:rsidRDefault="004E474B" w:rsidP="00667B6C">
            <w:pPr>
              <w:rPr>
                <w:rFonts w:ascii="Calibri" w:hAnsi="Calibri" w:cs="Calibri"/>
                <w:color w:val="000000"/>
                <w:sz w:val="16"/>
                <w:szCs w:val="16"/>
              </w:rPr>
            </w:pPr>
            <w:r w:rsidRPr="003F13F8">
              <w:rPr>
                <w:rFonts w:ascii="Calibri" w:hAnsi="Calibri" w:cs="Calibri"/>
                <w:color w:val="000000"/>
                <w:sz w:val="16"/>
                <w:szCs w:val="16"/>
              </w:rPr>
              <w:t>Priprema i objavljivanje spiska opštinsk</w:t>
            </w:r>
            <w:r>
              <w:rPr>
                <w:rFonts w:ascii="Calibri" w:hAnsi="Calibri" w:cs="Calibri"/>
                <w:color w:val="000000"/>
                <w:sz w:val="16"/>
                <w:szCs w:val="16"/>
              </w:rPr>
              <w:t>e</w:t>
            </w:r>
            <w:r w:rsidRPr="003F13F8">
              <w:rPr>
                <w:rFonts w:ascii="Calibri" w:hAnsi="Calibri" w:cs="Calibri"/>
                <w:color w:val="000000"/>
                <w:sz w:val="16"/>
                <w:szCs w:val="16"/>
              </w:rPr>
              <w:t xml:space="preserve"> imovin</w:t>
            </w:r>
            <w:r>
              <w:rPr>
                <w:rFonts w:ascii="Calibri" w:hAnsi="Calibri" w:cs="Calibri"/>
                <w:color w:val="000000"/>
                <w:sz w:val="16"/>
                <w:szCs w:val="16"/>
              </w:rPr>
              <w:t>e</w:t>
            </w:r>
            <w:r w:rsidRPr="003F13F8">
              <w:rPr>
                <w:rFonts w:ascii="Calibri" w:hAnsi="Calibri" w:cs="Calibri"/>
                <w:color w:val="000000"/>
                <w:sz w:val="16"/>
                <w:szCs w:val="16"/>
              </w:rPr>
              <w:t xml:space="preserve"> koj</w:t>
            </w:r>
            <w:r>
              <w:rPr>
                <w:rFonts w:ascii="Calibri" w:hAnsi="Calibri" w:cs="Calibri"/>
                <w:color w:val="000000"/>
                <w:sz w:val="16"/>
                <w:szCs w:val="16"/>
              </w:rPr>
              <w:t>a</w:t>
            </w:r>
            <w:r w:rsidRPr="003F13F8">
              <w:rPr>
                <w:rFonts w:ascii="Calibri" w:hAnsi="Calibri" w:cs="Calibri"/>
                <w:color w:val="000000"/>
                <w:sz w:val="16"/>
                <w:szCs w:val="16"/>
              </w:rPr>
              <w:t xml:space="preserve"> </w:t>
            </w:r>
            <w:r>
              <w:rPr>
                <w:rFonts w:ascii="Calibri" w:hAnsi="Calibri" w:cs="Calibri"/>
                <w:color w:val="000000"/>
                <w:sz w:val="16"/>
                <w:szCs w:val="16"/>
              </w:rPr>
              <w:t>je</w:t>
            </w:r>
            <w:r w:rsidRPr="003F13F8">
              <w:rPr>
                <w:rFonts w:ascii="Calibri" w:hAnsi="Calibri" w:cs="Calibri"/>
                <w:color w:val="000000"/>
                <w:sz w:val="16"/>
                <w:szCs w:val="16"/>
              </w:rPr>
              <w:t xml:space="preserve"> planiran</w:t>
            </w:r>
            <w:r>
              <w:rPr>
                <w:rFonts w:ascii="Calibri" w:hAnsi="Calibri" w:cs="Calibri"/>
                <w:color w:val="000000"/>
                <w:sz w:val="16"/>
                <w:szCs w:val="16"/>
              </w:rPr>
              <w:t>a</w:t>
            </w:r>
            <w:r w:rsidRPr="003F13F8">
              <w:rPr>
                <w:rFonts w:ascii="Calibri" w:hAnsi="Calibri" w:cs="Calibri"/>
                <w:color w:val="000000"/>
                <w:sz w:val="16"/>
                <w:szCs w:val="16"/>
              </w:rPr>
              <w:t xml:space="preserve"> za davanje na korišćenje</w:t>
            </w:r>
            <w:r>
              <w:rPr>
                <w:rFonts w:ascii="Calibri" w:hAnsi="Calibri" w:cs="Calibri"/>
                <w:color w:val="000000"/>
                <w:sz w:val="16"/>
                <w:szCs w:val="16"/>
              </w:rPr>
              <w:t xml:space="preserve"> </w:t>
            </w:r>
          </w:p>
        </w:tc>
        <w:tc>
          <w:tcPr>
            <w:tcW w:w="2092" w:type="dxa"/>
            <w:tcBorders>
              <w:top w:val="nil"/>
              <w:left w:val="nil"/>
              <w:bottom w:val="single" w:sz="4" w:space="0" w:color="000000"/>
              <w:right w:val="single" w:sz="4" w:space="0" w:color="000000"/>
            </w:tcBorders>
            <w:shd w:val="clear" w:color="auto" w:fill="auto"/>
            <w:vAlign w:val="center"/>
            <w:hideMark/>
          </w:tcPr>
          <w:p w:rsidR="004E474B" w:rsidRDefault="004E474B" w:rsidP="004E474B">
            <w:pPr>
              <w:pStyle w:val="ListParagraph"/>
              <w:numPr>
                <w:ilvl w:val="0"/>
                <w:numId w:val="49"/>
              </w:numPr>
              <w:tabs>
                <w:tab w:val="left" w:pos="145"/>
              </w:tabs>
              <w:spacing w:after="0" w:line="240" w:lineRule="auto"/>
              <w:ind w:left="3" w:firstLine="0"/>
              <w:rPr>
                <w:rFonts w:cs="Calibri"/>
                <w:color w:val="000000"/>
                <w:sz w:val="16"/>
                <w:szCs w:val="16"/>
              </w:rPr>
            </w:pPr>
            <w:r w:rsidRPr="000A4D79">
              <w:rPr>
                <w:rFonts w:cs="Calibri"/>
                <w:color w:val="000000"/>
                <w:sz w:val="16"/>
                <w:szCs w:val="16"/>
              </w:rPr>
              <w:t>0 boda</w:t>
            </w:r>
            <w:r w:rsidRPr="000A4D79">
              <w:rPr>
                <w:rFonts w:cs="Calibri"/>
                <w:sz w:val="16"/>
                <w:szCs w:val="16"/>
              </w:rPr>
              <w:t xml:space="preserve"> ukoliko je rezultat u SUOU-u</w:t>
            </w:r>
            <w:r w:rsidRPr="000A4D79">
              <w:rPr>
                <w:rFonts w:cs="Calibri"/>
                <w:color w:val="000000"/>
                <w:sz w:val="16"/>
                <w:szCs w:val="16"/>
              </w:rPr>
              <w:t xml:space="preserve"> do 49,99%,</w:t>
            </w:r>
          </w:p>
          <w:p w:rsidR="004E474B" w:rsidRDefault="004E474B" w:rsidP="004E474B">
            <w:pPr>
              <w:pStyle w:val="ListParagraph"/>
              <w:numPr>
                <w:ilvl w:val="0"/>
                <w:numId w:val="49"/>
              </w:numPr>
              <w:tabs>
                <w:tab w:val="left" w:pos="145"/>
              </w:tabs>
              <w:spacing w:after="0" w:line="240" w:lineRule="auto"/>
              <w:ind w:left="3" w:firstLine="0"/>
              <w:rPr>
                <w:rFonts w:cs="Calibri"/>
                <w:color w:val="000000"/>
                <w:sz w:val="16"/>
                <w:szCs w:val="16"/>
              </w:rPr>
            </w:pPr>
            <w:r w:rsidRPr="000A4D79">
              <w:rPr>
                <w:rFonts w:cs="Calibri"/>
                <w:color w:val="000000"/>
                <w:sz w:val="16"/>
                <w:szCs w:val="16"/>
              </w:rPr>
              <w:t>2 boda</w:t>
            </w:r>
            <w:r w:rsidRPr="000A4D79">
              <w:rPr>
                <w:rFonts w:cs="Calibri"/>
                <w:sz w:val="16"/>
                <w:szCs w:val="16"/>
              </w:rPr>
              <w:t xml:space="preserve"> ukoliko je rezultat u SUOU-u</w:t>
            </w:r>
            <w:r w:rsidRPr="000A4D79">
              <w:rPr>
                <w:rFonts w:cs="Calibri"/>
                <w:color w:val="000000"/>
                <w:sz w:val="16"/>
                <w:szCs w:val="16"/>
              </w:rPr>
              <w:t xml:space="preserve"> je 50%,</w:t>
            </w:r>
          </w:p>
          <w:p w:rsidR="004E474B" w:rsidRPr="000A3659" w:rsidRDefault="004E474B" w:rsidP="004E474B">
            <w:pPr>
              <w:pStyle w:val="ListParagraph"/>
              <w:numPr>
                <w:ilvl w:val="0"/>
                <w:numId w:val="49"/>
              </w:numPr>
              <w:tabs>
                <w:tab w:val="left" w:pos="145"/>
              </w:tabs>
              <w:spacing w:after="0" w:line="240" w:lineRule="auto"/>
              <w:ind w:left="3" w:firstLine="0"/>
              <w:rPr>
                <w:rFonts w:cs="Calibri"/>
                <w:color w:val="000000"/>
                <w:sz w:val="16"/>
                <w:szCs w:val="16"/>
              </w:rPr>
            </w:pPr>
            <w:r w:rsidRPr="000A3659">
              <w:rPr>
                <w:rFonts w:cs="Calibri"/>
                <w:color w:val="000000"/>
                <w:sz w:val="16"/>
                <w:szCs w:val="16"/>
              </w:rPr>
              <w:t>4 boda</w:t>
            </w:r>
            <w:r w:rsidRPr="000A3659">
              <w:rPr>
                <w:rFonts w:cs="Calibri"/>
                <w:sz w:val="16"/>
                <w:szCs w:val="16"/>
              </w:rPr>
              <w:t xml:space="preserve"> ukoliko je rezultat u SUOU-u</w:t>
            </w:r>
            <w:r w:rsidRPr="000A3659">
              <w:rPr>
                <w:rFonts w:cs="Calibri"/>
                <w:color w:val="000000"/>
                <w:sz w:val="16"/>
                <w:szCs w:val="16"/>
              </w:rPr>
              <w:t xml:space="preserve"> 100%.</w:t>
            </w:r>
          </w:p>
        </w:tc>
        <w:tc>
          <w:tcPr>
            <w:tcW w:w="1067"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0,00%</w:t>
            </w:r>
          </w:p>
        </w:tc>
        <w:tc>
          <w:tcPr>
            <w:tcW w:w="715"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4</w:t>
            </w:r>
          </w:p>
        </w:tc>
        <w:tc>
          <w:tcPr>
            <w:tcW w:w="851"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4E474B" w:rsidRPr="003F13F8" w:rsidRDefault="004E474B" w:rsidP="00667B6C">
            <w:pPr>
              <w:jc w:val="center"/>
              <w:rPr>
                <w:rFonts w:ascii="Calibri" w:hAnsi="Calibri" w:cs="Calibri"/>
                <w:color w:val="000000"/>
                <w:sz w:val="16"/>
                <w:szCs w:val="16"/>
              </w:rPr>
            </w:pPr>
            <w:r w:rsidRPr="003F13F8">
              <w:rPr>
                <w:rFonts w:ascii="Calibri" w:hAnsi="Calibri" w:cs="Calibri"/>
                <w:color w:val="000000"/>
                <w:sz w:val="16"/>
                <w:szCs w:val="16"/>
              </w:rPr>
              <w:t xml:space="preserve">Izveštaj </w:t>
            </w:r>
            <w:r>
              <w:rPr>
                <w:rFonts w:ascii="Calibri" w:hAnsi="Calibri" w:cs="Calibri"/>
                <w:color w:val="000000"/>
                <w:sz w:val="16"/>
                <w:szCs w:val="16"/>
              </w:rPr>
              <w:t>SUOU</w:t>
            </w:r>
            <w:r w:rsidRPr="003F13F8">
              <w:rPr>
                <w:rFonts w:ascii="Calibri" w:hAnsi="Calibri" w:cs="Calibri"/>
                <w:color w:val="000000"/>
                <w:sz w:val="16"/>
                <w:szCs w:val="16"/>
              </w:rPr>
              <w:t xml:space="preserve">-a, </w:t>
            </w:r>
          </w:p>
          <w:p w:rsidR="004E474B" w:rsidRPr="003F13F8" w:rsidRDefault="004E474B" w:rsidP="00667B6C">
            <w:pPr>
              <w:jc w:val="center"/>
              <w:rPr>
                <w:rFonts w:ascii="Calibri" w:hAnsi="Calibri" w:cs="Calibri"/>
                <w:color w:val="000000"/>
                <w:sz w:val="16"/>
                <w:szCs w:val="16"/>
              </w:rPr>
            </w:pPr>
            <w:r w:rsidRPr="003F13F8">
              <w:rPr>
                <w:rFonts w:ascii="Calibri" w:hAnsi="Calibri" w:cs="Calibri"/>
                <w:color w:val="000000"/>
                <w:sz w:val="16"/>
                <w:szCs w:val="16"/>
              </w:rPr>
              <w:t>Broj pokazatelja</w:t>
            </w:r>
          </w:p>
          <w:p w:rsidR="004E474B" w:rsidRPr="003F13F8" w:rsidRDefault="004E474B" w:rsidP="00667B6C">
            <w:pPr>
              <w:jc w:val="center"/>
              <w:rPr>
                <w:rFonts w:ascii="Calibri" w:hAnsi="Calibri" w:cs="Calibri"/>
                <w:color w:val="000000"/>
                <w:sz w:val="16"/>
                <w:szCs w:val="16"/>
              </w:rPr>
            </w:pPr>
            <w:r w:rsidRPr="003F13F8">
              <w:rPr>
                <w:rFonts w:ascii="Calibri" w:hAnsi="Calibri" w:cs="Calibri"/>
                <w:color w:val="000000"/>
                <w:sz w:val="16"/>
                <w:szCs w:val="16"/>
              </w:rPr>
              <w:t>19.1.2</w:t>
            </w:r>
          </w:p>
          <w:p w:rsidR="004E474B" w:rsidRPr="001013F7" w:rsidRDefault="004E474B" w:rsidP="00667B6C">
            <w:pPr>
              <w:jc w:val="center"/>
              <w:rPr>
                <w:rFonts w:ascii="Calibri" w:hAnsi="Calibri" w:cs="Calibri"/>
                <w:color w:val="000000"/>
                <w:sz w:val="16"/>
                <w:szCs w:val="16"/>
              </w:rPr>
            </w:pPr>
          </w:p>
        </w:tc>
        <w:tc>
          <w:tcPr>
            <w:tcW w:w="1185" w:type="dxa"/>
            <w:gridSpan w:val="3"/>
            <w:tcBorders>
              <w:top w:val="nil"/>
              <w:left w:val="nil"/>
              <w:bottom w:val="single" w:sz="4" w:space="0" w:color="000000" w:themeColor="text1"/>
              <w:right w:val="single" w:sz="8" w:space="0" w:color="auto"/>
            </w:tcBorders>
            <w:shd w:val="clear" w:color="auto" w:fill="auto"/>
            <w:hideMark/>
          </w:tcPr>
          <w:p w:rsidR="004E474B" w:rsidRPr="001013F7" w:rsidRDefault="004E474B" w:rsidP="00667B6C">
            <w:pPr>
              <w:rPr>
                <w:rFonts w:ascii="Calibri" w:hAnsi="Calibri" w:cs="Calibri"/>
                <w:color w:val="000000"/>
                <w:sz w:val="16"/>
                <w:szCs w:val="16"/>
              </w:rPr>
            </w:pPr>
          </w:p>
        </w:tc>
      </w:tr>
      <w:tr w:rsidR="004E474B" w:rsidRPr="001013F7" w:rsidTr="00667B6C">
        <w:trPr>
          <w:trHeight w:val="322"/>
        </w:trPr>
        <w:tc>
          <w:tcPr>
            <w:tcW w:w="557" w:type="dxa"/>
            <w:tcBorders>
              <w:top w:val="nil"/>
              <w:left w:val="single" w:sz="8" w:space="0" w:color="auto"/>
              <w:bottom w:val="single" w:sz="8" w:space="0" w:color="auto"/>
              <w:right w:val="single" w:sz="8" w:space="0" w:color="auto"/>
            </w:tcBorders>
            <w:shd w:val="clear" w:color="auto" w:fill="8EA9DB"/>
            <w:noWrap/>
            <w:vAlign w:val="center"/>
            <w:hideMark/>
          </w:tcPr>
          <w:p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VI</w:t>
            </w:r>
          </w:p>
        </w:tc>
        <w:tc>
          <w:tcPr>
            <w:tcW w:w="6005" w:type="dxa"/>
            <w:gridSpan w:val="4"/>
            <w:tcBorders>
              <w:top w:val="single" w:sz="8" w:space="0" w:color="auto"/>
              <w:left w:val="nil"/>
              <w:bottom w:val="single" w:sz="8" w:space="0" w:color="auto"/>
              <w:right w:val="single" w:sz="4" w:space="0" w:color="auto"/>
            </w:tcBorders>
            <w:shd w:val="clear" w:color="000000" w:fill="8EA9DB"/>
            <w:vAlign w:val="center"/>
            <w:hideMark/>
          </w:tcPr>
          <w:p w:rsidR="004E474B" w:rsidRPr="001013F7" w:rsidRDefault="004E474B" w:rsidP="00667B6C">
            <w:pPr>
              <w:rPr>
                <w:rFonts w:ascii="Calibri" w:hAnsi="Calibri" w:cs="Calibri"/>
                <w:b/>
                <w:bCs/>
                <w:color w:val="FFFFFF"/>
                <w:sz w:val="16"/>
                <w:szCs w:val="16"/>
              </w:rPr>
            </w:pPr>
            <w:r w:rsidRPr="003F13F8">
              <w:rPr>
                <w:rFonts w:ascii="Calibri" w:hAnsi="Calibri" w:cs="Calibri"/>
                <w:b/>
                <w:bCs/>
                <w:color w:val="FFFFFF"/>
                <w:sz w:val="16"/>
                <w:szCs w:val="16"/>
              </w:rPr>
              <w:t>Upravljanje ljudskim resursima</w:t>
            </w:r>
            <w:r>
              <w:rPr>
                <w:rFonts w:ascii="Calibri" w:hAnsi="Calibri" w:cs="Calibri"/>
                <w:b/>
                <w:bCs/>
                <w:color w:val="FFFFFF"/>
                <w:sz w:val="16"/>
                <w:szCs w:val="16"/>
              </w:rPr>
              <w:t xml:space="preserve"> </w:t>
            </w:r>
          </w:p>
        </w:tc>
        <w:tc>
          <w:tcPr>
            <w:tcW w:w="715" w:type="dxa"/>
            <w:gridSpan w:val="2"/>
            <w:tcBorders>
              <w:top w:val="nil"/>
              <w:left w:val="nil"/>
              <w:bottom w:val="single" w:sz="8" w:space="0" w:color="auto"/>
              <w:right w:val="single" w:sz="4" w:space="0" w:color="auto"/>
            </w:tcBorders>
            <w:shd w:val="clear" w:color="auto" w:fill="8EA9DB"/>
            <w:vAlign w:val="center"/>
            <w:hideMark/>
          </w:tcPr>
          <w:p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8</w:t>
            </w:r>
          </w:p>
        </w:tc>
        <w:tc>
          <w:tcPr>
            <w:tcW w:w="851" w:type="dxa"/>
            <w:gridSpan w:val="2"/>
            <w:tcBorders>
              <w:top w:val="nil"/>
              <w:left w:val="nil"/>
              <w:bottom w:val="single" w:sz="8" w:space="0" w:color="auto"/>
              <w:right w:val="single" w:sz="4" w:space="0" w:color="auto"/>
            </w:tcBorders>
            <w:shd w:val="clear" w:color="auto" w:fill="8EA9DB"/>
            <w:vAlign w:val="center"/>
            <w:hideMark/>
          </w:tcPr>
          <w:p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0</w:t>
            </w:r>
          </w:p>
        </w:tc>
        <w:tc>
          <w:tcPr>
            <w:tcW w:w="1559" w:type="dxa"/>
            <w:gridSpan w:val="2"/>
            <w:tcBorders>
              <w:top w:val="nil"/>
              <w:left w:val="nil"/>
              <w:bottom w:val="single" w:sz="8" w:space="0" w:color="auto"/>
              <w:right w:val="single" w:sz="4" w:space="0" w:color="auto"/>
            </w:tcBorders>
            <w:shd w:val="clear" w:color="auto" w:fill="8EA9DB"/>
            <w:vAlign w:val="center"/>
            <w:hideMark/>
          </w:tcPr>
          <w:p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 </w:t>
            </w:r>
          </w:p>
        </w:tc>
        <w:tc>
          <w:tcPr>
            <w:tcW w:w="1185" w:type="dxa"/>
            <w:gridSpan w:val="3"/>
            <w:tcBorders>
              <w:top w:val="nil"/>
              <w:left w:val="nil"/>
              <w:bottom w:val="single" w:sz="8" w:space="0" w:color="auto"/>
              <w:right w:val="single" w:sz="8" w:space="0" w:color="auto"/>
            </w:tcBorders>
            <w:shd w:val="clear" w:color="auto" w:fill="8EA9DB"/>
            <w:vAlign w:val="center"/>
            <w:hideMark/>
          </w:tcPr>
          <w:p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 </w:t>
            </w:r>
          </w:p>
        </w:tc>
      </w:tr>
      <w:tr w:rsidR="004E474B" w:rsidRPr="001013F7" w:rsidTr="00667B6C">
        <w:trPr>
          <w:trHeight w:val="406"/>
        </w:trPr>
        <w:tc>
          <w:tcPr>
            <w:tcW w:w="557" w:type="dxa"/>
            <w:tcBorders>
              <w:top w:val="nil"/>
              <w:left w:val="single" w:sz="8" w:space="0" w:color="auto"/>
              <w:bottom w:val="single" w:sz="4" w:space="0" w:color="000000" w:themeColor="text1"/>
              <w:right w:val="single" w:sz="8" w:space="0" w:color="auto"/>
            </w:tcBorders>
            <w:shd w:val="clear" w:color="auto" w:fill="8EA9DB"/>
            <w:noWrap/>
            <w:vAlign w:val="center"/>
            <w:hideMark/>
          </w:tcPr>
          <w:p w:rsidR="004E474B" w:rsidRPr="001013F7" w:rsidRDefault="004E474B" w:rsidP="00667B6C">
            <w:pPr>
              <w:jc w:val="center"/>
              <w:rPr>
                <w:rFonts w:ascii="Calibri" w:hAnsi="Calibri" w:cs="Calibri"/>
                <w:b/>
                <w:bCs/>
                <w:color w:val="000000"/>
                <w:sz w:val="16"/>
                <w:szCs w:val="16"/>
              </w:rPr>
            </w:pPr>
            <w:r w:rsidRPr="001013F7">
              <w:rPr>
                <w:rFonts w:ascii="Calibri" w:hAnsi="Calibri" w:cs="Calibri"/>
                <w:b/>
                <w:bCs/>
                <w:color w:val="000000"/>
                <w:sz w:val="16"/>
                <w:szCs w:val="16"/>
              </w:rPr>
              <w:t>19</w:t>
            </w:r>
          </w:p>
        </w:tc>
        <w:tc>
          <w:tcPr>
            <w:tcW w:w="2846" w:type="dxa"/>
            <w:tcBorders>
              <w:top w:val="nil"/>
              <w:left w:val="nil"/>
              <w:bottom w:val="single" w:sz="4" w:space="0" w:color="000000" w:themeColor="text1"/>
              <w:right w:val="single" w:sz="4" w:space="0" w:color="000000" w:themeColor="text1"/>
            </w:tcBorders>
            <w:shd w:val="clear" w:color="auto" w:fill="FFC000"/>
            <w:vAlign w:val="center"/>
            <w:hideMark/>
          </w:tcPr>
          <w:p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br/>
            </w:r>
            <w:r w:rsidRPr="003F13F8">
              <w:rPr>
                <w:rFonts w:ascii="Calibri" w:hAnsi="Calibri" w:cs="Calibri"/>
                <w:color w:val="000000"/>
                <w:sz w:val="16"/>
                <w:szCs w:val="16"/>
              </w:rPr>
              <w:t xml:space="preserve"> Otvorena radna mesta prosleđena putem ISULJR-a</w:t>
            </w:r>
          </w:p>
        </w:tc>
        <w:tc>
          <w:tcPr>
            <w:tcW w:w="2092" w:type="dxa"/>
            <w:tcBorders>
              <w:top w:val="nil"/>
              <w:left w:val="nil"/>
              <w:bottom w:val="single" w:sz="4" w:space="0" w:color="000000" w:themeColor="text1"/>
              <w:right w:val="single" w:sz="4" w:space="0" w:color="000000" w:themeColor="text1"/>
            </w:tcBorders>
            <w:shd w:val="clear" w:color="auto" w:fill="FFC000"/>
            <w:vAlign w:val="center"/>
            <w:hideMark/>
          </w:tcPr>
          <w:p w:rsidR="004E474B" w:rsidRPr="000A4D79" w:rsidRDefault="004E474B" w:rsidP="004E474B">
            <w:pPr>
              <w:pStyle w:val="ListParagraph"/>
              <w:numPr>
                <w:ilvl w:val="0"/>
                <w:numId w:val="50"/>
              </w:numPr>
              <w:tabs>
                <w:tab w:val="left" w:pos="145"/>
              </w:tabs>
              <w:spacing w:after="0" w:line="240" w:lineRule="auto"/>
              <w:ind w:left="3" w:firstLine="0"/>
              <w:rPr>
                <w:rFonts w:cs="Calibri"/>
                <w:color w:val="000000"/>
                <w:sz w:val="16"/>
                <w:szCs w:val="16"/>
              </w:rPr>
            </w:pPr>
            <w:r w:rsidRPr="000A4D79">
              <w:rPr>
                <w:rFonts w:cs="Calibri"/>
                <w:color w:val="000000"/>
                <w:sz w:val="16"/>
                <w:szCs w:val="16"/>
              </w:rPr>
              <w:t xml:space="preserve">0 bodova </w:t>
            </w:r>
            <w:r w:rsidRPr="001013F7">
              <w:rPr>
                <w:rFonts w:cs="Calibri"/>
                <w:sz w:val="16"/>
                <w:szCs w:val="16"/>
              </w:rPr>
              <w:t xml:space="preserve">ukoliko je rezultat u SUOU-u </w:t>
            </w:r>
            <w:r w:rsidRPr="000A4D79">
              <w:rPr>
                <w:rFonts w:cs="Calibri"/>
                <w:color w:val="000000"/>
                <w:sz w:val="16"/>
                <w:szCs w:val="16"/>
              </w:rPr>
              <w:t>do 49</w:t>
            </w:r>
            <w:r>
              <w:rPr>
                <w:rFonts w:cs="Calibri"/>
                <w:color w:val="000000"/>
                <w:sz w:val="16"/>
                <w:szCs w:val="16"/>
              </w:rPr>
              <w:t>,</w:t>
            </w:r>
            <w:r w:rsidRPr="000A4D79">
              <w:rPr>
                <w:rFonts w:cs="Calibri"/>
                <w:color w:val="000000"/>
                <w:sz w:val="16"/>
                <w:szCs w:val="16"/>
              </w:rPr>
              <w:t>99%,</w:t>
            </w:r>
          </w:p>
          <w:p w:rsidR="004E474B" w:rsidRDefault="004E474B" w:rsidP="004E474B">
            <w:pPr>
              <w:pStyle w:val="ListParagraph"/>
              <w:numPr>
                <w:ilvl w:val="0"/>
                <w:numId w:val="50"/>
              </w:numPr>
              <w:tabs>
                <w:tab w:val="left" w:pos="145"/>
              </w:tabs>
              <w:spacing w:after="0" w:line="240" w:lineRule="auto"/>
              <w:ind w:left="3" w:firstLine="0"/>
              <w:rPr>
                <w:rFonts w:cs="Calibri"/>
                <w:color w:val="000000"/>
                <w:sz w:val="16"/>
                <w:szCs w:val="16"/>
              </w:rPr>
            </w:pPr>
            <w:r w:rsidRPr="000A4D79">
              <w:rPr>
                <w:rFonts w:cs="Calibri"/>
                <w:color w:val="000000"/>
                <w:sz w:val="16"/>
                <w:szCs w:val="16"/>
              </w:rPr>
              <w:t xml:space="preserve">1 bod </w:t>
            </w:r>
            <w:r w:rsidRPr="001013F7">
              <w:rPr>
                <w:rFonts w:cs="Calibri"/>
                <w:sz w:val="16"/>
                <w:szCs w:val="16"/>
              </w:rPr>
              <w:t>ukoliko je rezultat u SUOU-u</w:t>
            </w:r>
            <w:r w:rsidRPr="000A4D79">
              <w:rPr>
                <w:rFonts w:cs="Calibri"/>
                <w:color w:val="000000"/>
                <w:sz w:val="16"/>
                <w:szCs w:val="16"/>
              </w:rPr>
              <w:t xml:space="preserve"> </w:t>
            </w:r>
            <w:r>
              <w:rPr>
                <w:rFonts w:cs="Calibri"/>
                <w:color w:val="000000"/>
                <w:sz w:val="16"/>
                <w:szCs w:val="16"/>
              </w:rPr>
              <w:t xml:space="preserve">od </w:t>
            </w:r>
            <w:r w:rsidRPr="000A4D79">
              <w:rPr>
                <w:rFonts w:cs="Calibri"/>
                <w:color w:val="000000"/>
                <w:sz w:val="16"/>
                <w:szCs w:val="16"/>
              </w:rPr>
              <w:t xml:space="preserve">50 </w:t>
            </w:r>
            <w:r>
              <w:rPr>
                <w:rFonts w:cs="Calibri"/>
                <w:color w:val="000000"/>
                <w:sz w:val="16"/>
                <w:szCs w:val="16"/>
              </w:rPr>
              <w:t>do</w:t>
            </w:r>
            <w:r w:rsidRPr="000A4D79">
              <w:rPr>
                <w:rFonts w:cs="Calibri"/>
                <w:color w:val="000000"/>
                <w:sz w:val="16"/>
                <w:szCs w:val="16"/>
              </w:rPr>
              <w:t xml:space="preserve"> 89</w:t>
            </w:r>
            <w:r>
              <w:rPr>
                <w:rFonts w:cs="Calibri"/>
                <w:color w:val="000000"/>
                <w:sz w:val="16"/>
                <w:szCs w:val="16"/>
              </w:rPr>
              <w:t>,</w:t>
            </w:r>
            <w:r w:rsidRPr="000A4D79">
              <w:rPr>
                <w:rFonts w:cs="Calibri"/>
                <w:color w:val="000000"/>
                <w:sz w:val="16"/>
                <w:szCs w:val="16"/>
              </w:rPr>
              <w:t>99%,</w:t>
            </w:r>
          </w:p>
          <w:p w:rsidR="004E474B" w:rsidRPr="000A3659" w:rsidRDefault="004E474B" w:rsidP="004E474B">
            <w:pPr>
              <w:pStyle w:val="ListParagraph"/>
              <w:numPr>
                <w:ilvl w:val="0"/>
                <w:numId w:val="50"/>
              </w:numPr>
              <w:tabs>
                <w:tab w:val="left" w:pos="145"/>
              </w:tabs>
              <w:spacing w:after="0" w:line="240" w:lineRule="auto"/>
              <w:ind w:left="3" w:firstLine="0"/>
              <w:rPr>
                <w:rFonts w:cs="Calibri"/>
                <w:color w:val="000000"/>
                <w:sz w:val="16"/>
                <w:szCs w:val="16"/>
              </w:rPr>
            </w:pPr>
            <w:r w:rsidRPr="000A3659">
              <w:rPr>
                <w:rFonts w:cs="Calibri"/>
                <w:color w:val="000000"/>
                <w:sz w:val="16"/>
                <w:szCs w:val="16"/>
              </w:rPr>
              <w:t xml:space="preserve">2 boda </w:t>
            </w:r>
            <w:r w:rsidRPr="000A3659">
              <w:rPr>
                <w:rFonts w:cs="Calibri"/>
                <w:sz w:val="16"/>
                <w:szCs w:val="16"/>
              </w:rPr>
              <w:t>ukoliko je rezultat u SUOU-u</w:t>
            </w:r>
            <w:r w:rsidRPr="000A3659">
              <w:rPr>
                <w:rFonts w:cs="Calibri"/>
                <w:color w:val="000000"/>
                <w:sz w:val="16"/>
                <w:szCs w:val="16"/>
              </w:rPr>
              <w:t xml:space="preserve"> jednak ili veći od 90%.</w:t>
            </w:r>
          </w:p>
        </w:tc>
        <w:tc>
          <w:tcPr>
            <w:tcW w:w="1067" w:type="dxa"/>
            <w:gridSpan w:val="2"/>
            <w:tcBorders>
              <w:top w:val="nil"/>
              <w:left w:val="single" w:sz="4" w:space="0" w:color="000000" w:themeColor="text1"/>
              <w:bottom w:val="single" w:sz="4" w:space="0" w:color="auto"/>
              <w:right w:val="single" w:sz="4" w:space="0" w:color="000000" w:themeColor="text1"/>
            </w:tcBorders>
            <w:shd w:val="clear" w:color="auto" w:fill="FFC000"/>
            <w:vAlign w:val="center"/>
            <w:hideMark/>
          </w:tcPr>
          <w:p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0,00%</w:t>
            </w:r>
          </w:p>
        </w:tc>
        <w:tc>
          <w:tcPr>
            <w:tcW w:w="715" w:type="dxa"/>
            <w:gridSpan w:val="2"/>
            <w:tcBorders>
              <w:top w:val="nil"/>
              <w:left w:val="single" w:sz="4" w:space="0" w:color="000000" w:themeColor="text1"/>
              <w:bottom w:val="single" w:sz="4" w:space="0" w:color="000000" w:themeColor="text1"/>
              <w:right w:val="single" w:sz="4" w:space="0" w:color="000000" w:themeColor="text1"/>
            </w:tcBorders>
            <w:shd w:val="clear" w:color="auto" w:fill="FFC000"/>
            <w:noWrap/>
            <w:vAlign w:val="center"/>
            <w:hideMark/>
          </w:tcPr>
          <w:p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2</w:t>
            </w:r>
          </w:p>
        </w:tc>
        <w:tc>
          <w:tcPr>
            <w:tcW w:w="851" w:type="dxa"/>
            <w:gridSpan w:val="2"/>
            <w:tcBorders>
              <w:top w:val="nil"/>
              <w:left w:val="single" w:sz="4" w:space="0" w:color="000000" w:themeColor="text1"/>
              <w:bottom w:val="single" w:sz="4" w:space="0" w:color="000000" w:themeColor="text1"/>
              <w:right w:val="single" w:sz="4" w:space="0" w:color="000000" w:themeColor="text1"/>
            </w:tcBorders>
            <w:shd w:val="clear" w:color="auto" w:fill="FFC000"/>
            <w:noWrap/>
            <w:vAlign w:val="center"/>
            <w:hideMark/>
          </w:tcPr>
          <w:p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w:t>
            </w:r>
          </w:p>
        </w:tc>
        <w:tc>
          <w:tcPr>
            <w:tcW w:w="1559" w:type="dxa"/>
            <w:gridSpan w:val="2"/>
            <w:tcBorders>
              <w:top w:val="nil"/>
              <w:left w:val="nil"/>
              <w:bottom w:val="single" w:sz="4" w:space="0" w:color="000000" w:themeColor="text1"/>
              <w:right w:val="single" w:sz="4" w:space="0" w:color="000000" w:themeColor="text1"/>
            </w:tcBorders>
            <w:shd w:val="clear" w:color="auto" w:fill="FFC000"/>
            <w:vAlign w:val="center"/>
            <w:hideMark/>
          </w:tcPr>
          <w:p w:rsidR="004E474B" w:rsidRPr="003F13F8" w:rsidRDefault="004E474B" w:rsidP="00667B6C">
            <w:pPr>
              <w:jc w:val="center"/>
              <w:rPr>
                <w:rFonts w:ascii="Calibri" w:hAnsi="Calibri" w:cs="Calibri"/>
                <w:color w:val="000000"/>
                <w:sz w:val="16"/>
                <w:szCs w:val="16"/>
              </w:rPr>
            </w:pPr>
            <w:r w:rsidRPr="003F13F8">
              <w:rPr>
                <w:rFonts w:ascii="Calibri" w:hAnsi="Calibri" w:cs="Calibri"/>
                <w:color w:val="000000"/>
                <w:sz w:val="16"/>
                <w:szCs w:val="16"/>
              </w:rPr>
              <w:t xml:space="preserve">Izveštaj </w:t>
            </w:r>
            <w:r>
              <w:rPr>
                <w:rFonts w:ascii="Calibri" w:hAnsi="Calibri" w:cs="Calibri"/>
                <w:color w:val="000000"/>
                <w:sz w:val="16"/>
                <w:szCs w:val="16"/>
              </w:rPr>
              <w:t>SUOU</w:t>
            </w:r>
            <w:r w:rsidRPr="003F13F8">
              <w:rPr>
                <w:rFonts w:ascii="Calibri" w:hAnsi="Calibri" w:cs="Calibri"/>
                <w:color w:val="000000"/>
                <w:sz w:val="16"/>
                <w:szCs w:val="16"/>
              </w:rPr>
              <w:t xml:space="preserve">-a, </w:t>
            </w:r>
          </w:p>
          <w:p w:rsidR="004E474B" w:rsidRPr="003F13F8" w:rsidRDefault="004E474B" w:rsidP="00667B6C">
            <w:pPr>
              <w:jc w:val="center"/>
              <w:rPr>
                <w:rFonts w:ascii="Calibri" w:hAnsi="Calibri" w:cs="Calibri"/>
                <w:color w:val="000000"/>
                <w:sz w:val="16"/>
                <w:szCs w:val="16"/>
              </w:rPr>
            </w:pPr>
            <w:r w:rsidRPr="003F13F8">
              <w:rPr>
                <w:rFonts w:ascii="Calibri" w:hAnsi="Calibri" w:cs="Calibri"/>
                <w:color w:val="000000"/>
                <w:sz w:val="16"/>
                <w:szCs w:val="16"/>
              </w:rPr>
              <w:t>Broj pokazatelja</w:t>
            </w:r>
          </w:p>
          <w:p w:rsidR="004E474B" w:rsidRPr="001013F7" w:rsidRDefault="004E474B" w:rsidP="00667B6C">
            <w:pPr>
              <w:jc w:val="center"/>
              <w:rPr>
                <w:rFonts w:ascii="Calibri" w:hAnsi="Calibri" w:cs="Calibri"/>
                <w:color w:val="000000"/>
                <w:sz w:val="16"/>
                <w:szCs w:val="16"/>
              </w:rPr>
            </w:pPr>
            <w:r w:rsidRPr="003F13F8">
              <w:rPr>
                <w:rFonts w:ascii="Calibri" w:hAnsi="Calibri" w:cs="Calibri"/>
                <w:color w:val="000000"/>
                <w:sz w:val="16"/>
                <w:szCs w:val="16"/>
              </w:rPr>
              <w:t>3.5.2</w:t>
            </w:r>
          </w:p>
        </w:tc>
        <w:tc>
          <w:tcPr>
            <w:tcW w:w="1185" w:type="dxa"/>
            <w:gridSpan w:val="3"/>
            <w:tcBorders>
              <w:top w:val="nil"/>
              <w:left w:val="nil"/>
              <w:bottom w:val="single" w:sz="4" w:space="0" w:color="000000" w:themeColor="text1"/>
              <w:right w:val="single" w:sz="8" w:space="0" w:color="auto"/>
            </w:tcBorders>
            <w:shd w:val="clear" w:color="auto" w:fill="FFC000"/>
            <w:vAlign w:val="bottom"/>
            <w:hideMark/>
          </w:tcPr>
          <w:p w:rsidR="004E474B" w:rsidRPr="001013F7" w:rsidRDefault="004E474B" w:rsidP="00667B6C">
            <w:pPr>
              <w:rPr>
                <w:rFonts w:ascii="Calibri" w:hAnsi="Calibri" w:cs="Calibri"/>
                <w:color w:val="000000"/>
                <w:sz w:val="16"/>
                <w:szCs w:val="16"/>
              </w:rPr>
            </w:pPr>
            <w:r w:rsidRPr="000A3659">
              <w:rPr>
                <w:rFonts w:ascii="Calibri" w:hAnsi="Calibri" w:cs="Calibri"/>
                <w:color w:val="000000"/>
                <w:sz w:val="16"/>
                <w:szCs w:val="16"/>
              </w:rPr>
              <w:t xml:space="preserve">Ovaj </w:t>
            </w:r>
            <w:r>
              <w:rPr>
                <w:rFonts w:ascii="Calibri" w:hAnsi="Calibri" w:cs="Calibri"/>
                <w:color w:val="000000"/>
                <w:sz w:val="16"/>
                <w:szCs w:val="16"/>
              </w:rPr>
              <w:t>pokazatelj</w:t>
            </w:r>
            <w:r w:rsidRPr="000A3659">
              <w:rPr>
                <w:rFonts w:ascii="Calibri" w:hAnsi="Calibri" w:cs="Calibri"/>
                <w:color w:val="000000"/>
                <w:sz w:val="16"/>
                <w:szCs w:val="16"/>
              </w:rPr>
              <w:t xml:space="preserve"> nije ocenjen. Za više detalja, možete pogledati Pravila grantova opštinsk</w:t>
            </w:r>
            <w:r>
              <w:rPr>
                <w:rFonts w:ascii="Calibri" w:hAnsi="Calibri" w:cs="Calibri"/>
                <w:color w:val="000000"/>
                <w:sz w:val="16"/>
                <w:szCs w:val="16"/>
              </w:rPr>
              <w:t>og</w:t>
            </w:r>
            <w:r w:rsidRPr="000A3659">
              <w:rPr>
                <w:rFonts w:ascii="Calibri" w:hAnsi="Calibri" w:cs="Calibri"/>
                <w:color w:val="000000"/>
                <w:sz w:val="16"/>
                <w:szCs w:val="16"/>
              </w:rPr>
              <w:t xml:space="preserve"> </w:t>
            </w:r>
            <w:r>
              <w:rPr>
                <w:rFonts w:ascii="Calibri" w:hAnsi="Calibri" w:cs="Calibri"/>
                <w:color w:val="000000"/>
                <w:sz w:val="16"/>
                <w:szCs w:val="16"/>
              </w:rPr>
              <w:t>učinka</w:t>
            </w:r>
            <w:r w:rsidRPr="000A3659">
              <w:rPr>
                <w:rFonts w:ascii="Calibri" w:hAnsi="Calibri" w:cs="Calibri"/>
                <w:color w:val="000000"/>
                <w:sz w:val="16"/>
                <w:szCs w:val="16"/>
              </w:rPr>
              <w:t xml:space="preserve"> za fiskalnu 2022. godinu</w:t>
            </w:r>
            <w:r w:rsidRPr="001013F7">
              <w:rPr>
                <w:rFonts w:ascii="Calibri" w:hAnsi="Calibri" w:cs="Calibri"/>
                <w:color w:val="000000"/>
                <w:sz w:val="16"/>
                <w:szCs w:val="16"/>
              </w:rPr>
              <w:t>.</w:t>
            </w:r>
          </w:p>
        </w:tc>
      </w:tr>
      <w:tr w:rsidR="004E474B" w:rsidRPr="001013F7" w:rsidTr="00667B6C">
        <w:trPr>
          <w:trHeight w:val="1200"/>
        </w:trPr>
        <w:tc>
          <w:tcPr>
            <w:tcW w:w="557" w:type="dxa"/>
            <w:tcBorders>
              <w:top w:val="single" w:sz="8" w:space="0" w:color="auto"/>
              <w:left w:val="single" w:sz="8" w:space="0" w:color="auto"/>
              <w:bottom w:val="single" w:sz="8" w:space="0" w:color="000000" w:themeColor="text1"/>
              <w:right w:val="single" w:sz="8" w:space="0" w:color="auto"/>
            </w:tcBorders>
            <w:shd w:val="clear" w:color="auto" w:fill="8EA9DB"/>
            <w:noWrap/>
            <w:vAlign w:val="center"/>
            <w:hideMark/>
          </w:tcPr>
          <w:p w:rsidR="004E474B" w:rsidRPr="001013F7" w:rsidRDefault="004E474B" w:rsidP="00667B6C">
            <w:pPr>
              <w:jc w:val="center"/>
              <w:rPr>
                <w:rFonts w:ascii="Calibri" w:hAnsi="Calibri" w:cs="Calibri"/>
                <w:b/>
                <w:bCs/>
                <w:color w:val="000000"/>
                <w:sz w:val="16"/>
                <w:szCs w:val="16"/>
              </w:rPr>
            </w:pPr>
            <w:r w:rsidRPr="001013F7">
              <w:rPr>
                <w:rFonts w:ascii="Calibri" w:hAnsi="Calibri" w:cs="Calibri"/>
                <w:b/>
                <w:bCs/>
                <w:color w:val="000000"/>
                <w:sz w:val="16"/>
                <w:szCs w:val="16"/>
              </w:rPr>
              <w:t>20</w:t>
            </w:r>
          </w:p>
        </w:tc>
        <w:tc>
          <w:tcPr>
            <w:tcW w:w="2846" w:type="dxa"/>
            <w:tcBorders>
              <w:top w:val="single" w:sz="8" w:space="0" w:color="auto"/>
              <w:left w:val="nil"/>
              <w:bottom w:val="single" w:sz="4" w:space="0" w:color="000000"/>
              <w:right w:val="single" w:sz="4" w:space="0" w:color="000000"/>
            </w:tcBorders>
            <w:shd w:val="clear" w:color="auto" w:fill="auto"/>
            <w:vAlign w:val="center"/>
            <w:hideMark/>
          </w:tcPr>
          <w:p w:rsidR="004E474B" w:rsidRPr="001013F7" w:rsidRDefault="004E474B" w:rsidP="00253A65">
            <w:pPr>
              <w:rPr>
                <w:rFonts w:ascii="Calibri" w:hAnsi="Calibri" w:cs="Calibri"/>
                <w:color w:val="000000"/>
                <w:sz w:val="16"/>
                <w:szCs w:val="16"/>
              </w:rPr>
            </w:pPr>
            <w:r w:rsidRPr="003F13F8">
              <w:rPr>
                <w:rFonts w:ascii="Calibri" w:hAnsi="Calibri" w:cs="Calibri"/>
                <w:color w:val="000000"/>
                <w:sz w:val="16"/>
                <w:szCs w:val="16"/>
              </w:rPr>
              <w:t xml:space="preserve">Žene na rukovodećim </w:t>
            </w:r>
            <w:r>
              <w:rPr>
                <w:rFonts w:ascii="Calibri" w:hAnsi="Calibri" w:cs="Calibri"/>
                <w:color w:val="000000"/>
                <w:sz w:val="16"/>
                <w:szCs w:val="16"/>
              </w:rPr>
              <w:t>položajima</w:t>
            </w:r>
            <w:r w:rsidRPr="003F13F8">
              <w:rPr>
                <w:rFonts w:ascii="Calibri" w:hAnsi="Calibri" w:cs="Calibri"/>
                <w:color w:val="000000"/>
                <w:sz w:val="16"/>
                <w:szCs w:val="16"/>
              </w:rPr>
              <w:t xml:space="preserve"> u obrazovnim, zdravstvenim i kulturnim </w:t>
            </w:r>
            <w:r w:rsidR="00253A65">
              <w:rPr>
                <w:rFonts w:ascii="Calibri" w:hAnsi="Calibri" w:cs="Calibri"/>
                <w:color w:val="000000"/>
                <w:sz w:val="16"/>
                <w:szCs w:val="16"/>
              </w:rPr>
              <w:t>institucijama</w:t>
            </w:r>
            <w:r>
              <w:rPr>
                <w:rFonts w:ascii="Calibri" w:hAnsi="Calibri" w:cs="Calibri"/>
                <w:color w:val="000000"/>
                <w:sz w:val="16"/>
                <w:szCs w:val="16"/>
              </w:rPr>
              <w:t xml:space="preserve"> </w:t>
            </w:r>
          </w:p>
        </w:tc>
        <w:tc>
          <w:tcPr>
            <w:tcW w:w="2092" w:type="dxa"/>
            <w:tcBorders>
              <w:top w:val="single" w:sz="8" w:space="0" w:color="auto"/>
              <w:left w:val="nil"/>
              <w:bottom w:val="single" w:sz="4" w:space="0" w:color="000000"/>
              <w:right w:val="single" w:sz="4" w:space="0" w:color="000000"/>
            </w:tcBorders>
            <w:shd w:val="clear" w:color="auto" w:fill="auto"/>
            <w:vAlign w:val="center"/>
            <w:hideMark/>
          </w:tcPr>
          <w:p w:rsidR="004E474B" w:rsidRPr="007B5E80" w:rsidRDefault="004E474B" w:rsidP="004E474B">
            <w:pPr>
              <w:pStyle w:val="ListParagraph"/>
              <w:numPr>
                <w:ilvl w:val="0"/>
                <w:numId w:val="50"/>
              </w:numPr>
              <w:tabs>
                <w:tab w:val="left" w:pos="145"/>
              </w:tabs>
              <w:spacing w:after="0" w:line="240" w:lineRule="auto"/>
              <w:ind w:left="3" w:firstLine="0"/>
              <w:rPr>
                <w:rFonts w:cs="Calibri"/>
                <w:color w:val="000000"/>
                <w:sz w:val="16"/>
                <w:szCs w:val="16"/>
              </w:rPr>
            </w:pPr>
            <w:r w:rsidRPr="007B5E80">
              <w:rPr>
                <w:rFonts w:cs="Calibri"/>
                <w:color w:val="000000"/>
                <w:sz w:val="16"/>
                <w:szCs w:val="16"/>
              </w:rPr>
              <w:t xml:space="preserve">0 bodova </w:t>
            </w:r>
            <w:r w:rsidRPr="007B5E80">
              <w:rPr>
                <w:rFonts w:cs="Calibri"/>
                <w:sz w:val="16"/>
                <w:szCs w:val="16"/>
              </w:rPr>
              <w:t xml:space="preserve">ukoliko je rezultat u SUOU-u </w:t>
            </w:r>
            <w:r w:rsidRPr="007B5E80">
              <w:rPr>
                <w:rFonts w:cs="Calibri"/>
                <w:color w:val="000000"/>
                <w:sz w:val="16"/>
                <w:szCs w:val="16"/>
              </w:rPr>
              <w:t>do 49,99%,</w:t>
            </w:r>
          </w:p>
          <w:p w:rsidR="004E474B" w:rsidRDefault="004E474B" w:rsidP="004E474B">
            <w:pPr>
              <w:pStyle w:val="ListParagraph"/>
              <w:numPr>
                <w:ilvl w:val="0"/>
                <w:numId w:val="50"/>
              </w:numPr>
              <w:tabs>
                <w:tab w:val="left" w:pos="145"/>
              </w:tabs>
              <w:spacing w:after="0" w:line="240" w:lineRule="auto"/>
              <w:ind w:left="3" w:firstLine="0"/>
              <w:rPr>
                <w:rFonts w:cs="Calibri"/>
                <w:color w:val="000000"/>
                <w:sz w:val="16"/>
                <w:szCs w:val="16"/>
              </w:rPr>
            </w:pPr>
            <w:r w:rsidRPr="007B5E80">
              <w:rPr>
                <w:rFonts w:cs="Calibri"/>
                <w:color w:val="000000"/>
                <w:sz w:val="16"/>
                <w:szCs w:val="16"/>
              </w:rPr>
              <w:t xml:space="preserve">2 boda </w:t>
            </w:r>
            <w:r w:rsidRPr="007B5E80">
              <w:rPr>
                <w:rFonts w:cs="Calibri"/>
                <w:sz w:val="16"/>
                <w:szCs w:val="16"/>
              </w:rPr>
              <w:t xml:space="preserve">ukoliko je rezultat u SUOU-u </w:t>
            </w:r>
            <w:r>
              <w:rPr>
                <w:rFonts w:cs="Calibri"/>
                <w:sz w:val="16"/>
                <w:szCs w:val="16"/>
              </w:rPr>
              <w:t xml:space="preserve">od </w:t>
            </w:r>
            <w:r w:rsidRPr="007B5E80">
              <w:rPr>
                <w:rFonts w:cs="Calibri"/>
                <w:color w:val="000000"/>
                <w:sz w:val="16"/>
                <w:szCs w:val="16"/>
              </w:rPr>
              <w:t>50 do 79,99%,</w:t>
            </w:r>
          </w:p>
          <w:p w:rsidR="004E474B" w:rsidRPr="00D317B3" w:rsidRDefault="004E474B" w:rsidP="004E474B">
            <w:pPr>
              <w:pStyle w:val="ListParagraph"/>
              <w:numPr>
                <w:ilvl w:val="0"/>
                <w:numId w:val="50"/>
              </w:numPr>
              <w:tabs>
                <w:tab w:val="left" w:pos="145"/>
              </w:tabs>
              <w:spacing w:after="0" w:line="240" w:lineRule="auto"/>
              <w:ind w:left="3" w:firstLine="0"/>
              <w:rPr>
                <w:rFonts w:cs="Calibri"/>
                <w:color w:val="000000"/>
                <w:sz w:val="16"/>
                <w:szCs w:val="16"/>
              </w:rPr>
            </w:pPr>
            <w:r w:rsidRPr="00D317B3">
              <w:rPr>
                <w:rFonts w:cs="Calibri"/>
                <w:color w:val="000000"/>
                <w:sz w:val="16"/>
                <w:szCs w:val="16"/>
              </w:rPr>
              <w:t>5 bodova</w:t>
            </w:r>
            <w:r w:rsidRPr="00D317B3">
              <w:rPr>
                <w:rFonts w:cs="Calibri"/>
                <w:sz w:val="16"/>
                <w:szCs w:val="16"/>
              </w:rPr>
              <w:t xml:space="preserve"> ukoliko je rezultat u SUOU-u </w:t>
            </w:r>
            <w:r w:rsidRPr="00D317B3">
              <w:rPr>
                <w:rFonts w:cs="Calibri"/>
                <w:color w:val="000000"/>
                <w:sz w:val="16"/>
                <w:szCs w:val="16"/>
              </w:rPr>
              <w:t>jednak ili veći od 80%.</w:t>
            </w:r>
          </w:p>
        </w:tc>
        <w:tc>
          <w:tcPr>
            <w:tcW w:w="1067"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0,00%</w:t>
            </w:r>
          </w:p>
        </w:tc>
        <w:tc>
          <w:tcPr>
            <w:tcW w:w="715" w:type="dxa"/>
            <w:gridSpan w:val="2"/>
            <w:tcBorders>
              <w:top w:val="single" w:sz="8" w:space="0" w:color="auto"/>
              <w:left w:val="single" w:sz="4" w:space="0" w:color="000000" w:themeColor="text1"/>
              <w:bottom w:val="single" w:sz="8" w:space="0" w:color="000000" w:themeColor="text1"/>
              <w:right w:val="single" w:sz="4" w:space="0" w:color="000000" w:themeColor="text1"/>
            </w:tcBorders>
            <w:shd w:val="clear" w:color="auto" w:fill="auto"/>
            <w:noWrap/>
            <w:vAlign w:val="center"/>
            <w:hideMark/>
          </w:tcPr>
          <w:p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5</w:t>
            </w:r>
          </w:p>
        </w:tc>
        <w:tc>
          <w:tcPr>
            <w:tcW w:w="851" w:type="dxa"/>
            <w:gridSpan w:val="2"/>
            <w:tcBorders>
              <w:top w:val="single" w:sz="8" w:space="0" w:color="auto"/>
              <w:left w:val="single" w:sz="4" w:space="0" w:color="000000" w:themeColor="text1"/>
              <w:bottom w:val="single" w:sz="8" w:space="0" w:color="000000" w:themeColor="text1"/>
              <w:right w:val="single" w:sz="4" w:space="0" w:color="000000" w:themeColor="text1"/>
            </w:tcBorders>
            <w:shd w:val="clear" w:color="auto" w:fill="auto"/>
            <w:noWrap/>
            <w:vAlign w:val="center"/>
            <w:hideMark/>
          </w:tcPr>
          <w:p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4E474B" w:rsidRPr="003F13F8" w:rsidRDefault="004E474B" w:rsidP="00667B6C">
            <w:pPr>
              <w:jc w:val="center"/>
              <w:rPr>
                <w:rFonts w:ascii="Calibri" w:hAnsi="Calibri" w:cs="Calibri"/>
                <w:color w:val="000000"/>
                <w:sz w:val="16"/>
                <w:szCs w:val="16"/>
              </w:rPr>
            </w:pPr>
            <w:r w:rsidRPr="003F13F8">
              <w:rPr>
                <w:rFonts w:ascii="Calibri" w:hAnsi="Calibri" w:cs="Calibri"/>
                <w:color w:val="000000"/>
                <w:sz w:val="16"/>
                <w:szCs w:val="16"/>
              </w:rPr>
              <w:t xml:space="preserve">Izveštaj </w:t>
            </w:r>
            <w:r>
              <w:rPr>
                <w:rFonts w:ascii="Calibri" w:hAnsi="Calibri" w:cs="Calibri"/>
                <w:color w:val="000000"/>
                <w:sz w:val="16"/>
                <w:szCs w:val="16"/>
              </w:rPr>
              <w:t>SUOU</w:t>
            </w:r>
            <w:r w:rsidRPr="003F13F8">
              <w:rPr>
                <w:rFonts w:ascii="Calibri" w:hAnsi="Calibri" w:cs="Calibri"/>
                <w:color w:val="000000"/>
                <w:sz w:val="16"/>
                <w:szCs w:val="16"/>
              </w:rPr>
              <w:t xml:space="preserve">-a, </w:t>
            </w:r>
          </w:p>
          <w:p w:rsidR="004E474B" w:rsidRPr="003F13F8" w:rsidRDefault="004E474B" w:rsidP="00667B6C">
            <w:pPr>
              <w:jc w:val="center"/>
              <w:rPr>
                <w:rFonts w:ascii="Calibri" w:hAnsi="Calibri" w:cs="Calibri"/>
                <w:color w:val="000000"/>
                <w:sz w:val="16"/>
                <w:szCs w:val="16"/>
              </w:rPr>
            </w:pPr>
            <w:r w:rsidRPr="003F13F8">
              <w:rPr>
                <w:rFonts w:ascii="Calibri" w:hAnsi="Calibri" w:cs="Calibri"/>
                <w:color w:val="000000"/>
                <w:sz w:val="16"/>
                <w:szCs w:val="16"/>
              </w:rPr>
              <w:t>Broj pokazatelja</w:t>
            </w:r>
          </w:p>
          <w:p w:rsidR="004E474B" w:rsidRPr="001013F7" w:rsidRDefault="004E474B" w:rsidP="00667B6C">
            <w:pPr>
              <w:jc w:val="center"/>
              <w:rPr>
                <w:rFonts w:ascii="Calibri" w:hAnsi="Calibri" w:cs="Calibri"/>
                <w:color w:val="000000"/>
                <w:sz w:val="16"/>
                <w:szCs w:val="16"/>
              </w:rPr>
            </w:pPr>
            <w:r w:rsidRPr="003F13F8">
              <w:rPr>
                <w:rFonts w:ascii="Calibri" w:hAnsi="Calibri" w:cs="Calibri"/>
                <w:color w:val="000000"/>
                <w:sz w:val="16"/>
                <w:szCs w:val="16"/>
              </w:rPr>
              <w:t>16.1.2</w:t>
            </w:r>
          </w:p>
        </w:tc>
        <w:tc>
          <w:tcPr>
            <w:tcW w:w="1185" w:type="dxa"/>
            <w:gridSpan w:val="3"/>
            <w:tcBorders>
              <w:top w:val="single" w:sz="8" w:space="0" w:color="auto"/>
              <w:left w:val="nil"/>
              <w:bottom w:val="single" w:sz="4" w:space="0" w:color="000000" w:themeColor="text1"/>
              <w:right w:val="single" w:sz="8" w:space="0" w:color="auto"/>
            </w:tcBorders>
            <w:shd w:val="clear" w:color="auto" w:fill="auto"/>
            <w:hideMark/>
          </w:tcPr>
          <w:p w:rsidR="004E474B" w:rsidRPr="001013F7" w:rsidRDefault="004E474B" w:rsidP="00667B6C">
            <w:pPr>
              <w:rPr>
                <w:rFonts w:ascii="Calibri" w:hAnsi="Calibri" w:cs="Calibri"/>
                <w:color w:val="000000"/>
                <w:sz w:val="16"/>
                <w:szCs w:val="16"/>
              </w:rPr>
            </w:pPr>
          </w:p>
        </w:tc>
      </w:tr>
      <w:tr w:rsidR="004E474B" w:rsidRPr="001013F7" w:rsidTr="00667B6C">
        <w:trPr>
          <w:trHeight w:val="264"/>
        </w:trPr>
        <w:tc>
          <w:tcPr>
            <w:tcW w:w="557" w:type="dxa"/>
            <w:tcBorders>
              <w:top w:val="nil"/>
              <w:left w:val="single" w:sz="8" w:space="0" w:color="auto"/>
              <w:bottom w:val="single" w:sz="8" w:space="0" w:color="000000" w:themeColor="text1"/>
              <w:right w:val="single" w:sz="8" w:space="0" w:color="auto"/>
            </w:tcBorders>
            <w:shd w:val="clear" w:color="auto" w:fill="8EA9DB"/>
            <w:noWrap/>
            <w:vAlign w:val="center"/>
            <w:hideMark/>
          </w:tcPr>
          <w:p w:rsidR="004E474B" w:rsidRPr="001013F7" w:rsidRDefault="004E474B" w:rsidP="00667B6C">
            <w:pPr>
              <w:jc w:val="center"/>
              <w:rPr>
                <w:rFonts w:ascii="Calibri" w:hAnsi="Calibri" w:cs="Calibri"/>
                <w:b/>
                <w:bCs/>
                <w:color w:val="000000"/>
                <w:sz w:val="16"/>
                <w:szCs w:val="16"/>
              </w:rPr>
            </w:pPr>
            <w:r w:rsidRPr="001013F7">
              <w:rPr>
                <w:rFonts w:ascii="Calibri" w:hAnsi="Calibri" w:cs="Calibri"/>
                <w:b/>
                <w:bCs/>
                <w:color w:val="000000"/>
                <w:sz w:val="16"/>
                <w:szCs w:val="16"/>
              </w:rPr>
              <w:t>21</w:t>
            </w:r>
          </w:p>
        </w:tc>
        <w:tc>
          <w:tcPr>
            <w:tcW w:w="2846" w:type="dxa"/>
            <w:tcBorders>
              <w:top w:val="nil"/>
              <w:left w:val="nil"/>
              <w:bottom w:val="single" w:sz="4" w:space="0" w:color="000000"/>
              <w:right w:val="single" w:sz="4" w:space="0" w:color="000000"/>
            </w:tcBorders>
            <w:shd w:val="clear" w:color="auto" w:fill="auto"/>
            <w:vAlign w:val="center"/>
            <w:hideMark/>
          </w:tcPr>
          <w:p w:rsidR="004E474B" w:rsidRPr="001013F7" w:rsidRDefault="004E474B" w:rsidP="00667B6C">
            <w:pPr>
              <w:rPr>
                <w:rFonts w:ascii="Calibri" w:hAnsi="Calibri" w:cs="Calibri"/>
                <w:color w:val="000000"/>
                <w:sz w:val="16"/>
                <w:szCs w:val="16"/>
              </w:rPr>
            </w:pPr>
            <w:r w:rsidRPr="003F13F8">
              <w:rPr>
                <w:rFonts w:ascii="Calibri" w:hAnsi="Calibri" w:cs="Calibri"/>
                <w:color w:val="000000"/>
                <w:sz w:val="16"/>
                <w:szCs w:val="16"/>
              </w:rPr>
              <w:t>Žene imenovane u političkim položajima u opštini</w:t>
            </w:r>
            <w:r>
              <w:rPr>
                <w:rFonts w:ascii="Calibri" w:hAnsi="Calibri" w:cs="Calibri"/>
                <w:color w:val="000000"/>
                <w:sz w:val="16"/>
                <w:szCs w:val="16"/>
              </w:rPr>
              <w:t xml:space="preserve"> </w:t>
            </w:r>
          </w:p>
        </w:tc>
        <w:tc>
          <w:tcPr>
            <w:tcW w:w="2092" w:type="dxa"/>
            <w:tcBorders>
              <w:top w:val="nil"/>
              <w:left w:val="nil"/>
              <w:bottom w:val="single" w:sz="4" w:space="0" w:color="000000"/>
              <w:right w:val="single" w:sz="4" w:space="0" w:color="000000"/>
            </w:tcBorders>
            <w:shd w:val="clear" w:color="auto" w:fill="auto"/>
            <w:vAlign w:val="center"/>
            <w:hideMark/>
          </w:tcPr>
          <w:p w:rsidR="004E474B" w:rsidRPr="007B5E80" w:rsidRDefault="004E474B" w:rsidP="004E474B">
            <w:pPr>
              <w:pStyle w:val="ListParagraph"/>
              <w:numPr>
                <w:ilvl w:val="0"/>
                <w:numId w:val="50"/>
              </w:numPr>
              <w:tabs>
                <w:tab w:val="left" w:pos="145"/>
              </w:tabs>
              <w:spacing w:after="0" w:line="240" w:lineRule="auto"/>
              <w:ind w:left="3" w:firstLine="0"/>
              <w:rPr>
                <w:rFonts w:cs="Calibri"/>
                <w:color w:val="000000"/>
                <w:sz w:val="16"/>
                <w:szCs w:val="16"/>
              </w:rPr>
            </w:pPr>
            <w:r w:rsidRPr="007B5E80">
              <w:rPr>
                <w:rFonts w:cs="Calibri"/>
                <w:color w:val="000000"/>
                <w:sz w:val="16"/>
                <w:szCs w:val="16"/>
              </w:rPr>
              <w:t>0 bodova</w:t>
            </w:r>
            <w:r w:rsidRPr="007B5E80">
              <w:rPr>
                <w:rFonts w:cs="Calibri"/>
                <w:sz w:val="16"/>
                <w:szCs w:val="16"/>
              </w:rPr>
              <w:t xml:space="preserve"> ukoliko je rezultat u SUOU-u </w:t>
            </w:r>
            <w:r w:rsidRPr="007B5E80">
              <w:rPr>
                <w:rFonts w:cs="Calibri"/>
                <w:color w:val="000000"/>
                <w:sz w:val="16"/>
                <w:szCs w:val="16"/>
              </w:rPr>
              <w:t>do 59,99%,</w:t>
            </w:r>
          </w:p>
          <w:p w:rsidR="004E474B" w:rsidRDefault="004E474B" w:rsidP="004E474B">
            <w:pPr>
              <w:pStyle w:val="ListParagraph"/>
              <w:numPr>
                <w:ilvl w:val="0"/>
                <w:numId w:val="50"/>
              </w:numPr>
              <w:tabs>
                <w:tab w:val="left" w:pos="145"/>
              </w:tabs>
              <w:spacing w:after="0" w:line="240" w:lineRule="auto"/>
              <w:ind w:left="3" w:firstLine="0"/>
              <w:rPr>
                <w:rFonts w:cs="Calibri"/>
                <w:color w:val="000000"/>
                <w:sz w:val="16"/>
                <w:szCs w:val="16"/>
              </w:rPr>
            </w:pPr>
            <w:r w:rsidRPr="007B5E80">
              <w:rPr>
                <w:rFonts w:cs="Calibri"/>
                <w:color w:val="000000"/>
                <w:sz w:val="16"/>
                <w:szCs w:val="16"/>
              </w:rPr>
              <w:t>1 bod</w:t>
            </w:r>
            <w:r w:rsidRPr="007B5E80">
              <w:rPr>
                <w:rFonts w:cs="Calibri"/>
                <w:sz w:val="16"/>
                <w:szCs w:val="16"/>
              </w:rPr>
              <w:t xml:space="preserve"> ukoliko je rezultat u SUOU-u </w:t>
            </w:r>
            <w:r>
              <w:rPr>
                <w:rFonts w:cs="Calibri"/>
                <w:sz w:val="16"/>
                <w:szCs w:val="16"/>
              </w:rPr>
              <w:t xml:space="preserve">od </w:t>
            </w:r>
            <w:r w:rsidRPr="007B5E80">
              <w:rPr>
                <w:rFonts w:cs="Calibri"/>
                <w:color w:val="000000"/>
                <w:sz w:val="16"/>
                <w:szCs w:val="16"/>
              </w:rPr>
              <w:t>60 do 99,99%,</w:t>
            </w:r>
          </w:p>
          <w:p w:rsidR="004E474B" w:rsidRPr="00D317B3" w:rsidRDefault="004E474B" w:rsidP="004E474B">
            <w:pPr>
              <w:pStyle w:val="ListParagraph"/>
              <w:numPr>
                <w:ilvl w:val="0"/>
                <w:numId w:val="50"/>
              </w:numPr>
              <w:tabs>
                <w:tab w:val="left" w:pos="145"/>
              </w:tabs>
              <w:spacing w:after="0" w:line="240" w:lineRule="auto"/>
              <w:ind w:left="3" w:firstLine="0"/>
              <w:rPr>
                <w:rFonts w:cs="Calibri"/>
                <w:color w:val="000000"/>
                <w:sz w:val="16"/>
                <w:szCs w:val="16"/>
              </w:rPr>
            </w:pPr>
            <w:r w:rsidRPr="00D317B3">
              <w:rPr>
                <w:rFonts w:cs="Calibri"/>
                <w:color w:val="000000"/>
                <w:sz w:val="16"/>
                <w:szCs w:val="16"/>
              </w:rPr>
              <w:t>3 boda</w:t>
            </w:r>
            <w:r w:rsidRPr="00D317B3">
              <w:rPr>
                <w:rFonts w:cs="Calibri"/>
                <w:sz w:val="16"/>
                <w:szCs w:val="16"/>
              </w:rPr>
              <w:t xml:space="preserve"> ukoliko je rezultat u SUOU-u </w:t>
            </w:r>
            <w:r w:rsidRPr="00D317B3">
              <w:rPr>
                <w:rFonts w:cs="Calibri"/>
                <w:color w:val="000000"/>
                <w:sz w:val="16"/>
                <w:szCs w:val="16"/>
              </w:rPr>
              <w:t xml:space="preserve">jednak sa 100%. </w:t>
            </w:r>
          </w:p>
        </w:tc>
        <w:tc>
          <w:tcPr>
            <w:tcW w:w="1067"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0,00%</w:t>
            </w:r>
          </w:p>
        </w:tc>
        <w:tc>
          <w:tcPr>
            <w:tcW w:w="715"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3</w:t>
            </w:r>
          </w:p>
        </w:tc>
        <w:tc>
          <w:tcPr>
            <w:tcW w:w="851"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4E474B" w:rsidRPr="003F13F8" w:rsidRDefault="004E474B" w:rsidP="00667B6C">
            <w:pPr>
              <w:jc w:val="center"/>
              <w:rPr>
                <w:rFonts w:ascii="Calibri" w:hAnsi="Calibri" w:cs="Calibri"/>
                <w:color w:val="000000"/>
                <w:sz w:val="16"/>
                <w:szCs w:val="16"/>
              </w:rPr>
            </w:pPr>
            <w:r w:rsidRPr="003F13F8">
              <w:rPr>
                <w:rFonts w:ascii="Calibri" w:hAnsi="Calibri" w:cs="Calibri"/>
                <w:color w:val="000000"/>
                <w:sz w:val="16"/>
                <w:szCs w:val="16"/>
              </w:rPr>
              <w:t xml:space="preserve">Izveštaj </w:t>
            </w:r>
            <w:r>
              <w:rPr>
                <w:rFonts w:ascii="Calibri" w:hAnsi="Calibri" w:cs="Calibri"/>
                <w:color w:val="000000"/>
                <w:sz w:val="16"/>
                <w:szCs w:val="16"/>
              </w:rPr>
              <w:t>SUOU</w:t>
            </w:r>
            <w:r w:rsidRPr="003F13F8">
              <w:rPr>
                <w:rFonts w:ascii="Calibri" w:hAnsi="Calibri" w:cs="Calibri"/>
                <w:color w:val="000000"/>
                <w:sz w:val="16"/>
                <w:szCs w:val="16"/>
              </w:rPr>
              <w:t>-a,</w:t>
            </w:r>
          </w:p>
          <w:p w:rsidR="004E474B" w:rsidRPr="001013F7" w:rsidRDefault="004E474B" w:rsidP="00667B6C">
            <w:pPr>
              <w:jc w:val="center"/>
              <w:rPr>
                <w:rFonts w:ascii="Calibri" w:hAnsi="Calibri" w:cs="Calibri"/>
                <w:color w:val="000000"/>
                <w:sz w:val="16"/>
                <w:szCs w:val="16"/>
              </w:rPr>
            </w:pPr>
            <w:r w:rsidRPr="003F13F8">
              <w:rPr>
                <w:rFonts w:ascii="Calibri" w:hAnsi="Calibri" w:cs="Calibri"/>
                <w:color w:val="000000"/>
                <w:sz w:val="16"/>
                <w:szCs w:val="16"/>
              </w:rPr>
              <w:t>16.1.3</w:t>
            </w:r>
            <w:r w:rsidRPr="003F13F8">
              <w:rPr>
                <w:rFonts w:ascii="Calibri" w:hAnsi="Calibri" w:cs="Calibri"/>
                <w:color w:val="000000"/>
                <w:sz w:val="16"/>
                <w:szCs w:val="16"/>
              </w:rPr>
              <w:br/>
            </w:r>
          </w:p>
        </w:tc>
        <w:tc>
          <w:tcPr>
            <w:tcW w:w="1185" w:type="dxa"/>
            <w:gridSpan w:val="3"/>
            <w:tcBorders>
              <w:top w:val="nil"/>
              <w:left w:val="nil"/>
              <w:bottom w:val="single" w:sz="4" w:space="0" w:color="000000" w:themeColor="text1"/>
              <w:right w:val="single" w:sz="8" w:space="0" w:color="auto"/>
            </w:tcBorders>
            <w:shd w:val="clear" w:color="auto" w:fill="FFFFFF" w:themeFill="background1"/>
            <w:hideMark/>
          </w:tcPr>
          <w:p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 </w:t>
            </w:r>
          </w:p>
        </w:tc>
      </w:tr>
      <w:tr w:rsidR="004E474B" w:rsidRPr="001013F7" w:rsidTr="00667B6C">
        <w:trPr>
          <w:trHeight w:val="412"/>
        </w:trPr>
        <w:tc>
          <w:tcPr>
            <w:tcW w:w="557" w:type="dxa"/>
            <w:tcBorders>
              <w:top w:val="single" w:sz="8" w:space="0" w:color="000000" w:themeColor="text1"/>
              <w:left w:val="single" w:sz="8" w:space="0" w:color="auto"/>
              <w:bottom w:val="single" w:sz="4" w:space="0" w:color="auto"/>
              <w:right w:val="single" w:sz="8" w:space="0" w:color="auto"/>
            </w:tcBorders>
            <w:shd w:val="clear" w:color="auto" w:fill="305496"/>
            <w:noWrap/>
            <w:vAlign w:val="center"/>
            <w:hideMark/>
          </w:tcPr>
          <w:p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3</w:t>
            </w:r>
          </w:p>
        </w:tc>
        <w:tc>
          <w:tcPr>
            <w:tcW w:w="6005" w:type="dxa"/>
            <w:gridSpan w:val="4"/>
            <w:tcBorders>
              <w:top w:val="single" w:sz="8" w:space="0" w:color="auto"/>
              <w:left w:val="nil"/>
              <w:bottom w:val="single" w:sz="8" w:space="0" w:color="auto"/>
              <w:right w:val="single" w:sz="4" w:space="0" w:color="000000"/>
            </w:tcBorders>
            <w:shd w:val="clear" w:color="000000" w:fill="305496"/>
            <w:vAlign w:val="center"/>
            <w:hideMark/>
          </w:tcPr>
          <w:p w:rsidR="004E474B" w:rsidRPr="001013F7" w:rsidRDefault="004E474B" w:rsidP="00667B6C">
            <w:pPr>
              <w:rPr>
                <w:rFonts w:ascii="Calibri" w:hAnsi="Calibri" w:cs="Calibri"/>
                <w:b/>
                <w:bCs/>
                <w:color w:val="FFFFFF"/>
                <w:sz w:val="16"/>
                <w:szCs w:val="16"/>
              </w:rPr>
            </w:pPr>
            <w:r w:rsidRPr="003F13F8">
              <w:rPr>
                <w:rFonts w:ascii="Calibri" w:hAnsi="Calibri" w:cs="Calibri"/>
                <w:b/>
                <w:bCs/>
                <w:color w:val="FFFFFF"/>
                <w:sz w:val="16"/>
                <w:szCs w:val="16"/>
              </w:rPr>
              <w:t>Pružanje usluga</w:t>
            </w:r>
            <w:r>
              <w:rPr>
                <w:rFonts w:ascii="Calibri" w:hAnsi="Calibri" w:cs="Calibri"/>
                <w:b/>
                <w:bCs/>
                <w:color w:val="FFFFFF"/>
                <w:sz w:val="16"/>
                <w:szCs w:val="16"/>
              </w:rPr>
              <w:t xml:space="preserve"> </w:t>
            </w:r>
          </w:p>
        </w:tc>
        <w:tc>
          <w:tcPr>
            <w:tcW w:w="715" w:type="dxa"/>
            <w:gridSpan w:val="2"/>
            <w:tcBorders>
              <w:top w:val="nil"/>
              <w:left w:val="nil"/>
              <w:bottom w:val="single" w:sz="8" w:space="0" w:color="auto"/>
              <w:right w:val="single" w:sz="4" w:space="0" w:color="auto"/>
            </w:tcBorders>
            <w:shd w:val="clear" w:color="auto" w:fill="305496"/>
            <w:vAlign w:val="center"/>
            <w:hideMark/>
          </w:tcPr>
          <w:p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26</w:t>
            </w:r>
          </w:p>
        </w:tc>
        <w:tc>
          <w:tcPr>
            <w:tcW w:w="851" w:type="dxa"/>
            <w:gridSpan w:val="2"/>
            <w:tcBorders>
              <w:top w:val="nil"/>
              <w:left w:val="nil"/>
              <w:bottom w:val="single" w:sz="8" w:space="0" w:color="auto"/>
              <w:right w:val="single" w:sz="4" w:space="0" w:color="auto"/>
            </w:tcBorders>
            <w:shd w:val="clear" w:color="auto" w:fill="305496"/>
            <w:vAlign w:val="center"/>
            <w:hideMark/>
          </w:tcPr>
          <w:p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0</w:t>
            </w:r>
          </w:p>
        </w:tc>
        <w:tc>
          <w:tcPr>
            <w:tcW w:w="1559" w:type="dxa"/>
            <w:gridSpan w:val="2"/>
            <w:tcBorders>
              <w:top w:val="nil"/>
              <w:left w:val="nil"/>
              <w:bottom w:val="single" w:sz="8" w:space="0" w:color="auto"/>
              <w:right w:val="single" w:sz="4" w:space="0" w:color="auto"/>
            </w:tcBorders>
            <w:shd w:val="clear" w:color="auto" w:fill="305496"/>
            <w:vAlign w:val="center"/>
            <w:hideMark/>
          </w:tcPr>
          <w:p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 </w:t>
            </w:r>
          </w:p>
        </w:tc>
        <w:tc>
          <w:tcPr>
            <w:tcW w:w="1185" w:type="dxa"/>
            <w:gridSpan w:val="3"/>
            <w:tcBorders>
              <w:top w:val="nil"/>
              <w:left w:val="nil"/>
              <w:bottom w:val="single" w:sz="8" w:space="0" w:color="auto"/>
              <w:right w:val="single" w:sz="8" w:space="0" w:color="auto"/>
            </w:tcBorders>
            <w:shd w:val="clear" w:color="auto" w:fill="305496"/>
            <w:vAlign w:val="center"/>
            <w:hideMark/>
          </w:tcPr>
          <w:p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 </w:t>
            </w:r>
          </w:p>
        </w:tc>
      </w:tr>
      <w:tr w:rsidR="004E474B" w:rsidRPr="001013F7" w:rsidTr="00667B6C">
        <w:trPr>
          <w:trHeight w:val="430"/>
        </w:trPr>
        <w:tc>
          <w:tcPr>
            <w:tcW w:w="557" w:type="dxa"/>
            <w:tcBorders>
              <w:top w:val="single" w:sz="4" w:space="0" w:color="auto"/>
              <w:left w:val="single" w:sz="8" w:space="0" w:color="auto"/>
              <w:bottom w:val="nil"/>
              <w:right w:val="single" w:sz="8" w:space="0" w:color="auto"/>
            </w:tcBorders>
            <w:shd w:val="clear" w:color="auto" w:fill="8EA9DB"/>
            <w:noWrap/>
            <w:vAlign w:val="center"/>
            <w:hideMark/>
          </w:tcPr>
          <w:p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VII</w:t>
            </w:r>
          </w:p>
        </w:tc>
        <w:tc>
          <w:tcPr>
            <w:tcW w:w="6005" w:type="dxa"/>
            <w:gridSpan w:val="4"/>
            <w:tcBorders>
              <w:top w:val="single" w:sz="8" w:space="0" w:color="auto"/>
              <w:left w:val="nil"/>
              <w:bottom w:val="single" w:sz="8" w:space="0" w:color="auto"/>
              <w:right w:val="single" w:sz="4" w:space="0" w:color="000000"/>
            </w:tcBorders>
            <w:shd w:val="clear" w:color="000000" w:fill="8EA9DB"/>
            <w:vAlign w:val="center"/>
            <w:hideMark/>
          </w:tcPr>
          <w:p w:rsidR="004E474B" w:rsidRPr="001013F7" w:rsidRDefault="004E474B" w:rsidP="00667B6C">
            <w:pPr>
              <w:rPr>
                <w:rFonts w:ascii="Calibri" w:hAnsi="Calibri" w:cs="Calibri"/>
                <w:b/>
                <w:bCs/>
                <w:color w:val="FFFFFF"/>
                <w:sz w:val="16"/>
                <w:szCs w:val="16"/>
              </w:rPr>
            </w:pPr>
            <w:r w:rsidRPr="003F13F8">
              <w:rPr>
                <w:rFonts w:ascii="Calibri" w:hAnsi="Calibri" w:cs="Calibri"/>
                <w:b/>
                <w:bCs/>
                <w:color w:val="FFFFFF"/>
                <w:sz w:val="16"/>
                <w:szCs w:val="16"/>
              </w:rPr>
              <w:t>Administrativne usluge</w:t>
            </w:r>
            <w:r>
              <w:rPr>
                <w:rFonts w:ascii="Calibri" w:hAnsi="Calibri" w:cs="Calibri"/>
                <w:b/>
                <w:bCs/>
                <w:color w:val="FFFFFF"/>
                <w:sz w:val="16"/>
                <w:szCs w:val="16"/>
              </w:rPr>
              <w:t xml:space="preserve"> </w:t>
            </w:r>
          </w:p>
        </w:tc>
        <w:tc>
          <w:tcPr>
            <w:tcW w:w="715" w:type="dxa"/>
            <w:gridSpan w:val="2"/>
            <w:tcBorders>
              <w:top w:val="nil"/>
              <w:left w:val="nil"/>
              <w:bottom w:val="single" w:sz="8" w:space="0" w:color="auto"/>
              <w:right w:val="single" w:sz="4" w:space="0" w:color="auto"/>
            </w:tcBorders>
            <w:shd w:val="clear" w:color="auto" w:fill="8EA9DB"/>
            <w:vAlign w:val="center"/>
            <w:hideMark/>
          </w:tcPr>
          <w:p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6</w:t>
            </w:r>
          </w:p>
        </w:tc>
        <w:tc>
          <w:tcPr>
            <w:tcW w:w="851" w:type="dxa"/>
            <w:gridSpan w:val="2"/>
            <w:tcBorders>
              <w:top w:val="nil"/>
              <w:left w:val="nil"/>
              <w:bottom w:val="single" w:sz="8" w:space="0" w:color="auto"/>
              <w:right w:val="single" w:sz="4" w:space="0" w:color="auto"/>
            </w:tcBorders>
            <w:shd w:val="clear" w:color="auto" w:fill="8EA9DB"/>
            <w:vAlign w:val="center"/>
            <w:hideMark/>
          </w:tcPr>
          <w:p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0</w:t>
            </w:r>
          </w:p>
        </w:tc>
        <w:tc>
          <w:tcPr>
            <w:tcW w:w="1559" w:type="dxa"/>
            <w:gridSpan w:val="2"/>
            <w:tcBorders>
              <w:top w:val="nil"/>
              <w:left w:val="nil"/>
              <w:bottom w:val="single" w:sz="8" w:space="0" w:color="auto"/>
              <w:right w:val="single" w:sz="4" w:space="0" w:color="auto"/>
            </w:tcBorders>
            <w:shd w:val="clear" w:color="auto" w:fill="8EA9DB"/>
            <w:vAlign w:val="center"/>
            <w:hideMark/>
          </w:tcPr>
          <w:p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 </w:t>
            </w:r>
          </w:p>
        </w:tc>
        <w:tc>
          <w:tcPr>
            <w:tcW w:w="1185" w:type="dxa"/>
            <w:gridSpan w:val="3"/>
            <w:tcBorders>
              <w:top w:val="nil"/>
              <w:left w:val="nil"/>
              <w:bottom w:val="single" w:sz="8" w:space="0" w:color="auto"/>
              <w:right w:val="single" w:sz="8" w:space="0" w:color="auto"/>
            </w:tcBorders>
            <w:shd w:val="clear" w:color="auto" w:fill="8EA9DB"/>
            <w:vAlign w:val="center"/>
            <w:hideMark/>
          </w:tcPr>
          <w:p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 </w:t>
            </w:r>
          </w:p>
        </w:tc>
      </w:tr>
      <w:tr w:rsidR="004E474B" w:rsidRPr="001013F7" w:rsidTr="00667B6C">
        <w:trPr>
          <w:trHeight w:val="1500"/>
        </w:trPr>
        <w:tc>
          <w:tcPr>
            <w:tcW w:w="557" w:type="dxa"/>
            <w:tcBorders>
              <w:top w:val="single" w:sz="8" w:space="0" w:color="auto"/>
              <w:left w:val="single" w:sz="8" w:space="0" w:color="auto"/>
              <w:bottom w:val="single" w:sz="8" w:space="0" w:color="000000" w:themeColor="text1"/>
              <w:right w:val="single" w:sz="8" w:space="0" w:color="auto"/>
            </w:tcBorders>
            <w:shd w:val="clear" w:color="auto" w:fill="8EA9DB"/>
            <w:noWrap/>
            <w:vAlign w:val="center"/>
            <w:hideMark/>
          </w:tcPr>
          <w:p w:rsidR="004E474B" w:rsidRPr="001013F7" w:rsidRDefault="004E474B" w:rsidP="00667B6C">
            <w:pPr>
              <w:jc w:val="center"/>
              <w:rPr>
                <w:rFonts w:ascii="Calibri" w:hAnsi="Calibri" w:cs="Calibri"/>
                <w:b/>
                <w:bCs/>
                <w:color w:val="000000"/>
                <w:sz w:val="16"/>
                <w:szCs w:val="16"/>
              </w:rPr>
            </w:pPr>
            <w:r w:rsidRPr="001013F7">
              <w:rPr>
                <w:rFonts w:ascii="Calibri" w:hAnsi="Calibri" w:cs="Calibri"/>
                <w:b/>
                <w:bCs/>
                <w:color w:val="000000"/>
                <w:sz w:val="16"/>
                <w:szCs w:val="16"/>
              </w:rPr>
              <w:t>22</w:t>
            </w:r>
          </w:p>
        </w:tc>
        <w:tc>
          <w:tcPr>
            <w:tcW w:w="2846" w:type="dxa"/>
            <w:tcBorders>
              <w:top w:val="nil"/>
              <w:left w:val="nil"/>
              <w:bottom w:val="single" w:sz="4" w:space="0" w:color="000000"/>
              <w:right w:val="single" w:sz="4" w:space="0" w:color="000000"/>
            </w:tcBorders>
            <w:shd w:val="clear" w:color="000000" w:fill="FFFFFF"/>
            <w:vAlign w:val="center"/>
            <w:hideMark/>
          </w:tcPr>
          <w:p w:rsidR="004E474B" w:rsidRPr="001013F7" w:rsidRDefault="004E474B" w:rsidP="00667B6C">
            <w:pPr>
              <w:rPr>
                <w:rFonts w:ascii="Calibri" w:hAnsi="Calibri" w:cs="Calibri"/>
                <w:sz w:val="16"/>
                <w:szCs w:val="16"/>
              </w:rPr>
            </w:pPr>
            <w:r w:rsidRPr="003F13F8">
              <w:rPr>
                <w:rFonts w:ascii="Calibri" w:hAnsi="Calibri" w:cs="Calibri"/>
                <w:sz w:val="16"/>
                <w:szCs w:val="16"/>
              </w:rPr>
              <w:t>Administrativni zahtevi razmatrani u zakonski</w:t>
            </w:r>
            <w:r>
              <w:rPr>
                <w:rFonts w:ascii="Calibri" w:hAnsi="Calibri" w:cs="Calibri"/>
                <w:sz w:val="16"/>
                <w:szCs w:val="16"/>
              </w:rPr>
              <w:t>m</w:t>
            </w:r>
            <w:r w:rsidRPr="003F13F8">
              <w:rPr>
                <w:rFonts w:ascii="Calibri" w:hAnsi="Calibri" w:cs="Calibri"/>
                <w:sz w:val="16"/>
                <w:szCs w:val="16"/>
              </w:rPr>
              <w:t xml:space="preserve"> rokov</w:t>
            </w:r>
            <w:r>
              <w:rPr>
                <w:rFonts w:ascii="Calibri" w:hAnsi="Calibri" w:cs="Calibri"/>
                <w:sz w:val="16"/>
                <w:szCs w:val="16"/>
              </w:rPr>
              <w:t>im</w:t>
            </w:r>
            <w:r w:rsidRPr="003F13F8">
              <w:rPr>
                <w:rFonts w:ascii="Calibri" w:hAnsi="Calibri" w:cs="Calibri"/>
                <w:sz w:val="16"/>
                <w:szCs w:val="16"/>
              </w:rPr>
              <w:t>a</w:t>
            </w:r>
            <w:r>
              <w:rPr>
                <w:rFonts w:ascii="Calibri" w:hAnsi="Calibri" w:cs="Calibri"/>
                <w:sz w:val="16"/>
                <w:szCs w:val="16"/>
              </w:rPr>
              <w:t xml:space="preserve"> </w:t>
            </w:r>
          </w:p>
        </w:tc>
        <w:tc>
          <w:tcPr>
            <w:tcW w:w="2092" w:type="dxa"/>
            <w:tcBorders>
              <w:top w:val="nil"/>
              <w:left w:val="nil"/>
              <w:bottom w:val="single" w:sz="4" w:space="0" w:color="000000"/>
              <w:right w:val="single" w:sz="4" w:space="0" w:color="000000"/>
            </w:tcBorders>
            <w:shd w:val="clear" w:color="000000" w:fill="FFFFFF"/>
            <w:vAlign w:val="center"/>
            <w:hideMark/>
          </w:tcPr>
          <w:p w:rsidR="004E474B" w:rsidRPr="007B5E80" w:rsidRDefault="004E474B" w:rsidP="004E474B">
            <w:pPr>
              <w:pStyle w:val="ListParagraph"/>
              <w:numPr>
                <w:ilvl w:val="0"/>
                <w:numId w:val="51"/>
              </w:numPr>
              <w:tabs>
                <w:tab w:val="left" w:pos="145"/>
              </w:tabs>
              <w:spacing w:after="0" w:line="240" w:lineRule="auto"/>
              <w:ind w:left="0" w:firstLine="0"/>
              <w:rPr>
                <w:rFonts w:cs="Calibri"/>
                <w:sz w:val="16"/>
                <w:szCs w:val="16"/>
              </w:rPr>
            </w:pPr>
            <w:r w:rsidRPr="007B5E80">
              <w:rPr>
                <w:rFonts w:cs="Calibri"/>
                <w:sz w:val="16"/>
                <w:szCs w:val="16"/>
              </w:rPr>
              <w:t>0</w:t>
            </w:r>
            <w:r w:rsidRPr="007B5E80">
              <w:rPr>
                <w:rFonts w:cs="Calibri"/>
                <w:color w:val="000000"/>
                <w:sz w:val="16"/>
                <w:szCs w:val="16"/>
              </w:rPr>
              <w:t xml:space="preserve"> bodova </w:t>
            </w:r>
            <w:r w:rsidRPr="007B5E80">
              <w:rPr>
                <w:rFonts w:cs="Calibri"/>
                <w:sz w:val="16"/>
                <w:szCs w:val="16"/>
              </w:rPr>
              <w:t>ukoliko je rezultat u SUOU-u do 49,99%,</w:t>
            </w:r>
          </w:p>
          <w:p w:rsidR="004E474B" w:rsidRPr="007B5E80" w:rsidRDefault="004E474B" w:rsidP="004E474B">
            <w:pPr>
              <w:pStyle w:val="ListParagraph"/>
              <w:numPr>
                <w:ilvl w:val="0"/>
                <w:numId w:val="51"/>
              </w:numPr>
              <w:tabs>
                <w:tab w:val="left" w:pos="145"/>
              </w:tabs>
              <w:spacing w:after="0" w:line="240" w:lineRule="auto"/>
              <w:ind w:left="0" w:firstLine="0"/>
              <w:rPr>
                <w:rFonts w:cs="Calibri"/>
                <w:sz w:val="16"/>
                <w:szCs w:val="16"/>
              </w:rPr>
            </w:pPr>
            <w:r w:rsidRPr="007B5E80">
              <w:rPr>
                <w:rFonts w:cs="Calibri"/>
                <w:sz w:val="16"/>
                <w:szCs w:val="16"/>
              </w:rPr>
              <w:t xml:space="preserve">1 bod ukoliko je rezultat u SUOU-u </w:t>
            </w:r>
            <w:r>
              <w:rPr>
                <w:rFonts w:cs="Calibri"/>
                <w:sz w:val="16"/>
                <w:szCs w:val="16"/>
              </w:rPr>
              <w:t xml:space="preserve">od </w:t>
            </w:r>
            <w:r w:rsidRPr="007B5E80">
              <w:rPr>
                <w:rFonts w:cs="Calibri"/>
                <w:sz w:val="16"/>
                <w:szCs w:val="16"/>
              </w:rPr>
              <w:t>50 do 69,99%,</w:t>
            </w:r>
          </w:p>
          <w:p w:rsidR="004E474B" w:rsidRPr="007B5E80" w:rsidRDefault="004E474B" w:rsidP="004E474B">
            <w:pPr>
              <w:pStyle w:val="ListParagraph"/>
              <w:numPr>
                <w:ilvl w:val="0"/>
                <w:numId w:val="51"/>
              </w:numPr>
              <w:tabs>
                <w:tab w:val="left" w:pos="145"/>
              </w:tabs>
              <w:spacing w:after="0" w:line="240" w:lineRule="auto"/>
              <w:ind w:left="0" w:firstLine="0"/>
              <w:rPr>
                <w:rFonts w:cs="Calibri"/>
                <w:sz w:val="16"/>
                <w:szCs w:val="16"/>
              </w:rPr>
            </w:pPr>
            <w:r w:rsidRPr="007B5E80">
              <w:rPr>
                <w:rFonts w:cs="Calibri"/>
                <w:sz w:val="16"/>
                <w:szCs w:val="16"/>
              </w:rPr>
              <w:t>2 boda ukoliko je rezultat u SUOU-u</w:t>
            </w:r>
            <w:r>
              <w:rPr>
                <w:rFonts w:cs="Calibri"/>
                <w:sz w:val="16"/>
                <w:szCs w:val="16"/>
              </w:rPr>
              <w:t xml:space="preserve"> od </w:t>
            </w:r>
            <w:r w:rsidRPr="007B5E80">
              <w:rPr>
                <w:rFonts w:cs="Calibri"/>
                <w:sz w:val="16"/>
                <w:szCs w:val="16"/>
              </w:rPr>
              <w:t>70 do 89,99%,</w:t>
            </w:r>
          </w:p>
          <w:p w:rsidR="004E474B" w:rsidRPr="001013F7" w:rsidRDefault="004E474B" w:rsidP="00667B6C">
            <w:pPr>
              <w:rPr>
                <w:rFonts w:ascii="Calibri" w:hAnsi="Calibri" w:cs="Calibri"/>
                <w:sz w:val="16"/>
                <w:szCs w:val="16"/>
              </w:rPr>
            </w:pPr>
            <w:r w:rsidRPr="007B5E80">
              <w:rPr>
                <w:rFonts w:ascii="Calibri" w:hAnsi="Calibri" w:cs="Calibri"/>
                <w:sz w:val="16"/>
                <w:szCs w:val="16"/>
              </w:rPr>
              <w:t>4 boda ukoliko je rezultat u SUOU-u jednak ili veći od 90%.</w:t>
            </w:r>
          </w:p>
        </w:tc>
        <w:tc>
          <w:tcPr>
            <w:tcW w:w="1067"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0,00%</w:t>
            </w:r>
          </w:p>
        </w:tc>
        <w:tc>
          <w:tcPr>
            <w:tcW w:w="715" w:type="dxa"/>
            <w:gridSpan w:val="2"/>
            <w:tcBorders>
              <w:top w:val="nil"/>
              <w:left w:val="single" w:sz="4" w:space="0" w:color="000000" w:themeColor="text1"/>
              <w:bottom w:val="single" w:sz="8" w:space="0" w:color="000000" w:themeColor="text1"/>
              <w:right w:val="single" w:sz="4" w:space="0" w:color="000000" w:themeColor="text1"/>
            </w:tcBorders>
            <w:shd w:val="clear" w:color="auto" w:fill="FFFFFF" w:themeFill="background1"/>
            <w:noWrap/>
            <w:vAlign w:val="center"/>
            <w:hideMark/>
          </w:tcPr>
          <w:p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4</w:t>
            </w:r>
          </w:p>
        </w:tc>
        <w:tc>
          <w:tcPr>
            <w:tcW w:w="851" w:type="dxa"/>
            <w:gridSpan w:val="2"/>
            <w:tcBorders>
              <w:top w:val="nil"/>
              <w:left w:val="single" w:sz="4" w:space="0" w:color="000000" w:themeColor="text1"/>
              <w:bottom w:val="single" w:sz="8" w:space="0" w:color="000000" w:themeColor="text1"/>
              <w:right w:val="single" w:sz="4" w:space="0" w:color="000000" w:themeColor="text1"/>
            </w:tcBorders>
            <w:shd w:val="clear" w:color="auto" w:fill="FFFFFF" w:themeFill="background1"/>
            <w:noWrap/>
            <w:vAlign w:val="center"/>
            <w:hideMark/>
          </w:tcPr>
          <w:p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w:t>
            </w:r>
          </w:p>
        </w:tc>
        <w:tc>
          <w:tcPr>
            <w:tcW w:w="1559" w:type="dxa"/>
            <w:gridSpan w:val="2"/>
            <w:tcBorders>
              <w:top w:val="nil"/>
              <w:left w:val="nil"/>
              <w:bottom w:val="single" w:sz="4" w:space="0" w:color="000000"/>
              <w:right w:val="single" w:sz="4" w:space="0" w:color="000000"/>
            </w:tcBorders>
            <w:shd w:val="clear" w:color="000000" w:fill="FFFFFF"/>
            <w:vAlign w:val="center"/>
            <w:hideMark/>
          </w:tcPr>
          <w:p w:rsidR="004E474B" w:rsidRPr="003F13F8" w:rsidRDefault="004E474B" w:rsidP="00667B6C">
            <w:pPr>
              <w:jc w:val="center"/>
              <w:rPr>
                <w:rFonts w:ascii="Calibri" w:hAnsi="Calibri" w:cs="Calibri"/>
                <w:color w:val="000000"/>
                <w:sz w:val="16"/>
                <w:szCs w:val="16"/>
              </w:rPr>
            </w:pPr>
            <w:r w:rsidRPr="003F13F8">
              <w:rPr>
                <w:rFonts w:ascii="Calibri" w:hAnsi="Calibri" w:cs="Calibri"/>
                <w:color w:val="000000"/>
                <w:sz w:val="16"/>
                <w:szCs w:val="16"/>
              </w:rPr>
              <w:t xml:space="preserve">Izveštaj </w:t>
            </w:r>
            <w:r>
              <w:rPr>
                <w:rFonts w:ascii="Calibri" w:hAnsi="Calibri" w:cs="Calibri"/>
                <w:color w:val="000000"/>
                <w:sz w:val="16"/>
                <w:szCs w:val="16"/>
              </w:rPr>
              <w:t>SUOU</w:t>
            </w:r>
            <w:r w:rsidRPr="003F13F8">
              <w:rPr>
                <w:rFonts w:ascii="Calibri" w:hAnsi="Calibri" w:cs="Calibri"/>
                <w:color w:val="000000"/>
                <w:sz w:val="16"/>
                <w:szCs w:val="16"/>
              </w:rPr>
              <w:t xml:space="preserve">-a, </w:t>
            </w:r>
          </w:p>
          <w:p w:rsidR="004E474B" w:rsidRPr="003F13F8" w:rsidRDefault="004E474B" w:rsidP="00667B6C">
            <w:pPr>
              <w:jc w:val="center"/>
              <w:rPr>
                <w:rFonts w:ascii="Calibri" w:hAnsi="Calibri" w:cs="Calibri"/>
                <w:color w:val="000000"/>
                <w:sz w:val="16"/>
                <w:szCs w:val="16"/>
              </w:rPr>
            </w:pPr>
            <w:r w:rsidRPr="003F13F8">
              <w:rPr>
                <w:rFonts w:ascii="Calibri" w:hAnsi="Calibri" w:cs="Calibri"/>
                <w:color w:val="000000"/>
                <w:sz w:val="16"/>
                <w:szCs w:val="16"/>
              </w:rPr>
              <w:t>Broj pokazatelja</w:t>
            </w:r>
            <w:r>
              <w:rPr>
                <w:rFonts w:ascii="Calibri" w:hAnsi="Calibri" w:cs="Calibri"/>
                <w:color w:val="000000"/>
                <w:sz w:val="16"/>
                <w:szCs w:val="16"/>
              </w:rPr>
              <w:t xml:space="preserve"> </w:t>
            </w:r>
          </w:p>
          <w:p w:rsidR="004E474B" w:rsidRPr="001013F7" w:rsidRDefault="004E474B" w:rsidP="00667B6C">
            <w:pPr>
              <w:jc w:val="center"/>
              <w:rPr>
                <w:rFonts w:ascii="Calibri" w:hAnsi="Calibri" w:cs="Calibri"/>
                <w:color w:val="000000"/>
                <w:sz w:val="16"/>
                <w:szCs w:val="16"/>
              </w:rPr>
            </w:pPr>
            <w:r w:rsidRPr="003F13F8">
              <w:rPr>
                <w:rFonts w:ascii="Calibri" w:hAnsi="Calibri" w:cs="Calibri"/>
                <w:color w:val="000000"/>
                <w:sz w:val="16"/>
                <w:szCs w:val="16"/>
              </w:rPr>
              <w:t>1.1.2</w:t>
            </w:r>
            <w:r w:rsidRPr="003F13F8">
              <w:rPr>
                <w:rFonts w:ascii="Calibri" w:hAnsi="Calibri" w:cs="Calibri"/>
                <w:color w:val="000000"/>
                <w:sz w:val="16"/>
                <w:szCs w:val="16"/>
              </w:rPr>
              <w:br/>
            </w:r>
          </w:p>
        </w:tc>
        <w:tc>
          <w:tcPr>
            <w:tcW w:w="1185" w:type="dxa"/>
            <w:gridSpan w:val="3"/>
            <w:tcBorders>
              <w:top w:val="nil"/>
              <w:left w:val="nil"/>
              <w:bottom w:val="single" w:sz="4" w:space="0" w:color="000000" w:themeColor="text1"/>
              <w:right w:val="single" w:sz="8" w:space="0" w:color="auto"/>
            </w:tcBorders>
            <w:shd w:val="clear" w:color="auto" w:fill="FFFFFF" w:themeFill="background1"/>
            <w:hideMark/>
          </w:tcPr>
          <w:p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 </w:t>
            </w:r>
          </w:p>
        </w:tc>
      </w:tr>
      <w:tr w:rsidR="004E474B" w:rsidRPr="001013F7" w:rsidTr="00667B6C">
        <w:trPr>
          <w:trHeight w:val="1200"/>
        </w:trPr>
        <w:tc>
          <w:tcPr>
            <w:tcW w:w="557" w:type="dxa"/>
            <w:tcBorders>
              <w:top w:val="nil"/>
              <w:left w:val="single" w:sz="8" w:space="0" w:color="auto"/>
              <w:bottom w:val="single" w:sz="8" w:space="0" w:color="000000" w:themeColor="text1"/>
              <w:right w:val="single" w:sz="8" w:space="0" w:color="auto"/>
            </w:tcBorders>
            <w:shd w:val="clear" w:color="auto" w:fill="8EA9DB"/>
            <w:noWrap/>
            <w:vAlign w:val="center"/>
            <w:hideMark/>
          </w:tcPr>
          <w:p w:rsidR="004E474B" w:rsidRPr="001013F7" w:rsidRDefault="004E474B" w:rsidP="00667B6C">
            <w:pPr>
              <w:jc w:val="center"/>
              <w:rPr>
                <w:rFonts w:ascii="Calibri" w:hAnsi="Calibri" w:cs="Calibri"/>
                <w:b/>
                <w:bCs/>
                <w:color w:val="000000"/>
                <w:sz w:val="16"/>
                <w:szCs w:val="16"/>
              </w:rPr>
            </w:pPr>
            <w:r w:rsidRPr="001013F7">
              <w:rPr>
                <w:rFonts w:ascii="Calibri" w:hAnsi="Calibri" w:cs="Calibri"/>
                <w:b/>
                <w:bCs/>
                <w:color w:val="000000"/>
                <w:sz w:val="16"/>
                <w:szCs w:val="16"/>
              </w:rPr>
              <w:t>23</w:t>
            </w:r>
          </w:p>
        </w:tc>
        <w:tc>
          <w:tcPr>
            <w:tcW w:w="2846" w:type="dxa"/>
            <w:tcBorders>
              <w:top w:val="nil"/>
              <w:left w:val="nil"/>
              <w:bottom w:val="single" w:sz="4" w:space="0" w:color="000000"/>
              <w:right w:val="single" w:sz="4" w:space="0" w:color="000000"/>
            </w:tcBorders>
            <w:shd w:val="clear" w:color="auto" w:fill="auto"/>
            <w:vAlign w:val="center"/>
            <w:hideMark/>
          </w:tcPr>
          <w:p w:rsidR="004E474B" w:rsidRPr="001013F7" w:rsidRDefault="004E474B" w:rsidP="00667B6C">
            <w:pPr>
              <w:rPr>
                <w:rFonts w:ascii="Calibri" w:hAnsi="Calibri" w:cs="Calibri"/>
                <w:sz w:val="16"/>
                <w:szCs w:val="16"/>
              </w:rPr>
            </w:pPr>
            <w:r w:rsidRPr="003F13F8">
              <w:rPr>
                <w:rFonts w:ascii="Calibri" w:hAnsi="Calibri" w:cs="Calibri"/>
                <w:sz w:val="16"/>
                <w:szCs w:val="16"/>
              </w:rPr>
              <w:t>Zahtevi razmatrani za građevinsku dozvolu</w:t>
            </w:r>
            <w:r>
              <w:rPr>
                <w:rFonts w:ascii="Calibri" w:hAnsi="Calibri" w:cs="Calibri"/>
                <w:sz w:val="16"/>
                <w:szCs w:val="16"/>
              </w:rPr>
              <w:t xml:space="preserve"> </w:t>
            </w:r>
          </w:p>
        </w:tc>
        <w:tc>
          <w:tcPr>
            <w:tcW w:w="2092" w:type="dxa"/>
            <w:tcBorders>
              <w:top w:val="nil"/>
              <w:left w:val="nil"/>
              <w:bottom w:val="single" w:sz="4" w:space="0" w:color="000000"/>
              <w:right w:val="single" w:sz="4" w:space="0" w:color="000000"/>
            </w:tcBorders>
            <w:shd w:val="clear" w:color="auto" w:fill="auto"/>
            <w:vAlign w:val="center"/>
            <w:hideMark/>
          </w:tcPr>
          <w:p w:rsidR="004E474B" w:rsidRPr="007B5E80" w:rsidRDefault="004E474B" w:rsidP="004E474B">
            <w:pPr>
              <w:pStyle w:val="ListParagraph"/>
              <w:numPr>
                <w:ilvl w:val="0"/>
                <w:numId w:val="51"/>
              </w:numPr>
              <w:tabs>
                <w:tab w:val="left" w:pos="145"/>
              </w:tabs>
              <w:spacing w:after="0" w:line="240" w:lineRule="auto"/>
              <w:ind w:left="0" w:firstLine="0"/>
              <w:rPr>
                <w:rFonts w:cs="Calibri"/>
                <w:sz w:val="16"/>
                <w:szCs w:val="16"/>
              </w:rPr>
            </w:pPr>
            <w:r w:rsidRPr="007B5E80">
              <w:rPr>
                <w:rFonts w:cs="Calibri"/>
                <w:sz w:val="16"/>
                <w:szCs w:val="16"/>
              </w:rPr>
              <w:t xml:space="preserve">0 </w:t>
            </w:r>
            <w:r w:rsidRPr="007B5E80">
              <w:rPr>
                <w:rFonts w:cs="Calibri"/>
                <w:color w:val="000000"/>
                <w:sz w:val="16"/>
                <w:szCs w:val="16"/>
              </w:rPr>
              <w:t xml:space="preserve">bodova </w:t>
            </w:r>
            <w:r w:rsidRPr="007B5E80">
              <w:rPr>
                <w:rFonts w:cs="Calibri"/>
                <w:sz w:val="16"/>
                <w:szCs w:val="16"/>
              </w:rPr>
              <w:t>ukoliko je rezultat u SUOU-u do 49,99%,</w:t>
            </w:r>
          </w:p>
          <w:p w:rsidR="004E474B" w:rsidRPr="007B5E80" w:rsidRDefault="004E474B" w:rsidP="004E474B">
            <w:pPr>
              <w:pStyle w:val="ListParagraph"/>
              <w:numPr>
                <w:ilvl w:val="0"/>
                <w:numId w:val="51"/>
              </w:numPr>
              <w:tabs>
                <w:tab w:val="left" w:pos="145"/>
              </w:tabs>
              <w:spacing w:after="0" w:line="240" w:lineRule="auto"/>
              <w:ind w:left="0" w:firstLine="0"/>
              <w:rPr>
                <w:rFonts w:cs="Calibri"/>
                <w:sz w:val="16"/>
                <w:szCs w:val="16"/>
              </w:rPr>
            </w:pPr>
            <w:r w:rsidRPr="007B5E80">
              <w:rPr>
                <w:rFonts w:cs="Calibri"/>
                <w:sz w:val="16"/>
                <w:szCs w:val="16"/>
              </w:rPr>
              <w:t>1 bod ukoliko je rezultat u SUOU-u</w:t>
            </w:r>
            <w:r>
              <w:rPr>
                <w:rFonts w:cs="Calibri"/>
                <w:sz w:val="16"/>
                <w:szCs w:val="16"/>
              </w:rPr>
              <w:t xml:space="preserve"> od</w:t>
            </w:r>
            <w:r w:rsidRPr="007B5E80">
              <w:rPr>
                <w:rFonts w:cs="Calibri"/>
                <w:sz w:val="16"/>
                <w:szCs w:val="16"/>
              </w:rPr>
              <w:t xml:space="preserve"> 50 do 89,99%</w:t>
            </w:r>
          </w:p>
          <w:p w:rsidR="004E474B" w:rsidRPr="007B5E80" w:rsidRDefault="004E474B" w:rsidP="004E474B">
            <w:pPr>
              <w:pStyle w:val="ListParagraph"/>
              <w:numPr>
                <w:ilvl w:val="0"/>
                <w:numId w:val="51"/>
              </w:numPr>
              <w:tabs>
                <w:tab w:val="left" w:pos="145"/>
              </w:tabs>
              <w:spacing w:after="0" w:line="240" w:lineRule="auto"/>
              <w:ind w:left="0" w:firstLine="0"/>
              <w:rPr>
                <w:rFonts w:cs="Calibri"/>
                <w:sz w:val="16"/>
                <w:szCs w:val="16"/>
              </w:rPr>
            </w:pPr>
            <w:r w:rsidRPr="007B5E80">
              <w:rPr>
                <w:rFonts w:cs="Calibri"/>
                <w:sz w:val="16"/>
                <w:szCs w:val="16"/>
              </w:rPr>
              <w:t>2 boda ukoliko je rezultat u SUOU-u jednak ili veći od 90%.</w:t>
            </w:r>
          </w:p>
          <w:p w:rsidR="004E474B" w:rsidRPr="001013F7" w:rsidRDefault="004E474B" w:rsidP="00667B6C">
            <w:pPr>
              <w:rPr>
                <w:rFonts w:ascii="Calibri" w:hAnsi="Calibri" w:cs="Calibri"/>
                <w:sz w:val="16"/>
                <w:szCs w:val="16"/>
              </w:rPr>
            </w:pPr>
          </w:p>
        </w:tc>
        <w:tc>
          <w:tcPr>
            <w:tcW w:w="1067"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0,00%</w:t>
            </w:r>
          </w:p>
        </w:tc>
        <w:tc>
          <w:tcPr>
            <w:tcW w:w="715"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2</w:t>
            </w:r>
          </w:p>
        </w:tc>
        <w:tc>
          <w:tcPr>
            <w:tcW w:w="851"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4E474B" w:rsidRPr="003F13F8" w:rsidRDefault="004E474B" w:rsidP="00667B6C">
            <w:pPr>
              <w:jc w:val="center"/>
              <w:rPr>
                <w:rFonts w:ascii="Calibri" w:hAnsi="Calibri" w:cs="Calibri"/>
                <w:color w:val="000000"/>
                <w:sz w:val="16"/>
                <w:szCs w:val="16"/>
              </w:rPr>
            </w:pPr>
            <w:r w:rsidRPr="003F13F8">
              <w:rPr>
                <w:rFonts w:ascii="Calibri" w:hAnsi="Calibri" w:cs="Calibri"/>
                <w:color w:val="000000"/>
                <w:sz w:val="16"/>
                <w:szCs w:val="16"/>
              </w:rPr>
              <w:t xml:space="preserve">Izveštaj SIOU-a, </w:t>
            </w:r>
          </w:p>
          <w:p w:rsidR="004E474B" w:rsidRPr="001013F7" w:rsidRDefault="004E474B" w:rsidP="00667B6C">
            <w:pPr>
              <w:jc w:val="center"/>
              <w:rPr>
                <w:rFonts w:ascii="Calibri" w:hAnsi="Calibri" w:cs="Calibri"/>
                <w:color w:val="000000"/>
                <w:sz w:val="16"/>
                <w:szCs w:val="16"/>
              </w:rPr>
            </w:pPr>
            <w:r w:rsidRPr="003F13F8">
              <w:rPr>
                <w:rFonts w:ascii="Calibri" w:hAnsi="Calibri" w:cs="Calibri"/>
                <w:color w:val="000000"/>
                <w:sz w:val="16"/>
                <w:szCs w:val="16"/>
              </w:rPr>
              <w:t>7.2.1</w:t>
            </w:r>
          </w:p>
        </w:tc>
        <w:tc>
          <w:tcPr>
            <w:tcW w:w="1185" w:type="dxa"/>
            <w:gridSpan w:val="3"/>
            <w:tcBorders>
              <w:top w:val="nil"/>
              <w:left w:val="nil"/>
              <w:bottom w:val="single" w:sz="4" w:space="0" w:color="000000" w:themeColor="text1"/>
              <w:right w:val="single" w:sz="8" w:space="0" w:color="auto"/>
            </w:tcBorders>
            <w:shd w:val="clear" w:color="auto" w:fill="auto"/>
            <w:vAlign w:val="bottom"/>
            <w:hideMark/>
          </w:tcPr>
          <w:p w:rsidR="004E474B" w:rsidRPr="001013F7" w:rsidRDefault="004E474B" w:rsidP="00667B6C">
            <w:pPr>
              <w:rPr>
                <w:rFonts w:ascii="Calibri" w:hAnsi="Calibri" w:cs="Calibri"/>
                <w:color w:val="000000"/>
                <w:sz w:val="16"/>
                <w:szCs w:val="16"/>
              </w:rPr>
            </w:pPr>
          </w:p>
        </w:tc>
      </w:tr>
      <w:tr w:rsidR="004E474B" w:rsidRPr="001013F7" w:rsidTr="00667B6C">
        <w:trPr>
          <w:trHeight w:val="406"/>
        </w:trPr>
        <w:tc>
          <w:tcPr>
            <w:tcW w:w="557" w:type="dxa"/>
            <w:tcBorders>
              <w:top w:val="nil"/>
              <w:left w:val="single" w:sz="8" w:space="0" w:color="auto"/>
              <w:bottom w:val="nil"/>
              <w:right w:val="single" w:sz="8" w:space="0" w:color="auto"/>
            </w:tcBorders>
            <w:shd w:val="clear" w:color="auto" w:fill="8EA9DB"/>
            <w:noWrap/>
            <w:vAlign w:val="center"/>
            <w:hideMark/>
          </w:tcPr>
          <w:p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VIII</w:t>
            </w:r>
          </w:p>
        </w:tc>
        <w:tc>
          <w:tcPr>
            <w:tcW w:w="6005" w:type="dxa"/>
            <w:gridSpan w:val="4"/>
            <w:tcBorders>
              <w:top w:val="single" w:sz="8" w:space="0" w:color="auto"/>
              <w:left w:val="nil"/>
              <w:bottom w:val="single" w:sz="8" w:space="0" w:color="auto"/>
              <w:right w:val="single" w:sz="4" w:space="0" w:color="auto"/>
            </w:tcBorders>
            <w:shd w:val="clear" w:color="000000" w:fill="8EA9DB"/>
            <w:vAlign w:val="center"/>
            <w:hideMark/>
          </w:tcPr>
          <w:p w:rsidR="004E474B" w:rsidRPr="001013F7" w:rsidRDefault="004E474B" w:rsidP="00667B6C">
            <w:pPr>
              <w:rPr>
                <w:rFonts w:ascii="Calibri" w:hAnsi="Calibri" w:cs="Calibri"/>
                <w:b/>
                <w:bCs/>
                <w:color w:val="FFFFFF"/>
                <w:sz w:val="16"/>
                <w:szCs w:val="16"/>
              </w:rPr>
            </w:pPr>
            <w:r w:rsidRPr="003F13F8">
              <w:rPr>
                <w:rFonts w:ascii="Calibri" w:hAnsi="Calibri" w:cs="Calibri"/>
                <w:b/>
                <w:bCs/>
                <w:color w:val="FFFFFF"/>
                <w:sz w:val="16"/>
                <w:szCs w:val="16"/>
              </w:rPr>
              <w:t>Prostorno planiranje, javni transport i zaštita životne sredine</w:t>
            </w:r>
            <w:r>
              <w:rPr>
                <w:rFonts w:ascii="Calibri" w:hAnsi="Calibri" w:cs="Calibri"/>
                <w:b/>
                <w:bCs/>
                <w:color w:val="FFFFFF"/>
                <w:sz w:val="16"/>
                <w:szCs w:val="16"/>
              </w:rPr>
              <w:t xml:space="preserve"> </w:t>
            </w:r>
          </w:p>
        </w:tc>
        <w:tc>
          <w:tcPr>
            <w:tcW w:w="715" w:type="dxa"/>
            <w:gridSpan w:val="2"/>
            <w:tcBorders>
              <w:top w:val="nil"/>
              <w:left w:val="nil"/>
              <w:bottom w:val="single" w:sz="8" w:space="0" w:color="auto"/>
              <w:right w:val="single" w:sz="4" w:space="0" w:color="auto"/>
            </w:tcBorders>
            <w:shd w:val="clear" w:color="auto" w:fill="8EA9DB"/>
            <w:vAlign w:val="center"/>
            <w:hideMark/>
          </w:tcPr>
          <w:p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8</w:t>
            </w:r>
          </w:p>
        </w:tc>
        <w:tc>
          <w:tcPr>
            <w:tcW w:w="851" w:type="dxa"/>
            <w:gridSpan w:val="2"/>
            <w:tcBorders>
              <w:top w:val="nil"/>
              <w:left w:val="nil"/>
              <w:bottom w:val="single" w:sz="8" w:space="0" w:color="auto"/>
              <w:right w:val="single" w:sz="4" w:space="0" w:color="auto"/>
            </w:tcBorders>
            <w:shd w:val="clear" w:color="auto" w:fill="8EA9DB"/>
            <w:vAlign w:val="center"/>
            <w:hideMark/>
          </w:tcPr>
          <w:p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0</w:t>
            </w:r>
          </w:p>
        </w:tc>
        <w:tc>
          <w:tcPr>
            <w:tcW w:w="1559" w:type="dxa"/>
            <w:gridSpan w:val="2"/>
            <w:tcBorders>
              <w:top w:val="nil"/>
              <w:left w:val="nil"/>
              <w:bottom w:val="single" w:sz="8" w:space="0" w:color="auto"/>
              <w:right w:val="single" w:sz="4" w:space="0" w:color="auto"/>
            </w:tcBorders>
            <w:shd w:val="clear" w:color="auto" w:fill="8EA9DB"/>
            <w:vAlign w:val="center"/>
            <w:hideMark/>
          </w:tcPr>
          <w:p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 </w:t>
            </w:r>
          </w:p>
        </w:tc>
        <w:tc>
          <w:tcPr>
            <w:tcW w:w="1185" w:type="dxa"/>
            <w:gridSpan w:val="3"/>
            <w:tcBorders>
              <w:top w:val="nil"/>
              <w:left w:val="nil"/>
              <w:bottom w:val="single" w:sz="8" w:space="0" w:color="auto"/>
              <w:right w:val="single" w:sz="8" w:space="0" w:color="auto"/>
            </w:tcBorders>
            <w:shd w:val="clear" w:color="auto" w:fill="8EA9DB"/>
            <w:vAlign w:val="center"/>
            <w:hideMark/>
          </w:tcPr>
          <w:p w:rsidR="004E474B" w:rsidRPr="001013F7" w:rsidRDefault="004E474B" w:rsidP="00667B6C">
            <w:pPr>
              <w:jc w:val="center"/>
              <w:rPr>
                <w:rFonts w:ascii="Calibri" w:hAnsi="Calibri" w:cs="Calibri"/>
                <w:b/>
                <w:bCs/>
                <w:color w:val="FFFFFF"/>
                <w:sz w:val="16"/>
                <w:szCs w:val="16"/>
              </w:rPr>
            </w:pPr>
            <w:r w:rsidRPr="001013F7">
              <w:rPr>
                <w:rFonts w:ascii="Calibri" w:hAnsi="Calibri" w:cs="Calibri"/>
                <w:b/>
                <w:bCs/>
                <w:color w:val="FFFFFF"/>
                <w:sz w:val="16"/>
                <w:szCs w:val="16"/>
              </w:rPr>
              <w:t> </w:t>
            </w:r>
          </w:p>
        </w:tc>
      </w:tr>
      <w:tr w:rsidR="004E474B" w:rsidRPr="001013F7" w:rsidTr="00667B6C">
        <w:trPr>
          <w:trHeight w:val="1200"/>
        </w:trPr>
        <w:tc>
          <w:tcPr>
            <w:tcW w:w="557" w:type="dxa"/>
            <w:tcBorders>
              <w:top w:val="single" w:sz="8" w:space="0" w:color="auto"/>
              <w:left w:val="single" w:sz="8" w:space="0" w:color="auto"/>
              <w:bottom w:val="single" w:sz="8" w:space="0" w:color="000000" w:themeColor="text1"/>
              <w:right w:val="single" w:sz="8" w:space="0" w:color="auto"/>
            </w:tcBorders>
            <w:shd w:val="clear" w:color="auto" w:fill="8EA9DB"/>
            <w:noWrap/>
            <w:vAlign w:val="center"/>
            <w:hideMark/>
          </w:tcPr>
          <w:p w:rsidR="004E474B" w:rsidRPr="001013F7" w:rsidRDefault="004E474B" w:rsidP="00667B6C">
            <w:pPr>
              <w:jc w:val="center"/>
              <w:rPr>
                <w:rFonts w:ascii="Calibri" w:hAnsi="Calibri" w:cs="Calibri"/>
                <w:b/>
                <w:bCs/>
                <w:color w:val="000000"/>
                <w:sz w:val="16"/>
                <w:szCs w:val="16"/>
              </w:rPr>
            </w:pPr>
            <w:r w:rsidRPr="001013F7">
              <w:rPr>
                <w:rFonts w:ascii="Calibri" w:hAnsi="Calibri" w:cs="Calibri"/>
                <w:b/>
                <w:bCs/>
                <w:color w:val="000000"/>
                <w:sz w:val="16"/>
                <w:szCs w:val="16"/>
              </w:rPr>
              <w:t>24</w:t>
            </w:r>
          </w:p>
        </w:tc>
        <w:tc>
          <w:tcPr>
            <w:tcW w:w="2846" w:type="dxa"/>
            <w:tcBorders>
              <w:top w:val="nil"/>
              <w:left w:val="nil"/>
              <w:bottom w:val="single" w:sz="4" w:space="0" w:color="000000" w:themeColor="text1"/>
              <w:right w:val="single" w:sz="4" w:space="0" w:color="000000" w:themeColor="text1"/>
            </w:tcBorders>
            <w:shd w:val="clear" w:color="auto" w:fill="auto"/>
            <w:vAlign w:val="center"/>
            <w:hideMark/>
          </w:tcPr>
          <w:p w:rsidR="004E474B" w:rsidRPr="001013F7" w:rsidRDefault="004E474B" w:rsidP="006A1618">
            <w:pPr>
              <w:rPr>
                <w:rFonts w:ascii="Calibri" w:hAnsi="Calibri" w:cs="Calibri"/>
                <w:color w:val="000000"/>
                <w:sz w:val="16"/>
                <w:szCs w:val="16"/>
              </w:rPr>
            </w:pPr>
            <w:r w:rsidRPr="003F13F8">
              <w:rPr>
                <w:rFonts w:ascii="Calibri" w:hAnsi="Calibri" w:cs="Calibri"/>
                <w:color w:val="000000"/>
                <w:sz w:val="16"/>
                <w:szCs w:val="16"/>
              </w:rPr>
              <w:t>Površina opštinske teritorije koja je obuhvaćena (detaljnim) regulativnim planovima</w:t>
            </w:r>
            <w:r>
              <w:rPr>
                <w:rFonts w:ascii="Calibri" w:hAnsi="Calibri" w:cs="Calibri"/>
                <w:color w:val="000000"/>
                <w:sz w:val="16"/>
                <w:szCs w:val="16"/>
              </w:rPr>
              <w:t xml:space="preserve"> ili zonskim </w:t>
            </w:r>
            <w:r w:rsidR="006A1618">
              <w:rPr>
                <w:rFonts w:ascii="Calibri" w:hAnsi="Calibri" w:cs="Calibri"/>
                <w:color w:val="000000"/>
                <w:sz w:val="16"/>
                <w:szCs w:val="16"/>
              </w:rPr>
              <w:t>mapama</w:t>
            </w:r>
          </w:p>
        </w:tc>
        <w:tc>
          <w:tcPr>
            <w:tcW w:w="2092" w:type="dxa"/>
            <w:tcBorders>
              <w:top w:val="nil"/>
              <w:left w:val="nil"/>
              <w:bottom w:val="single" w:sz="4" w:space="0" w:color="000000"/>
              <w:right w:val="single" w:sz="4" w:space="0" w:color="000000"/>
            </w:tcBorders>
            <w:shd w:val="clear" w:color="auto" w:fill="auto"/>
            <w:vAlign w:val="center"/>
            <w:hideMark/>
          </w:tcPr>
          <w:p w:rsidR="004E474B" w:rsidRPr="007B5E80" w:rsidRDefault="004E474B" w:rsidP="004E474B">
            <w:pPr>
              <w:pStyle w:val="ListParagraph"/>
              <w:numPr>
                <w:ilvl w:val="0"/>
                <w:numId w:val="52"/>
              </w:numPr>
              <w:tabs>
                <w:tab w:val="left" w:pos="145"/>
              </w:tabs>
              <w:spacing w:after="0" w:line="240" w:lineRule="auto"/>
              <w:ind w:left="3" w:hanging="3"/>
              <w:rPr>
                <w:rFonts w:cs="Calibri"/>
                <w:color w:val="000000"/>
                <w:sz w:val="16"/>
                <w:szCs w:val="16"/>
              </w:rPr>
            </w:pPr>
            <w:r w:rsidRPr="007B5E80">
              <w:rPr>
                <w:rFonts w:cs="Calibri"/>
                <w:color w:val="000000"/>
                <w:sz w:val="16"/>
                <w:szCs w:val="16"/>
              </w:rPr>
              <w:t xml:space="preserve">0 bodova </w:t>
            </w:r>
            <w:r w:rsidRPr="007B5E80">
              <w:rPr>
                <w:rFonts w:cs="Calibri"/>
                <w:sz w:val="16"/>
                <w:szCs w:val="16"/>
              </w:rPr>
              <w:t>ukoliko je rezultat u SUOU-u</w:t>
            </w:r>
            <w:r w:rsidRPr="007B5E80">
              <w:rPr>
                <w:rFonts w:cs="Calibri"/>
                <w:color w:val="000000"/>
                <w:sz w:val="16"/>
                <w:szCs w:val="16"/>
              </w:rPr>
              <w:t xml:space="preserve"> do 29,99%,</w:t>
            </w:r>
          </w:p>
          <w:p w:rsidR="004E474B" w:rsidRDefault="004E474B" w:rsidP="004E474B">
            <w:pPr>
              <w:pStyle w:val="ListParagraph"/>
              <w:numPr>
                <w:ilvl w:val="0"/>
                <w:numId w:val="52"/>
              </w:numPr>
              <w:tabs>
                <w:tab w:val="left" w:pos="145"/>
              </w:tabs>
              <w:spacing w:after="0" w:line="240" w:lineRule="auto"/>
              <w:ind w:left="3" w:hanging="3"/>
              <w:rPr>
                <w:rFonts w:cs="Calibri"/>
                <w:color w:val="000000"/>
                <w:sz w:val="16"/>
                <w:szCs w:val="16"/>
              </w:rPr>
            </w:pPr>
            <w:r w:rsidRPr="007B5E80">
              <w:rPr>
                <w:rFonts w:cs="Calibri"/>
                <w:color w:val="000000"/>
                <w:sz w:val="16"/>
                <w:szCs w:val="16"/>
              </w:rPr>
              <w:t xml:space="preserve">1 bod </w:t>
            </w:r>
            <w:r w:rsidRPr="007B5E80">
              <w:rPr>
                <w:rFonts w:cs="Calibri"/>
                <w:sz w:val="16"/>
                <w:szCs w:val="16"/>
              </w:rPr>
              <w:t>ukoliko je rezultat u SUOU-u</w:t>
            </w:r>
            <w:r>
              <w:rPr>
                <w:rFonts w:cs="Calibri"/>
                <w:sz w:val="16"/>
                <w:szCs w:val="16"/>
              </w:rPr>
              <w:t xml:space="preserve"> od</w:t>
            </w:r>
            <w:r w:rsidRPr="007B5E80">
              <w:rPr>
                <w:rFonts w:cs="Calibri"/>
                <w:color w:val="000000"/>
                <w:sz w:val="16"/>
                <w:szCs w:val="16"/>
              </w:rPr>
              <w:t xml:space="preserve"> 30 do 69,99%,</w:t>
            </w:r>
          </w:p>
          <w:p w:rsidR="004E474B" w:rsidRPr="007B29E4" w:rsidRDefault="004E474B" w:rsidP="004E474B">
            <w:pPr>
              <w:pStyle w:val="ListParagraph"/>
              <w:numPr>
                <w:ilvl w:val="0"/>
                <w:numId w:val="52"/>
              </w:numPr>
              <w:tabs>
                <w:tab w:val="left" w:pos="145"/>
              </w:tabs>
              <w:spacing w:after="0" w:line="240" w:lineRule="auto"/>
              <w:ind w:left="3" w:hanging="3"/>
              <w:rPr>
                <w:rFonts w:cs="Calibri"/>
                <w:color w:val="000000"/>
                <w:sz w:val="16"/>
                <w:szCs w:val="16"/>
              </w:rPr>
            </w:pPr>
            <w:r w:rsidRPr="007B29E4">
              <w:rPr>
                <w:rFonts w:cs="Calibri"/>
                <w:color w:val="000000"/>
                <w:sz w:val="16"/>
                <w:szCs w:val="16"/>
              </w:rPr>
              <w:t xml:space="preserve">3 boda </w:t>
            </w:r>
            <w:r w:rsidRPr="007B5E80">
              <w:rPr>
                <w:rFonts w:cs="Calibri"/>
                <w:sz w:val="16"/>
                <w:szCs w:val="16"/>
              </w:rPr>
              <w:t>ukoliko je rezultat u SUOU-u</w:t>
            </w:r>
            <w:r w:rsidRPr="007B5E80">
              <w:rPr>
                <w:rFonts w:cs="Calibri"/>
                <w:color w:val="000000"/>
                <w:sz w:val="16"/>
                <w:szCs w:val="16"/>
              </w:rPr>
              <w:t xml:space="preserve"> </w:t>
            </w:r>
            <w:r w:rsidRPr="007B29E4">
              <w:rPr>
                <w:rFonts w:cs="Calibri"/>
                <w:color w:val="000000"/>
                <w:sz w:val="16"/>
                <w:szCs w:val="16"/>
              </w:rPr>
              <w:t>jednak ili veći od 70%.</w:t>
            </w:r>
          </w:p>
        </w:tc>
        <w:tc>
          <w:tcPr>
            <w:tcW w:w="1067"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0,00%</w:t>
            </w:r>
          </w:p>
        </w:tc>
        <w:tc>
          <w:tcPr>
            <w:tcW w:w="715"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3</w:t>
            </w:r>
          </w:p>
        </w:tc>
        <w:tc>
          <w:tcPr>
            <w:tcW w:w="851"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4E474B" w:rsidRPr="003F13F8" w:rsidRDefault="004E474B" w:rsidP="00667B6C">
            <w:pPr>
              <w:jc w:val="center"/>
              <w:rPr>
                <w:rFonts w:ascii="Calibri" w:hAnsi="Calibri" w:cs="Calibri"/>
                <w:color w:val="000000"/>
                <w:sz w:val="16"/>
                <w:szCs w:val="16"/>
              </w:rPr>
            </w:pPr>
            <w:r w:rsidRPr="003F13F8">
              <w:rPr>
                <w:rFonts w:ascii="Calibri" w:hAnsi="Calibri" w:cs="Calibri"/>
                <w:color w:val="000000"/>
                <w:sz w:val="16"/>
                <w:szCs w:val="16"/>
              </w:rPr>
              <w:t xml:space="preserve">Izveštaj </w:t>
            </w:r>
            <w:r>
              <w:rPr>
                <w:rFonts w:ascii="Calibri" w:hAnsi="Calibri" w:cs="Calibri"/>
                <w:color w:val="000000"/>
                <w:sz w:val="16"/>
                <w:szCs w:val="16"/>
              </w:rPr>
              <w:t>SUOU</w:t>
            </w:r>
            <w:r w:rsidRPr="003F13F8">
              <w:rPr>
                <w:rFonts w:ascii="Calibri" w:hAnsi="Calibri" w:cs="Calibri"/>
                <w:color w:val="000000"/>
                <w:sz w:val="16"/>
                <w:szCs w:val="16"/>
              </w:rPr>
              <w:t xml:space="preserve">-a, </w:t>
            </w:r>
          </w:p>
          <w:p w:rsidR="004E474B" w:rsidRPr="003F13F8" w:rsidRDefault="004E474B" w:rsidP="00667B6C">
            <w:pPr>
              <w:jc w:val="center"/>
              <w:rPr>
                <w:rFonts w:ascii="Calibri" w:hAnsi="Calibri" w:cs="Calibri"/>
                <w:color w:val="000000"/>
                <w:sz w:val="16"/>
                <w:szCs w:val="16"/>
              </w:rPr>
            </w:pPr>
            <w:r w:rsidRPr="003F13F8">
              <w:rPr>
                <w:rFonts w:ascii="Calibri" w:hAnsi="Calibri" w:cs="Calibri"/>
                <w:color w:val="000000"/>
                <w:sz w:val="16"/>
                <w:szCs w:val="16"/>
              </w:rPr>
              <w:t>Broj pokazatelja ,</w:t>
            </w:r>
          </w:p>
          <w:p w:rsidR="004E474B" w:rsidRPr="001013F7" w:rsidRDefault="004E474B" w:rsidP="00667B6C">
            <w:pPr>
              <w:jc w:val="center"/>
              <w:rPr>
                <w:rFonts w:ascii="Calibri" w:hAnsi="Calibri" w:cs="Calibri"/>
                <w:color w:val="000000"/>
                <w:sz w:val="16"/>
                <w:szCs w:val="16"/>
              </w:rPr>
            </w:pPr>
            <w:r w:rsidRPr="003F13F8">
              <w:rPr>
                <w:rFonts w:ascii="Calibri" w:hAnsi="Calibri" w:cs="Calibri"/>
                <w:color w:val="000000"/>
                <w:sz w:val="16"/>
                <w:szCs w:val="16"/>
              </w:rPr>
              <w:t>7.1.</w:t>
            </w:r>
            <w:r w:rsidRPr="003F13F8">
              <w:rPr>
                <w:rFonts w:ascii="Calibri" w:hAnsi="Calibri" w:cs="Calibri"/>
                <w:color w:val="000000"/>
                <w:sz w:val="16"/>
                <w:szCs w:val="16"/>
              </w:rPr>
              <w:br/>
            </w:r>
          </w:p>
        </w:tc>
        <w:tc>
          <w:tcPr>
            <w:tcW w:w="1185" w:type="dxa"/>
            <w:gridSpan w:val="3"/>
            <w:tcBorders>
              <w:top w:val="nil"/>
              <w:left w:val="nil"/>
              <w:bottom w:val="single" w:sz="4" w:space="0" w:color="000000" w:themeColor="text1"/>
              <w:right w:val="single" w:sz="8" w:space="0" w:color="auto"/>
            </w:tcBorders>
            <w:shd w:val="clear" w:color="auto" w:fill="auto"/>
            <w:vAlign w:val="bottom"/>
            <w:hideMark/>
          </w:tcPr>
          <w:p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 </w:t>
            </w:r>
          </w:p>
        </w:tc>
      </w:tr>
      <w:tr w:rsidR="004E474B" w:rsidRPr="001013F7" w:rsidTr="00667B6C">
        <w:trPr>
          <w:trHeight w:val="1200"/>
        </w:trPr>
        <w:tc>
          <w:tcPr>
            <w:tcW w:w="557" w:type="dxa"/>
            <w:tcBorders>
              <w:top w:val="nil"/>
              <w:left w:val="single" w:sz="8" w:space="0" w:color="auto"/>
              <w:bottom w:val="single" w:sz="8" w:space="0" w:color="000000" w:themeColor="text1"/>
              <w:right w:val="single" w:sz="8" w:space="0" w:color="auto"/>
            </w:tcBorders>
            <w:shd w:val="clear" w:color="auto" w:fill="8EA9DB"/>
            <w:noWrap/>
            <w:vAlign w:val="center"/>
            <w:hideMark/>
          </w:tcPr>
          <w:p w:rsidR="004E474B" w:rsidRPr="001013F7" w:rsidRDefault="004E474B" w:rsidP="00667B6C">
            <w:pPr>
              <w:jc w:val="center"/>
              <w:rPr>
                <w:rFonts w:ascii="Calibri" w:hAnsi="Calibri" w:cs="Calibri"/>
                <w:b/>
                <w:bCs/>
                <w:color w:val="000000"/>
                <w:sz w:val="16"/>
                <w:szCs w:val="16"/>
              </w:rPr>
            </w:pPr>
            <w:r w:rsidRPr="001013F7">
              <w:rPr>
                <w:rFonts w:ascii="Calibri" w:hAnsi="Calibri" w:cs="Calibri"/>
                <w:b/>
                <w:bCs/>
                <w:color w:val="000000"/>
                <w:sz w:val="16"/>
                <w:szCs w:val="16"/>
              </w:rPr>
              <w:t>25</w:t>
            </w:r>
          </w:p>
        </w:tc>
        <w:tc>
          <w:tcPr>
            <w:tcW w:w="2846" w:type="dxa"/>
            <w:tcBorders>
              <w:top w:val="nil"/>
              <w:left w:val="nil"/>
              <w:bottom w:val="single" w:sz="4" w:space="0" w:color="000000" w:themeColor="text1"/>
              <w:right w:val="single" w:sz="4" w:space="0" w:color="000000" w:themeColor="text1"/>
            </w:tcBorders>
            <w:shd w:val="clear" w:color="auto" w:fill="auto"/>
            <w:vAlign w:val="center"/>
            <w:hideMark/>
          </w:tcPr>
          <w:p w:rsidR="004E474B" w:rsidRPr="001013F7" w:rsidRDefault="004E474B" w:rsidP="00667B6C">
            <w:pPr>
              <w:rPr>
                <w:rFonts w:ascii="Calibri" w:hAnsi="Calibri" w:cs="Calibri"/>
                <w:color w:val="000000"/>
                <w:sz w:val="16"/>
                <w:szCs w:val="16"/>
              </w:rPr>
            </w:pPr>
            <w:r w:rsidRPr="003F13F8">
              <w:rPr>
                <w:rFonts w:ascii="Calibri" w:hAnsi="Calibri" w:cs="Calibri"/>
                <w:color w:val="000000"/>
                <w:sz w:val="16"/>
                <w:szCs w:val="16"/>
              </w:rPr>
              <w:t>Naselja pokrivena lokalnim javnim</w:t>
            </w:r>
            <w:r>
              <w:rPr>
                <w:rFonts w:ascii="Calibri" w:hAnsi="Calibri" w:cs="Calibri"/>
                <w:color w:val="000000"/>
                <w:sz w:val="16"/>
                <w:szCs w:val="16"/>
              </w:rPr>
              <w:t xml:space="preserve"> prevozom </w:t>
            </w:r>
          </w:p>
        </w:tc>
        <w:tc>
          <w:tcPr>
            <w:tcW w:w="2092" w:type="dxa"/>
            <w:tcBorders>
              <w:top w:val="nil"/>
              <w:left w:val="nil"/>
              <w:bottom w:val="single" w:sz="4" w:space="0" w:color="000000"/>
              <w:right w:val="single" w:sz="4" w:space="0" w:color="000000"/>
            </w:tcBorders>
            <w:shd w:val="clear" w:color="auto" w:fill="auto"/>
            <w:vAlign w:val="center"/>
            <w:hideMark/>
          </w:tcPr>
          <w:p w:rsidR="004E474B" w:rsidRPr="007B5E80" w:rsidRDefault="004E474B" w:rsidP="004E474B">
            <w:pPr>
              <w:pStyle w:val="ListParagraph"/>
              <w:numPr>
                <w:ilvl w:val="0"/>
                <w:numId w:val="52"/>
              </w:numPr>
              <w:tabs>
                <w:tab w:val="left" w:pos="145"/>
              </w:tabs>
              <w:spacing w:after="0" w:line="240" w:lineRule="auto"/>
              <w:ind w:left="3" w:hanging="3"/>
              <w:rPr>
                <w:rFonts w:cs="Calibri"/>
                <w:color w:val="000000"/>
                <w:sz w:val="16"/>
                <w:szCs w:val="16"/>
              </w:rPr>
            </w:pPr>
            <w:r w:rsidRPr="007B5E80">
              <w:rPr>
                <w:rFonts w:cs="Calibri"/>
                <w:color w:val="000000"/>
                <w:sz w:val="16"/>
                <w:szCs w:val="16"/>
              </w:rPr>
              <w:t xml:space="preserve">0 bodova </w:t>
            </w:r>
            <w:r w:rsidRPr="007B5E80">
              <w:rPr>
                <w:rFonts w:cs="Calibri"/>
                <w:sz w:val="16"/>
                <w:szCs w:val="16"/>
              </w:rPr>
              <w:t>ukoliko je rezultat u SUOU-u</w:t>
            </w:r>
            <w:r w:rsidRPr="007B5E80">
              <w:rPr>
                <w:rFonts w:cs="Calibri"/>
                <w:color w:val="000000"/>
                <w:sz w:val="16"/>
                <w:szCs w:val="16"/>
              </w:rPr>
              <w:t xml:space="preserve"> do 49,99%,</w:t>
            </w:r>
          </w:p>
          <w:p w:rsidR="004E474B" w:rsidRDefault="004E474B" w:rsidP="004E474B">
            <w:pPr>
              <w:pStyle w:val="ListParagraph"/>
              <w:numPr>
                <w:ilvl w:val="0"/>
                <w:numId w:val="52"/>
              </w:numPr>
              <w:tabs>
                <w:tab w:val="left" w:pos="145"/>
              </w:tabs>
              <w:spacing w:after="0" w:line="240" w:lineRule="auto"/>
              <w:ind w:left="3" w:hanging="3"/>
              <w:rPr>
                <w:rFonts w:cs="Calibri"/>
                <w:color w:val="000000"/>
                <w:sz w:val="16"/>
                <w:szCs w:val="16"/>
              </w:rPr>
            </w:pPr>
            <w:r w:rsidRPr="007B5E80">
              <w:rPr>
                <w:rFonts w:cs="Calibri"/>
                <w:color w:val="000000"/>
                <w:sz w:val="16"/>
                <w:szCs w:val="16"/>
              </w:rPr>
              <w:t xml:space="preserve">1 bod </w:t>
            </w:r>
            <w:r w:rsidRPr="007B5E80">
              <w:rPr>
                <w:rFonts w:cs="Calibri"/>
                <w:sz w:val="16"/>
                <w:szCs w:val="16"/>
              </w:rPr>
              <w:t>ukoliko je rezultat u SUOU-u</w:t>
            </w:r>
            <w:r>
              <w:rPr>
                <w:rFonts w:cs="Calibri"/>
                <w:sz w:val="16"/>
                <w:szCs w:val="16"/>
              </w:rPr>
              <w:t xml:space="preserve"> od</w:t>
            </w:r>
            <w:r w:rsidRPr="007B5E80">
              <w:rPr>
                <w:rFonts w:cs="Calibri"/>
                <w:color w:val="000000"/>
                <w:sz w:val="16"/>
                <w:szCs w:val="16"/>
              </w:rPr>
              <w:t xml:space="preserve"> 50 do 79,99%,</w:t>
            </w:r>
          </w:p>
          <w:p w:rsidR="004E474B" w:rsidRPr="007B29E4" w:rsidRDefault="004E474B" w:rsidP="004E474B">
            <w:pPr>
              <w:pStyle w:val="ListParagraph"/>
              <w:numPr>
                <w:ilvl w:val="0"/>
                <w:numId w:val="52"/>
              </w:numPr>
              <w:tabs>
                <w:tab w:val="left" w:pos="145"/>
              </w:tabs>
              <w:spacing w:after="0" w:line="240" w:lineRule="auto"/>
              <w:ind w:left="3" w:hanging="3"/>
              <w:rPr>
                <w:rFonts w:cs="Calibri"/>
                <w:color w:val="000000"/>
                <w:sz w:val="16"/>
                <w:szCs w:val="16"/>
              </w:rPr>
            </w:pPr>
            <w:r w:rsidRPr="007B29E4">
              <w:rPr>
                <w:rFonts w:cs="Calibri"/>
                <w:color w:val="000000"/>
                <w:sz w:val="16"/>
                <w:szCs w:val="16"/>
              </w:rPr>
              <w:t>3 boda</w:t>
            </w:r>
            <w:r w:rsidRPr="007B29E4">
              <w:rPr>
                <w:rFonts w:cs="Calibri"/>
                <w:sz w:val="16"/>
                <w:szCs w:val="16"/>
              </w:rPr>
              <w:t xml:space="preserve"> ukoliko je rezultat u SUOU-u</w:t>
            </w:r>
            <w:r w:rsidRPr="007B29E4">
              <w:rPr>
                <w:rFonts w:cs="Calibri"/>
                <w:color w:val="000000"/>
                <w:sz w:val="16"/>
                <w:szCs w:val="16"/>
              </w:rPr>
              <w:t xml:space="preserve"> jednak ili veći od 80%.</w:t>
            </w:r>
          </w:p>
        </w:tc>
        <w:tc>
          <w:tcPr>
            <w:tcW w:w="1067"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0,00%</w:t>
            </w:r>
          </w:p>
        </w:tc>
        <w:tc>
          <w:tcPr>
            <w:tcW w:w="715"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3</w:t>
            </w:r>
          </w:p>
        </w:tc>
        <w:tc>
          <w:tcPr>
            <w:tcW w:w="851"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4E474B" w:rsidRPr="003F13F8" w:rsidRDefault="004E474B" w:rsidP="00667B6C">
            <w:pPr>
              <w:jc w:val="center"/>
              <w:rPr>
                <w:rFonts w:ascii="Calibri" w:hAnsi="Calibri" w:cs="Calibri"/>
                <w:color w:val="000000"/>
                <w:sz w:val="16"/>
                <w:szCs w:val="16"/>
              </w:rPr>
            </w:pPr>
            <w:r w:rsidRPr="003F13F8">
              <w:rPr>
                <w:rFonts w:ascii="Calibri" w:hAnsi="Calibri" w:cs="Calibri"/>
                <w:color w:val="000000"/>
                <w:sz w:val="16"/>
                <w:szCs w:val="16"/>
              </w:rPr>
              <w:t xml:space="preserve">Izveštaj </w:t>
            </w:r>
            <w:r>
              <w:rPr>
                <w:rFonts w:ascii="Calibri" w:hAnsi="Calibri" w:cs="Calibri"/>
                <w:color w:val="000000"/>
                <w:sz w:val="16"/>
                <w:szCs w:val="16"/>
              </w:rPr>
              <w:t>SUOU</w:t>
            </w:r>
            <w:r w:rsidRPr="003F13F8">
              <w:rPr>
                <w:rFonts w:ascii="Calibri" w:hAnsi="Calibri" w:cs="Calibri"/>
                <w:color w:val="000000"/>
                <w:sz w:val="16"/>
                <w:szCs w:val="16"/>
              </w:rPr>
              <w:t xml:space="preserve">-a, </w:t>
            </w:r>
          </w:p>
          <w:p w:rsidR="004E474B" w:rsidRPr="003F13F8" w:rsidRDefault="004E474B" w:rsidP="00667B6C">
            <w:pPr>
              <w:jc w:val="center"/>
              <w:rPr>
                <w:rFonts w:ascii="Calibri" w:hAnsi="Calibri" w:cs="Calibri"/>
                <w:color w:val="000000"/>
                <w:sz w:val="16"/>
                <w:szCs w:val="16"/>
              </w:rPr>
            </w:pPr>
            <w:r w:rsidRPr="003F13F8">
              <w:rPr>
                <w:rFonts w:ascii="Calibri" w:hAnsi="Calibri" w:cs="Calibri"/>
                <w:color w:val="000000"/>
                <w:sz w:val="16"/>
                <w:szCs w:val="16"/>
              </w:rPr>
              <w:t>Broj pokazatelja</w:t>
            </w:r>
            <w:r>
              <w:rPr>
                <w:rFonts w:ascii="Calibri" w:hAnsi="Calibri" w:cs="Calibri"/>
                <w:color w:val="000000"/>
                <w:sz w:val="16"/>
                <w:szCs w:val="16"/>
              </w:rPr>
              <w:t xml:space="preserve"> </w:t>
            </w:r>
          </w:p>
          <w:p w:rsidR="004E474B" w:rsidRPr="001013F7" w:rsidRDefault="004E474B" w:rsidP="00667B6C">
            <w:pPr>
              <w:jc w:val="center"/>
              <w:rPr>
                <w:rFonts w:ascii="Calibri" w:hAnsi="Calibri" w:cs="Calibri"/>
                <w:color w:val="000000"/>
                <w:sz w:val="16"/>
                <w:szCs w:val="16"/>
              </w:rPr>
            </w:pPr>
            <w:r w:rsidRPr="003F13F8">
              <w:rPr>
                <w:rFonts w:ascii="Calibri" w:hAnsi="Calibri" w:cs="Calibri"/>
                <w:color w:val="000000"/>
                <w:sz w:val="16"/>
                <w:szCs w:val="16"/>
              </w:rPr>
              <w:t>10.1.2</w:t>
            </w:r>
            <w:r w:rsidRPr="003F13F8">
              <w:rPr>
                <w:rFonts w:ascii="Calibri" w:hAnsi="Calibri" w:cs="Calibri"/>
                <w:color w:val="000000"/>
                <w:sz w:val="16"/>
                <w:szCs w:val="16"/>
              </w:rPr>
              <w:br/>
            </w:r>
          </w:p>
        </w:tc>
        <w:tc>
          <w:tcPr>
            <w:tcW w:w="1185" w:type="dxa"/>
            <w:gridSpan w:val="3"/>
            <w:tcBorders>
              <w:top w:val="nil"/>
              <w:left w:val="nil"/>
              <w:bottom w:val="single" w:sz="4" w:space="0" w:color="000000" w:themeColor="text1"/>
              <w:right w:val="single" w:sz="8" w:space="0" w:color="auto"/>
            </w:tcBorders>
            <w:shd w:val="clear" w:color="auto" w:fill="auto"/>
            <w:vAlign w:val="bottom"/>
            <w:hideMark/>
          </w:tcPr>
          <w:p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 </w:t>
            </w:r>
          </w:p>
        </w:tc>
      </w:tr>
      <w:tr w:rsidR="004E474B" w:rsidRPr="001013F7" w:rsidTr="00667B6C">
        <w:trPr>
          <w:trHeight w:val="1200"/>
        </w:trPr>
        <w:tc>
          <w:tcPr>
            <w:tcW w:w="557" w:type="dxa"/>
            <w:tcBorders>
              <w:top w:val="nil"/>
              <w:left w:val="single" w:sz="8" w:space="0" w:color="auto"/>
              <w:bottom w:val="single" w:sz="8" w:space="0" w:color="000000" w:themeColor="text1"/>
              <w:right w:val="single" w:sz="8" w:space="0" w:color="auto"/>
            </w:tcBorders>
            <w:shd w:val="clear" w:color="auto" w:fill="8EA9DB"/>
            <w:noWrap/>
            <w:vAlign w:val="center"/>
            <w:hideMark/>
          </w:tcPr>
          <w:p w:rsidR="004E474B" w:rsidRPr="001013F7" w:rsidRDefault="004E474B" w:rsidP="00667B6C">
            <w:pPr>
              <w:jc w:val="center"/>
              <w:rPr>
                <w:rFonts w:ascii="Calibri" w:hAnsi="Calibri" w:cs="Calibri"/>
                <w:b/>
                <w:bCs/>
                <w:color w:val="000000"/>
                <w:sz w:val="16"/>
                <w:szCs w:val="16"/>
              </w:rPr>
            </w:pPr>
            <w:r w:rsidRPr="001013F7">
              <w:rPr>
                <w:rFonts w:ascii="Calibri" w:hAnsi="Calibri" w:cs="Calibri"/>
                <w:b/>
                <w:bCs/>
                <w:color w:val="000000"/>
                <w:sz w:val="16"/>
                <w:szCs w:val="16"/>
              </w:rPr>
              <w:t>26</w:t>
            </w:r>
          </w:p>
        </w:tc>
        <w:tc>
          <w:tcPr>
            <w:tcW w:w="2846" w:type="dxa"/>
            <w:tcBorders>
              <w:top w:val="nil"/>
              <w:left w:val="nil"/>
              <w:bottom w:val="single" w:sz="4" w:space="0" w:color="000000" w:themeColor="text1"/>
              <w:right w:val="single" w:sz="4" w:space="0" w:color="000000" w:themeColor="text1"/>
            </w:tcBorders>
            <w:shd w:val="clear" w:color="auto" w:fill="auto"/>
            <w:vAlign w:val="center"/>
            <w:hideMark/>
          </w:tcPr>
          <w:p w:rsidR="004E474B" w:rsidRPr="001013F7" w:rsidRDefault="004E474B" w:rsidP="00667B6C">
            <w:pPr>
              <w:rPr>
                <w:rFonts w:ascii="Calibri" w:hAnsi="Calibri" w:cs="Calibri"/>
                <w:color w:val="000000"/>
                <w:sz w:val="16"/>
                <w:szCs w:val="16"/>
              </w:rPr>
            </w:pPr>
            <w:r>
              <w:rPr>
                <w:rFonts w:ascii="Calibri" w:hAnsi="Calibri" w:cs="Calibri"/>
                <w:color w:val="000000"/>
                <w:sz w:val="16"/>
                <w:szCs w:val="16"/>
              </w:rPr>
              <w:t>Sprovođenje</w:t>
            </w:r>
            <w:r w:rsidRPr="003F13F8">
              <w:rPr>
                <w:rFonts w:ascii="Calibri" w:hAnsi="Calibri" w:cs="Calibri"/>
                <w:color w:val="000000"/>
                <w:sz w:val="16"/>
                <w:szCs w:val="16"/>
              </w:rPr>
              <w:t xml:space="preserve"> lokalnog akcionog plana u životnoj sredini</w:t>
            </w:r>
            <w:r>
              <w:rPr>
                <w:rFonts w:ascii="Calibri" w:hAnsi="Calibri" w:cs="Calibri"/>
                <w:color w:val="000000"/>
                <w:sz w:val="16"/>
                <w:szCs w:val="16"/>
              </w:rPr>
              <w:t xml:space="preserve"> </w:t>
            </w:r>
          </w:p>
        </w:tc>
        <w:tc>
          <w:tcPr>
            <w:tcW w:w="2092" w:type="dxa"/>
            <w:tcBorders>
              <w:top w:val="nil"/>
              <w:left w:val="nil"/>
              <w:bottom w:val="single" w:sz="4" w:space="0" w:color="000000"/>
              <w:right w:val="single" w:sz="4" w:space="0" w:color="000000"/>
            </w:tcBorders>
            <w:shd w:val="clear" w:color="auto" w:fill="auto"/>
            <w:vAlign w:val="center"/>
            <w:hideMark/>
          </w:tcPr>
          <w:p w:rsidR="004E474B" w:rsidRPr="007B5E80" w:rsidRDefault="004E474B" w:rsidP="004E474B">
            <w:pPr>
              <w:pStyle w:val="ListParagraph"/>
              <w:numPr>
                <w:ilvl w:val="0"/>
                <w:numId w:val="52"/>
              </w:numPr>
              <w:tabs>
                <w:tab w:val="left" w:pos="145"/>
              </w:tabs>
              <w:spacing w:after="0" w:line="240" w:lineRule="auto"/>
              <w:ind w:left="3" w:hanging="3"/>
              <w:rPr>
                <w:rFonts w:cs="Calibri"/>
                <w:color w:val="000000"/>
                <w:sz w:val="16"/>
                <w:szCs w:val="16"/>
              </w:rPr>
            </w:pPr>
            <w:r w:rsidRPr="007B5E80">
              <w:rPr>
                <w:rFonts w:cs="Calibri"/>
                <w:color w:val="000000"/>
                <w:sz w:val="16"/>
                <w:szCs w:val="16"/>
              </w:rPr>
              <w:t xml:space="preserve">0 bodova </w:t>
            </w:r>
            <w:r w:rsidRPr="007B5E80">
              <w:rPr>
                <w:rFonts w:cs="Calibri"/>
                <w:sz w:val="16"/>
                <w:szCs w:val="16"/>
              </w:rPr>
              <w:t>ukoliko je rezultat u SUOU-u</w:t>
            </w:r>
            <w:r w:rsidRPr="007B5E80">
              <w:rPr>
                <w:rFonts w:cs="Calibri"/>
                <w:color w:val="000000"/>
                <w:sz w:val="16"/>
                <w:szCs w:val="16"/>
              </w:rPr>
              <w:t xml:space="preserve"> do 49,99%,</w:t>
            </w:r>
          </w:p>
          <w:p w:rsidR="004E474B" w:rsidRDefault="004E474B" w:rsidP="004E474B">
            <w:pPr>
              <w:pStyle w:val="ListParagraph"/>
              <w:numPr>
                <w:ilvl w:val="0"/>
                <w:numId w:val="52"/>
              </w:numPr>
              <w:tabs>
                <w:tab w:val="left" w:pos="145"/>
              </w:tabs>
              <w:spacing w:after="0" w:line="240" w:lineRule="auto"/>
              <w:ind w:left="3" w:hanging="3"/>
              <w:rPr>
                <w:rFonts w:cs="Calibri"/>
                <w:color w:val="000000"/>
                <w:sz w:val="16"/>
                <w:szCs w:val="16"/>
              </w:rPr>
            </w:pPr>
            <w:r w:rsidRPr="007B5E80">
              <w:rPr>
                <w:rFonts w:cs="Calibri"/>
                <w:color w:val="000000"/>
                <w:sz w:val="16"/>
                <w:szCs w:val="16"/>
              </w:rPr>
              <w:t>1 bod</w:t>
            </w:r>
            <w:r w:rsidRPr="007B5E80">
              <w:rPr>
                <w:rFonts w:cs="Calibri"/>
                <w:sz w:val="16"/>
                <w:szCs w:val="16"/>
              </w:rPr>
              <w:t xml:space="preserve"> ukoliko je rezultat u SUOU-u</w:t>
            </w:r>
            <w:r>
              <w:rPr>
                <w:rFonts w:cs="Calibri"/>
                <w:sz w:val="16"/>
                <w:szCs w:val="16"/>
              </w:rPr>
              <w:t xml:space="preserve"> od</w:t>
            </w:r>
            <w:r w:rsidRPr="007B5E80">
              <w:rPr>
                <w:rFonts w:cs="Calibri"/>
                <w:color w:val="000000"/>
                <w:sz w:val="16"/>
                <w:szCs w:val="16"/>
              </w:rPr>
              <w:t xml:space="preserve"> 50 do 89,99%</w:t>
            </w:r>
          </w:p>
          <w:p w:rsidR="004E474B" w:rsidRPr="007B29E4" w:rsidRDefault="004E474B" w:rsidP="004E474B">
            <w:pPr>
              <w:pStyle w:val="ListParagraph"/>
              <w:numPr>
                <w:ilvl w:val="0"/>
                <w:numId w:val="52"/>
              </w:numPr>
              <w:tabs>
                <w:tab w:val="left" w:pos="145"/>
              </w:tabs>
              <w:spacing w:after="0" w:line="240" w:lineRule="auto"/>
              <w:ind w:left="3" w:hanging="3"/>
              <w:rPr>
                <w:rFonts w:cs="Calibri"/>
                <w:color w:val="000000"/>
                <w:sz w:val="16"/>
                <w:szCs w:val="16"/>
              </w:rPr>
            </w:pPr>
            <w:r w:rsidRPr="007B29E4">
              <w:rPr>
                <w:rFonts w:cs="Calibri"/>
                <w:color w:val="000000"/>
                <w:sz w:val="16"/>
                <w:szCs w:val="16"/>
              </w:rPr>
              <w:t>2 boda</w:t>
            </w:r>
            <w:r w:rsidRPr="007B29E4">
              <w:rPr>
                <w:rFonts w:cs="Calibri"/>
                <w:sz w:val="16"/>
                <w:szCs w:val="16"/>
              </w:rPr>
              <w:t xml:space="preserve"> ukoliko je rezultat u SUOU-u</w:t>
            </w:r>
            <w:r w:rsidRPr="007B29E4">
              <w:rPr>
                <w:rFonts w:cs="Calibri"/>
                <w:color w:val="000000"/>
                <w:sz w:val="16"/>
                <w:szCs w:val="16"/>
              </w:rPr>
              <w:t xml:space="preserve"> jednak ili veći od 90%.</w:t>
            </w:r>
          </w:p>
        </w:tc>
        <w:tc>
          <w:tcPr>
            <w:tcW w:w="1067"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0,00%</w:t>
            </w:r>
          </w:p>
        </w:tc>
        <w:tc>
          <w:tcPr>
            <w:tcW w:w="715"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2</w:t>
            </w:r>
          </w:p>
        </w:tc>
        <w:tc>
          <w:tcPr>
            <w:tcW w:w="851"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rsidR="004E474B" w:rsidRPr="001013F7" w:rsidRDefault="004E474B" w:rsidP="00667B6C">
            <w:pPr>
              <w:jc w:val="center"/>
              <w:rPr>
                <w:rFonts w:ascii="Calibri" w:hAnsi="Calibri" w:cs="Calibri"/>
                <w:color w:val="000000"/>
                <w:sz w:val="16"/>
                <w:szCs w:val="16"/>
              </w:rPr>
            </w:pPr>
            <w:r w:rsidRPr="001013F7">
              <w:rPr>
                <w:rFonts w:ascii="Calibri" w:hAnsi="Calibri" w:cs="Calibri"/>
                <w:color w:val="000000"/>
                <w:sz w:val="16"/>
                <w:szCs w:val="16"/>
              </w:rPr>
              <w:t>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4E474B" w:rsidRPr="003F13F8" w:rsidRDefault="004E474B" w:rsidP="00667B6C">
            <w:pPr>
              <w:jc w:val="center"/>
              <w:rPr>
                <w:rFonts w:ascii="Calibri" w:hAnsi="Calibri" w:cs="Calibri"/>
                <w:color w:val="000000"/>
                <w:sz w:val="16"/>
                <w:szCs w:val="16"/>
              </w:rPr>
            </w:pPr>
            <w:r w:rsidRPr="003F13F8">
              <w:rPr>
                <w:rFonts w:ascii="Calibri" w:hAnsi="Calibri" w:cs="Calibri"/>
                <w:color w:val="000000"/>
                <w:sz w:val="16"/>
                <w:szCs w:val="16"/>
              </w:rPr>
              <w:t xml:space="preserve">Izveštaj </w:t>
            </w:r>
            <w:r>
              <w:rPr>
                <w:rFonts w:ascii="Calibri" w:hAnsi="Calibri" w:cs="Calibri"/>
                <w:color w:val="000000"/>
                <w:sz w:val="16"/>
                <w:szCs w:val="16"/>
              </w:rPr>
              <w:t>SUOU</w:t>
            </w:r>
            <w:r w:rsidRPr="003F13F8">
              <w:rPr>
                <w:rFonts w:ascii="Calibri" w:hAnsi="Calibri" w:cs="Calibri"/>
                <w:color w:val="000000"/>
                <w:sz w:val="16"/>
                <w:szCs w:val="16"/>
              </w:rPr>
              <w:t>-a,</w:t>
            </w:r>
          </w:p>
          <w:p w:rsidR="004E474B" w:rsidRPr="001013F7" w:rsidRDefault="004E474B" w:rsidP="00667B6C">
            <w:pPr>
              <w:jc w:val="center"/>
              <w:rPr>
                <w:rFonts w:ascii="Calibri" w:hAnsi="Calibri" w:cs="Calibri"/>
                <w:color w:val="000000"/>
                <w:sz w:val="16"/>
                <w:szCs w:val="16"/>
              </w:rPr>
            </w:pPr>
            <w:r w:rsidRPr="003F13F8">
              <w:rPr>
                <w:rFonts w:ascii="Calibri" w:hAnsi="Calibri" w:cs="Calibri"/>
                <w:color w:val="000000"/>
                <w:sz w:val="16"/>
                <w:szCs w:val="16"/>
              </w:rPr>
              <w:t>15.1.1</w:t>
            </w:r>
            <w:r w:rsidRPr="003F13F8">
              <w:rPr>
                <w:rFonts w:ascii="Calibri" w:hAnsi="Calibri" w:cs="Calibri"/>
                <w:color w:val="000000"/>
                <w:sz w:val="16"/>
                <w:szCs w:val="16"/>
              </w:rPr>
              <w:br/>
            </w:r>
          </w:p>
        </w:tc>
        <w:tc>
          <w:tcPr>
            <w:tcW w:w="1185" w:type="dxa"/>
            <w:gridSpan w:val="3"/>
            <w:tcBorders>
              <w:top w:val="nil"/>
              <w:left w:val="nil"/>
              <w:bottom w:val="single" w:sz="4" w:space="0" w:color="000000" w:themeColor="text1"/>
              <w:right w:val="single" w:sz="8" w:space="0" w:color="auto"/>
            </w:tcBorders>
            <w:shd w:val="clear" w:color="auto" w:fill="auto"/>
            <w:vAlign w:val="bottom"/>
            <w:hideMark/>
          </w:tcPr>
          <w:p w:rsidR="004E474B" w:rsidRPr="001013F7" w:rsidRDefault="004E474B" w:rsidP="00667B6C">
            <w:pPr>
              <w:rPr>
                <w:rFonts w:ascii="Calibri" w:hAnsi="Calibri" w:cs="Calibri"/>
                <w:color w:val="000000"/>
                <w:sz w:val="16"/>
                <w:szCs w:val="16"/>
              </w:rPr>
            </w:pPr>
            <w:r w:rsidRPr="001013F7">
              <w:rPr>
                <w:rFonts w:ascii="Calibri" w:hAnsi="Calibri" w:cs="Calibri"/>
                <w:color w:val="000000"/>
                <w:sz w:val="16"/>
                <w:szCs w:val="16"/>
              </w:rPr>
              <w:t> </w:t>
            </w:r>
          </w:p>
        </w:tc>
      </w:tr>
      <w:tr w:rsidR="004E474B" w:rsidRPr="007B437F" w:rsidTr="00667B6C">
        <w:trPr>
          <w:gridAfter w:val="2"/>
          <w:wAfter w:w="156" w:type="dxa"/>
          <w:trHeight w:val="322"/>
        </w:trPr>
        <w:tc>
          <w:tcPr>
            <w:tcW w:w="557" w:type="dxa"/>
            <w:tcBorders>
              <w:top w:val="nil"/>
              <w:left w:val="single" w:sz="8" w:space="0" w:color="auto"/>
              <w:bottom w:val="nil"/>
              <w:right w:val="single" w:sz="8" w:space="0" w:color="auto"/>
            </w:tcBorders>
            <w:shd w:val="clear" w:color="auto" w:fill="8EA9DB"/>
            <w:noWrap/>
            <w:vAlign w:val="center"/>
            <w:hideMark/>
          </w:tcPr>
          <w:p w:rsidR="004E474B" w:rsidRPr="007B437F" w:rsidRDefault="004E474B" w:rsidP="00667B6C">
            <w:pPr>
              <w:jc w:val="center"/>
              <w:rPr>
                <w:rFonts w:ascii="Calibri" w:hAnsi="Calibri" w:cs="Calibri"/>
                <w:b/>
                <w:bCs/>
                <w:color w:val="FFFFFF"/>
                <w:sz w:val="16"/>
                <w:szCs w:val="16"/>
              </w:rPr>
            </w:pPr>
            <w:r w:rsidRPr="007B437F">
              <w:rPr>
                <w:rFonts w:ascii="Calibri" w:hAnsi="Calibri" w:cs="Calibri"/>
                <w:b/>
                <w:bCs/>
                <w:color w:val="FFFFFF"/>
                <w:sz w:val="16"/>
                <w:szCs w:val="16"/>
              </w:rPr>
              <w:t>IX</w:t>
            </w:r>
          </w:p>
        </w:tc>
        <w:tc>
          <w:tcPr>
            <w:tcW w:w="6005" w:type="dxa"/>
            <w:gridSpan w:val="4"/>
            <w:tcBorders>
              <w:top w:val="single" w:sz="8" w:space="0" w:color="auto"/>
              <w:left w:val="nil"/>
              <w:bottom w:val="single" w:sz="8" w:space="0" w:color="auto"/>
              <w:right w:val="single" w:sz="4" w:space="0" w:color="auto"/>
            </w:tcBorders>
            <w:shd w:val="clear" w:color="auto" w:fill="8EA9DB"/>
            <w:vAlign w:val="center"/>
            <w:hideMark/>
          </w:tcPr>
          <w:p w:rsidR="004E474B" w:rsidRPr="007B437F" w:rsidRDefault="004E474B" w:rsidP="00667B6C">
            <w:pPr>
              <w:rPr>
                <w:rFonts w:ascii="Calibri" w:hAnsi="Calibri" w:cs="Calibri"/>
                <w:b/>
                <w:bCs/>
                <w:color w:val="FFFFFF"/>
                <w:sz w:val="16"/>
                <w:szCs w:val="16"/>
              </w:rPr>
            </w:pPr>
            <w:r w:rsidRPr="003F13F8">
              <w:rPr>
                <w:rFonts w:ascii="Calibri" w:hAnsi="Calibri" w:cs="Calibri"/>
                <w:b/>
                <w:bCs/>
                <w:color w:val="FFFFFF"/>
                <w:sz w:val="16"/>
                <w:szCs w:val="16"/>
              </w:rPr>
              <w:t>Preduniverzitetsko obrazovanje</w:t>
            </w:r>
            <w:r w:rsidR="00557B19">
              <w:rPr>
                <w:rFonts w:ascii="Calibri" w:hAnsi="Calibri" w:cs="Calibri"/>
                <w:b/>
                <w:bCs/>
                <w:color w:val="FFFFFF"/>
                <w:sz w:val="16"/>
                <w:szCs w:val="16"/>
              </w:rPr>
              <w:t xml:space="preserve">                                       </w:t>
            </w:r>
          </w:p>
        </w:tc>
        <w:tc>
          <w:tcPr>
            <w:tcW w:w="573" w:type="dxa"/>
            <w:tcBorders>
              <w:top w:val="nil"/>
              <w:left w:val="nil"/>
              <w:bottom w:val="single" w:sz="8" w:space="0" w:color="auto"/>
              <w:right w:val="single" w:sz="4" w:space="0" w:color="auto"/>
            </w:tcBorders>
            <w:shd w:val="clear" w:color="auto" w:fill="8EA9DB"/>
            <w:vAlign w:val="center"/>
            <w:hideMark/>
          </w:tcPr>
          <w:p w:rsidR="004E474B" w:rsidRPr="007B437F" w:rsidRDefault="004E474B" w:rsidP="00667B6C">
            <w:pPr>
              <w:jc w:val="center"/>
              <w:rPr>
                <w:rFonts w:ascii="Calibri" w:hAnsi="Calibri" w:cs="Calibri"/>
                <w:b/>
                <w:bCs/>
                <w:color w:val="FFFFFF"/>
                <w:sz w:val="16"/>
                <w:szCs w:val="16"/>
              </w:rPr>
            </w:pPr>
            <w:r>
              <w:rPr>
                <w:rFonts w:ascii="Calibri" w:hAnsi="Calibri" w:cs="Calibri"/>
                <w:b/>
                <w:bCs/>
                <w:color w:val="FFFFFF"/>
                <w:sz w:val="16"/>
                <w:szCs w:val="16"/>
              </w:rPr>
              <w:t>4</w:t>
            </w:r>
          </w:p>
        </w:tc>
        <w:tc>
          <w:tcPr>
            <w:tcW w:w="851" w:type="dxa"/>
            <w:gridSpan w:val="2"/>
            <w:tcBorders>
              <w:top w:val="nil"/>
              <w:left w:val="nil"/>
              <w:bottom w:val="single" w:sz="8" w:space="0" w:color="auto"/>
              <w:right w:val="single" w:sz="4" w:space="0" w:color="auto"/>
            </w:tcBorders>
            <w:shd w:val="clear" w:color="auto" w:fill="8EA9DB"/>
            <w:vAlign w:val="center"/>
            <w:hideMark/>
          </w:tcPr>
          <w:p w:rsidR="004E474B" w:rsidRPr="007B437F" w:rsidRDefault="004E474B" w:rsidP="00667B6C">
            <w:pPr>
              <w:jc w:val="center"/>
              <w:rPr>
                <w:rFonts w:ascii="Calibri" w:hAnsi="Calibri" w:cs="Calibri"/>
                <w:b/>
                <w:bCs/>
                <w:color w:val="FFFFFF"/>
                <w:sz w:val="16"/>
                <w:szCs w:val="16"/>
              </w:rPr>
            </w:pPr>
            <w:r w:rsidRPr="007B437F">
              <w:rPr>
                <w:rFonts w:ascii="Calibri" w:hAnsi="Calibri" w:cs="Calibri"/>
                <w:b/>
                <w:bCs/>
                <w:color w:val="FFFFFF"/>
                <w:sz w:val="16"/>
                <w:szCs w:val="16"/>
              </w:rPr>
              <w:t>0</w:t>
            </w:r>
          </w:p>
        </w:tc>
        <w:tc>
          <w:tcPr>
            <w:tcW w:w="1559" w:type="dxa"/>
            <w:gridSpan w:val="2"/>
            <w:tcBorders>
              <w:top w:val="nil"/>
              <w:left w:val="nil"/>
              <w:bottom w:val="single" w:sz="8" w:space="0" w:color="auto"/>
              <w:right w:val="single" w:sz="4" w:space="0" w:color="auto"/>
            </w:tcBorders>
            <w:shd w:val="clear" w:color="auto" w:fill="8EA9DB"/>
            <w:vAlign w:val="center"/>
            <w:hideMark/>
          </w:tcPr>
          <w:p w:rsidR="004E474B" w:rsidRPr="007B437F" w:rsidRDefault="004E474B" w:rsidP="00667B6C">
            <w:pPr>
              <w:jc w:val="center"/>
              <w:rPr>
                <w:rFonts w:ascii="Calibri" w:hAnsi="Calibri" w:cs="Calibri"/>
                <w:b/>
                <w:bCs/>
                <w:color w:val="FFFFFF"/>
                <w:sz w:val="16"/>
                <w:szCs w:val="16"/>
              </w:rPr>
            </w:pPr>
            <w:r w:rsidRPr="007B437F">
              <w:rPr>
                <w:rFonts w:ascii="Calibri" w:hAnsi="Calibri" w:cs="Calibri"/>
                <w:b/>
                <w:bCs/>
                <w:color w:val="FFFFFF"/>
                <w:sz w:val="16"/>
                <w:szCs w:val="16"/>
              </w:rPr>
              <w:t> </w:t>
            </w:r>
          </w:p>
        </w:tc>
        <w:tc>
          <w:tcPr>
            <w:tcW w:w="1171" w:type="dxa"/>
            <w:gridSpan w:val="2"/>
            <w:tcBorders>
              <w:top w:val="nil"/>
              <w:left w:val="nil"/>
              <w:bottom w:val="single" w:sz="8" w:space="0" w:color="auto"/>
              <w:right w:val="single" w:sz="8" w:space="0" w:color="auto"/>
            </w:tcBorders>
            <w:shd w:val="clear" w:color="auto" w:fill="8EA9DB"/>
            <w:vAlign w:val="center"/>
            <w:hideMark/>
          </w:tcPr>
          <w:p w:rsidR="004E474B" w:rsidRPr="007B437F" w:rsidRDefault="004E474B" w:rsidP="00667B6C">
            <w:pPr>
              <w:jc w:val="center"/>
              <w:rPr>
                <w:rFonts w:ascii="Calibri" w:hAnsi="Calibri" w:cs="Calibri"/>
                <w:b/>
                <w:bCs/>
                <w:color w:val="FFFFFF"/>
                <w:sz w:val="16"/>
                <w:szCs w:val="16"/>
              </w:rPr>
            </w:pPr>
            <w:r w:rsidRPr="007B437F">
              <w:rPr>
                <w:rFonts w:ascii="Calibri" w:hAnsi="Calibri" w:cs="Calibri"/>
                <w:b/>
                <w:bCs/>
                <w:color w:val="FFFFFF"/>
                <w:sz w:val="16"/>
                <w:szCs w:val="16"/>
              </w:rPr>
              <w:t> </w:t>
            </w:r>
          </w:p>
        </w:tc>
      </w:tr>
      <w:tr w:rsidR="004E474B" w:rsidRPr="007B437F" w:rsidTr="00667B6C">
        <w:trPr>
          <w:gridAfter w:val="2"/>
          <w:wAfter w:w="156" w:type="dxa"/>
          <w:trHeight w:val="1200"/>
        </w:trPr>
        <w:tc>
          <w:tcPr>
            <w:tcW w:w="557" w:type="dxa"/>
            <w:tcBorders>
              <w:top w:val="single" w:sz="8" w:space="0" w:color="auto"/>
              <w:left w:val="single" w:sz="8" w:space="0" w:color="auto"/>
              <w:bottom w:val="single" w:sz="8" w:space="0" w:color="000000" w:themeColor="text1"/>
              <w:right w:val="single" w:sz="8" w:space="0" w:color="auto"/>
            </w:tcBorders>
            <w:shd w:val="clear" w:color="auto" w:fill="8EA9DB"/>
            <w:noWrap/>
            <w:vAlign w:val="center"/>
            <w:hideMark/>
          </w:tcPr>
          <w:p w:rsidR="004E474B" w:rsidRPr="007B437F" w:rsidRDefault="004E474B" w:rsidP="00667B6C">
            <w:pPr>
              <w:jc w:val="center"/>
              <w:rPr>
                <w:rFonts w:ascii="Calibri" w:hAnsi="Calibri" w:cs="Calibri"/>
                <w:b/>
                <w:bCs/>
                <w:color w:val="000000"/>
                <w:sz w:val="16"/>
                <w:szCs w:val="16"/>
              </w:rPr>
            </w:pPr>
            <w:r w:rsidRPr="007B437F">
              <w:rPr>
                <w:rFonts w:ascii="Calibri" w:hAnsi="Calibri" w:cs="Calibri"/>
                <w:b/>
                <w:bCs/>
                <w:color w:val="000000"/>
                <w:sz w:val="16"/>
                <w:szCs w:val="16"/>
              </w:rPr>
              <w:t>27</w:t>
            </w:r>
          </w:p>
        </w:tc>
        <w:tc>
          <w:tcPr>
            <w:tcW w:w="2846" w:type="dxa"/>
            <w:tcBorders>
              <w:top w:val="nil"/>
              <w:left w:val="nil"/>
              <w:bottom w:val="single" w:sz="4" w:space="0" w:color="000000" w:themeColor="text1"/>
              <w:right w:val="single" w:sz="4" w:space="0" w:color="000000" w:themeColor="text1"/>
            </w:tcBorders>
            <w:shd w:val="clear" w:color="auto" w:fill="FFC000"/>
            <w:vAlign w:val="center"/>
            <w:hideMark/>
          </w:tcPr>
          <w:p w:rsidR="004E474B" w:rsidRPr="007B437F" w:rsidRDefault="004E474B" w:rsidP="00667B6C">
            <w:pPr>
              <w:rPr>
                <w:rFonts w:ascii="Calibri" w:hAnsi="Calibri" w:cs="Calibri"/>
                <w:color w:val="000000"/>
                <w:sz w:val="16"/>
                <w:szCs w:val="16"/>
              </w:rPr>
            </w:pPr>
            <w:r w:rsidRPr="003F13F8">
              <w:rPr>
                <w:rFonts w:ascii="Calibri" w:hAnsi="Calibri" w:cs="Calibri"/>
                <w:color w:val="000000"/>
                <w:sz w:val="16"/>
                <w:szCs w:val="16"/>
              </w:rPr>
              <w:t xml:space="preserve">Deca koja pohađaju vrtić – ruralno i uopšte </w:t>
            </w:r>
          </w:p>
        </w:tc>
        <w:tc>
          <w:tcPr>
            <w:tcW w:w="2173" w:type="dxa"/>
            <w:gridSpan w:val="2"/>
            <w:tcBorders>
              <w:top w:val="nil"/>
              <w:left w:val="nil"/>
              <w:bottom w:val="single" w:sz="4" w:space="0" w:color="000000" w:themeColor="text1"/>
              <w:right w:val="single" w:sz="4" w:space="0" w:color="000000" w:themeColor="text1"/>
            </w:tcBorders>
            <w:shd w:val="clear" w:color="auto" w:fill="FFC000"/>
            <w:vAlign w:val="center"/>
            <w:hideMark/>
          </w:tcPr>
          <w:p w:rsidR="004E474B" w:rsidRPr="007B437F" w:rsidRDefault="004E474B" w:rsidP="00667B6C">
            <w:pPr>
              <w:rPr>
                <w:rFonts w:ascii="Calibri" w:hAnsi="Calibri" w:cs="Calibri"/>
                <w:color w:val="000000"/>
                <w:sz w:val="16"/>
                <w:szCs w:val="16"/>
              </w:rPr>
            </w:pPr>
            <w:r w:rsidRPr="003F13F8">
              <w:rPr>
                <w:rFonts w:ascii="Calibri" w:hAnsi="Calibri" w:cs="Calibri"/>
                <w:color w:val="000000"/>
                <w:sz w:val="16"/>
                <w:szCs w:val="16"/>
              </w:rPr>
              <w:t xml:space="preserve">• </w:t>
            </w:r>
            <w:r w:rsidR="006A1618">
              <w:rPr>
                <w:rFonts w:ascii="Calibri" w:hAnsi="Calibri" w:cs="Calibri"/>
                <w:color w:val="000000"/>
                <w:sz w:val="16"/>
                <w:szCs w:val="16"/>
              </w:rPr>
              <w:t>0 bodova</w:t>
            </w:r>
            <w:r>
              <w:rPr>
                <w:rFonts w:ascii="Calibri" w:hAnsi="Calibri" w:cs="Calibri"/>
                <w:color w:val="000000"/>
                <w:sz w:val="16"/>
                <w:szCs w:val="16"/>
              </w:rPr>
              <w:t xml:space="preserve"> </w:t>
            </w:r>
            <w:r w:rsidR="006A1618">
              <w:rPr>
                <w:rFonts w:ascii="Calibri" w:hAnsi="Calibri" w:cs="Calibri"/>
                <w:color w:val="000000"/>
                <w:sz w:val="16"/>
                <w:szCs w:val="16"/>
              </w:rPr>
              <w:t>ukoliko je rezultat u SUOU-u</w:t>
            </w:r>
            <w:r w:rsidRPr="003F13F8">
              <w:rPr>
                <w:rFonts w:ascii="Calibri" w:hAnsi="Calibri" w:cs="Calibri"/>
                <w:color w:val="000000"/>
                <w:sz w:val="16"/>
                <w:szCs w:val="16"/>
              </w:rPr>
              <w:t xml:space="preserve"> do</w:t>
            </w:r>
            <w:r w:rsidR="00557B19">
              <w:rPr>
                <w:rFonts w:ascii="Calibri" w:hAnsi="Calibri" w:cs="Calibri"/>
                <w:color w:val="000000"/>
                <w:sz w:val="16"/>
                <w:szCs w:val="16"/>
              </w:rPr>
              <w:t xml:space="preserve"> </w:t>
            </w:r>
            <w:r w:rsidRPr="003F13F8">
              <w:rPr>
                <w:rFonts w:ascii="Calibri" w:hAnsi="Calibri" w:cs="Calibri"/>
                <w:color w:val="000000"/>
                <w:sz w:val="16"/>
                <w:szCs w:val="16"/>
              </w:rPr>
              <w:t>49.99%,</w:t>
            </w:r>
            <w:r w:rsidRPr="003F13F8">
              <w:rPr>
                <w:rFonts w:ascii="Calibri" w:hAnsi="Calibri" w:cs="Calibri"/>
                <w:color w:val="000000"/>
                <w:sz w:val="16"/>
                <w:szCs w:val="16"/>
              </w:rPr>
              <w:br/>
              <w:t xml:space="preserve">• 2 </w:t>
            </w:r>
            <w:r>
              <w:rPr>
                <w:rFonts w:ascii="Calibri" w:hAnsi="Calibri" w:cs="Calibri"/>
                <w:color w:val="000000"/>
                <w:sz w:val="16"/>
                <w:szCs w:val="16"/>
              </w:rPr>
              <w:t xml:space="preserve">boda </w:t>
            </w:r>
            <w:r w:rsidR="006A1618">
              <w:rPr>
                <w:rFonts w:ascii="Calibri" w:hAnsi="Calibri" w:cs="Calibri"/>
                <w:color w:val="000000"/>
                <w:sz w:val="16"/>
                <w:szCs w:val="16"/>
              </w:rPr>
              <w:t>ukoliko je rezultat u SUOU-u</w:t>
            </w:r>
            <w:r w:rsidRPr="003F13F8">
              <w:rPr>
                <w:rFonts w:ascii="Calibri" w:hAnsi="Calibri" w:cs="Calibri"/>
                <w:color w:val="000000"/>
                <w:sz w:val="16"/>
                <w:szCs w:val="16"/>
              </w:rPr>
              <w:t xml:space="preserve"> 50% - 79.99%,</w:t>
            </w:r>
            <w:r w:rsidRPr="003F13F8">
              <w:rPr>
                <w:rFonts w:ascii="Calibri" w:hAnsi="Calibri" w:cs="Calibri"/>
                <w:color w:val="000000"/>
                <w:sz w:val="16"/>
                <w:szCs w:val="16"/>
              </w:rPr>
              <w:br/>
              <w:t>• 4</w:t>
            </w:r>
            <w:r w:rsidR="00557B19">
              <w:rPr>
                <w:rFonts w:ascii="Calibri" w:hAnsi="Calibri" w:cs="Calibri"/>
                <w:color w:val="000000"/>
                <w:sz w:val="16"/>
                <w:szCs w:val="16"/>
              </w:rPr>
              <w:t xml:space="preserve"> </w:t>
            </w:r>
            <w:r>
              <w:rPr>
                <w:rFonts w:ascii="Calibri" w:hAnsi="Calibri" w:cs="Calibri"/>
                <w:color w:val="000000"/>
                <w:sz w:val="16"/>
                <w:szCs w:val="16"/>
              </w:rPr>
              <w:t xml:space="preserve">boda </w:t>
            </w:r>
            <w:r w:rsidR="006A1618">
              <w:rPr>
                <w:rFonts w:ascii="Calibri" w:hAnsi="Calibri" w:cs="Calibri"/>
                <w:color w:val="000000"/>
                <w:sz w:val="16"/>
                <w:szCs w:val="16"/>
              </w:rPr>
              <w:t>ukoliko je rezultat u SUOU-u</w:t>
            </w:r>
            <w:r w:rsidRPr="003F13F8">
              <w:rPr>
                <w:rFonts w:ascii="Calibri" w:hAnsi="Calibri" w:cs="Calibri"/>
                <w:color w:val="000000"/>
                <w:sz w:val="16"/>
                <w:szCs w:val="16"/>
              </w:rPr>
              <w:t xml:space="preserve"> jednak ili veći od</w:t>
            </w:r>
            <w:r w:rsidR="00557B19">
              <w:rPr>
                <w:rFonts w:ascii="Calibri" w:hAnsi="Calibri" w:cs="Calibri"/>
                <w:color w:val="000000"/>
                <w:sz w:val="16"/>
                <w:szCs w:val="16"/>
              </w:rPr>
              <w:t xml:space="preserve"> </w:t>
            </w:r>
            <w:r w:rsidRPr="003F13F8">
              <w:rPr>
                <w:rFonts w:ascii="Calibri" w:hAnsi="Calibri" w:cs="Calibri"/>
                <w:color w:val="000000"/>
                <w:sz w:val="16"/>
                <w:szCs w:val="16"/>
              </w:rPr>
              <w:t>80%.</w:t>
            </w:r>
          </w:p>
        </w:tc>
        <w:tc>
          <w:tcPr>
            <w:tcW w:w="986" w:type="dxa"/>
            <w:tcBorders>
              <w:top w:val="nil"/>
              <w:left w:val="single" w:sz="4" w:space="0" w:color="000000" w:themeColor="text1"/>
              <w:bottom w:val="single" w:sz="8" w:space="0" w:color="000000" w:themeColor="text1"/>
              <w:right w:val="single" w:sz="4" w:space="0" w:color="000000" w:themeColor="text1"/>
            </w:tcBorders>
            <w:shd w:val="clear" w:color="auto" w:fill="FFC000"/>
            <w:vAlign w:val="center"/>
            <w:hideMark/>
          </w:tcPr>
          <w:p w:rsidR="004E474B" w:rsidRPr="007B437F" w:rsidRDefault="004E474B" w:rsidP="00667B6C">
            <w:pPr>
              <w:jc w:val="center"/>
              <w:rPr>
                <w:rFonts w:ascii="Calibri" w:hAnsi="Calibri" w:cs="Calibri"/>
                <w:color w:val="000000"/>
                <w:sz w:val="16"/>
                <w:szCs w:val="16"/>
              </w:rPr>
            </w:pPr>
            <w:r w:rsidRPr="007B437F">
              <w:rPr>
                <w:rFonts w:ascii="Calibri" w:hAnsi="Calibri" w:cs="Calibri"/>
                <w:color w:val="000000"/>
                <w:sz w:val="16"/>
                <w:szCs w:val="16"/>
              </w:rPr>
              <w:t> </w:t>
            </w:r>
          </w:p>
        </w:tc>
        <w:tc>
          <w:tcPr>
            <w:tcW w:w="573" w:type="dxa"/>
            <w:tcBorders>
              <w:top w:val="nil"/>
              <w:left w:val="single" w:sz="4" w:space="0" w:color="000000" w:themeColor="text1"/>
              <w:bottom w:val="single" w:sz="8" w:space="0" w:color="000000" w:themeColor="text1"/>
              <w:right w:val="single" w:sz="4" w:space="0" w:color="000000" w:themeColor="text1"/>
            </w:tcBorders>
            <w:shd w:val="clear" w:color="auto" w:fill="FFC000"/>
            <w:noWrap/>
            <w:vAlign w:val="center"/>
            <w:hideMark/>
          </w:tcPr>
          <w:p w:rsidR="004E474B" w:rsidRPr="007B437F" w:rsidRDefault="004E474B" w:rsidP="00667B6C">
            <w:pPr>
              <w:jc w:val="center"/>
              <w:rPr>
                <w:rFonts w:ascii="Calibri" w:hAnsi="Calibri" w:cs="Calibri"/>
                <w:color w:val="000000"/>
                <w:sz w:val="16"/>
                <w:szCs w:val="16"/>
              </w:rPr>
            </w:pPr>
            <w:r w:rsidRPr="007B437F">
              <w:rPr>
                <w:rFonts w:ascii="Calibri" w:hAnsi="Calibri" w:cs="Calibri"/>
                <w:color w:val="000000"/>
                <w:sz w:val="16"/>
                <w:szCs w:val="16"/>
              </w:rPr>
              <w:t>4</w:t>
            </w:r>
          </w:p>
        </w:tc>
        <w:tc>
          <w:tcPr>
            <w:tcW w:w="851" w:type="dxa"/>
            <w:gridSpan w:val="2"/>
            <w:tcBorders>
              <w:top w:val="nil"/>
              <w:left w:val="single" w:sz="4" w:space="0" w:color="000000" w:themeColor="text1"/>
              <w:bottom w:val="single" w:sz="8" w:space="0" w:color="000000" w:themeColor="text1"/>
              <w:right w:val="single" w:sz="4" w:space="0" w:color="000000" w:themeColor="text1"/>
            </w:tcBorders>
            <w:shd w:val="clear" w:color="auto" w:fill="FFC000"/>
            <w:noWrap/>
            <w:vAlign w:val="center"/>
            <w:hideMark/>
          </w:tcPr>
          <w:p w:rsidR="004E474B" w:rsidRPr="007B437F" w:rsidRDefault="004E474B" w:rsidP="00667B6C">
            <w:pPr>
              <w:jc w:val="center"/>
              <w:rPr>
                <w:rFonts w:ascii="Calibri" w:hAnsi="Calibri" w:cs="Calibri"/>
                <w:color w:val="000000"/>
                <w:sz w:val="16"/>
                <w:szCs w:val="16"/>
              </w:rPr>
            </w:pPr>
            <w:r w:rsidRPr="007B437F">
              <w:rPr>
                <w:rFonts w:ascii="Calibri" w:hAnsi="Calibri" w:cs="Calibri"/>
                <w:color w:val="000000"/>
                <w:sz w:val="16"/>
                <w:szCs w:val="16"/>
              </w:rPr>
              <w:t>0</w:t>
            </w:r>
          </w:p>
        </w:tc>
        <w:tc>
          <w:tcPr>
            <w:tcW w:w="1559" w:type="dxa"/>
            <w:gridSpan w:val="2"/>
            <w:tcBorders>
              <w:top w:val="nil"/>
              <w:left w:val="nil"/>
              <w:bottom w:val="single" w:sz="4" w:space="0" w:color="000000" w:themeColor="text1"/>
              <w:right w:val="single" w:sz="4" w:space="0" w:color="000000" w:themeColor="text1"/>
            </w:tcBorders>
            <w:shd w:val="clear" w:color="auto" w:fill="FFC000"/>
            <w:vAlign w:val="center"/>
            <w:hideMark/>
          </w:tcPr>
          <w:p w:rsidR="004E474B" w:rsidRPr="003F13F8" w:rsidRDefault="004E474B" w:rsidP="00667B6C">
            <w:pPr>
              <w:jc w:val="center"/>
              <w:rPr>
                <w:rFonts w:ascii="Calibri" w:hAnsi="Calibri" w:cs="Calibri"/>
                <w:color w:val="000000"/>
                <w:sz w:val="16"/>
                <w:szCs w:val="16"/>
              </w:rPr>
            </w:pPr>
            <w:r w:rsidRPr="003F13F8">
              <w:rPr>
                <w:rFonts w:ascii="Calibri" w:hAnsi="Calibri" w:cs="Calibri"/>
                <w:color w:val="000000"/>
                <w:sz w:val="16"/>
                <w:szCs w:val="16"/>
              </w:rPr>
              <w:t xml:space="preserve">Izveštaj </w:t>
            </w:r>
            <w:r>
              <w:rPr>
                <w:rFonts w:ascii="Calibri" w:hAnsi="Calibri" w:cs="Calibri"/>
                <w:color w:val="000000"/>
                <w:sz w:val="16"/>
                <w:szCs w:val="16"/>
              </w:rPr>
              <w:t xml:space="preserve">SUOU </w:t>
            </w:r>
            <w:r w:rsidRPr="003F13F8">
              <w:rPr>
                <w:rFonts w:ascii="Calibri" w:hAnsi="Calibri" w:cs="Calibri"/>
                <w:color w:val="000000"/>
                <w:sz w:val="16"/>
                <w:szCs w:val="16"/>
              </w:rPr>
              <w:t xml:space="preserve">-a, </w:t>
            </w:r>
          </w:p>
          <w:p w:rsidR="004E474B" w:rsidRPr="003F13F8" w:rsidRDefault="004E474B" w:rsidP="00667B6C">
            <w:pPr>
              <w:jc w:val="center"/>
              <w:rPr>
                <w:rFonts w:ascii="Calibri" w:hAnsi="Calibri" w:cs="Calibri"/>
                <w:color w:val="000000"/>
                <w:sz w:val="16"/>
                <w:szCs w:val="16"/>
              </w:rPr>
            </w:pPr>
            <w:r w:rsidRPr="003F13F8">
              <w:rPr>
                <w:rFonts w:ascii="Calibri" w:hAnsi="Calibri" w:cs="Calibri"/>
                <w:color w:val="000000"/>
                <w:sz w:val="16"/>
                <w:szCs w:val="16"/>
              </w:rPr>
              <w:t>Broj pokazatelja</w:t>
            </w:r>
          </w:p>
          <w:p w:rsidR="004E474B" w:rsidRPr="007B437F" w:rsidRDefault="004E474B" w:rsidP="00667B6C">
            <w:pPr>
              <w:jc w:val="center"/>
              <w:rPr>
                <w:rFonts w:ascii="Calibri" w:hAnsi="Calibri" w:cs="Calibri"/>
                <w:color w:val="000000"/>
                <w:sz w:val="16"/>
                <w:szCs w:val="16"/>
              </w:rPr>
            </w:pPr>
            <w:r w:rsidRPr="003F13F8">
              <w:rPr>
                <w:rFonts w:ascii="Calibri" w:hAnsi="Calibri" w:cs="Calibri"/>
                <w:color w:val="000000"/>
                <w:sz w:val="16"/>
                <w:szCs w:val="16"/>
              </w:rPr>
              <w:t>17.3.1</w:t>
            </w:r>
            <w:r w:rsidRPr="003F13F8">
              <w:rPr>
                <w:rFonts w:ascii="Calibri" w:hAnsi="Calibri" w:cs="Calibri"/>
                <w:color w:val="000000"/>
                <w:sz w:val="16"/>
                <w:szCs w:val="16"/>
              </w:rPr>
              <w:br/>
            </w:r>
          </w:p>
        </w:tc>
        <w:tc>
          <w:tcPr>
            <w:tcW w:w="1171" w:type="dxa"/>
            <w:gridSpan w:val="2"/>
            <w:tcBorders>
              <w:top w:val="nil"/>
              <w:left w:val="nil"/>
              <w:bottom w:val="single" w:sz="4" w:space="0" w:color="000000" w:themeColor="text1"/>
              <w:right w:val="single" w:sz="8" w:space="0" w:color="auto"/>
            </w:tcBorders>
            <w:shd w:val="clear" w:color="auto" w:fill="FFC000"/>
            <w:vAlign w:val="bottom"/>
            <w:hideMark/>
          </w:tcPr>
          <w:p w:rsidR="004E474B" w:rsidRPr="007B437F" w:rsidRDefault="00952FCF" w:rsidP="00667B6C">
            <w:pPr>
              <w:rPr>
                <w:rFonts w:ascii="Calibri" w:hAnsi="Calibri" w:cs="Calibri"/>
                <w:color w:val="000000"/>
                <w:sz w:val="16"/>
                <w:szCs w:val="16"/>
              </w:rPr>
            </w:pPr>
            <w:r>
              <w:rPr>
                <w:rFonts w:ascii="Calibri" w:hAnsi="Calibri" w:cs="Calibri"/>
                <w:color w:val="000000"/>
                <w:sz w:val="16"/>
                <w:szCs w:val="16"/>
              </w:rPr>
              <w:t xml:space="preserve">Ovaj pokazatelj nije </w:t>
            </w:r>
            <w:r w:rsidR="004E474B" w:rsidRPr="003F13F8">
              <w:rPr>
                <w:rFonts w:ascii="Calibri" w:hAnsi="Calibri" w:cs="Calibri"/>
                <w:color w:val="000000"/>
                <w:sz w:val="16"/>
                <w:szCs w:val="16"/>
              </w:rPr>
              <w:t>ocenjen. Za više razjašnjenja, možete da pogledate Uredbu o Grantu za opštinsk</w:t>
            </w:r>
            <w:r w:rsidR="004E474B">
              <w:rPr>
                <w:rFonts w:ascii="Calibri" w:hAnsi="Calibri" w:cs="Calibri"/>
                <w:color w:val="000000"/>
                <w:sz w:val="16"/>
                <w:szCs w:val="16"/>
              </w:rPr>
              <w:t>i učinak za fiskalnu godinu 2022</w:t>
            </w:r>
            <w:r w:rsidR="004E474B" w:rsidRPr="003F13F8">
              <w:rPr>
                <w:rFonts w:ascii="Calibri" w:hAnsi="Calibri" w:cs="Calibri"/>
                <w:color w:val="000000"/>
                <w:sz w:val="16"/>
                <w:szCs w:val="16"/>
              </w:rPr>
              <w:t>.</w:t>
            </w:r>
          </w:p>
        </w:tc>
      </w:tr>
      <w:tr w:rsidR="004E474B" w:rsidRPr="007B437F" w:rsidTr="00667B6C">
        <w:trPr>
          <w:gridAfter w:val="2"/>
          <w:wAfter w:w="156" w:type="dxa"/>
          <w:trHeight w:val="1200"/>
        </w:trPr>
        <w:tc>
          <w:tcPr>
            <w:tcW w:w="557" w:type="dxa"/>
            <w:tcBorders>
              <w:top w:val="nil"/>
              <w:left w:val="single" w:sz="8" w:space="0" w:color="auto"/>
              <w:bottom w:val="single" w:sz="8" w:space="0" w:color="000000" w:themeColor="text1"/>
              <w:right w:val="single" w:sz="8" w:space="0" w:color="auto"/>
            </w:tcBorders>
            <w:shd w:val="clear" w:color="auto" w:fill="8EA9DB"/>
            <w:noWrap/>
            <w:vAlign w:val="center"/>
            <w:hideMark/>
          </w:tcPr>
          <w:p w:rsidR="004E474B" w:rsidRPr="007B437F" w:rsidRDefault="004E474B" w:rsidP="00667B6C">
            <w:pPr>
              <w:jc w:val="center"/>
              <w:rPr>
                <w:rFonts w:ascii="Calibri" w:hAnsi="Calibri" w:cs="Calibri"/>
                <w:b/>
                <w:bCs/>
                <w:color w:val="000000"/>
                <w:sz w:val="16"/>
                <w:szCs w:val="16"/>
              </w:rPr>
            </w:pPr>
            <w:r w:rsidRPr="007B437F">
              <w:rPr>
                <w:rFonts w:ascii="Calibri" w:hAnsi="Calibri" w:cs="Calibri"/>
                <w:b/>
                <w:bCs/>
                <w:color w:val="000000"/>
                <w:sz w:val="16"/>
                <w:szCs w:val="16"/>
              </w:rPr>
              <w:t>28</w:t>
            </w:r>
          </w:p>
        </w:tc>
        <w:tc>
          <w:tcPr>
            <w:tcW w:w="2846" w:type="dxa"/>
            <w:tcBorders>
              <w:top w:val="nil"/>
              <w:left w:val="nil"/>
              <w:bottom w:val="single" w:sz="4" w:space="0" w:color="000000" w:themeColor="text1"/>
              <w:right w:val="single" w:sz="4" w:space="0" w:color="000000" w:themeColor="text1"/>
            </w:tcBorders>
            <w:shd w:val="clear" w:color="auto" w:fill="auto"/>
            <w:vAlign w:val="center"/>
            <w:hideMark/>
          </w:tcPr>
          <w:p w:rsidR="004E474B" w:rsidRPr="007B437F" w:rsidRDefault="004E474B" w:rsidP="00667B6C">
            <w:pPr>
              <w:rPr>
                <w:rFonts w:ascii="Calibri" w:hAnsi="Calibri" w:cs="Calibri"/>
                <w:color w:val="000000"/>
                <w:sz w:val="16"/>
                <w:szCs w:val="16"/>
              </w:rPr>
            </w:pPr>
            <w:r w:rsidRPr="003F13F8">
              <w:rPr>
                <w:rFonts w:ascii="Calibri" w:hAnsi="Calibri" w:cs="Calibri"/>
                <w:color w:val="000000"/>
                <w:sz w:val="16"/>
                <w:szCs w:val="16"/>
              </w:rPr>
              <w:t>Prolaznost na ispitu nacionalne mature za 12. razrede (podela prema polu)</w:t>
            </w:r>
          </w:p>
        </w:tc>
        <w:tc>
          <w:tcPr>
            <w:tcW w:w="2173" w:type="dxa"/>
            <w:gridSpan w:val="2"/>
            <w:tcBorders>
              <w:top w:val="nil"/>
              <w:left w:val="nil"/>
              <w:bottom w:val="single" w:sz="4" w:space="0" w:color="000000" w:themeColor="text1"/>
              <w:right w:val="single" w:sz="4" w:space="0" w:color="000000" w:themeColor="text1"/>
            </w:tcBorders>
            <w:shd w:val="clear" w:color="auto" w:fill="auto"/>
            <w:vAlign w:val="center"/>
            <w:hideMark/>
          </w:tcPr>
          <w:p w:rsidR="004E474B" w:rsidRPr="007B437F" w:rsidRDefault="006A1618" w:rsidP="00667B6C">
            <w:pPr>
              <w:rPr>
                <w:rFonts w:ascii="Calibri" w:hAnsi="Calibri" w:cs="Calibri"/>
                <w:color w:val="000000"/>
                <w:sz w:val="16"/>
                <w:szCs w:val="16"/>
              </w:rPr>
            </w:pPr>
            <w:r>
              <w:rPr>
                <w:rFonts w:ascii="Calibri" w:hAnsi="Calibri" w:cs="Calibri"/>
                <w:color w:val="000000"/>
                <w:sz w:val="16"/>
                <w:szCs w:val="16"/>
              </w:rPr>
              <w:t>0 bodova</w:t>
            </w:r>
            <w:r w:rsidR="004E474B">
              <w:rPr>
                <w:rFonts w:ascii="Calibri" w:hAnsi="Calibri" w:cs="Calibri"/>
                <w:color w:val="000000"/>
                <w:sz w:val="16"/>
                <w:szCs w:val="16"/>
              </w:rPr>
              <w:t xml:space="preserve"> </w:t>
            </w:r>
            <w:r>
              <w:rPr>
                <w:rFonts w:ascii="Calibri" w:hAnsi="Calibri" w:cs="Calibri"/>
                <w:color w:val="000000"/>
                <w:sz w:val="16"/>
                <w:szCs w:val="16"/>
              </w:rPr>
              <w:t>ukoliko je rezultat u SUOU-u</w:t>
            </w:r>
            <w:r w:rsidR="004E474B" w:rsidRPr="003F13F8">
              <w:rPr>
                <w:rFonts w:ascii="Calibri" w:hAnsi="Calibri" w:cs="Calibri"/>
                <w:color w:val="000000"/>
                <w:sz w:val="16"/>
                <w:szCs w:val="16"/>
              </w:rPr>
              <w:t xml:space="preserve"> do</w:t>
            </w:r>
            <w:r w:rsidR="00557B19">
              <w:rPr>
                <w:rFonts w:ascii="Calibri" w:hAnsi="Calibri" w:cs="Calibri"/>
                <w:color w:val="000000"/>
                <w:sz w:val="16"/>
                <w:szCs w:val="16"/>
              </w:rPr>
              <w:t xml:space="preserve"> </w:t>
            </w:r>
            <w:r w:rsidR="004E474B" w:rsidRPr="003F13F8">
              <w:rPr>
                <w:rFonts w:ascii="Calibri" w:hAnsi="Calibri" w:cs="Calibri"/>
                <w:color w:val="000000"/>
                <w:sz w:val="16"/>
                <w:szCs w:val="16"/>
              </w:rPr>
              <w:t>49.99%,</w:t>
            </w:r>
            <w:r w:rsidR="004E474B" w:rsidRPr="003F13F8">
              <w:rPr>
                <w:rFonts w:ascii="Calibri" w:hAnsi="Calibri" w:cs="Calibri"/>
                <w:color w:val="000000"/>
                <w:sz w:val="16"/>
                <w:szCs w:val="16"/>
              </w:rPr>
              <w:br/>
              <w:t xml:space="preserve">• 2 </w:t>
            </w:r>
            <w:r w:rsidR="004E474B">
              <w:rPr>
                <w:rFonts w:ascii="Calibri" w:hAnsi="Calibri" w:cs="Calibri"/>
                <w:color w:val="000000"/>
                <w:sz w:val="16"/>
                <w:szCs w:val="16"/>
              </w:rPr>
              <w:t xml:space="preserve">boda </w:t>
            </w:r>
            <w:r>
              <w:rPr>
                <w:rFonts w:ascii="Calibri" w:hAnsi="Calibri" w:cs="Calibri"/>
                <w:color w:val="000000"/>
                <w:sz w:val="16"/>
                <w:szCs w:val="16"/>
              </w:rPr>
              <w:t>ukoliko je rezultat u SUOU-u</w:t>
            </w:r>
            <w:r w:rsidR="004E474B" w:rsidRPr="003F13F8">
              <w:rPr>
                <w:rFonts w:ascii="Calibri" w:hAnsi="Calibri" w:cs="Calibri"/>
                <w:color w:val="000000"/>
                <w:sz w:val="16"/>
                <w:szCs w:val="16"/>
              </w:rPr>
              <w:t xml:space="preserve"> 50% - 89.99%,</w:t>
            </w:r>
            <w:r w:rsidR="004E474B" w:rsidRPr="003F13F8">
              <w:rPr>
                <w:rFonts w:ascii="Calibri" w:hAnsi="Calibri" w:cs="Calibri"/>
                <w:color w:val="000000"/>
                <w:sz w:val="16"/>
                <w:szCs w:val="16"/>
              </w:rPr>
              <w:br/>
              <w:t>• 4</w:t>
            </w:r>
            <w:r w:rsidR="00557B19">
              <w:rPr>
                <w:rFonts w:ascii="Calibri" w:hAnsi="Calibri" w:cs="Calibri"/>
                <w:color w:val="000000"/>
                <w:sz w:val="16"/>
                <w:szCs w:val="16"/>
              </w:rPr>
              <w:t xml:space="preserve"> </w:t>
            </w:r>
            <w:r w:rsidR="004E474B">
              <w:rPr>
                <w:rFonts w:ascii="Calibri" w:hAnsi="Calibri" w:cs="Calibri"/>
                <w:color w:val="000000"/>
                <w:sz w:val="16"/>
                <w:szCs w:val="16"/>
              </w:rPr>
              <w:t xml:space="preserve">boda </w:t>
            </w:r>
            <w:r>
              <w:rPr>
                <w:rFonts w:ascii="Calibri" w:hAnsi="Calibri" w:cs="Calibri"/>
                <w:color w:val="000000"/>
                <w:sz w:val="16"/>
                <w:szCs w:val="16"/>
              </w:rPr>
              <w:t>ukoliko je rezultat u SUOU-u</w:t>
            </w:r>
            <w:r w:rsidR="004E474B" w:rsidRPr="003F13F8">
              <w:rPr>
                <w:rFonts w:ascii="Calibri" w:hAnsi="Calibri" w:cs="Calibri"/>
                <w:color w:val="000000"/>
                <w:sz w:val="16"/>
                <w:szCs w:val="16"/>
              </w:rPr>
              <w:t xml:space="preserve"> jednak ili veći od 90%.</w:t>
            </w:r>
          </w:p>
        </w:tc>
        <w:tc>
          <w:tcPr>
            <w:tcW w:w="986" w:type="dxa"/>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rsidR="004E474B" w:rsidRPr="007B437F" w:rsidRDefault="004E474B" w:rsidP="00667B6C">
            <w:pPr>
              <w:jc w:val="center"/>
              <w:rPr>
                <w:rFonts w:ascii="Calibri" w:hAnsi="Calibri" w:cs="Calibri"/>
                <w:color w:val="000000"/>
                <w:sz w:val="16"/>
                <w:szCs w:val="16"/>
              </w:rPr>
            </w:pPr>
            <w:r w:rsidRPr="007B437F">
              <w:rPr>
                <w:rFonts w:ascii="Calibri" w:hAnsi="Calibri" w:cs="Calibri"/>
                <w:color w:val="000000"/>
                <w:sz w:val="16"/>
                <w:szCs w:val="16"/>
              </w:rPr>
              <w:t> </w:t>
            </w:r>
          </w:p>
        </w:tc>
        <w:tc>
          <w:tcPr>
            <w:tcW w:w="573" w:type="dxa"/>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rsidR="004E474B" w:rsidRPr="007B437F" w:rsidRDefault="004E474B" w:rsidP="00667B6C">
            <w:pPr>
              <w:jc w:val="center"/>
              <w:rPr>
                <w:rFonts w:ascii="Calibri" w:hAnsi="Calibri" w:cs="Calibri"/>
                <w:color w:val="000000"/>
                <w:sz w:val="16"/>
                <w:szCs w:val="16"/>
              </w:rPr>
            </w:pPr>
            <w:r w:rsidRPr="007B437F">
              <w:rPr>
                <w:rFonts w:ascii="Calibri" w:hAnsi="Calibri" w:cs="Calibri"/>
                <w:color w:val="000000"/>
                <w:sz w:val="16"/>
                <w:szCs w:val="16"/>
              </w:rPr>
              <w:t>4</w:t>
            </w:r>
          </w:p>
        </w:tc>
        <w:tc>
          <w:tcPr>
            <w:tcW w:w="851"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rsidR="004E474B" w:rsidRPr="007B437F" w:rsidRDefault="004E474B" w:rsidP="00667B6C">
            <w:pPr>
              <w:jc w:val="center"/>
              <w:rPr>
                <w:rFonts w:ascii="Calibri" w:hAnsi="Calibri" w:cs="Calibri"/>
                <w:color w:val="000000"/>
                <w:sz w:val="16"/>
                <w:szCs w:val="16"/>
              </w:rPr>
            </w:pPr>
            <w:r w:rsidRPr="007B437F">
              <w:rPr>
                <w:rFonts w:ascii="Calibri" w:hAnsi="Calibri" w:cs="Calibri"/>
                <w:color w:val="000000"/>
                <w:sz w:val="16"/>
                <w:szCs w:val="16"/>
              </w:rPr>
              <w:t>0</w:t>
            </w:r>
          </w:p>
        </w:tc>
        <w:tc>
          <w:tcPr>
            <w:tcW w:w="1559" w:type="dxa"/>
            <w:gridSpan w:val="2"/>
            <w:tcBorders>
              <w:top w:val="nil"/>
              <w:left w:val="nil"/>
              <w:bottom w:val="single" w:sz="4" w:space="0" w:color="000000" w:themeColor="text1"/>
              <w:right w:val="single" w:sz="4" w:space="0" w:color="000000" w:themeColor="text1"/>
            </w:tcBorders>
            <w:shd w:val="clear" w:color="auto" w:fill="auto"/>
            <w:vAlign w:val="center"/>
            <w:hideMark/>
          </w:tcPr>
          <w:p w:rsidR="004E474B" w:rsidRPr="003F13F8" w:rsidRDefault="004E474B" w:rsidP="00667B6C">
            <w:pPr>
              <w:jc w:val="center"/>
              <w:rPr>
                <w:rFonts w:ascii="Calibri" w:hAnsi="Calibri" w:cs="Calibri"/>
                <w:color w:val="000000"/>
                <w:sz w:val="16"/>
                <w:szCs w:val="16"/>
              </w:rPr>
            </w:pPr>
            <w:r w:rsidRPr="003F13F8">
              <w:rPr>
                <w:rFonts w:ascii="Calibri" w:hAnsi="Calibri" w:cs="Calibri"/>
                <w:color w:val="000000"/>
                <w:sz w:val="16"/>
                <w:szCs w:val="16"/>
              </w:rPr>
              <w:t xml:space="preserve">Izveštaj </w:t>
            </w:r>
            <w:r>
              <w:rPr>
                <w:rFonts w:ascii="Calibri" w:hAnsi="Calibri" w:cs="Calibri"/>
                <w:color w:val="000000"/>
                <w:sz w:val="16"/>
                <w:szCs w:val="16"/>
              </w:rPr>
              <w:t xml:space="preserve">SUOU </w:t>
            </w:r>
            <w:r w:rsidRPr="003F13F8">
              <w:rPr>
                <w:rFonts w:ascii="Calibri" w:hAnsi="Calibri" w:cs="Calibri"/>
                <w:color w:val="000000"/>
                <w:sz w:val="16"/>
                <w:szCs w:val="16"/>
              </w:rPr>
              <w:t xml:space="preserve">-a, </w:t>
            </w:r>
          </w:p>
          <w:p w:rsidR="004E474B" w:rsidRPr="003F13F8" w:rsidRDefault="004E474B" w:rsidP="00667B6C">
            <w:pPr>
              <w:jc w:val="center"/>
              <w:rPr>
                <w:rFonts w:ascii="Calibri" w:hAnsi="Calibri" w:cs="Calibri"/>
                <w:color w:val="000000"/>
                <w:sz w:val="16"/>
                <w:szCs w:val="16"/>
              </w:rPr>
            </w:pPr>
            <w:r w:rsidRPr="003F13F8">
              <w:rPr>
                <w:rFonts w:ascii="Calibri" w:hAnsi="Calibri" w:cs="Calibri"/>
                <w:color w:val="000000"/>
                <w:sz w:val="16"/>
                <w:szCs w:val="16"/>
              </w:rPr>
              <w:t>Broj pokazatelja 17.3.5</w:t>
            </w:r>
          </w:p>
          <w:p w:rsidR="004E474B" w:rsidRPr="007B437F" w:rsidRDefault="004E474B" w:rsidP="00667B6C">
            <w:pPr>
              <w:jc w:val="center"/>
              <w:rPr>
                <w:rFonts w:ascii="Calibri" w:hAnsi="Calibri" w:cs="Calibri"/>
                <w:color w:val="000000"/>
                <w:sz w:val="16"/>
                <w:szCs w:val="16"/>
              </w:rPr>
            </w:pPr>
            <w:r w:rsidRPr="003F13F8">
              <w:rPr>
                <w:rFonts w:ascii="Calibri" w:hAnsi="Calibri" w:cs="Calibri"/>
                <w:color w:val="000000"/>
                <w:sz w:val="16"/>
                <w:szCs w:val="16"/>
              </w:rPr>
              <w:br/>
            </w:r>
          </w:p>
        </w:tc>
        <w:tc>
          <w:tcPr>
            <w:tcW w:w="1171" w:type="dxa"/>
            <w:gridSpan w:val="2"/>
            <w:tcBorders>
              <w:top w:val="nil"/>
              <w:left w:val="nil"/>
              <w:bottom w:val="single" w:sz="4" w:space="0" w:color="000000" w:themeColor="text1"/>
              <w:right w:val="single" w:sz="8" w:space="0" w:color="auto"/>
            </w:tcBorders>
            <w:shd w:val="clear" w:color="auto" w:fill="auto"/>
            <w:vAlign w:val="bottom"/>
            <w:hideMark/>
          </w:tcPr>
          <w:p w:rsidR="004E474B" w:rsidRPr="007B437F" w:rsidRDefault="004E474B" w:rsidP="00667B6C">
            <w:pPr>
              <w:rPr>
                <w:rFonts w:ascii="Calibri" w:hAnsi="Calibri" w:cs="Calibri"/>
                <w:color w:val="000000"/>
                <w:sz w:val="16"/>
                <w:szCs w:val="16"/>
              </w:rPr>
            </w:pPr>
          </w:p>
        </w:tc>
      </w:tr>
      <w:tr w:rsidR="004E474B" w:rsidRPr="007B437F" w:rsidTr="00667B6C">
        <w:trPr>
          <w:gridAfter w:val="2"/>
          <w:wAfter w:w="156" w:type="dxa"/>
          <w:trHeight w:val="250"/>
        </w:trPr>
        <w:tc>
          <w:tcPr>
            <w:tcW w:w="557" w:type="dxa"/>
            <w:tcBorders>
              <w:top w:val="nil"/>
              <w:left w:val="single" w:sz="8" w:space="0" w:color="auto"/>
              <w:bottom w:val="nil"/>
              <w:right w:val="single" w:sz="8" w:space="0" w:color="auto"/>
            </w:tcBorders>
            <w:shd w:val="clear" w:color="auto" w:fill="8EA9DB"/>
            <w:noWrap/>
            <w:vAlign w:val="center"/>
            <w:hideMark/>
          </w:tcPr>
          <w:p w:rsidR="004E474B" w:rsidRPr="007B437F" w:rsidRDefault="004E474B" w:rsidP="00667B6C">
            <w:pPr>
              <w:jc w:val="center"/>
              <w:rPr>
                <w:rFonts w:ascii="Calibri" w:hAnsi="Calibri" w:cs="Calibri"/>
                <w:b/>
                <w:bCs/>
                <w:color w:val="FFFFFF"/>
                <w:sz w:val="16"/>
                <w:szCs w:val="16"/>
              </w:rPr>
            </w:pPr>
            <w:r w:rsidRPr="007B437F">
              <w:rPr>
                <w:rFonts w:ascii="Calibri" w:hAnsi="Calibri" w:cs="Calibri"/>
                <w:b/>
                <w:bCs/>
                <w:color w:val="FFFFFF"/>
                <w:sz w:val="16"/>
                <w:szCs w:val="16"/>
              </w:rPr>
              <w:t>X</w:t>
            </w:r>
          </w:p>
        </w:tc>
        <w:tc>
          <w:tcPr>
            <w:tcW w:w="6005" w:type="dxa"/>
            <w:gridSpan w:val="4"/>
            <w:tcBorders>
              <w:top w:val="single" w:sz="8" w:space="0" w:color="auto"/>
              <w:left w:val="nil"/>
              <w:bottom w:val="single" w:sz="8" w:space="0" w:color="auto"/>
              <w:right w:val="single" w:sz="4" w:space="0" w:color="auto"/>
            </w:tcBorders>
            <w:shd w:val="clear" w:color="auto" w:fill="8EA9DB"/>
            <w:vAlign w:val="center"/>
            <w:hideMark/>
          </w:tcPr>
          <w:p w:rsidR="004E474B" w:rsidRPr="003F13F8" w:rsidRDefault="004E474B" w:rsidP="00667B6C">
            <w:pPr>
              <w:rPr>
                <w:rFonts w:ascii="Calibri" w:hAnsi="Calibri" w:cs="Calibri"/>
                <w:b/>
                <w:bCs/>
                <w:color w:val="FFFFFF"/>
                <w:sz w:val="16"/>
                <w:szCs w:val="16"/>
              </w:rPr>
            </w:pPr>
            <w:r w:rsidRPr="003F13F8">
              <w:rPr>
                <w:rFonts w:ascii="Calibri" w:hAnsi="Calibri" w:cs="Calibri"/>
                <w:b/>
                <w:bCs/>
                <w:color w:val="FFFFFF"/>
                <w:sz w:val="16"/>
                <w:szCs w:val="16"/>
              </w:rPr>
              <w:t>Primarna zdravstvena zaštita</w:t>
            </w:r>
            <w:r w:rsidR="00557B19">
              <w:rPr>
                <w:rFonts w:ascii="Calibri" w:hAnsi="Calibri" w:cs="Calibri"/>
                <w:b/>
                <w:bCs/>
                <w:color w:val="FFFFFF"/>
                <w:sz w:val="16"/>
                <w:szCs w:val="16"/>
              </w:rPr>
              <w:t xml:space="preserve">                                    </w:t>
            </w:r>
          </w:p>
          <w:p w:rsidR="004E474B" w:rsidRPr="007B437F" w:rsidRDefault="004E474B" w:rsidP="00667B6C">
            <w:pPr>
              <w:rPr>
                <w:rFonts w:ascii="Calibri" w:hAnsi="Calibri" w:cs="Calibri"/>
                <w:b/>
                <w:bCs/>
                <w:color w:val="FFFFFF"/>
                <w:sz w:val="16"/>
                <w:szCs w:val="16"/>
              </w:rPr>
            </w:pPr>
          </w:p>
        </w:tc>
        <w:tc>
          <w:tcPr>
            <w:tcW w:w="573" w:type="dxa"/>
            <w:tcBorders>
              <w:top w:val="nil"/>
              <w:left w:val="nil"/>
              <w:bottom w:val="single" w:sz="8" w:space="0" w:color="auto"/>
              <w:right w:val="single" w:sz="4" w:space="0" w:color="auto"/>
            </w:tcBorders>
            <w:shd w:val="clear" w:color="auto" w:fill="8EA9DB"/>
            <w:vAlign w:val="center"/>
            <w:hideMark/>
          </w:tcPr>
          <w:p w:rsidR="004E474B" w:rsidRPr="007B437F" w:rsidRDefault="004E474B" w:rsidP="00667B6C">
            <w:pPr>
              <w:jc w:val="center"/>
              <w:rPr>
                <w:rFonts w:ascii="Calibri" w:hAnsi="Calibri" w:cs="Calibri"/>
                <w:b/>
                <w:bCs/>
                <w:color w:val="FFFFFF"/>
                <w:sz w:val="16"/>
                <w:szCs w:val="16"/>
              </w:rPr>
            </w:pPr>
            <w:r w:rsidRPr="007B437F">
              <w:rPr>
                <w:rFonts w:ascii="Calibri" w:hAnsi="Calibri" w:cs="Calibri"/>
                <w:b/>
                <w:bCs/>
                <w:color w:val="FFFFFF"/>
                <w:sz w:val="16"/>
                <w:szCs w:val="16"/>
              </w:rPr>
              <w:t>8</w:t>
            </w:r>
          </w:p>
        </w:tc>
        <w:tc>
          <w:tcPr>
            <w:tcW w:w="851" w:type="dxa"/>
            <w:gridSpan w:val="2"/>
            <w:tcBorders>
              <w:top w:val="nil"/>
              <w:left w:val="nil"/>
              <w:bottom w:val="single" w:sz="8" w:space="0" w:color="auto"/>
              <w:right w:val="single" w:sz="4" w:space="0" w:color="auto"/>
            </w:tcBorders>
            <w:shd w:val="clear" w:color="auto" w:fill="8EA9DB"/>
            <w:vAlign w:val="center"/>
            <w:hideMark/>
          </w:tcPr>
          <w:p w:rsidR="004E474B" w:rsidRPr="007B437F" w:rsidRDefault="004E474B" w:rsidP="00667B6C">
            <w:pPr>
              <w:jc w:val="center"/>
              <w:rPr>
                <w:rFonts w:ascii="Calibri" w:hAnsi="Calibri" w:cs="Calibri"/>
                <w:b/>
                <w:bCs/>
                <w:color w:val="FFFFFF"/>
                <w:sz w:val="16"/>
                <w:szCs w:val="16"/>
              </w:rPr>
            </w:pPr>
            <w:r w:rsidRPr="007B437F">
              <w:rPr>
                <w:rFonts w:ascii="Calibri" w:hAnsi="Calibri" w:cs="Calibri"/>
                <w:b/>
                <w:bCs/>
                <w:color w:val="FFFFFF"/>
                <w:sz w:val="16"/>
                <w:szCs w:val="16"/>
              </w:rPr>
              <w:t>0</w:t>
            </w:r>
          </w:p>
        </w:tc>
        <w:tc>
          <w:tcPr>
            <w:tcW w:w="1559" w:type="dxa"/>
            <w:gridSpan w:val="2"/>
            <w:tcBorders>
              <w:top w:val="nil"/>
              <w:left w:val="nil"/>
              <w:bottom w:val="single" w:sz="8" w:space="0" w:color="auto"/>
              <w:right w:val="single" w:sz="4" w:space="0" w:color="auto"/>
            </w:tcBorders>
            <w:shd w:val="clear" w:color="auto" w:fill="8EA9DB"/>
            <w:vAlign w:val="center"/>
            <w:hideMark/>
          </w:tcPr>
          <w:p w:rsidR="004E474B" w:rsidRPr="007B437F" w:rsidRDefault="004E474B" w:rsidP="00667B6C">
            <w:pPr>
              <w:jc w:val="center"/>
              <w:rPr>
                <w:rFonts w:ascii="Calibri" w:hAnsi="Calibri" w:cs="Calibri"/>
                <w:b/>
                <w:bCs/>
                <w:color w:val="FFFFFF"/>
                <w:sz w:val="16"/>
                <w:szCs w:val="16"/>
              </w:rPr>
            </w:pPr>
            <w:r w:rsidRPr="007B437F">
              <w:rPr>
                <w:rFonts w:ascii="Calibri" w:hAnsi="Calibri" w:cs="Calibri"/>
                <w:b/>
                <w:bCs/>
                <w:color w:val="FFFFFF"/>
                <w:sz w:val="16"/>
                <w:szCs w:val="16"/>
              </w:rPr>
              <w:t> </w:t>
            </w:r>
          </w:p>
        </w:tc>
        <w:tc>
          <w:tcPr>
            <w:tcW w:w="1171" w:type="dxa"/>
            <w:gridSpan w:val="2"/>
            <w:tcBorders>
              <w:top w:val="nil"/>
              <w:left w:val="nil"/>
              <w:bottom w:val="single" w:sz="8" w:space="0" w:color="auto"/>
              <w:right w:val="single" w:sz="8" w:space="0" w:color="auto"/>
            </w:tcBorders>
            <w:shd w:val="clear" w:color="auto" w:fill="8EA9DB"/>
            <w:vAlign w:val="center"/>
            <w:hideMark/>
          </w:tcPr>
          <w:p w:rsidR="004E474B" w:rsidRPr="007B437F" w:rsidRDefault="004E474B" w:rsidP="00667B6C">
            <w:pPr>
              <w:jc w:val="center"/>
              <w:rPr>
                <w:rFonts w:ascii="Calibri" w:hAnsi="Calibri" w:cs="Calibri"/>
                <w:b/>
                <w:bCs/>
                <w:color w:val="FFFFFF"/>
                <w:sz w:val="16"/>
                <w:szCs w:val="16"/>
              </w:rPr>
            </w:pPr>
            <w:r w:rsidRPr="007B437F">
              <w:rPr>
                <w:rFonts w:ascii="Calibri" w:hAnsi="Calibri" w:cs="Calibri"/>
                <w:b/>
                <w:bCs/>
                <w:color w:val="FFFFFF"/>
                <w:sz w:val="16"/>
                <w:szCs w:val="16"/>
              </w:rPr>
              <w:t> </w:t>
            </w:r>
          </w:p>
        </w:tc>
      </w:tr>
      <w:tr w:rsidR="004E474B" w:rsidRPr="007B437F" w:rsidTr="00667B6C">
        <w:trPr>
          <w:gridAfter w:val="2"/>
          <w:wAfter w:w="156" w:type="dxa"/>
          <w:trHeight w:val="1200"/>
        </w:trPr>
        <w:tc>
          <w:tcPr>
            <w:tcW w:w="557" w:type="dxa"/>
            <w:tcBorders>
              <w:top w:val="single" w:sz="8" w:space="0" w:color="auto"/>
              <w:left w:val="single" w:sz="8" w:space="0" w:color="auto"/>
              <w:bottom w:val="single" w:sz="8" w:space="0" w:color="000000" w:themeColor="text1"/>
              <w:right w:val="single" w:sz="8" w:space="0" w:color="auto"/>
            </w:tcBorders>
            <w:shd w:val="clear" w:color="auto" w:fill="95B3D7" w:themeFill="accent1" w:themeFillTint="99"/>
            <w:noWrap/>
            <w:vAlign w:val="center"/>
            <w:hideMark/>
          </w:tcPr>
          <w:p w:rsidR="004E474B" w:rsidRPr="007B437F" w:rsidRDefault="004E474B" w:rsidP="00667B6C">
            <w:pPr>
              <w:jc w:val="center"/>
              <w:rPr>
                <w:rFonts w:ascii="Calibri" w:hAnsi="Calibri" w:cs="Calibri"/>
                <w:b/>
                <w:bCs/>
                <w:color w:val="000000"/>
                <w:sz w:val="16"/>
                <w:szCs w:val="16"/>
              </w:rPr>
            </w:pPr>
            <w:r w:rsidRPr="007B437F">
              <w:rPr>
                <w:rFonts w:ascii="Calibri" w:hAnsi="Calibri" w:cs="Calibri"/>
                <w:b/>
                <w:bCs/>
                <w:color w:val="000000"/>
                <w:sz w:val="16"/>
                <w:szCs w:val="16"/>
              </w:rPr>
              <w:t>29</w:t>
            </w:r>
          </w:p>
        </w:tc>
        <w:tc>
          <w:tcPr>
            <w:tcW w:w="2846" w:type="dxa"/>
            <w:tcBorders>
              <w:top w:val="nil"/>
              <w:left w:val="nil"/>
              <w:bottom w:val="single" w:sz="4" w:space="0" w:color="000000" w:themeColor="text1"/>
              <w:right w:val="single" w:sz="4" w:space="0" w:color="000000" w:themeColor="text1"/>
            </w:tcBorders>
            <w:shd w:val="clear" w:color="auto" w:fill="auto"/>
            <w:vAlign w:val="center"/>
            <w:hideMark/>
          </w:tcPr>
          <w:p w:rsidR="004E474B" w:rsidRPr="007B437F" w:rsidRDefault="004E474B" w:rsidP="00667B6C">
            <w:pPr>
              <w:rPr>
                <w:rFonts w:ascii="Calibri" w:hAnsi="Calibri" w:cs="Calibri"/>
                <w:color w:val="000000"/>
                <w:sz w:val="16"/>
                <w:szCs w:val="16"/>
              </w:rPr>
            </w:pPr>
            <w:r w:rsidRPr="003F13F8">
              <w:rPr>
                <w:rFonts w:ascii="Calibri" w:hAnsi="Calibri" w:cs="Calibri"/>
                <w:color w:val="000000"/>
                <w:sz w:val="16"/>
                <w:szCs w:val="16"/>
              </w:rPr>
              <w:t>m²</w:t>
            </w:r>
            <w:r w:rsidR="00557B19">
              <w:rPr>
                <w:rFonts w:ascii="Calibri" w:hAnsi="Calibri" w:cs="Calibri"/>
                <w:color w:val="000000"/>
                <w:sz w:val="16"/>
                <w:szCs w:val="16"/>
              </w:rPr>
              <w:t xml:space="preserve"> </w:t>
            </w:r>
            <w:r w:rsidRPr="003F13F8">
              <w:rPr>
                <w:rFonts w:ascii="Calibri" w:hAnsi="Calibri" w:cs="Calibri"/>
                <w:color w:val="000000"/>
                <w:sz w:val="16"/>
                <w:szCs w:val="16"/>
              </w:rPr>
              <w:t>prostora Primarne zdravstvene zaštite za 1000 stanovnika</w:t>
            </w:r>
            <w:r w:rsidR="00557B19">
              <w:rPr>
                <w:rFonts w:ascii="Calibri" w:hAnsi="Calibri" w:cs="Calibri"/>
                <w:color w:val="000000"/>
                <w:sz w:val="16"/>
                <w:szCs w:val="16"/>
              </w:rPr>
              <w:t xml:space="preserve"> </w:t>
            </w:r>
          </w:p>
        </w:tc>
        <w:tc>
          <w:tcPr>
            <w:tcW w:w="2173" w:type="dxa"/>
            <w:gridSpan w:val="2"/>
            <w:tcBorders>
              <w:top w:val="nil"/>
              <w:left w:val="nil"/>
              <w:bottom w:val="single" w:sz="4" w:space="0" w:color="000000" w:themeColor="text1"/>
              <w:right w:val="single" w:sz="4" w:space="0" w:color="000000" w:themeColor="text1"/>
            </w:tcBorders>
            <w:shd w:val="clear" w:color="auto" w:fill="auto"/>
            <w:vAlign w:val="center"/>
            <w:hideMark/>
          </w:tcPr>
          <w:p w:rsidR="004E474B" w:rsidRPr="007B437F" w:rsidRDefault="004E474B" w:rsidP="00667B6C">
            <w:pPr>
              <w:rPr>
                <w:rFonts w:ascii="Calibri" w:hAnsi="Calibri" w:cs="Calibri"/>
                <w:color w:val="000000"/>
                <w:sz w:val="16"/>
                <w:szCs w:val="16"/>
              </w:rPr>
            </w:pPr>
            <w:r w:rsidRPr="003F13F8">
              <w:rPr>
                <w:rFonts w:ascii="Calibri" w:hAnsi="Calibri" w:cs="Calibri"/>
                <w:color w:val="000000"/>
                <w:sz w:val="16"/>
                <w:szCs w:val="16"/>
              </w:rPr>
              <w:t xml:space="preserve">• </w:t>
            </w:r>
            <w:r w:rsidR="006A1618">
              <w:rPr>
                <w:rFonts w:ascii="Calibri" w:hAnsi="Calibri" w:cs="Calibri"/>
                <w:color w:val="000000"/>
                <w:sz w:val="16"/>
                <w:szCs w:val="16"/>
              </w:rPr>
              <w:t>0 bodova</w:t>
            </w:r>
            <w:r>
              <w:rPr>
                <w:rFonts w:ascii="Calibri" w:hAnsi="Calibri" w:cs="Calibri"/>
                <w:color w:val="000000"/>
                <w:sz w:val="16"/>
                <w:szCs w:val="16"/>
              </w:rPr>
              <w:t xml:space="preserve"> </w:t>
            </w:r>
            <w:r w:rsidR="006A1618">
              <w:rPr>
                <w:rFonts w:ascii="Calibri" w:hAnsi="Calibri" w:cs="Calibri"/>
                <w:color w:val="000000"/>
                <w:sz w:val="16"/>
                <w:szCs w:val="16"/>
              </w:rPr>
              <w:t>ukoliko je rezultat u SUOU-u</w:t>
            </w:r>
            <w:r w:rsidRPr="003F13F8">
              <w:rPr>
                <w:rFonts w:ascii="Calibri" w:hAnsi="Calibri" w:cs="Calibri"/>
                <w:color w:val="000000"/>
                <w:sz w:val="16"/>
                <w:szCs w:val="16"/>
              </w:rPr>
              <w:t xml:space="preserve"> do</w:t>
            </w:r>
            <w:r w:rsidR="00557B19">
              <w:rPr>
                <w:rFonts w:ascii="Calibri" w:hAnsi="Calibri" w:cs="Calibri"/>
                <w:color w:val="000000"/>
                <w:sz w:val="16"/>
                <w:szCs w:val="16"/>
              </w:rPr>
              <w:t xml:space="preserve"> </w:t>
            </w:r>
            <w:r w:rsidRPr="003F13F8">
              <w:rPr>
                <w:rFonts w:ascii="Calibri" w:hAnsi="Calibri" w:cs="Calibri"/>
                <w:color w:val="000000"/>
                <w:sz w:val="16"/>
                <w:szCs w:val="16"/>
              </w:rPr>
              <w:t>49.99%,</w:t>
            </w:r>
            <w:r w:rsidRPr="003F13F8">
              <w:rPr>
                <w:rFonts w:ascii="Calibri" w:hAnsi="Calibri" w:cs="Calibri"/>
                <w:color w:val="000000"/>
                <w:sz w:val="16"/>
                <w:szCs w:val="16"/>
              </w:rPr>
              <w:br/>
              <w:t xml:space="preserve">• 1 </w:t>
            </w:r>
            <w:r>
              <w:rPr>
                <w:rFonts w:ascii="Calibri" w:hAnsi="Calibri" w:cs="Calibri"/>
                <w:color w:val="000000"/>
                <w:sz w:val="16"/>
                <w:szCs w:val="16"/>
              </w:rPr>
              <w:t xml:space="preserve">bod </w:t>
            </w:r>
            <w:r w:rsidR="006A1618">
              <w:rPr>
                <w:rFonts w:ascii="Calibri" w:hAnsi="Calibri" w:cs="Calibri"/>
                <w:color w:val="000000"/>
                <w:sz w:val="16"/>
                <w:szCs w:val="16"/>
              </w:rPr>
              <w:t>ukoliko je rezultat u SUOU-u</w:t>
            </w:r>
            <w:r w:rsidR="00557B19">
              <w:rPr>
                <w:rFonts w:ascii="Calibri" w:hAnsi="Calibri" w:cs="Calibri"/>
                <w:color w:val="000000"/>
                <w:sz w:val="16"/>
                <w:szCs w:val="16"/>
              </w:rPr>
              <w:t xml:space="preserve"> </w:t>
            </w:r>
            <w:r w:rsidRPr="003F13F8">
              <w:rPr>
                <w:rFonts w:ascii="Calibri" w:hAnsi="Calibri" w:cs="Calibri"/>
                <w:color w:val="000000"/>
                <w:sz w:val="16"/>
                <w:szCs w:val="16"/>
              </w:rPr>
              <w:t>50% - 89.99%,</w:t>
            </w:r>
            <w:r w:rsidRPr="003F13F8">
              <w:rPr>
                <w:rFonts w:ascii="Calibri" w:hAnsi="Calibri" w:cs="Calibri"/>
                <w:color w:val="000000"/>
                <w:sz w:val="16"/>
                <w:szCs w:val="16"/>
              </w:rPr>
              <w:br/>
              <w:t xml:space="preserve">• 3 </w:t>
            </w:r>
            <w:r>
              <w:rPr>
                <w:rFonts w:ascii="Calibri" w:hAnsi="Calibri" w:cs="Calibri"/>
                <w:color w:val="000000"/>
                <w:sz w:val="16"/>
                <w:szCs w:val="16"/>
              </w:rPr>
              <w:t xml:space="preserve">boda </w:t>
            </w:r>
            <w:r w:rsidR="006A1618">
              <w:rPr>
                <w:rFonts w:ascii="Calibri" w:hAnsi="Calibri" w:cs="Calibri"/>
                <w:color w:val="000000"/>
                <w:sz w:val="16"/>
                <w:szCs w:val="16"/>
              </w:rPr>
              <w:t>ukoliko je rezultat u SUOU-u</w:t>
            </w:r>
            <w:r w:rsidRPr="003F13F8">
              <w:rPr>
                <w:rFonts w:ascii="Calibri" w:hAnsi="Calibri" w:cs="Calibri"/>
                <w:color w:val="000000"/>
                <w:sz w:val="16"/>
                <w:szCs w:val="16"/>
              </w:rPr>
              <w:t xml:space="preserve"> jednak ili veći od 90%.</w:t>
            </w:r>
          </w:p>
        </w:tc>
        <w:tc>
          <w:tcPr>
            <w:tcW w:w="986" w:type="dxa"/>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rsidR="004E474B" w:rsidRPr="007B437F" w:rsidRDefault="004E474B" w:rsidP="00667B6C">
            <w:pPr>
              <w:jc w:val="center"/>
              <w:rPr>
                <w:rFonts w:ascii="Calibri" w:hAnsi="Calibri" w:cs="Calibri"/>
                <w:color w:val="000000"/>
                <w:sz w:val="16"/>
                <w:szCs w:val="16"/>
              </w:rPr>
            </w:pPr>
            <w:r w:rsidRPr="007B437F">
              <w:rPr>
                <w:rFonts w:ascii="Calibri" w:hAnsi="Calibri" w:cs="Calibri"/>
                <w:color w:val="000000"/>
                <w:sz w:val="16"/>
                <w:szCs w:val="16"/>
              </w:rPr>
              <w:t> </w:t>
            </w:r>
          </w:p>
        </w:tc>
        <w:tc>
          <w:tcPr>
            <w:tcW w:w="573" w:type="dxa"/>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rsidR="004E474B" w:rsidRPr="007B437F" w:rsidRDefault="004E474B" w:rsidP="00667B6C">
            <w:pPr>
              <w:jc w:val="center"/>
              <w:rPr>
                <w:rFonts w:ascii="Calibri" w:hAnsi="Calibri" w:cs="Calibri"/>
                <w:color w:val="000000"/>
                <w:sz w:val="16"/>
                <w:szCs w:val="16"/>
              </w:rPr>
            </w:pPr>
            <w:r w:rsidRPr="007B437F">
              <w:rPr>
                <w:rFonts w:ascii="Calibri" w:hAnsi="Calibri" w:cs="Calibri"/>
                <w:color w:val="000000"/>
                <w:sz w:val="16"/>
                <w:szCs w:val="16"/>
              </w:rPr>
              <w:t>3</w:t>
            </w:r>
          </w:p>
        </w:tc>
        <w:tc>
          <w:tcPr>
            <w:tcW w:w="851"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rsidR="004E474B" w:rsidRPr="007B437F" w:rsidRDefault="004E474B" w:rsidP="00667B6C">
            <w:pPr>
              <w:jc w:val="center"/>
              <w:rPr>
                <w:rFonts w:ascii="Calibri" w:hAnsi="Calibri" w:cs="Calibri"/>
                <w:color w:val="000000"/>
                <w:sz w:val="16"/>
                <w:szCs w:val="16"/>
              </w:rPr>
            </w:pPr>
            <w:r w:rsidRPr="007B437F">
              <w:rPr>
                <w:rFonts w:ascii="Calibri" w:hAnsi="Calibri" w:cs="Calibri"/>
                <w:color w:val="000000"/>
                <w:sz w:val="16"/>
                <w:szCs w:val="16"/>
              </w:rPr>
              <w:t>0</w:t>
            </w:r>
          </w:p>
        </w:tc>
        <w:tc>
          <w:tcPr>
            <w:tcW w:w="1559" w:type="dxa"/>
            <w:gridSpan w:val="2"/>
            <w:tcBorders>
              <w:top w:val="nil"/>
              <w:left w:val="nil"/>
              <w:bottom w:val="single" w:sz="4" w:space="0" w:color="000000" w:themeColor="text1"/>
              <w:right w:val="single" w:sz="4" w:space="0" w:color="000000" w:themeColor="text1"/>
            </w:tcBorders>
            <w:shd w:val="clear" w:color="auto" w:fill="auto"/>
            <w:vAlign w:val="center"/>
            <w:hideMark/>
          </w:tcPr>
          <w:p w:rsidR="004E474B" w:rsidRPr="003F13F8" w:rsidRDefault="004E474B" w:rsidP="00667B6C">
            <w:pPr>
              <w:jc w:val="center"/>
              <w:rPr>
                <w:rFonts w:ascii="Calibri" w:hAnsi="Calibri" w:cs="Calibri"/>
                <w:color w:val="000000"/>
                <w:sz w:val="16"/>
                <w:szCs w:val="16"/>
              </w:rPr>
            </w:pPr>
            <w:r w:rsidRPr="003F13F8">
              <w:rPr>
                <w:rFonts w:ascii="Calibri" w:hAnsi="Calibri" w:cs="Calibri"/>
                <w:color w:val="000000"/>
                <w:sz w:val="16"/>
                <w:szCs w:val="16"/>
              </w:rPr>
              <w:t xml:space="preserve">Izveštaj </w:t>
            </w:r>
            <w:r>
              <w:rPr>
                <w:rFonts w:ascii="Calibri" w:hAnsi="Calibri" w:cs="Calibri"/>
                <w:color w:val="000000"/>
                <w:sz w:val="16"/>
                <w:szCs w:val="16"/>
              </w:rPr>
              <w:t xml:space="preserve">SUOU </w:t>
            </w:r>
            <w:r w:rsidRPr="003F13F8">
              <w:rPr>
                <w:rFonts w:ascii="Calibri" w:hAnsi="Calibri" w:cs="Calibri"/>
                <w:color w:val="000000"/>
                <w:sz w:val="16"/>
                <w:szCs w:val="16"/>
              </w:rPr>
              <w:t xml:space="preserve">-a, </w:t>
            </w:r>
          </w:p>
          <w:p w:rsidR="004E474B" w:rsidRPr="007B437F" w:rsidRDefault="004E474B" w:rsidP="00667B6C">
            <w:pPr>
              <w:jc w:val="center"/>
              <w:rPr>
                <w:rFonts w:ascii="Calibri" w:hAnsi="Calibri" w:cs="Calibri"/>
                <w:color w:val="000000"/>
                <w:sz w:val="16"/>
                <w:szCs w:val="16"/>
              </w:rPr>
            </w:pPr>
            <w:r w:rsidRPr="003F13F8">
              <w:rPr>
                <w:rFonts w:ascii="Calibri" w:hAnsi="Calibri" w:cs="Calibri"/>
                <w:color w:val="000000"/>
                <w:sz w:val="16"/>
                <w:szCs w:val="16"/>
              </w:rPr>
              <w:t>Broj pokazatelja 18.1.1</w:t>
            </w:r>
          </w:p>
        </w:tc>
        <w:tc>
          <w:tcPr>
            <w:tcW w:w="1171" w:type="dxa"/>
            <w:gridSpan w:val="2"/>
            <w:tcBorders>
              <w:top w:val="nil"/>
              <w:left w:val="nil"/>
              <w:bottom w:val="single" w:sz="4" w:space="0" w:color="000000" w:themeColor="text1"/>
              <w:right w:val="single" w:sz="8" w:space="0" w:color="auto"/>
            </w:tcBorders>
            <w:shd w:val="clear" w:color="auto" w:fill="auto"/>
            <w:vAlign w:val="bottom"/>
            <w:hideMark/>
          </w:tcPr>
          <w:p w:rsidR="004E474B" w:rsidRPr="007B437F" w:rsidRDefault="004E474B" w:rsidP="00667B6C">
            <w:pPr>
              <w:rPr>
                <w:rFonts w:ascii="Calibri" w:hAnsi="Calibri" w:cs="Calibri"/>
                <w:color w:val="000000"/>
                <w:sz w:val="16"/>
                <w:szCs w:val="16"/>
              </w:rPr>
            </w:pPr>
          </w:p>
        </w:tc>
      </w:tr>
      <w:tr w:rsidR="004E474B" w:rsidRPr="007B437F" w:rsidTr="00667B6C">
        <w:trPr>
          <w:gridAfter w:val="2"/>
          <w:wAfter w:w="156" w:type="dxa"/>
          <w:trHeight w:val="1500"/>
        </w:trPr>
        <w:tc>
          <w:tcPr>
            <w:tcW w:w="557" w:type="dxa"/>
            <w:tcBorders>
              <w:top w:val="nil"/>
              <w:left w:val="single" w:sz="8" w:space="0" w:color="auto"/>
              <w:bottom w:val="single" w:sz="8" w:space="0" w:color="000000" w:themeColor="text1"/>
              <w:right w:val="single" w:sz="8" w:space="0" w:color="auto"/>
            </w:tcBorders>
            <w:shd w:val="clear" w:color="auto" w:fill="8EA9DB"/>
            <w:noWrap/>
            <w:vAlign w:val="center"/>
            <w:hideMark/>
          </w:tcPr>
          <w:p w:rsidR="004E474B" w:rsidRPr="007B437F" w:rsidRDefault="004E474B" w:rsidP="00667B6C">
            <w:pPr>
              <w:jc w:val="center"/>
              <w:rPr>
                <w:rFonts w:ascii="Calibri" w:hAnsi="Calibri" w:cs="Calibri"/>
                <w:b/>
                <w:bCs/>
                <w:color w:val="000000"/>
                <w:sz w:val="16"/>
                <w:szCs w:val="16"/>
              </w:rPr>
            </w:pPr>
            <w:r w:rsidRPr="007B437F">
              <w:rPr>
                <w:rFonts w:ascii="Calibri" w:hAnsi="Calibri" w:cs="Calibri"/>
                <w:b/>
                <w:bCs/>
                <w:color w:val="000000"/>
                <w:sz w:val="16"/>
                <w:szCs w:val="16"/>
              </w:rPr>
              <w:t>30</w:t>
            </w:r>
          </w:p>
        </w:tc>
        <w:tc>
          <w:tcPr>
            <w:tcW w:w="2846" w:type="dxa"/>
            <w:tcBorders>
              <w:top w:val="nil"/>
              <w:left w:val="nil"/>
              <w:bottom w:val="single" w:sz="4" w:space="0" w:color="000000" w:themeColor="text1"/>
              <w:right w:val="single" w:sz="4" w:space="0" w:color="000000" w:themeColor="text1"/>
            </w:tcBorders>
            <w:shd w:val="clear" w:color="auto" w:fill="auto"/>
            <w:vAlign w:val="center"/>
            <w:hideMark/>
          </w:tcPr>
          <w:p w:rsidR="004E474B" w:rsidRPr="007B437F" w:rsidRDefault="004E474B" w:rsidP="006A1618">
            <w:pPr>
              <w:rPr>
                <w:rFonts w:ascii="Calibri" w:hAnsi="Calibri" w:cs="Calibri"/>
                <w:color w:val="000000"/>
                <w:sz w:val="16"/>
                <w:szCs w:val="16"/>
              </w:rPr>
            </w:pPr>
            <w:r w:rsidRPr="007B437F">
              <w:rPr>
                <w:rFonts w:ascii="Calibri" w:hAnsi="Calibri" w:cs="Calibri"/>
                <w:color w:val="000000"/>
                <w:sz w:val="16"/>
                <w:szCs w:val="16"/>
              </w:rPr>
              <w:br/>
            </w:r>
            <w:r w:rsidRPr="003F13F8">
              <w:t xml:space="preserve"> </w:t>
            </w:r>
            <w:r w:rsidRPr="003F13F8">
              <w:rPr>
                <w:rFonts w:ascii="Calibri" w:hAnsi="Calibri" w:cs="Calibri"/>
                <w:bCs/>
                <w:color w:val="000000"/>
                <w:sz w:val="16"/>
                <w:szCs w:val="16"/>
              </w:rPr>
              <w:t xml:space="preserve">Nivo ispunjenja odnosa </w:t>
            </w:r>
            <w:r>
              <w:rPr>
                <w:rFonts w:ascii="Calibri" w:hAnsi="Calibri" w:cs="Calibri"/>
                <w:bCs/>
                <w:color w:val="000000"/>
                <w:sz w:val="16"/>
                <w:szCs w:val="16"/>
              </w:rPr>
              <w:t>1</w:t>
            </w:r>
            <w:r w:rsidRPr="003F13F8">
              <w:rPr>
                <w:rFonts w:ascii="Calibri" w:hAnsi="Calibri" w:cs="Calibri"/>
                <w:bCs/>
                <w:color w:val="000000"/>
                <w:sz w:val="16"/>
                <w:szCs w:val="16"/>
              </w:rPr>
              <w:t xml:space="preserve"> porodičn</w:t>
            </w:r>
            <w:r w:rsidR="006A1618">
              <w:rPr>
                <w:rFonts w:ascii="Calibri" w:hAnsi="Calibri" w:cs="Calibri"/>
                <w:bCs/>
                <w:color w:val="000000"/>
                <w:sz w:val="16"/>
                <w:szCs w:val="16"/>
              </w:rPr>
              <w:t>i</w:t>
            </w:r>
            <w:r w:rsidRPr="003F13F8">
              <w:rPr>
                <w:rFonts w:ascii="Calibri" w:hAnsi="Calibri" w:cs="Calibri"/>
                <w:bCs/>
                <w:color w:val="000000"/>
                <w:sz w:val="16"/>
                <w:szCs w:val="16"/>
              </w:rPr>
              <w:t xml:space="preserve"> lekar i </w:t>
            </w:r>
            <w:r>
              <w:rPr>
                <w:rFonts w:ascii="Calibri" w:hAnsi="Calibri" w:cs="Calibri"/>
                <w:bCs/>
                <w:color w:val="000000"/>
                <w:sz w:val="16"/>
                <w:szCs w:val="16"/>
              </w:rPr>
              <w:t>2</w:t>
            </w:r>
            <w:r w:rsidRPr="003F13F8">
              <w:rPr>
                <w:rFonts w:ascii="Calibri" w:hAnsi="Calibri" w:cs="Calibri"/>
                <w:bCs/>
                <w:color w:val="000000"/>
                <w:sz w:val="16"/>
                <w:szCs w:val="16"/>
              </w:rPr>
              <w:t xml:space="preserve"> </w:t>
            </w:r>
            <w:r w:rsidR="006A1618">
              <w:rPr>
                <w:rFonts w:ascii="Calibri" w:hAnsi="Calibri" w:cs="Calibri"/>
                <w:bCs/>
                <w:color w:val="000000"/>
                <w:sz w:val="16"/>
                <w:szCs w:val="16"/>
              </w:rPr>
              <w:t xml:space="preserve">medicinske sestre </w:t>
            </w:r>
            <w:r w:rsidRPr="003F13F8">
              <w:rPr>
                <w:rFonts w:ascii="Calibri" w:hAnsi="Calibri" w:cs="Calibri"/>
                <w:bCs/>
                <w:color w:val="000000"/>
                <w:sz w:val="16"/>
                <w:szCs w:val="16"/>
              </w:rPr>
              <w:t>na 2000 stanovnika</w:t>
            </w:r>
            <w:r w:rsidR="00557B19">
              <w:rPr>
                <w:rFonts w:ascii="Calibri" w:hAnsi="Calibri" w:cs="Calibri"/>
                <w:bCs/>
                <w:color w:val="000000"/>
                <w:sz w:val="16"/>
                <w:szCs w:val="16"/>
              </w:rPr>
              <w:t xml:space="preserve">  </w:t>
            </w:r>
          </w:p>
        </w:tc>
        <w:tc>
          <w:tcPr>
            <w:tcW w:w="2173" w:type="dxa"/>
            <w:gridSpan w:val="2"/>
            <w:tcBorders>
              <w:top w:val="nil"/>
              <w:left w:val="nil"/>
              <w:bottom w:val="single" w:sz="4" w:space="0" w:color="000000" w:themeColor="text1"/>
              <w:right w:val="single" w:sz="4" w:space="0" w:color="000000" w:themeColor="text1"/>
            </w:tcBorders>
            <w:shd w:val="clear" w:color="auto" w:fill="auto"/>
            <w:vAlign w:val="center"/>
            <w:hideMark/>
          </w:tcPr>
          <w:p w:rsidR="004E474B" w:rsidRPr="003F13F8" w:rsidRDefault="004E474B" w:rsidP="00667B6C">
            <w:pPr>
              <w:rPr>
                <w:rFonts w:ascii="Calibri" w:hAnsi="Calibri" w:cs="Calibri"/>
                <w:color w:val="000000"/>
                <w:sz w:val="16"/>
                <w:szCs w:val="16"/>
              </w:rPr>
            </w:pPr>
            <w:r w:rsidRPr="003F13F8">
              <w:rPr>
                <w:rFonts w:ascii="Calibri" w:hAnsi="Calibri" w:cs="Calibri"/>
                <w:color w:val="000000"/>
                <w:sz w:val="16"/>
                <w:szCs w:val="16"/>
              </w:rPr>
              <w:t>•</w:t>
            </w:r>
            <w:r w:rsidRPr="003F13F8">
              <w:t xml:space="preserve"> </w:t>
            </w:r>
            <w:r w:rsidR="006A1618">
              <w:rPr>
                <w:rFonts w:ascii="Calibri" w:hAnsi="Calibri" w:cs="Calibri"/>
                <w:color w:val="000000"/>
                <w:sz w:val="16"/>
                <w:szCs w:val="16"/>
              </w:rPr>
              <w:t>0 bodova</w:t>
            </w:r>
            <w:r>
              <w:rPr>
                <w:rFonts w:ascii="Calibri" w:hAnsi="Calibri" w:cs="Calibri"/>
                <w:color w:val="000000"/>
                <w:sz w:val="16"/>
                <w:szCs w:val="16"/>
              </w:rPr>
              <w:t xml:space="preserve"> </w:t>
            </w:r>
            <w:r w:rsidR="006A1618">
              <w:rPr>
                <w:rFonts w:ascii="Calibri" w:hAnsi="Calibri" w:cs="Calibri"/>
                <w:color w:val="000000"/>
                <w:sz w:val="16"/>
                <w:szCs w:val="16"/>
              </w:rPr>
              <w:t>ukoliko je rezultat u SUOU-u</w:t>
            </w:r>
            <w:r w:rsidRPr="003F13F8">
              <w:rPr>
                <w:rFonts w:ascii="Calibri" w:hAnsi="Calibri" w:cs="Calibri"/>
                <w:color w:val="000000"/>
                <w:sz w:val="16"/>
                <w:szCs w:val="16"/>
              </w:rPr>
              <w:t xml:space="preserve"> do 29.99%, </w:t>
            </w:r>
          </w:p>
          <w:p w:rsidR="004E474B" w:rsidRPr="003F13F8" w:rsidRDefault="004E474B" w:rsidP="00667B6C">
            <w:pPr>
              <w:rPr>
                <w:rFonts w:ascii="Calibri" w:hAnsi="Calibri" w:cs="Calibri"/>
                <w:color w:val="000000"/>
                <w:sz w:val="16"/>
                <w:szCs w:val="16"/>
              </w:rPr>
            </w:pPr>
            <w:r w:rsidRPr="003F13F8">
              <w:rPr>
                <w:rFonts w:ascii="Calibri" w:hAnsi="Calibri" w:cs="Calibri"/>
                <w:color w:val="000000"/>
                <w:sz w:val="16"/>
                <w:szCs w:val="16"/>
              </w:rPr>
              <w:t xml:space="preserve">• 1 </w:t>
            </w:r>
            <w:r>
              <w:rPr>
                <w:rFonts w:ascii="Calibri" w:hAnsi="Calibri" w:cs="Calibri"/>
                <w:color w:val="000000"/>
                <w:sz w:val="16"/>
                <w:szCs w:val="16"/>
              </w:rPr>
              <w:t xml:space="preserve">bod </w:t>
            </w:r>
            <w:r w:rsidR="006A1618">
              <w:rPr>
                <w:rFonts w:ascii="Calibri" w:hAnsi="Calibri" w:cs="Calibri"/>
                <w:color w:val="000000"/>
                <w:sz w:val="16"/>
                <w:szCs w:val="16"/>
              </w:rPr>
              <w:t>ukoliko je rezultat u SUOU-u</w:t>
            </w:r>
            <w:r w:rsidRPr="003F13F8">
              <w:rPr>
                <w:rFonts w:ascii="Calibri" w:hAnsi="Calibri" w:cs="Calibri"/>
                <w:color w:val="000000"/>
                <w:sz w:val="16"/>
                <w:szCs w:val="16"/>
              </w:rPr>
              <w:t xml:space="preserve"> 30% - 59.99%,</w:t>
            </w:r>
          </w:p>
          <w:p w:rsidR="004E474B" w:rsidRPr="003F13F8" w:rsidRDefault="004E474B" w:rsidP="00667B6C">
            <w:pPr>
              <w:rPr>
                <w:rFonts w:ascii="Calibri" w:hAnsi="Calibri" w:cs="Calibri"/>
                <w:color w:val="000000"/>
                <w:sz w:val="16"/>
                <w:szCs w:val="16"/>
              </w:rPr>
            </w:pPr>
            <w:r w:rsidRPr="003F13F8">
              <w:rPr>
                <w:rFonts w:ascii="Calibri" w:hAnsi="Calibri" w:cs="Calibri"/>
                <w:color w:val="000000"/>
                <w:sz w:val="16"/>
                <w:szCs w:val="16"/>
              </w:rPr>
              <w:t xml:space="preserve"> •3 </w:t>
            </w:r>
            <w:r>
              <w:rPr>
                <w:rFonts w:ascii="Calibri" w:hAnsi="Calibri" w:cs="Calibri"/>
                <w:color w:val="000000"/>
                <w:sz w:val="16"/>
                <w:szCs w:val="16"/>
              </w:rPr>
              <w:t xml:space="preserve">boda </w:t>
            </w:r>
            <w:r w:rsidR="006A1618">
              <w:rPr>
                <w:rFonts w:ascii="Calibri" w:hAnsi="Calibri" w:cs="Calibri"/>
                <w:color w:val="000000"/>
                <w:sz w:val="16"/>
                <w:szCs w:val="16"/>
              </w:rPr>
              <w:t>ukoliko je rezultat u SUOU-u</w:t>
            </w:r>
            <w:r w:rsidRPr="003F13F8">
              <w:rPr>
                <w:rFonts w:ascii="Calibri" w:hAnsi="Calibri" w:cs="Calibri"/>
                <w:color w:val="000000"/>
                <w:sz w:val="16"/>
                <w:szCs w:val="16"/>
              </w:rPr>
              <w:t xml:space="preserve"> 60% - 89.99% </w:t>
            </w:r>
          </w:p>
          <w:p w:rsidR="004E474B" w:rsidRPr="007B437F" w:rsidRDefault="004E474B" w:rsidP="00667B6C">
            <w:pPr>
              <w:rPr>
                <w:rFonts w:ascii="Calibri" w:hAnsi="Calibri" w:cs="Calibri"/>
                <w:color w:val="000000"/>
                <w:sz w:val="16"/>
                <w:szCs w:val="16"/>
              </w:rPr>
            </w:pPr>
            <w:r w:rsidRPr="003F13F8">
              <w:rPr>
                <w:rFonts w:ascii="Calibri" w:hAnsi="Calibri" w:cs="Calibri"/>
                <w:color w:val="000000"/>
                <w:sz w:val="16"/>
                <w:szCs w:val="16"/>
              </w:rPr>
              <w:t xml:space="preserve">•5 </w:t>
            </w:r>
            <w:r>
              <w:rPr>
                <w:rFonts w:ascii="Calibri" w:hAnsi="Calibri" w:cs="Calibri"/>
                <w:color w:val="000000"/>
                <w:sz w:val="16"/>
                <w:szCs w:val="16"/>
              </w:rPr>
              <w:t xml:space="preserve">boda </w:t>
            </w:r>
            <w:r w:rsidR="006A1618">
              <w:rPr>
                <w:rFonts w:ascii="Calibri" w:hAnsi="Calibri" w:cs="Calibri"/>
                <w:color w:val="000000"/>
                <w:sz w:val="16"/>
                <w:szCs w:val="16"/>
              </w:rPr>
              <w:t>ukoliko je rezultat u SUOU-u</w:t>
            </w:r>
            <w:r w:rsidRPr="003F13F8">
              <w:rPr>
                <w:rFonts w:ascii="Calibri" w:hAnsi="Calibri" w:cs="Calibri"/>
                <w:color w:val="000000"/>
                <w:sz w:val="16"/>
                <w:szCs w:val="16"/>
              </w:rPr>
              <w:t xml:space="preserve"> jednak ili veći od 90%.</w:t>
            </w:r>
            <w:r w:rsidR="00557B19">
              <w:rPr>
                <w:rFonts w:ascii="Calibri" w:hAnsi="Calibri" w:cs="Calibri"/>
                <w:color w:val="000000"/>
                <w:sz w:val="16"/>
                <w:szCs w:val="16"/>
              </w:rPr>
              <w:t xml:space="preserve"> </w:t>
            </w:r>
            <w:r w:rsidRPr="003F13F8">
              <w:rPr>
                <w:rFonts w:ascii="Calibri" w:hAnsi="Calibri" w:cs="Calibri"/>
                <w:color w:val="000000"/>
                <w:sz w:val="16"/>
                <w:szCs w:val="16"/>
              </w:rPr>
              <w:t xml:space="preserve"> </w:t>
            </w:r>
            <w:r w:rsidRPr="007B437F">
              <w:rPr>
                <w:rFonts w:ascii="Calibri" w:hAnsi="Calibri" w:cs="Calibri"/>
                <w:color w:val="000000"/>
                <w:sz w:val="16"/>
                <w:szCs w:val="16"/>
              </w:rPr>
              <w:br/>
            </w:r>
          </w:p>
        </w:tc>
        <w:tc>
          <w:tcPr>
            <w:tcW w:w="986" w:type="dxa"/>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rsidR="004E474B" w:rsidRPr="007B437F" w:rsidRDefault="004E474B" w:rsidP="00667B6C">
            <w:pPr>
              <w:jc w:val="center"/>
              <w:rPr>
                <w:rFonts w:ascii="Calibri" w:hAnsi="Calibri" w:cs="Calibri"/>
                <w:color w:val="000000"/>
                <w:sz w:val="16"/>
                <w:szCs w:val="16"/>
              </w:rPr>
            </w:pPr>
            <w:r w:rsidRPr="007B437F">
              <w:rPr>
                <w:rFonts w:ascii="Calibri" w:hAnsi="Calibri" w:cs="Calibri"/>
                <w:color w:val="000000"/>
                <w:sz w:val="16"/>
                <w:szCs w:val="16"/>
              </w:rPr>
              <w:t> </w:t>
            </w:r>
          </w:p>
        </w:tc>
        <w:tc>
          <w:tcPr>
            <w:tcW w:w="573" w:type="dxa"/>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rsidR="004E474B" w:rsidRPr="007B437F" w:rsidRDefault="004E474B" w:rsidP="00667B6C">
            <w:pPr>
              <w:jc w:val="center"/>
              <w:rPr>
                <w:rFonts w:ascii="Calibri" w:hAnsi="Calibri" w:cs="Calibri"/>
                <w:color w:val="000000"/>
                <w:sz w:val="16"/>
                <w:szCs w:val="16"/>
              </w:rPr>
            </w:pPr>
            <w:r w:rsidRPr="007B437F">
              <w:rPr>
                <w:rFonts w:ascii="Calibri" w:hAnsi="Calibri" w:cs="Calibri"/>
                <w:color w:val="000000"/>
                <w:sz w:val="16"/>
                <w:szCs w:val="16"/>
              </w:rPr>
              <w:t>5</w:t>
            </w:r>
          </w:p>
        </w:tc>
        <w:tc>
          <w:tcPr>
            <w:tcW w:w="851" w:type="dxa"/>
            <w:gridSpan w:val="2"/>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rsidR="004E474B" w:rsidRPr="007B437F" w:rsidRDefault="004E474B" w:rsidP="00667B6C">
            <w:pPr>
              <w:jc w:val="center"/>
              <w:rPr>
                <w:rFonts w:ascii="Calibri" w:hAnsi="Calibri" w:cs="Calibri"/>
                <w:color w:val="000000"/>
                <w:sz w:val="16"/>
                <w:szCs w:val="16"/>
              </w:rPr>
            </w:pPr>
            <w:r w:rsidRPr="007B437F">
              <w:rPr>
                <w:rFonts w:ascii="Calibri" w:hAnsi="Calibri" w:cs="Calibri"/>
                <w:color w:val="000000"/>
                <w:sz w:val="16"/>
                <w:szCs w:val="16"/>
              </w:rPr>
              <w:t>0</w:t>
            </w:r>
          </w:p>
        </w:tc>
        <w:tc>
          <w:tcPr>
            <w:tcW w:w="1559" w:type="dxa"/>
            <w:gridSpan w:val="2"/>
            <w:tcBorders>
              <w:top w:val="nil"/>
              <w:left w:val="nil"/>
              <w:bottom w:val="single" w:sz="4" w:space="0" w:color="000000" w:themeColor="text1"/>
              <w:right w:val="single" w:sz="4" w:space="0" w:color="000000" w:themeColor="text1"/>
            </w:tcBorders>
            <w:shd w:val="clear" w:color="auto" w:fill="auto"/>
            <w:vAlign w:val="center"/>
            <w:hideMark/>
          </w:tcPr>
          <w:p w:rsidR="004E474B" w:rsidRPr="003F13F8" w:rsidRDefault="004E474B" w:rsidP="00667B6C">
            <w:pPr>
              <w:jc w:val="center"/>
              <w:rPr>
                <w:rFonts w:ascii="Calibri" w:hAnsi="Calibri" w:cs="Calibri"/>
                <w:color w:val="000000"/>
                <w:sz w:val="16"/>
                <w:szCs w:val="16"/>
              </w:rPr>
            </w:pPr>
            <w:r w:rsidRPr="003F13F8">
              <w:rPr>
                <w:rFonts w:ascii="Calibri" w:hAnsi="Calibri" w:cs="Calibri"/>
                <w:color w:val="000000"/>
                <w:sz w:val="16"/>
                <w:szCs w:val="16"/>
              </w:rPr>
              <w:t xml:space="preserve">Izveštaj </w:t>
            </w:r>
            <w:r>
              <w:rPr>
                <w:rFonts w:ascii="Calibri" w:hAnsi="Calibri" w:cs="Calibri"/>
                <w:color w:val="000000"/>
                <w:sz w:val="16"/>
                <w:szCs w:val="16"/>
              </w:rPr>
              <w:t xml:space="preserve">SUOU </w:t>
            </w:r>
            <w:r w:rsidRPr="003F13F8">
              <w:rPr>
                <w:rFonts w:ascii="Calibri" w:hAnsi="Calibri" w:cs="Calibri"/>
                <w:color w:val="000000"/>
                <w:sz w:val="16"/>
                <w:szCs w:val="16"/>
              </w:rPr>
              <w:t xml:space="preserve">-a, </w:t>
            </w:r>
          </w:p>
          <w:p w:rsidR="004E474B" w:rsidRPr="003F13F8" w:rsidRDefault="004E474B" w:rsidP="00667B6C">
            <w:pPr>
              <w:jc w:val="center"/>
              <w:rPr>
                <w:rFonts w:ascii="Calibri" w:hAnsi="Calibri" w:cs="Calibri"/>
                <w:color w:val="000000"/>
                <w:sz w:val="16"/>
                <w:szCs w:val="16"/>
              </w:rPr>
            </w:pPr>
            <w:r w:rsidRPr="003F13F8">
              <w:rPr>
                <w:rFonts w:ascii="Calibri" w:hAnsi="Calibri" w:cs="Calibri"/>
                <w:color w:val="000000"/>
                <w:sz w:val="16"/>
                <w:szCs w:val="16"/>
              </w:rPr>
              <w:t>Broj pokazatelja</w:t>
            </w:r>
          </w:p>
          <w:p w:rsidR="004E474B" w:rsidRPr="007B437F" w:rsidRDefault="004E474B" w:rsidP="00667B6C">
            <w:pPr>
              <w:jc w:val="center"/>
              <w:rPr>
                <w:rFonts w:ascii="Calibri" w:hAnsi="Calibri" w:cs="Calibri"/>
                <w:color w:val="000000"/>
                <w:sz w:val="16"/>
                <w:szCs w:val="16"/>
              </w:rPr>
            </w:pPr>
            <w:r w:rsidRPr="003F13F8">
              <w:rPr>
                <w:rFonts w:ascii="Calibri" w:hAnsi="Calibri" w:cs="Calibri"/>
                <w:color w:val="000000"/>
                <w:sz w:val="16"/>
                <w:szCs w:val="16"/>
              </w:rPr>
              <w:t>18.2.1</w:t>
            </w:r>
          </w:p>
        </w:tc>
        <w:tc>
          <w:tcPr>
            <w:tcW w:w="1171" w:type="dxa"/>
            <w:gridSpan w:val="2"/>
            <w:tcBorders>
              <w:top w:val="nil"/>
              <w:left w:val="nil"/>
              <w:bottom w:val="single" w:sz="4" w:space="0" w:color="000000" w:themeColor="text1"/>
              <w:right w:val="single" w:sz="8" w:space="0" w:color="auto"/>
            </w:tcBorders>
            <w:shd w:val="clear" w:color="auto" w:fill="auto"/>
            <w:vAlign w:val="bottom"/>
            <w:hideMark/>
          </w:tcPr>
          <w:p w:rsidR="004E474B" w:rsidRPr="007B437F" w:rsidRDefault="004E474B" w:rsidP="00667B6C">
            <w:pPr>
              <w:rPr>
                <w:rFonts w:ascii="Calibri" w:hAnsi="Calibri" w:cs="Calibri"/>
                <w:color w:val="000000"/>
                <w:sz w:val="16"/>
                <w:szCs w:val="16"/>
              </w:rPr>
            </w:pPr>
          </w:p>
        </w:tc>
      </w:tr>
      <w:tr w:rsidR="004E474B" w:rsidRPr="007B437F" w:rsidTr="00667B6C">
        <w:trPr>
          <w:gridAfter w:val="2"/>
          <w:wAfter w:w="156" w:type="dxa"/>
          <w:trHeight w:val="358"/>
        </w:trPr>
        <w:tc>
          <w:tcPr>
            <w:tcW w:w="5576" w:type="dxa"/>
            <w:gridSpan w:val="4"/>
            <w:tcBorders>
              <w:top w:val="single" w:sz="8" w:space="0" w:color="auto"/>
              <w:left w:val="single" w:sz="8" w:space="0" w:color="auto"/>
              <w:bottom w:val="single" w:sz="8" w:space="0" w:color="auto"/>
              <w:right w:val="single" w:sz="4" w:space="0" w:color="000000" w:themeColor="text1"/>
            </w:tcBorders>
            <w:shd w:val="clear" w:color="auto" w:fill="203764"/>
            <w:vAlign w:val="center"/>
            <w:hideMark/>
          </w:tcPr>
          <w:p w:rsidR="004E474B" w:rsidRPr="007B437F" w:rsidRDefault="004E474B" w:rsidP="00667B6C">
            <w:pPr>
              <w:jc w:val="right"/>
              <w:rPr>
                <w:rFonts w:ascii="Calibri" w:hAnsi="Calibri" w:cs="Calibri"/>
                <w:b/>
                <w:bCs/>
                <w:color w:val="FFFFFF"/>
                <w:sz w:val="16"/>
                <w:szCs w:val="16"/>
              </w:rPr>
            </w:pPr>
            <w:r w:rsidRPr="003F13F8">
              <w:rPr>
                <w:rFonts w:ascii="Calibri" w:hAnsi="Calibri" w:cs="Calibri"/>
                <w:b/>
                <w:bCs/>
                <w:color w:val="FFFFFF"/>
                <w:sz w:val="16"/>
                <w:szCs w:val="16"/>
              </w:rPr>
              <w:t xml:space="preserve">Konačni rezultat </w:t>
            </w:r>
          </w:p>
        </w:tc>
        <w:tc>
          <w:tcPr>
            <w:tcW w:w="986" w:type="dxa"/>
            <w:tcBorders>
              <w:top w:val="nil"/>
              <w:left w:val="nil"/>
              <w:bottom w:val="single" w:sz="8" w:space="0" w:color="auto"/>
              <w:right w:val="single" w:sz="4" w:space="0" w:color="000000" w:themeColor="text1"/>
            </w:tcBorders>
            <w:shd w:val="clear" w:color="auto" w:fill="203764"/>
            <w:vAlign w:val="center"/>
            <w:hideMark/>
          </w:tcPr>
          <w:p w:rsidR="004E474B" w:rsidRPr="007B437F" w:rsidRDefault="004E474B" w:rsidP="00667B6C">
            <w:pPr>
              <w:jc w:val="right"/>
              <w:rPr>
                <w:rFonts w:ascii="Calibri" w:hAnsi="Calibri" w:cs="Calibri"/>
                <w:b/>
                <w:bCs/>
                <w:color w:val="FFFFFF"/>
                <w:sz w:val="16"/>
                <w:szCs w:val="16"/>
              </w:rPr>
            </w:pPr>
            <w:r w:rsidRPr="007B437F">
              <w:rPr>
                <w:rFonts w:ascii="Calibri" w:hAnsi="Calibri" w:cs="Calibri"/>
                <w:b/>
                <w:bCs/>
                <w:color w:val="FFFFFF"/>
                <w:sz w:val="16"/>
                <w:szCs w:val="16"/>
              </w:rPr>
              <w:t> </w:t>
            </w:r>
          </w:p>
        </w:tc>
        <w:tc>
          <w:tcPr>
            <w:tcW w:w="573" w:type="dxa"/>
            <w:tcBorders>
              <w:top w:val="nil"/>
              <w:left w:val="nil"/>
              <w:bottom w:val="single" w:sz="8" w:space="0" w:color="auto"/>
              <w:right w:val="single" w:sz="4" w:space="0" w:color="000000" w:themeColor="text1"/>
            </w:tcBorders>
            <w:shd w:val="clear" w:color="auto" w:fill="203764"/>
            <w:vAlign w:val="center"/>
            <w:hideMark/>
          </w:tcPr>
          <w:p w:rsidR="004E474B" w:rsidRPr="007B437F" w:rsidRDefault="004E474B" w:rsidP="00667B6C">
            <w:pPr>
              <w:jc w:val="right"/>
              <w:rPr>
                <w:rFonts w:ascii="Calibri" w:hAnsi="Calibri" w:cs="Calibri"/>
                <w:b/>
                <w:bCs/>
                <w:color w:val="FFFFFF"/>
                <w:sz w:val="16"/>
                <w:szCs w:val="16"/>
              </w:rPr>
            </w:pPr>
            <w:r>
              <w:rPr>
                <w:rFonts w:ascii="Calibri" w:hAnsi="Calibri" w:cs="Calibri"/>
                <w:b/>
                <w:bCs/>
                <w:color w:val="FFFFFF"/>
                <w:sz w:val="16"/>
                <w:szCs w:val="16"/>
              </w:rPr>
              <w:t>92</w:t>
            </w:r>
          </w:p>
        </w:tc>
        <w:tc>
          <w:tcPr>
            <w:tcW w:w="851" w:type="dxa"/>
            <w:gridSpan w:val="2"/>
            <w:tcBorders>
              <w:top w:val="nil"/>
              <w:left w:val="nil"/>
              <w:bottom w:val="single" w:sz="8" w:space="0" w:color="auto"/>
              <w:right w:val="single" w:sz="4" w:space="0" w:color="000000" w:themeColor="text1"/>
            </w:tcBorders>
            <w:shd w:val="clear" w:color="auto" w:fill="203764"/>
            <w:noWrap/>
            <w:vAlign w:val="center"/>
            <w:hideMark/>
          </w:tcPr>
          <w:p w:rsidR="004E474B" w:rsidRPr="007B437F" w:rsidRDefault="004E474B" w:rsidP="00667B6C">
            <w:pPr>
              <w:jc w:val="center"/>
              <w:rPr>
                <w:rFonts w:ascii="Calibri" w:hAnsi="Calibri" w:cs="Calibri"/>
                <w:b/>
                <w:bCs/>
                <w:color w:val="FFFFFF"/>
                <w:sz w:val="16"/>
                <w:szCs w:val="16"/>
              </w:rPr>
            </w:pPr>
            <w:r w:rsidRPr="007B437F">
              <w:rPr>
                <w:rFonts w:ascii="Calibri" w:hAnsi="Calibri" w:cs="Calibri"/>
                <w:b/>
                <w:bCs/>
                <w:color w:val="FFFFFF"/>
                <w:sz w:val="16"/>
                <w:szCs w:val="16"/>
              </w:rPr>
              <w:t>0</w:t>
            </w:r>
          </w:p>
        </w:tc>
        <w:tc>
          <w:tcPr>
            <w:tcW w:w="1559" w:type="dxa"/>
            <w:gridSpan w:val="2"/>
            <w:tcBorders>
              <w:top w:val="nil"/>
              <w:left w:val="nil"/>
              <w:bottom w:val="single" w:sz="8" w:space="0" w:color="auto"/>
              <w:right w:val="single" w:sz="4" w:space="0" w:color="000000" w:themeColor="text1"/>
            </w:tcBorders>
            <w:shd w:val="clear" w:color="auto" w:fill="203764"/>
            <w:noWrap/>
            <w:vAlign w:val="center"/>
            <w:hideMark/>
          </w:tcPr>
          <w:p w:rsidR="004E474B" w:rsidRPr="007B437F" w:rsidRDefault="004E474B" w:rsidP="00667B6C">
            <w:pPr>
              <w:jc w:val="center"/>
              <w:rPr>
                <w:rFonts w:ascii="Calibri" w:hAnsi="Calibri" w:cs="Calibri"/>
                <w:b/>
                <w:bCs/>
                <w:color w:val="FFFFFF"/>
                <w:sz w:val="16"/>
                <w:szCs w:val="16"/>
              </w:rPr>
            </w:pPr>
            <w:r w:rsidRPr="007B437F">
              <w:rPr>
                <w:rFonts w:ascii="Calibri" w:hAnsi="Calibri" w:cs="Calibri"/>
                <w:b/>
                <w:bCs/>
                <w:color w:val="FFFFFF"/>
                <w:sz w:val="16"/>
                <w:szCs w:val="16"/>
              </w:rPr>
              <w:t> </w:t>
            </w:r>
          </w:p>
        </w:tc>
        <w:tc>
          <w:tcPr>
            <w:tcW w:w="1171" w:type="dxa"/>
            <w:gridSpan w:val="2"/>
            <w:tcBorders>
              <w:top w:val="nil"/>
              <w:left w:val="nil"/>
              <w:bottom w:val="single" w:sz="8" w:space="0" w:color="auto"/>
              <w:right w:val="single" w:sz="8" w:space="0" w:color="auto"/>
            </w:tcBorders>
            <w:shd w:val="clear" w:color="auto" w:fill="203764"/>
            <w:noWrap/>
            <w:vAlign w:val="center"/>
            <w:hideMark/>
          </w:tcPr>
          <w:p w:rsidR="004E474B" w:rsidRPr="007B437F" w:rsidRDefault="004E474B" w:rsidP="00667B6C">
            <w:pPr>
              <w:jc w:val="right"/>
              <w:rPr>
                <w:rFonts w:ascii="Calibri" w:hAnsi="Calibri" w:cs="Calibri"/>
                <w:b/>
                <w:bCs/>
                <w:color w:val="FFFFFF"/>
                <w:sz w:val="16"/>
                <w:szCs w:val="16"/>
              </w:rPr>
            </w:pPr>
            <w:r w:rsidRPr="007B437F">
              <w:rPr>
                <w:rFonts w:ascii="Calibri" w:hAnsi="Calibri" w:cs="Calibri"/>
                <w:b/>
                <w:bCs/>
                <w:color w:val="FFFFFF"/>
                <w:sz w:val="16"/>
                <w:szCs w:val="16"/>
              </w:rPr>
              <w:t> </w:t>
            </w:r>
          </w:p>
        </w:tc>
      </w:tr>
    </w:tbl>
    <w:p w:rsidR="004E474B" w:rsidRDefault="004E474B" w:rsidP="004E474B"/>
    <w:tbl>
      <w:tblPr>
        <w:tblpPr w:leftFromText="180" w:rightFromText="180" w:vertAnchor="text" w:horzAnchor="margin" w:tblpY="-1439"/>
        <w:tblW w:w="9350" w:type="dxa"/>
        <w:tblLook w:val="04A0" w:firstRow="1" w:lastRow="0" w:firstColumn="1" w:lastColumn="0" w:noHBand="0" w:noVBand="1"/>
      </w:tblPr>
      <w:tblGrid>
        <w:gridCol w:w="285"/>
        <w:gridCol w:w="5760"/>
        <w:gridCol w:w="284"/>
        <w:gridCol w:w="284"/>
        <w:gridCol w:w="284"/>
        <w:gridCol w:w="2453"/>
      </w:tblGrid>
      <w:tr w:rsidR="004E474B" w:rsidRPr="007B437F" w:rsidTr="00667B6C">
        <w:trPr>
          <w:trHeight w:val="615"/>
        </w:trPr>
        <w:tc>
          <w:tcPr>
            <w:tcW w:w="0" w:type="auto"/>
            <w:tcBorders>
              <w:top w:val="nil"/>
              <w:left w:val="nil"/>
              <w:bottom w:val="nil"/>
              <w:right w:val="nil"/>
            </w:tcBorders>
            <w:shd w:val="clear" w:color="auto" w:fill="auto"/>
            <w:noWrap/>
            <w:vAlign w:val="bottom"/>
            <w:hideMark/>
          </w:tcPr>
          <w:p w:rsidR="004E474B" w:rsidRPr="007B437F" w:rsidRDefault="004E474B" w:rsidP="00667B6C">
            <w:pPr>
              <w:rPr>
                <w:sz w:val="16"/>
                <w:szCs w:val="16"/>
              </w:rPr>
            </w:pPr>
          </w:p>
        </w:tc>
        <w:tc>
          <w:tcPr>
            <w:tcW w:w="0" w:type="auto"/>
            <w:tcBorders>
              <w:top w:val="nil"/>
              <w:left w:val="nil"/>
              <w:bottom w:val="nil"/>
              <w:right w:val="nil"/>
            </w:tcBorders>
            <w:shd w:val="clear" w:color="auto" w:fill="auto"/>
            <w:vAlign w:val="bottom"/>
            <w:hideMark/>
          </w:tcPr>
          <w:p w:rsidR="004E474B" w:rsidRDefault="004E474B" w:rsidP="00667B6C">
            <w:pPr>
              <w:rPr>
                <w:rFonts w:ascii="Calibri" w:hAnsi="Calibri" w:cs="Calibri"/>
                <w:color w:val="000000"/>
                <w:sz w:val="16"/>
                <w:szCs w:val="16"/>
              </w:rPr>
            </w:pPr>
          </w:p>
          <w:p w:rsidR="004E474B" w:rsidRDefault="004E474B" w:rsidP="00667B6C">
            <w:pPr>
              <w:rPr>
                <w:rFonts w:ascii="Calibri" w:hAnsi="Calibri" w:cs="Calibri"/>
                <w:color w:val="000000"/>
                <w:sz w:val="16"/>
                <w:szCs w:val="16"/>
              </w:rPr>
            </w:pPr>
            <w:r>
              <w:rPr>
                <w:rFonts w:ascii="Calibri" w:hAnsi="Calibri" w:cs="Calibri"/>
                <w:color w:val="000000"/>
                <w:sz w:val="16"/>
                <w:szCs w:val="16"/>
              </w:rPr>
              <w:t xml:space="preserve"> </w:t>
            </w:r>
          </w:p>
          <w:p w:rsidR="004E474B" w:rsidRDefault="004E474B" w:rsidP="00667B6C">
            <w:pPr>
              <w:rPr>
                <w:rFonts w:ascii="Calibri" w:hAnsi="Calibri" w:cs="Calibri"/>
                <w:color w:val="000000"/>
                <w:sz w:val="16"/>
                <w:szCs w:val="16"/>
              </w:rPr>
            </w:pPr>
          </w:p>
          <w:p w:rsidR="004E474B" w:rsidRDefault="004E474B" w:rsidP="00667B6C">
            <w:pPr>
              <w:rPr>
                <w:rFonts w:ascii="Calibri" w:hAnsi="Calibri" w:cs="Calibri"/>
                <w:color w:val="000000"/>
                <w:sz w:val="16"/>
                <w:szCs w:val="16"/>
              </w:rPr>
            </w:pPr>
          </w:p>
          <w:p w:rsidR="004E474B" w:rsidRDefault="004E474B" w:rsidP="00667B6C">
            <w:pPr>
              <w:rPr>
                <w:rFonts w:ascii="Calibri" w:hAnsi="Calibri" w:cs="Calibri"/>
                <w:color w:val="000000"/>
                <w:sz w:val="16"/>
                <w:szCs w:val="16"/>
              </w:rPr>
            </w:pPr>
          </w:p>
          <w:p w:rsidR="004E474B" w:rsidRDefault="004E474B" w:rsidP="00667B6C">
            <w:pPr>
              <w:rPr>
                <w:rFonts w:ascii="Calibri" w:hAnsi="Calibri" w:cs="Calibri"/>
                <w:color w:val="000000"/>
                <w:sz w:val="16"/>
                <w:szCs w:val="16"/>
              </w:rPr>
            </w:pPr>
          </w:p>
          <w:p w:rsidR="00EE27BA" w:rsidRDefault="00EE27BA" w:rsidP="00667B6C">
            <w:pPr>
              <w:rPr>
                <w:rFonts w:ascii="Calibri" w:hAnsi="Calibri" w:cs="Calibri"/>
                <w:color w:val="000000"/>
                <w:sz w:val="16"/>
                <w:szCs w:val="16"/>
              </w:rPr>
            </w:pPr>
          </w:p>
          <w:p w:rsidR="004E474B" w:rsidRPr="007B437F" w:rsidRDefault="004E474B" w:rsidP="00667B6C">
            <w:pPr>
              <w:rPr>
                <w:rFonts w:ascii="Calibri" w:hAnsi="Calibri" w:cs="Calibri"/>
                <w:color w:val="000000"/>
                <w:sz w:val="16"/>
                <w:szCs w:val="16"/>
              </w:rPr>
            </w:pPr>
            <w:r w:rsidRPr="007B437F">
              <w:rPr>
                <w:rFonts w:ascii="Calibri" w:hAnsi="Calibri" w:cs="Calibri"/>
                <w:color w:val="000000"/>
                <w:sz w:val="16"/>
                <w:szCs w:val="16"/>
              </w:rPr>
              <w:t>**</w:t>
            </w:r>
            <w:r w:rsidR="00557B19">
              <w:rPr>
                <w:rFonts w:ascii="Calibri" w:hAnsi="Calibri" w:cs="Calibri"/>
                <w:color w:val="000000"/>
                <w:sz w:val="16"/>
                <w:szCs w:val="16"/>
              </w:rPr>
              <w:t xml:space="preserve"> </w:t>
            </w:r>
            <w:r w:rsidRPr="003F13F8">
              <w:rPr>
                <w:rFonts w:ascii="Calibri" w:hAnsi="Calibri" w:cs="Calibri"/>
                <w:color w:val="000000"/>
                <w:sz w:val="16"/>
                <w:szCs w:val="16"/>
              </w:rPr>
              <w:t>Rezultat se referiše verziji na albanskom jeziku izvora podataka</w:t>
            </w:r>
            <w:r w:rsidRPr="007B437F">
              <w:rPr>
                <w:rFonts w:ascii="Calibri" w:hAnsi="Calibri" w:cs="Calibri"/>
                <w:color w:val="000000"/>
                <w:sz w:val="16"/>
                <w:szCs w:val="16"/>
              </w:rPr>
              <w:t xml:space="preserve"> </w:t>
            </w:r>
            <w:r w:rsidRPr="007B437F">
              <w:rPr>
                <w:rFonts w:ascii="Calibri" w:hAnsi="Calibri" w:cs="Calibri"/>
                <w:color w:val="000000"/>
                <w:sz w:val="16"/>
                <w:szCs w:val="16"/>
              </w:rPr>
              <w:br/>
            </w:r>
          </w:p>
        </w:tc>
        <w:tc>
          <w:tcPr>
            <w:tcW w:w="0" w:type="auto"/>
            <w:tcBorders>
              <w:top w:val="nil"/>
              <w:left w:val="nil"/>
              <w:bottom w:val="nil"/>
              <w:right w:val="nil"/>
            </w:tcBorders>
            <w:shd w:val="clear" w:color="auto" w:fill="auto"/>
            <w:vAlign w:val="bottom"/>
            <w:hideMark/>
          </w:tcPr>
          <w:p w:rsidR="004E474B" w:rsidRPr="007B437F" w:rsidRDefault="004E474B" w:rsidP="00667B6C">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rsidR="004E474B" w:rsidRPr="007B437F" w:rsidRDefault="004E474B" w:rsidP="00667B6C">
            <w:pPr>
              <w:rPr>
                <w:sz w:val="16"/>
                <w:szCs w:val="16"/>
              </w:rPr>
            </w:pPr>
          </w:p>
        </w:tc>
        <w:tc>
          <w:tcPr>
            <w:tcW w:w="0" w:type="auto"/>
            <w:tcBorders>
              <w:top w:val="nil"/>
              <w:left w:val="nil"/>
              <w:bottom w:val="nil"/>
              <w:right w:val="nil"/>
            </w:tcBorders>
            <w:shd w:val="clear" w:color="auto" w:fill="auto"/>
            <w:noWrap/>
            <w:vAlign w:val="bottom"/>
            <w:hideMark/>
          </w:tcPr>
          <w:p w:rsidR="004E474B" w:rsidRPr="007B437F" w:rsidRDefault="004E474B" w:rsidP="00667B6C">
            <w:pPr>
              <w:rPr>
                <w:sz w:val="16"/>
                <w:szCs w:val="16"/>
              </w:rPr>
            </w:pPr>
          </w:p>
        </w:tc>
        <w:tc>
          <w:tcPr>
            <w:tcW w:w="2453" w:type="dxa"/>
            <w:tcBorders>
              <w:top w:val="nil"/>
              <w:left w:val="nil"/>
              <w:bottom w:val="nil"/>
              <w:right w:val="nil"/>
            </w:tcBorders>
            <w:shd w:val="clear" w:color="auto" w:fill="auto"/>
            <w:noWrap/>
            <w:vAlign w:val="bottom"/>
            <w:hideMark/>
          </w:tcPr>
          <w:p w:rsidR="004E474B" w:rsidRPr="007B437F" w:rsidRDefault="004E474B" w:rsidP="00667B6C">
            <w:pPr>
              <w:rPr>
                <w:sz w:val="16"/>
                <w:szCs w:val="16"/>
              </w:rPr>
            </w:pPr>
          </w:p>
        </w:tc>
      </w:tr>
    </w:tbl>
    <w:p w:rsidR="004E474B" w:rsidRDefault="004E474B" w:rsidP="004E474B">
      <w:pPr>
        <w:pStyle w:val="Heading1"/>
        <w:shd w:val="clear" w:color="auto" w:fill="D55635"/>
        <w:tabs>
          <w:tab w:val="left" w:pos="540"/>
        </w:tabs>
        <w:spacing w:after="240"/>
        <w:rPr>
          <w:rFonts w:asciiTheme="majorHAnsi" w:hAnsiTheme="majorHAnsi"/>
          <w:color w:val="FFFFFF" w:themeColor="background1"/>
          <w:sz w:val="32"/>
          <w:szCs w:val="32"/>
          <w:lang w:val="sq-AL"/>
        </w:rPr>
      </w:pPr>
      <w:bookmarkStart w:id="123" w:name="_Toc31029017"/>
      <w:bookmarkStart w:id="124" w:name="_Toc31194815"/>
      <w:bookmarkStart w:id="125" w:name="_Toc61062545"/>
    </w:p>
    <w:p w:rsidR="004E474B" w:rsidRDefault="004E474B" w:rsidP="004E474B">
      <w:pPr>
        <w:rPr>
          <w:rFonts w:asciiTheme="majorHAnsi" w:hAnsiTheme="majorHAnsi"/>
          <w:b/>
          <w:color w:val="FFFFFF" w:themeColor="background1"/>
          <w:sz w:val="32"/>
          <w:szCs w:val="32"/>
        </w:rPr>
      </w:pPr>
      <w:r>
        <w:rPr>
          <w:rFonts w:asciiTheme="majorHAnsi" w:hAnsiTheme="majorHAnsi"/>
          <w:color w:val="FFFFFF" w:themeColor="background1"/>
          <w:sz w:val="32"/>
          <w:szCs w:val="32"/>
        </w:rPr>
        <w:br w:type="page"/>
      </w:r>
    </w:p>
    <w:p w:rsidR="004E474B" w:rsidRPr="00C576E1" w:rsidRDefault="004E474B" w:rsidP="004E474B">
      <w:pPr>
        <w:pStyle w:val="Heading1"/>
        <w:shd w:val="clear" w:color="auto" w:fill="D55635"/>
        <w:tabs>
          <w:tab w:val="left" w:pos="540"/>
        </w:tabs>
        <w:spacing w:after="240"/>
        <w:rPr>
          <w:rFonts w:asciiTheme="majorHAnsi" w:hAnsiTheme="majorHAnsi"/>
          <w:b w:val="0"/>
          <w:color w:val="FFFFFF" w:themeColor="background1"/>
          <w:sz w:val="32"/>
          <w:szCs w:val="32"/>
          <w:lang w:val="sq-AL"/>
        </w:rPr>
      </w:pPr>
      <w:bookmarkStart w:id="126" w:name="_Toc98850506"/>
      <w:r>
        <w:rPr>
          <w:rFonts w:asciiTheme="majorHAnsi" w:hAnsiTheme="majorHAnsi"/>
          <w:color w:val="FFFFFF" w:themeColor="background1"/>
          <w:sz w:val="32"/>
          <w:szCs w:val="32"/>
          <w:lang w:val="sq-AL"/>
        </w:rPr>
        <w:t>Prilog 4</w:t>
      </w:r>
      <w:r w:rsidRPr="002253BA">
        <w:rPr>
          <w:rFonts w:asciiTheme="majorHAnsi" w:hAnsiTheme="majorHAnsi"/>
          <w:color w:val="FFFFFF" w:themeColor="background1"/>
          <w:sz w:val="32"/>
          <w:szCs w:val="32"/>
          <w:lang w:val="sq-AL"/>
        </w:rPr>
        <w:t xml:space="preserve">: </w:t>
      </w:r>
      <w:r>
        <w:rPr>
          <w:rFonts w:asciiTheme="majorHAnsi" w:hAnsiTheme="majorHAnsi"/>
          <w:color w:val="FFFFFF" w:themeColor="background1"/>
          <w:sz w:val="32"/>
          <w:szCs w:val="32"/>
          <w:lang w:val="sq-AL"/>
        </w:rPr>
        <w:t>Šablon za obračun dodeljenih iznosa granta</w:t>
      </w:r>
      <w:bookmarkEnd w:id="123"/>
      <w:bookmarkEnd w:id="124"/>
      <w:bookmarkEnd w:id="125"/>
      <w:bookmarkEnd w:id="126"/>
      <w:r w:rsidRPr="002253BA">
        <w:rPr>
          <w:rFonts w:asciiTheme="majorHAnsi" w:hAnsiTheme="majorHAnsi"/>
          <w:color w:val="FFFFFF" w:themeColor="background1"/>
          <w:sz w:val="32"/>
          <w:szCs w:val="32"/>
          <w:lang w:val="sq-AL"/>
        </w:rPr>
        <w:t xml:space="preserve"> </w:t>
      </w:r>
    </w:p>
    <w:p w:rsidR="004E474B" w:rsidRPr="00B42173" w:rsidRDefault="004E474B" w:rsidP="004E474B">
      <w:pPr>
        <w:spacing w:before="60" w:line="264" w:lineRule="auto"/>
        <w:ind w:left="284"/>
        <w:jc w:val="both"/>
        <w:rPr>
          <w:rFonts w:asciiTheme="majorHAnsi" w:hAnsiTheme="majorHAnsi"/>
          <w:sz w:val="21"/>
          <w:szCs w:val="21"/>
        </w:rPr>
      </w:pPr>
      <w:r w:rsidRPr="003F13F8">
        <w:rPr>
          <w:rFonts w:asciiTheme="majorHAnsi" w:hAnsiTheme="majorHAnsi"/>
          <w:sz w:val="21"/>
          <w:szCs w:val="21"/>
        </w:rPr>
        <w:t xml:space="preserve">Dodela granta opštinskog učinka, koji se pruža kao dodatak u delu kapitalnih investicija opšteg granta, koji se određuje relativnim učinkom svake opštine, koji je meren prema utvrđenim pokazateljima učinka. U isto vreme, učinak je raspoređen tako da će, </w:t>
      </w:r>
      <w:r w:rsidRPr="003F13F8">
        <w:rPr>
          <w:rFonts w:asciiTheme="majorHAnsi" w:hAnsiTheme="majorHAnsi"/>
          <w:sz w:val="21"/>
          <w:szCs w:val="21"/>
          <w:u w:val="single"/>
        </w:rPr>
        <w:t xml:space="preserve">dve opštine koje imaju isti rezultat, dobiti relativno podjednak dodatni grant </w:t>
      </w:r>
      <w:r w:rsidRPr="003F13F8">
        <w:rPr>
          <w:rFonts w:asciiTheme="majorHAnsi" w:hAnsiTheme="majorHAnsi"/>
          <w:sz w:val="21"/>
          <w:szCs w:val="21"/>
        </w:rPr>
        <w:t>(što znači da će, prilikom istog rezultata, obe opštine dobiti 5% ili 10% više, a apsolutni iznosi dodatnih grantova će se razlikovati).</w:t>
      </w:r>
      <w:r w:rsidR="00557B19">
        <w:rPr>
          <w:rFonts w:asciiTheme="majorHAnsi" w:hAnsiTheme="majorHAnsi"/>
          <w:sz w:val="21"/>
          <w:szCs w:val="21"/>
        </w:rPr>
        <w:t xml:space="preserve"> </w:t>
      </w:r>
    </w:p>
    <w:p w:rsidR="004E474B" w:rsidRPr="00192A45" w:rsidRDefault="004E474B" w:rsidP="004E474B">
      <w:pPr>
        <w:spacing w:before="60" w:line="264" w:lineRule="auto"/>
        <w:jc w:val="both"/>
        <w:rPr>
          <w:rFonts w:asciiTheme="majorHAnsi" w:hAnsiTheme="majorHAnsi"/>
          <w:sz w:val="21"/>
          <w:szCs w:val="21"/>
        </w:rPr>
      </w:pPr>
      <w:r w:rsidRPr="00192A45">
        <w:rPr>
          <w:rFonts w:asciiTheme="majorHAnsi" w:hAnsiTheme="majorHAnsi"/>
          <w:sz w:val="21"/>
          <w:szCs w:val="21"/>
        </w:rPr>
        <w:t xml:space="preserve">Kako bi se to postiglo, potrebno je primeniti sledeće korake za obračun izdvajanja/dodela: </w:t>
      </w:r>
    </w:p>
    <w:p w:rsidR="004E474B" w:rsidRPr="00B42173" w:rsidRDefault="004E474B" w:rsidP="004E474B">
      <w:pPr>
        <w:numPr>
          <w:ilvl w:val="0"/>
          <w:numId w:val="8"/>
        </w:numPr>
        <w:spacing w:before="60" w:line="264" w:lineRule="auto"/>
        <w:ind w:left="540" w:hanging="270"/>
        <w:jc w:val="both"/>
        <w:rPr>
          <w:rFonts w:asciiTheme="majorHAnsi" w:hAnsiTheme="majorHAnsi"/>
          <w:sz w:val="21"/>
          <w:szCs w:val="21"/>
          <w:lang w:eastAsia="en-GB"/>
        </w:rPr>
      </w:pPr>
      <w:r w:rsidRPr="003F13F8">
        <w:rPr>
          <w:rFonts w:asciiTheme="majorHAnsi" w:hAnsiTheme="majorHAnsi"/>
          <w:sz w:val="21"/>
          <w:szCs w:val="21"/>
          <w:lang w:eastAsia="en-GB"/>
        </w:rPr>
        <w:t>Prvo, rezultati procene za svaku opštinu se meri/ponderiše delom opšteg granta, koji svaka opština dobija za tu godinu (na osnovu ponderisane formule izdvajanja, uzimajući u obzir različite promenljive variable zasnovane na potrebe za rashode, koje je definisala Vlada). To predstavlja ponderisani/procenjeni rezultat</w:t>
      </w:r>
      <w:r w:rsidRPr="00B42173">
        <w:rPr>
          <w:rFonts w:asciiTheme="majorHAnsi" w:hAnsiTheme="majorHAnsi"/>
          <w:sz w:val="21"/>
          <w:szCs w:val="21"/>
          <w:lang w:eastAsia="en-GB"/>
        </w:rPr>
        <w:t xml:space="preserve">. </w:t>
      </w:r>
    </w:p>
    <w:p w:rsidR="004E474B" w:rsidRPr="00B42173" w:rsidRDefault="004E474B" w:rsidP="004E474B">
      <w:pPr>
        <w:numPr>
          <w:ilvl w:val="0"/>
          <w:numId w:val="8"/>
        </w:numPr>
        <w:spacing w:before="60" w:line="264" w:lineRule="auto"/>
        <w:ind w:left="540" w:hanging="270"/>
        <w:jc w:val="both"/>
        <w:rPr>
          <w:rFonts w:asciiTheme="majorHAnsi" w:hAnsiTheme="majorHAnsi"/>
          <w:sz w:val="21"/>
          <w:szCs w:val="21"/>
          <w:lang w:eastAsia="en-GB"/>
        </w:rPr>
      </w:pPr>
      <w:r w:rsidRPr="003F13F8">
        <w:rPr>
          <w:rFonts w:asciiTheme="majorHAnsi" w:hAnsiTheme="majorHAnsi"/>
          <w:sz w:val="21"/>
          <w:szCs w:val="21"/>
          <w:lang w:eastAsia="en-GB"/>
        </w:rPr>
        <w:t>Drugo, obračunava se relativni deo svake opštine u ovom ponderisanom rezultatu</w:t>
      </w:r>
      <w:r w:rsidRPr="00B42173">
        <w:rPr>
          <w:rFonts w:asciiTheme="majorHAnsi" w:hAnsiTheme="majorHAnsi"/>
          <w:sz w:val="21"/>
          <w:szCs w:val="21"/>
          <w:lang w:eastAsia="en-GB"/>
        </w:rPr>
        <w:t>.</w:t>
      </w:r>
    </w:p>
    <w:p w:rsidR="004E474B" w:rsidRDefault="004E474B" w:rsidP="004E474B">
      <w:pPr>
        <w:numPr>
          <w:ilvl w:val="0"/>
          <w:numId w:val="8"/>
        </w:numPr>
        <w:spacing w:before="60" w:line="264" w:lineRule="auto"/>
        <w:ind w:left="540" w:hanging="270"/>
        <w:jc w:val="both"/>
        <w:rPr>
          <w:rFonts w:asciiTheme="majorHAnsi" w:hAnsiTheme="majorHAnsi"/>
          <w:sz w:val="21"/>
          <w:szCs w:val="21"/>
          <w:lang w:eastAsia="en-GB"/>
        </w:rPr>
      </w:pPr>
      <w:r w:rsidRPr="003F13F8">
        <w:rPr>
          <w:rFonts w:asciiTheme="majorHAnsi" w:hAnsiTheme="majorHAnsi"/>
          <w:sz w:val="21"/>
          <w:szCs w:val="21"/>
          <w:lang w:eastAsia="en-GB"/>
        </w:rPr>
        <w:t>Treće, ovaj poslednji relativni deo (procenat) u ponderisanom rezultatu učinka se množi ukupnim raspoloživim iznosom za grant učinka opštine za 202</w:t>
      </w:r>
      <w:r>
        <w:rPr>
          <w:rFonts w:asciiTheme="majorHAnsi" w:hAnsiTheme="majorHAnsi"/>
          <w:sz w:val="21"/>
          <w:szCs w:val="21"/>
          <w:lang w:eastAsia="en-GB"/>
        </w:rPr>
        <w:t>2</w:t>
      </w:r>
      <w:r w:rsidRPr="003F13F8">
        <w:rPr>
          <w:rFonts w:asciiTheme="majorHAnsi" w:hAnsiTheme="majorHAnsi"/>
          <w:sz w:val="21"/>
          <w:szCs w:val="21"/>
          <w:lang w:eastAsia="en-GB"/>
        </w:rPr>
        <w:t>. godinu</w:t>
      </w:r>
      <w:r w:rsidRPr="004D2E1C">
        <w:rPr>
          <w:rFonts w:asciiTheme="majorHAnsi" w:hAnsiTheme="majorHAnsi"/>
          <w:sz w:val="21"/>
          <w:szCs w:val="21"/>
          <w:lang w:eastAsia="en-GB"/>
        </w:rPr>
        <w:t>.</w:t>
      </w:r>
    </w:p>
    <w:p w:rsidR="004E474B" w:rsidRPr="00C316B4" w:rsidRDefault="004E474B" w:rsidP="004E474B">
      <w:pPr>
        <w:numPr>
          <w:ilvl w:val="0"/>
          <w:numId w:val="8"/>
        </w:numPr>
        <w:spacing w:before="60" w:line="264" w:lineRule="auto"/>
        <w:ind w:left="540" w:hanging="270"/>
        <w:jc w:val="both"/>
        <w:rPr>
          <w:rFonts w:asciiTheme="majorHAnsi" w:hAnsiTheme="majorHAnsi"/>
          <w:sz w:val="21"/>
          <w:szCs w:val="21"/>
          <w:lang w:eastAsia="en-GB"/>
        </w:rPr>
      </w:pPr>
      <w:r w:rsidRPr="003F13F8">
        <w:rPr>
          <w:rFonts w:asciiTheme="majorHAnsi" w:hAnsiTheme="majorHAnsi"/>
          <w:sz w:val="21"/>
          <w:szCs w:val="21"/>
          <w:lang w:eastAsia="en-GB"/>
        </w:rPr>
        <w:t>Četvrto, grant za opštinski učinak dodeljuje dodatne nagrade opštinama sa najboljim učinkom. Deset (10) procenata ukupnog iznosa grantova će se dodeli za tri prva mesta sa najboljim učinkom. Prvo mesto dobija 5% ukupnog iznosa granta; drugo mesto dobija 3% ukupnog iznosa granta, a treće mesto dobija 2% ukupnog iznosa granta. Ukoliko dve ili više opštin</w:t>
      </w:r>
      <w:r w:rsidR="00EE27BA">
        <w:rPr>
          <w:rFonts w:asciiTheme="majorHAnsi" w:hAnsiTheme="majorHAnsi"/>
          <w:sz w:val="21"/>
          <w:szCs w:val="21"/>
          <w:lang w:eastAsia="en-GB"/>
        </w:rPr>
        <w:t>a</w:t>
      </w:r>
      <w:r w:rsidRPr="003F13F8">
        <w:rPr>
          <w:rFonts w:asciiTheme="majorHAnsi" w:hAnsiTheme="majorHAnsi"/>
          <w:sz w:val="21"/>
          <w:szCs w:val="21"/>
          <w:lang w:eastAsia="en-GB"/>
        </w:rPr>
        <w:t xml:space="preserve"> zauzimaju isto mesto, iznos nagrade za određeno mesto se proporcionalno deli</w:t>
      </w:r>
      <w:r w:rsidRPr="00C316B4">
        <w:rPr>
          <w:rFonts w:asciiTheme="majorHAnsi" w:hAnsiTheme="majorHAnsi"/>
          <w:sz w:val="21"/>
          <w:szCs w:val="21"/>
        </w:rPr>
        <w:t>.</w:t>
      </w:r>
    </w:p>
    <w:p w:rsidR="004E474B" w:rsidRPr="004D2E1C" w:rsidRDefault="004E474B" w:rsidP="004E474B">
      <w:pPr>
        <w:spacing w:before="60" w:line="264" w:lineRule="auto"/>
        <w:ind w:left="284"/>
        <w:jc w:val="both"/>
        <w:rPr>
          <w:rFonts w:asciiTheme="majorHAnsi" w:hAnsiTheme="majorHAnsi"/>
          <w:sz w:val="21"/>
          <w:szCs w:val="21"/>
        </w:rPr>
      </w:pPr>
      <w:r w:rsidRPr="003F13F8">
        <w:rPr>
          <w:rFonts w:asciiTheme="majorHAnsi" w:hAnsiTheme="majorHAnsi"/>
          <w:sz w:val="21"/>
          <w:szCs w:val="21"/>
        </w:rPr>
        <w:t>Ovo može izgledati komplikovano, međutim sledeći primer može pomoći u razjašnjavanju</w:t>
      </w:r>
      <w:r w:rsidRPr="004D2E1C">
        <w:rPr>
          <w:rFonts w:asciiTheme="majorHAnsi" w:hAnsiTheme="majorHAnsi"/>
          <w:sz w:val="21"/>
          <w:szCs w:val="21"/>
        </w:rPr>
        <w:t>.</w:t>
      </w:r>
    </w:p>
    <w:p w:rsidR="004E474B" w:rsidRPr="004D2E1C" w:rsidRDefault="004E474B" w:rsidP="004E474B">
      <w:pPr>
        <w:spacing w:before="60" w:line="264" w:lineRule="auto"/>
        <w:ind w:left="284"/>
        <w:jc w:val="both"/>
        <w:rPr>
          <w:rFonts w:asciiTheme="majorHAnsi" w:hAnsiTheme="majorHAnsi"/>
          <w:sz w:val="21"/>
          <w:szCs w:val="21"/>
        </w:rPr>
      </w:pPr>
      <w:r w:rsidRPr="003F13F8">
        <w:rPr>
          <w:rFonts w:asciiTheme="majorHAnsi" w:hAnsiTheme="majorHAnsi"/>
          <w:sz w:val="21"/>
          <w:szCs w:val="21"/>
        </w:rPr>
        <w:t>Tabela na sledećoj strani pokazuje primer obračuna dodele granta učinka opštine, koristeć</w:t>
      </w:r>
      <w:r>
        <w:rPr>
          <w:rFonts w:asciiTheme="majorHAnsi" w:hAnsiTheme="majorHAnsi"/>
          <w:sz w:val="21"/>
          <w:szCs w:val="21"/>
        </w:rPr>
        <w:t>i opšti dodeljeni granta za 2022</w:t>
      </w:r>
      <w:r w:rsidRPr="003F13F8">
        <w:rPr>
          <w:rFonts w:asciiTheme="majorHAnsi" w:hAnsiTheme="majorHAnsi"/>
          <w:sz w:val="21"/>
          <w:szCs w:val="21"/>
        </w:rPr>
        <w:t>. godinu u skladu sa budžetskim cirkularom vlade, prema sledećim pretpostavkama (kao primer) (i) da su sve opštine ispunile minimalne uslove i (ii) da su sve opštine su postigle potpuno isti rezultat od 9</w:t>
      </w:r>
      <w:r w:rsidR="00EE27BA">
        <w:rPr>
          <w:rFonts w:asciiTheme="majorHAnsi" w:hAnsiTheme="majorHAnsi"/>
          <w:sz w:val="21"/>
          <w:szCs w:val="21"/>
        </w:rPr>
        <w:t>2</w:t>
      </w:r>
      <w:r w:rsidRPr="003F13F8">
        <w:rPr>
          <w:rFonts w:asciiTheme="majorHAnsi" w:hAnsiTheme="majorHAnsi"/>
          <w:sz w:val="21"/>
          <w:szCs w:val="21"/>
        </w:rPr>
        <w:t xml:space="preserve"> </w:t>
      </w:r>
      <w:r w:rsidR="00EE27BA">
        <w:rPr>
          <w:rFonts w:asciiTheme="majorHAnsi" w:hAnsiTheme="majorHAnsi"/>
          <w:sz w:val="21"/>
          <w:szCs w:val="21"/>
        </w:rPr>
        <w:t>bodova</w:t>
      </w:r>
      <w:r w:rsidRPr="003F13F8">
        <w:rPr>
          <w:rFonts w:asciiTheme="majorHAnsi" w:hAnsiTheme="majorHAnsi"/>
          <w:sz w:val="21"/>
          <w:szCs w:val="21"/>
        </w:rPr>
        <w:t xml:space="preserve"> (što je malo verovatno u stvarnosti, ali dozvoljava da se u ovom primeru svaka opština podjednako tretira)</w:t>
      </w:r>
      <w:r w:rsidRPr="004D2E1C">
        <w:rPr>
          <w:rFonts w:asciiTheme="majorHAnsi" w:hAnsiTheme="majorHAnsi"/>
          <w:sz w:val="21"/>
          <w:szCs w:val="21"/>
        </w:rPr>
        <w:t xml:space="preserve">. </w:t>
      </w:r>
    </w:p>
    <w:p w:rsidR="004E474B" w:rsidRPr="004D2E1C" w:rsidRDefault="004E474B" w:rsidP="004E474B">
      <w:pPr>
        <w:spacing w:before="60" w:line="264" w:lineRule="auto"/>
        <w:ind w:left="284"/>
        <w:jc w:val="both"/>
        <w:rPr>
          <w:rFonts w:asciiTheme="majorHAnsi" w:hAnsiTheme="majorHAnsi"/>
          <w:sz w:val="21"/>
          <w:szCs w:val="21"/>
        </w:rPr>
      </w:pPr>
      <w:r w:rsidRPr="003F13F8">
        <w:rPr>
          <w:rFonts w:asciiTheme="majorHAnsi" w:hAnsiTheme="majorHAnsi"/>
          <w:sz w:val="21"/>
          <w:szCs w:val="21"/>
        </w:rPr>
        <w:t>Sledeći koraci se preduzimaju za obračun izdvajanja</w:t>
      </w:r>
      <w:r w:rsidRPr="004D2E1C">
        <w:rPr>
          <w:rFonts w:asciiTheme="majorHAnsi" w:hAnsiTheme="majorHAnsi"/>
          <w:sz w:val="21"/>
          <w:szCs w:val="21"/>
        </w:rPr>
        <w:t>:</w:t>
      </w:r>
    </w:p>
    <w:p w:rsidR="004E474B" w:rsidRPr="004D2E1C" w:rsidRDefault="004E474B" w:rsidP="004E474B">
      <w:pPr>
        <w:numPr>
          <w:ilvl w:val="0"/>
          <w:numId w:val="18"/>
        </w:numPr>
        <w:spacing w:before="60" w:after="200" w:line="252" w:lineRule="auto"/>
        <w:ind w:left="450" w:hanging="180"/>
        <w:jc w:val="both"/>
        <w:rPr>
          <w:rFonts w:asciiTheme="majorHAnsi" w:hAnsiTheme="majorHAnsi"/>
          <w:sz w:val="21"/>
          <w:szCs w:val="21"/>
          <w:lang w:eastAsia="en-GB"/>
        </w:rPr>
      </w:pPr>
      <w:r w:rsidRPr="003F13F8">
        <w:rPr>
          <w:rFonts w:asciiTheme="majorHAnsi" w:hAnsiTheme="majorHAnsi"/>
          <w:sz w:val="21"/>
          <w:szCs w:val="21"/>
          <w:lang w:eastAsia="en-GB"/>
        </w:rPr>
        <w:t>Deo opštinskog granta u opštem grantu se utvrđuje deljenjem opšteg opštinskog granta (kolona 3) sa ukupnim opštim grantom (ukupno kolone 3). To je postotak koji se naziva „relativni deo opšteg granta“ (kolona 4);</w:t>
      </w:r>
    </w:p>
    <w:p w:rsidR="004E474B" w:rsidRPr="004D2E1C" w:rsidRDefault="004E474B" w:rsidP="004E474B">
      <w:pPr>
        <w:numPr>
          <w:ilvl w:val="0"/>
          <w:numId w:val="18"/>
        </w:numPr>
        <w:spacing w:before="60" w:line="252" w:lineRule="auto"/>
        <w:ind w:left="450" w:hanging="180"/>
        <w:jc w:val="both"/>
        <w:rPr>
          <w:rFonts w:asciiTheme="majorHAnsi" w:hAnsiTheme="majorHAnsi"/>
          <w:sz w:val="21"/>
          <w:szCs w:val="21"/>
          <w:lang w:eastAsia="en-GB"/>
        </w:rPr>
      </w:pPr>
      <w:r w:rsidRPr="003F13F8">
        <w:rPr>
          <w:rFonts w:asciiTheme="majorHAnsi" w:hAnsiTheme="majorHAnsi"/>
          <w:sz w:val="21"/>
          <w:szCs w:val="21"/>
          <w:lang w:eastAsia="en-GB"/>
        </w:rPr>
        <w:t>Zatim se ponderisani rezultat učinka obračunava kao što je prikazano u koloni (7), množenjem rezultata procene učinka (kolona 6) sa relativnim delom u opštem grantu i rezultatima ispunjavanja minimalnih uslova (koji su prikazani u koloni 5), što je ili 1, ukoliko su ispunjeni minimalni uslovi ili „0“, ukoliko nisu ispunjeni minimalni uslovi (kolona 5). Opština koja ne ispunjava minimalne uslove se isključuje iz daljih obračuna (a vrednost od kolone 6 do 10 će pokazati „0“)</w:t>
      </w:r>
      <w:r w:rsidRPr="004D2E1C">
        <w:rPr>
          <w:rFonts w:asciiTheme="majorHAnsi" w:hAnsiTheme="majorHAnsi"/>
          <w:sz w:val="21"/>
          <w:szCs w:val="21"/>
          <w:lang w:eastAsia="en-GB"/>
        </w:rPr>
        <w:t>.</w:t>
      </w:r>
    </w:p>
    <w:p w:rsidR="004E474B" w:rsidRPr="004D2E1C" w:rsidRDefault="004E474B" w:rsidP="004E474B">
      <w:pPr>
        <w:numPr>
          <w:ilvl w:val="0"/>
          <w:numId w:val="18"/>
        </w:numPr>
        <w:spacing w:before="60" w:after="200" w:line="252" w:lineRule="auto"/>
        <w:ind w:left="450" w:hanging="180"/>
        <w:jc w:val="both"/>
        <w:rPr>
          <w:rFonts w:asciiTheme="majorHAnsi" w:hAnsiTheme="majorHAnsi"/>
          <w:sz w:val="21"/>
          <w:szCs w:val="21"/>
          <w:lang w:eastAsia="en-GB"/>
        </w:rPr>
      </w:pPr>
      <w:r w:rsidRPr="003F13F8">
        <w:rPr>
          <w:rFonts w:asciiTheme="majorHAnsi" w:hAnsiTheme="majorHAnsi"/>
          <w:sz w:val="21"/>
          <w:szCs w:val="21"/>
          <w:lang w:eastAsia="en-GB"/>
        </w:rPr>
        <w:t>„Obračunati ponderisani rezultat“ opštine (u koloni 7) se zatim dele ukupnim „obračunatim ponderisanim rezultatom“ (tj. ukupno kolone 7), kako bi se dobio „relativni deo ponderisanog rezultata“ (kolona 8)</w:t>
      </w:r>
      <w:r w:rsidRPr="004D2E1C">
        <w:rPr>
          <w:rFonts w:asciiTheme="majorHAnsi" w:hAnsiTheme="majorHAnsi"/>
          <w:sz w:val="21"/>
          <w:szCs w:val="21"/>
          <w:lang w:eastAsia="en-GB"/>
        </w:rPr>
        <w:t>;</w:t>
      </w:r>
    </w:p>
    <w:p w:rsidR="004E474B" w:rsidRDefault="004E474B" w:rsidP="004E474B">
      <w:pPr>
        <w:numPr>
          <w:ilvl w:val="0"/>
          <w:numId w:val="18"/>
        </w:numPr>
        <w:spacing w:before="60" w:line="252" w:lineRule="auto"/>
        <w:ind w:left="450" w:hanging="180"/>
        <w:jc w:val="both"/>
        <w:rPr>
          <w:rFonts w:asciiTheme="majorHAnsi" w:hAnsiTheme="majorHAnsi"/>
          <w:sz w:val="21"/>
          <w:szCs w:val="21"/>
          <w:lang w:eastAsia="en-GB"/>
        </w:rPr>
      </w:pPr>
      <w:r w:rsidRPr="004D2E1C">
        <w:rPr>
          <w:rFonts w:asciiTheme="majorHAnsi" w:hAnsiTheme="majorHAnsi"/>
          <w:sz w:val="21"/>
          <w:szCs w:val="21"/>
          <w:lang w:eastAsia="en-GB"/>
        </w:rPr>
        <w:t xml:space="preserve"> </w:t>
      </w:r>
      <w:r w:rsidRPr="003F13F8">
        <w:rPr>
          <w:rFonts w:asciiTheme="majorHAnsi" w:hAnsiTheme="majorHAnsi"/>
          <w:sz w:val="21"/>
          <w:szCs w:val="21"/>
          <w:lang w:eastAsia="en-GB"/>
        </w:rPr>
        <w:t>Na kraju, ovaj „relativni deo ponderisanog rezultata“ se množi sa ukupnim iznosom sredstava na raspolaganju za grant učinka za jednu godinu (ukupan iznos opštinskog granta učinka). Ovo dovodi do dodele/izdvajanja opštinskih grantova učinka kao što je prikazano u koloni 9</w:t>
      </w:r>
      <w:r w:rsidRPr="004D2E1C">
        <w:rPr>
          <w:rFonts w:asciiTheme="majorHAnsi" w:hAnsiTheme="majorHAnsi"/>
          <w:sz w:val="21"/>
          <w:szCs w:val="21"/>
          <w:lang w:eastAsia="en-GB"/>
        </w:rPr>
        <w:t xml:space="preserve">. </w:t>
      </w:r>
    </w:p>
    <w:p w:rsidR="004E474B" w:rsidRDefault="004E474B" w:rsidP="004E474B">
      <w:pPr>
        <w:spacing w:before="60" w:line="252" w:lineRule="auto"/>
        <w:jc w:val="both"/>
        <w:rPr>
          <w:rFonts w:asciiTheme="majorHAnsi" w:hAnsiTheme="majorHAnsi"/>
          <w:sz w:val="21"/>
          <w:szCs w:val="21"/>
          <w:lang w:eastAsia="en-GB"/>
        </w:rPr>
      </w:pPr>
    </w:p>
    <w:p w:rsidR="004E474B" w:rsidRDefault="004E474B" w:rsidP="004E474B">
      <w:pPr>
        <w:spacing w:before="60" w:line="252" w:lineRule="auto"/>
        <w:jc w:val="both"/>
        <w:rPr>
          <w:rFonts w:asciiTheme="majorHAnsi" w:hAnsiTheme="majorHAnsi"/>
          <w:sz w:val="21"/>
          <w:szCs w:val="21"/>
          <w:lang w:eastAsia="en-GB"/>
        </w:rPr>
      </w:pPr>
      <w:r w:rsidRPr="006518E3">
        <w:rPr>
          <w:noProof/>
          <w:lang w:eastAsia="sq-AL"/>
        </w:rPr>
        <w:drawing>
          <wp:inline distT="0" distB="0" distL="0" distR="0" wp14:anchorId="28897AA8" wp14:editId="3D335187">
            <wp:extent cx="5276215" cy="4908550"/>
            <wp:effectExtent l="0" t="0" r="63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76215" cy="4908550"/>
                    </a:xfrm>
                    <a:prstGeom prst="rect">
                      <a:avLst/>
                    </a:prstGeom>
                    <a:noFill/>
                    <a:ln>
                      <a:noFill/>
                    </a:ln>
                  </pic:spPr>
                </pic:pic>
              </a:graphicData>
            </a:graphic>
          </wp:inline>
        </w:drawing>
      </w:r>
    </w:p>
    <w:p w:rsidR="004E474B" w:rsidRDefault="004E474B" w:rsidP="004E474B">
      <w:pPr>
        <w:spacing w:before="60" w:line="252" w:lineRule="auto"/>
        <w:jc w:val="both"/>
        <w:rPr>
          <w:rFonts w:asciiTheme="majorHAnsi" w:hAnsiTheme="majorHAnsi"/>
          <w:sz w:val="21"/>
          <w:szCs w:val="21"/>
          <w:lang w:eastAsia="en-GB"/>
        </w:rPr>
      </w:pPr>
    </w:p>
    <w:p w:rsidR="004E474B" w:rsidRPr="00784E19" w:rsidRDefault="004E474B" w:rsidP="004E474B">
      <w:pPr>
        <w:jc w:val="both"/>
        <w:rPr>
          <w:rFonts w:asciiTheme="majorHAnsi" w:hAnsiTheme="majorHAnsi" w:cstheme="majorHAnsi"/>
          <w:color w:val="000000" w:themeColor="text1"/>
          <w:sz w:val="21"/>
          <w:szCs w:val="21"/>
        </w:rPr>
      </w:pPr>
      <w:r w:rsidRPr="003F13F8">
        <w:rPr>
          <w:rFonts w:asciiTheme="majorHAnsi" w:hAnsiTheme="majorHAnsi" w:cstheme="majorHAnsi"/>
          <w:sz w:val="21"/>
          <w:szCs w:val="21"/>
        </w:rPr>
        <w:t>Kolona 10 prikazuje dodelu granta za svaku opštinu kao procenat dodele opšteg granta (kolona 3). U ovom primeru, to pokazuje da sve op</w:t>
      </w:r>
      <w:r>
        <w:rPr>
          <w:rFonts w:asciiTheme="majorHAnsi" w:hAnsiTheme="majorHAnsi" w:cstheme="majorHAnsi"/>
          <w:sz w:val="21"/>
          <w:szCs w:val="21"/>
        </w:rPr>
        <w:t xml:space="preserve">štine dobijaju </w:t>
      </w:r>
      <w:r w:rsidR="00EE27BA">
        <w:rPr>
          <w:rFonts w:asciiTheme="majorHAnsi" w:hAnsiTheme="majorHAnsi" w:cstheme="majorHAnsi"/>
          <w:sz w:val="21"/>
          <w:szCs w:val="21"/>
        </w:rPr>
        <w:t xml:space="preserve">prosečno </w:t>
      </w:r>
      <w:r>
        <w:rPr>
          <w:rFonts w:asciiTheme="majorHAnsi" w:hAnsiTheme="majorHAnsi" w:cstheme="majorHAnsi"/>
          <w:sz w:val="21"/>
          <w:szCs w:val="21"/>
        </w:rPr>
        <w:t xml:space="preserve">povećanje od </w:t>
      </w:r>
      <w:r>
        <w:rPr>
          <w:rFonts w:asciiTheme="majorHAnsi" w:hAnsiTheme="majorHAnsi" w:cstheme="majorBidi"/>
          <w:color w:val="000000" w:themeColor="text1"/>
          <w:sz w:val="21"/>
          <w:szCs w:val="21"/>
        </w:rPr>
        <w:t>3.82</w:t>
      </w:r>
      <w:r w:rsidRPr="07D96137">
        <w:rPr>
          <w:rFonts w:asciiTheme="majorHAnsi" w:hAnsiTheme="majorHAnsi" w:cstheme="majorBidi"/>
          <w:color w:val="000000" w:themeColor="text1"/>
          <w:sz w:val="21"/>
          <w:szCs w:val="21"/>
        </w:rPr>
        <w:t xml:space="preserve">% </w:t>
      </w:r>
      <w:r w:rsidRPr="003F13F8">
        <w:rPr>
          <w:rFonts w:asciiTheme="majorHAnsi" w:hAnsiTheme="majorHAnsi" w:cstheme="majorHAnsi"/>
          <w:sz w:val="21"/>
          <w:szCs w:val="21"/>
        </w:rPr>
        <w:t>u odnosu na opšti grant</w:t>
      </w:r>
      <w:r w:rsidRPr="07D96137">
        <w:rPr>
          <w:rFonts w:asciiTheme="majorHAnsi" w:hAnsiTheme="majorHAnsi" w:cstheme="majorBidi"/>
          <w:color w:val="000000" w:themeColor="text1"/>
          <w:sz w:val="21"/>
          <w:szCs w:val="21"/>
        </w:rPr>
        <w:t>.</w:t>
      </w:r>
      <w:r w:rsidRPr="07D96137">
        <w:rPr>
          <w:rFonts w:asciiTheme="majorHAnsi" w:hAnsiTheme="majorHAnsi" w:cstheme="majorBidi"/>
          <w:color w:val="000000" w:themeColor="text1"/>
          <w:sz w:val="21"/>
          <w:szCs w:val="21"/>
          <w:vertAlign w:val="superscript"/>
          <w:lang w:eastAsia="en-GB"/>
        </w:rPr>
        <w:t xml:space="preserve"> </w:t>
      </w:r>
      <w:r w:rsidRPr="07D96137">
        <w:rPr>
          <w:rFonts w:asciiTheme="majorHAnsi" w:hAnsiTheme="majorHAnsi" w:cstheme="majorBidi"/>
          <w:color w:val="000000" w:themeColor="text1"/>
          <w:sz w:val="21"/>
          <w:szCs w:val="21"/>
          <w:vertAlign w:val="superscript"/>
          <w:lang w:eastAsia="en-GB"/>
        </w:rPr>
        <w:footnoteReference w:id="12"/>
      </w:r>
      <w:r w:rsidR="00557B19">
        <w:rPr>
          <w:rFonts w:asciiTheme="majorHAnsi" w:hAnsiTheme="majorHAnsi" w:cstheme="majorBidi"/>
          <w:color w:val="000000" w:themeColor="text1"/>
          <w:sz w:val="21"/>
          <w:szCs w:val="21"/>
          <w:lang w:eastAsia="en-GB"/>
        </w:rPr>
        <w:t xml:space="preserve"> </w:t>
      </w:r>
      <w:r w:rsidRPr="07D96137">
        <w:rPr>
          <w:rFonts w:asciiTheme="majorHAnsi" w:hAnsiTheme="majorHAnsi" w:cstheme="majorBidi"/>
          <w:color w:val="000000" w:themeColor="text1"/>
          <w:sz w:val="21"/>
          <w:szCs w:val="21"/>
        </w:rPr>
        <w:t xml:space="preserve"> </w:t>
      </w:r>
    </w:p>
    <w:p w:rsidR="004E474B" w:rsidRPr="003F13F8" w:rsidRDefault="004E474B" w:rsidP="004E474B">
      <w:pPr>
        <w:jc w:val="both"/>
        <w:rPr>
          <w:rFonts w:asciiTheme="majorHAnsi" w:hAnsiTheme="majorHAnsi" w:cstheme="majorHAnsi"/>
          <w:sz w:val="21"/>
          <w:szCs w:val="21"/>
        </w:rPr>
      </w:pPr>
      <w:r w:rsidRPr="003F13F8">
        <w:rPr>
          <w:rFonts w:asciiTheme="majorHAnsi" w:hAnsiTheme="majorHAnsi" w:cstheme="majorHAnsi"/>
          <w:color w:val="000000" w:themeColor="text1"/>
          <w:sz w:val="21"/>
          <w:szCs w:val="21"/>
        </w:rPr>
        <w:t>Kolona 11 prikazuje raspodelu nagrade pod pretpostavkom da sve opštine imaju isti učinak</w:t>
      </w:r>
      <w:r w:rsidRPr="003F13F8">
        <w:rPr>
          <w:rFonts w:asciiTheme="majorHAnsi" w:hAnsiTheme="majorHAnsi" w:cstheme="majorHAnsi"/>
          <w:sz w:val="21"/>
          <w:szCs w:val="21"/>
        </w:rPr>
        <w:t xml:space="preserve">. </w:t>
      </w:r>
    </w:p>
    <w:p w:rsidR="004E474B" w:rsidRPr="000079E8" w:rsidRDefault="004E474B" w:rsidP="004E474B">
      <w:pPr>
        <w:jc w:val="both"/>
        <w:rPr>
          <w:rFonts w:asciiTheme="majorHAnsi" w:hAnsiTheme="majorHAnsi" w:cstheme="majorHAnsi"/>
          <w:sz w:val="21"/>
          <w:szCs w:val="21"/>
        </w:rPr>
      </w:pPr>
      <w:r w:rsidRPr="003F13F8">
        <w:rPr>
          <w:rFonts w:asciiTheme="majorHAnsi" w:hAnsiTheme="majorHAnsi" w:cstheme="majorHAnsi"/>
          <w:sz w:val="21"/>
          <w:szCs w:val="21"/>
        </w:rPr>
        <w:t>Kolona 12 prikazuje ukupnu vrednost granta opštinskog učinka za svaku opštinu nakon dodele nagrade. Prema tome, kolona 9 - izračunata vrednost za GOU se dodaje iznos nagrade i daje nam ukupnu vrednost GOU-a za svaku opštinu</w:t>
      </w:r>
      <w:r w:rsidRPr="000079E8">
        <w:rPr>
          <w:rFonts w:asciiTheme="majorHAnsi" w:hAnsiTheme="majorHAnsi" w:cstheme="majorHAnsi"/>
          <w:sz w:val="21"/>
          <w:szCs w:val="21"/>
        </w:rPr>
        <w:t>.</w:t>
      </w:r>
      <w:r w:rsidR="00557B19">
        <w:rPr>
          <w:rFonts w:asciiTheme="majorHAnsi" w:hAnsiTheme="majorHAnsi" w:cstheme="majorHAnsi"/>
          <w:sz w:val="21"/>
          <w:szCs w:val="21"/>
        </w:rPr>
        <w:t xml:space="preserve"> </w:t>
      </w:r>
    </w:p>
    <w:p w:rsidR="004E474B" w:rsidRPr="003F13F8" w:rsidRDefault="004E474B" w:rsidP="004E474B">
      <w:pPr>
        <w:jc w:val="both"/>
        <w:rPr>
          <w:rFonts w:asciiTheme="majorHAnsi" w:hAnsiTheme="majorHAnsi" w:cstheme="majorHAnsi"/>
          <w:sz w:val="21"/>
          <w:szCs w:val="21"/>
        </w:rPr>
      </w:pPr>
      <w:r w:rsidRPr="003F13F8">
        <w:rPr>
          <w:rFonts w:asciiTheme="majorHAnsi" w:hAnsiTheme="majorHAnsi" w:cstheme="majorHAnsi"/>
          <w:sz w:val="21"/>
          <w:szCs w:val="21"/>
        </w:rPr>
        <w:t xml:space="preserve">Kolona 13 prikazuje dodelu granta za svaku opštinu kao procenat dodele opšteg granta (kolona 3). U ovom primeru, ovo pokazuje da sve opštine dobijaju povećanje od </w:t>
      </w:r>
      <w:r>
        <w:rPr>
          <w:rFonts w:asciiTheme="majorHAnsi" w:hAnsiTheme="majorHAnsi" w:cstheme="majorHAnsi"/>
          <w:color w:val="000000" w:themeColor="text1"/>
          <w:sz w:val="21"/>
          <w:szCs w:val="21"/>
        </w:rPr>
        <w:t>3.5</w:t>
      </w:r>
      <w:r w:rsidRPr="00F421DA">
        <w:rPr>
          <w:rFonts w:asciiTheme="majorHAnsi" w:hAnsiTheme="majorHAnsi" w:cstheme="majorHAnsi"/>
          <w:color w:val="000000" w:themeColor="text1"/>
          <w:sz w:val="21"/>
          <w:szCs w:val="21"/>
        </w:rPr>
        <w:t>%-</w:t>
      </w:r>
      <w:r>
        <w:rPr>
          <w:rFonts w:asciiTheme="majorHAnsi" w:hAnsiTheme="majorHAnsi" w:cstheme="majorHAnsi"/>
          <w:color w:val="000000" w:themeColor="text1"/>
          <w:sz w:val="21"/>
          <w:szCs w:val="21"/>
        </w:rPr>
        <w:t>8</w:t>
      </w:r>
      <w:r w:rsidRPr="00F421DA">
        <w:rPr>
          <w:rFonts w:asciiTheme="majorHAnsi" w:hAnsiTheme="majorHAnsi" w:cstheme="majorHAnsi"/>
          <w:color w:val="000000" w:themeColor="text1"/>
          <w:sz w:val="21"/>
          <w:szCs w:val="21"/>
        </w:rPr>
        <w:t xml:space="preserve">% </w:t>
      </w:r>
      <w:r w:rsidRPr="003F13F8">
        <w:rPr>
          <w:rFonts w:asciiTheme="majorHAnsi" w:hAnsiTheme="majorHAnsi" w:cstheme="majorHAnsi"/>
          <w:sz w:val="21"/>
          <w:szCs w:val="21"/>
        </w:rPr>
        <w:t>u dodeli opšteg granta.</w:t>
      </w:r>
      <w:r>
        <w:rPr>
          <w:rFonts w:asciiTheme="majorHAnsi" w:hAnsiTheme="majorHAnsi" w:cstheme="majorHAnsi"/>
          <w:sz w:val="21"/>
          <w:szCs w:val="21"/>
        </w:rPr>
        <w:t xml:space="preserve"> </w:t>
      </w:r>
    </w:p>
    <w:p w:rsidR="004E474B" w:rsidRPr="00F421DA" w:rsidRDefault="004E474B" w:rsidP="004E474B">
      <w:pPr>
        <w:jc w:val="both"/>
        <w:rPr>
          <w:rFonts w:asciiTheme="majorHAnsi" w:hAnsiTheme="majorHAnsi" w:cstheme="majorHAnsi"/>
          <w:color w:val="000000" w:themeColor="text1"/>
          <w:sz w:val="21"/>
          <w:szCs w:val="21"/>
        </w:rPr>
      </w:pPr>
    </w:p>
    <w:p w:rsidR="004E474B" w:rsidRDefault="004E474B" w:rsidP="004E474B">
      <w:pPr>
        <w:jc w:val="both"/>
        <w:rPr>
          <w:rFonts w:asciiTheme="majorHAnsi" w:hAnsiTheme="majorHAnsi" w:cstheme="majorHAnsi"/>
          <w:sz w:val="21"/>
          <w:szCs w:val="21"/>
        </w:rPr>
      </w:pPr>
      <w:r w:rsidRPr="003F13F8">
        <w:rPr>
          <w:rFonts w:asciiTheme="majorHAnsi" w:hAnsiTheme="majorHAnsi" w:cstheme="majorHAnsi"/>
          <w:sz w:val="21"/>
          <w:szCs w:val="21"/>
        </w:rPr>
        <w:t>U stvar</w:t>
      </w:r>
      <w:r>
        <w:rPr>
          <w:rFonts w:asciiTheme="majorHAnsi" w:hAnsiTheme="majorHAnsi" w:cstheme="majorHAnsi"/>
          <w:sz w:val="21"/>
          <w:szCs w:val="21"/>
        </w:rPr>
        <w:t>i, i</w:t>
      </w:r>
      <w:r w:rsidRPr="003F13F8">
        <w:rPr>
          <w:rFonts w:asciiTheme="majorHAnsi" w:hAnsiTheme="majorHAnsi" w:cstheme="majorHAnsi"/>
          <w:sz w:val="21"/>
          <w:szCs w:val="21"/>
        </w:rPr>
        <w:t xml:space="preserve"> pošto neće sve opštine ispuniti tri minimalna uslova, predviđa se da će se putem opštinskog granta učinka, opštine sa natprosečnim rezultatom će dobiti primetno povećanje njihovog kapitalnog budžeta.</w:t>
      </w:r>
      <w:r w:rsidR="00557B19">
        <w:rPr>
          <w:rFonts w:asciiTheme="majorHAnsi" w:hAnsiTheme="majorHAnsi" w:cstheme="majorHAnsi"/>
          <w:sz w:val="21"/>
          <w:szCs w:val="21"/>
        </w:rPr>
        <w:t xml:space="preserve"> </w:t>
      </w:r>
      <w:r>
        <w:rPr>
          <w:rFonts w:asciiTheme="majorHAnsi" w:hAnsiTheme="majorHAnsi" w:cstheme="majorHAnsi"/>
          <w:sz w:val="21"/>
          <w:szCs w:val="21"/>
        </w:rPr>
        <w:t xml:space="preserve"> </w:t>
      </w:r>
    </w:p>
    <w:p w:rsidR="004E474B" w:rsidRPr="003F13F8" w:rsidRDefault="004E474B" w:rsidP="004E474B">
      <w:pPr>
        <w:jc w:val="both"/>
        <w:rPr>
          <w:rFonts w:asciiTheme="majorHAnsi" w:hAnsiTheme="majorHAnsi" w:cstheme="majorHAnsi"/>
          <w:sz w:val="21"/>
          <w:szCs w:val="21"/>
        </w:rPr>
      </w:pPr>
      <w:r w:rsidRPr="003F13F8">
        <w:rPr>
          <w:rFonts w:asciiTheme="majorHAnsi" w:hAnsiTheme="majorHAnsi" w:cstheme="majorHAnsi"/>
          <w:sz w:val="21"/>
          <w:szCs w:val="21"/>
        </w:rPr>
        <w:t>Gornja tabela je, za one koji su zainteresovani, dostupna kao radna tabela Excel-u.</w:t>
      </w:r>
    </w:p>
    <w:p w:rsidR="004E474B" w:rsidRPr="004D2E1C" w:rsidRDefault="004E474B" w:rsidP="004E474B">
      <w:pPr>
        <w:rPr>
          <w:rFonts w:ascii="Arial" w:hAnsi="Arial" w:cs="Arial"/>
          <w:b/>
          <w:color w:val="C0504D"/>
          <w:sz w:val="28"/>
          <w:szCs w:val="28"/>
        </w:rPr>
      </w:pPr>
    </w:p>
    <w:p w:rsidR="004E474B" w:rsidRPr="00D47B0D" w:rsidRDefault="004E474B" w:rsidP="004E474B">
      <w:pPr>
        <w:pStyle w:val="Heading1"/>
        <w:shd w:val="clear" w:color="auto" w:fill="D55635"/>
        <w:tabs>
          <w:tab w:val="left" w:pos="540"/>
        </w:tabs>
        <w:rPr>
          <w:rFonts w:asciiTheme="majorHAnsi" w:hAnsiTheme="majorHAnsi"/>
          <w:color w:val="FFFFFF" w:themeColor="background1"/>
          <w:sz w:val="32"/>
          <w:szCs w:val="32"/>
        </w:rPr>
      </w:pPr>
      <w:bookmarkStart w:id="127" w:name="Textbaustein"/>
      <w:bookmarkStart w:id="128" w:name="mfg"/>
      <w:bookmarkStart w:id="129" w:name="Vertreter"/>
      <w:bookmarkStart w:id="130" w:name="po"/>
      <w:bookmarkStart w:id="131" w:name="Unterschrift"/>
      <w:bookmarkStart w:id="132" w:name="_Toc61062546"/>
      <w:bookmarkStart w:id="133" w:name="_Toc98850507"/>
      <w:bookmarkStart w:id="134" w:name="_Toc517708897"/>
      <w:bookmarkStart w:id="135" w:name="_Toc31029018"/>
      <w:bookmarkStart w:id="136" w:name="_Toc31194816"/>
      <w:bookmarkEnd w:id="127"/>
      <w:bookmarkEnd w:id="128"/>
      <w:bookmarkEnd w:id="129"/>
      <w:bookmarkEnd w:id="130"/>
      <w:bookmarkEnd w:id="131"/>
      <w:r>
        <w:rPr>
          <w:rFonts w:asciiTheme="majorHAnsi" w:hAnsiTheme="majorHAnsi"/>
          <w:color w:val="FFFFFF" w:themeColor="background1"/>
          <w:sz w:val="32"/>
          <w:szCs w:val="32"/>
        </w:rPr>
        <w:t>Prilog 5</w:t>
      </w:r>
      <w:r w:rsidRPr="00D47B0D">
        <w:rPr>
          <w:rFonts w:asciiTheme="majorHAnsi" w:hAnsiTheme="majorHAnsi"/>
          <w:color w:val="FFFFFF" w:themeColor="background1"/>
          <w:sz w:val="32"/>
          <w:szCs w:val="32"/>
        </w:rPr>
        <w:t xml:space="preserve">: </w:t>
      </w:r>
      <w:bookmarkEnd w:id="132"/>
      <w:r w:rsidR="003F2DD0">
        <w:rPr>
          <w:rFonts w:asciiTheme="majorHAnsi" w:hAnsiTheme="majorHAnsi"/>
          <w:color w:val="FFFFFF" w:themeColor="background1"/>
          <w:sz w:val="32"/>
          <w:szCs w:val="32"/>
          <w:lang w:val="sr-Latn-CS"/>
        </w:rPr>
        <w:t>Projektni zadatak</w:t>
      </w:r>
      <w:r w:rsidRPr="003F13F8">
        <w:rPr>
          <w:rFonts w:asciiTheme="majorHAnsi" w:hAnsiTheme="majorHAnsi"/>
          <w:color w:val="FFFFFF" w:themeColor="background1"/>
          <w:sz w:val="32"/>
          <w:szCs w:val="32"/>
          <w:lang w:val="sr-Latn-CS"/>
        </w:rPr>
        <w:t xml:space="preserve"> – Komisija GOU-a</w:t>
      </w:r>
      <w:bookmarkEnd w:id="133"/>
      <w:r>
        <w:rPr>
          <w:rFonts w:asciiTheme="majorHAnsi" w:hAnsiTheme="majorHAnsi"/>
          <w:color w:val="FFFFFF" w:themeColor="background1"/>
          <w:sz w:val="32"/>
          <w:szCs w:val="32"/>
          <w:lang w:val="sr-Latn-CS"/>
        </w:rPr>
        <w:t xml:space="preserve"> </w:t>
      </w:r>
    </w:p>
    <w:p w:rsidR="004E474B" w:rsidRPr="00D47B0D" w:rsidRDefault="004E474B" w:rsidP="004E474B"/>
    <w:p w:rsidR="004E474B" w:rsidRPr="00D47B0D" w:rsidRDefault="004E474B" w:rsidP="004E474B">
      <w:pPr>
        <w:rPr>
          <w:b/>
          <w:sz w:val="28"/>
        </w:rPr>
      </w:pPr>
      <w:r w:rsidRPr="00D86DF1">
        <w:rPr>
          <w:rFonts w:ascii="Cambria" w:hAnsi="Cambria"/>
          <w:b/>
          <w:noProof/>
          <w:sz w:val="22"/>
          <w:szCs w:val="22"/>
          <w:lang w:eastAsia="sq-AL"/>
        </w:rPr>
        <w:drawing>
          <wp:anchor distT="0" distB="0" distL="114300" distR="114300" simplePos="0" relativeHeight="251667462" behindDoc="0" locked="0" layoutInCell="1" allowOverlap="1" wp14:anchorId="74CB815B" wp14:editId="3E2E6DAE">
            <wp:simplePos x="0" y="0"/>
            <wp:positionH relativeFrom="column">
              <wp:posOffset>-113665</wp:posOffset>
            </wp:positionH>
            <wp:positionV relativeFrom="paragraph">
              <wp:posOffset>186055</wp:posOffset>
            </wp:positionV>
            <wp:extent cx="813435" cy="801370"/>
            <wp:effectExtent l="0" t="0" r="0" b="11430"/>
            <wp:wrapSquare wrapText="bothSides"/>
            <wp:docPr id="12" name="Picture 12" descr="logo Gov Koso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1" name="Picture 2" descr="logo Gov Kosovo.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3435" cy="80137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a14="http://schemas.microsoft.com/office/drawing/2010/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anchor>
        </w:drawing>
      </w:r>
    </w:p>
    <w:p w:rsidR="004E474B" w:rsidRPr="00D26EBC" w:rsidRDefault="004E474B" w:rsidP="004E474B">
      <w:pPr>
        <w:rPr>
          <w:rFonts w:asciiTheme="majorHAnsi" w:hAnsiTheme="majorHAnsi"/>
          <w:b/>
          <w:bCs/>
          <w:sz w:val="16"/>
          <w:szCs w:val="16"/>
          <w:lang w:val="de-CH" w:eastAsia="de-CH"/>
        </w:rPr>
      </w:pPr>
      <w:r w:rsidRPr="00D26EBC">
        <w:rPr>
          <w:rFonts w:asciiTheme="majorHAnsi" w:hAnsiTheme="majorHAnsi" w:cs="Book Antiqua"/>
          <w:b/>
          <w:bCs/>
          <w:sz w:val="16"/>
          <w:szCs w:val="16"/>
          <w:lang w:val="de-CH" w:eastAsia="de-CH"/>
        </w:rPr>
        <w:t>Republika e Kosovës</w:t>
      </w:r>
    </w:p>
    <w:p w:rsidR="004E474B" w:rsidRPr="00D26EBC" w:rsidRDefault="004E474B" w:rsidP="004E474B">
      <w:pPr>
        <w:rPr>
          <w:rFonts w:asciiTheme="majorHAnsi" w:hAnsiTheme="majorHAnsi" w:cs="Book Antiqua"/>
          <w:b/>
          <w:bCs/>
          <w:sz w:val="16"/>
          <w:szCs w:val="16"/>
          <w:lang w:val="de-CH" w:eastAsia="de-CH"/>
        </w:rPr>
      </w:pPr>
      <w:r w:rsidRPr="00D26EBC">
        <w:rPr>
          <w:rFonts w:asciiTheme="majorHAnsi" w:hAnsiTheme="majorHAnsi" w:cs="Book Antiqua"/>
          <w:b/>
          <w:bCs/>
          <w:sz w:val="16"/>
          <w:szCs w:val="16"/>
          <w:lang w:val="de-CH" w:eastAsia="de-CH"/>
        </w:rPr>
        <w:t>Republika Kosova - Republic of Kosovo</w:t>
      </w:r>
    </w:p>
    <w:p w:rsidR="004E474B" w:rsidRPr="00D47B0D" w:rsidRDefault="004E474B" w:rsidP="004E474B">
      <w:pPr>
        <w:rPr>
          <w:rFonts w:asciiTheme="majorHAnsi" w:hAnsiTheme="majorHAnsi" w:cs="Book Antiqua"/>
          <w:b/>
          <w:bCs/>
          <w:iCs/>
          <w:sz w:val="16"/>
          <w:szCs w:val="16"/>
          <w:lang w:eastAsia="de-CH"/>
        </w:rPr>
      </w:pPr>
      <w:r w:rsidRPr="00D47B0D">
        <w:rPr>
          <w:rFonts w:asciiTheme="majorHAnsi" w:hAnsiTheme="majorHAnsi" w:cs="Book Antiqua"/>
          <w:b/>
          <w:bCs/>
          <w:iCs/>
          <w:sz w:val="16"/>
          <w:szCs w:val="16"/>
          <w:lang w:eastAsia="de-CH"/>
        </w:rPr>
        <w:t xml:space="preserve">Qeveria - Vlada - Government </w:t>
      </w:r>
    </w:p>
    <w:p w:rsidR="004E474B" w:rsidRPr="00D47B0D" w:rsidRDefault="004E474B" w:rsidP="004E474B">
      <w:pPr>
        <w:rPr>
          <w:rFonts w:asciiTheme="majorHAnsi" w:hAnsiTheme="majorHAnsi" w:cs="Book Antiqua"/>
          <w:b/>
          <w:bCs/>
          <w:iCs/>
          <w:sz w:val="16"/>
          <w:szCs w:val="16"/>
          <w:lang w:eastAsia="de-CH"/>
        </w:rPr>
      </w:pPr>
    </w:p>
    <w:p w:rsidR="004E474B" w:rsidRPr="001E5747" w:rsidRDefault="004E474B" w:rsidP="004E474B">
      <w:pPr>
        <w:rPr>
          <w:rFonts w:asciiTheme="majorHAnsi" w:hAnsiTheme="majorHAnsi"/>
          <w:sz w:val="16"/>
          <w:szCs w:val="16"/>
          <w:lang w:val="en-GB" w:eastAsia="de-CH"/>
        </w:rPr>
      </w:pPr>
      <w:r w:rsidRPr="001E5747">
        <w:rPr>
          <w:rFonts w:asciiTheme="majorHAnsi" w:hAnsiTheme="majorHAnsi"/>
          <w:sz w:val="16"/>
          <w:szCs w:val="16"/>
          <w:lang w:val="en-GB" w:eastAsia="de-CH"/>
        </w:rPr>
        <w:t xml:space="preserve">Ministria e </w:t>
      </w:r>
      <w:r>
        <w:rPr>
          <w:rFonts w:asciiTheme="majorHAnsi" w:hAnsiTheme="majorHAnsi"/>
          <w:sz w:val="16"/>
          <w:szCs w:val="16"/>
          <w:lang w:val="en-GB" w:eastAsia="de-CH"/>
        </w:rPr>
        <w:t xml:space="preserve">Administrimit të </w:t>
      </w:r>
      <w:r w:rsidRPr="001E5747">
        <w:rPr>
          <w:rFonts w:asciiTheme="majorHAnsi" w:hAnsiTheme="majorHAnsi"/>
          <w:sz w:val="16"/>
          <w:szCs w:val="16"/>
          <w:lang w:val="en-GB" w:eastAsia="de-CH"/>
        </w:rPr>
        <w:t>Pushtetit Lokal</w:t>
      </w:r>
    </w:p>
    <w:p w:rsidR="004E474B" w:rsidRPr="001E5747" w:rsidRDefault="004E474B" w:rsidP="004E474B">
      <w:pPr>
        <w:rPr>
          <w:rFonts w:asciiTheme="majorHAnsi" w:hAnsiTheme="majorHAnsi"/>
          <w:sz w:val="16"/>
          <w:szCs w:val="16"/>
          <w:lang w:val="en-GB" w:eastAsia="de-CH"/>
        </w:rPr>
      </w:pPr>
      <w:r w:rsidRPr="001E5747">
        <w:rPr>
          <w:rFonts w:asciiTheme="majorHAnsi" w:hAnsiTheme="majorHAnsi"/>
          <w:sz w:val="16"/>
          <w:szCs w:val="16"/>
          <w:lang w:val="en-GB" w:eastAsia="de-CH"/>
        </w:rPr>
        <w:t>Ministarstvo</w:t>
      </w:r>
      <w:r>
        <w:rPr>
          <w:rFonts w:asciiTheme="majorHAnsi" w:hAnsiTheme="majorHAnsi"/>
          <w:sz w:val="16"/>
          <w:szCs w:val="16"/>
          <w:lang w:val="en-GB" w:eastAsia="de-CH"/>
        </w:rPr>
        <w:t xml:space="preserve"> Administracije</w:t>
      </w:r>
      <w:r w:rsidRPr="001E5747">
        <w:rPr>
          <w:rFonts w:asciiTheme="majorHAnsi" w:hAnsiTheme="majorHAnsi"/>
          <w:sz w:val="16"/>
          <w:szCs w:val="16"/>
          <w:lang w:val="en-GB" w:eastAsia="de-CH"/>
        </w:rPr>
        <w:t xml:space="preserve"> Lokalne Samouprave</w:t>
      </w:r>
    </w:p>
    <w:p w:rsidR="004E474B" w:rsidRPr="001E5747" w:rsidRDefault="004E474B" w:rsidP="004E474B">
      <w:pPr>
        <w:rPr>
          <w:rFonts w:asciiTheme="majorHAnsi" w:hAnsiTheme="majorHAnsi" w:cs="Arial"/>
          <w:sz w:val="16"/>
          <w:szCs w:val="16"/>
          <w:lang w:val="en-GB" w:eastAsia="de-CH"/>
        </w:rPr>
      </w:pPr>
      <w:r w:rsidRPr="001E5747">
        <w:rPr>
          <w:rFonts w:asciiTheme="majorHAnsi" w:hAnsiTheme="majorHAnsi"/>
          <w:sz w:val="16"/>
          <w:szCs w:val="16"/>
          <w:lang w:val="en-GB" w:eastAsia="de-CH"/>
        </w:rPr>
        <w:t xml:space="preserve">Ministry of Local Government </w:t>
      </w:r>
      <w:r>
        <w:rPr>
          <w:rFonts w:asciiTheme="majorHAnsi" w:hAnsiTheme="majorHAnsi"/>
          <w:sz w:val="16"/>
          <w:szCs w:val="16"/>
          <w:lang w:val="en-GB" w:eastAsia="de-CH"/>
        </w:rPr>
        <w:t>Administration</w:t>
      </w:r>
    </w:p>
    <w:p w:rsidR="004E474B" w:rsidRPr="00D47B0D" w:rsidRDefault="004E474B" w:rsidP="004E474B">
      <w:pPr>
        <w:rPr>
          <w:rFonts w:ascii="Cambria" w:hAnsi="Cambria" w:cs="Arial"/>
          <w:sz w:val="22"/>
          <w:szCs w:val="22"/>
          <w:lang w:eastAsia="de-CH"/>
        </w:rPr>
      </w:pPr>
    </w:p>
    <w:p w:rsidR="004E474B" w:rsidRPr="00D47B0D" w:rsidRDefault="004E474B" w:rsidP="004E474B">
      <w:pPr>
        <w:rPr>
          <w:rFonts w:ascii="Calibri" w:hAnsi="Calibri" w:cs="Arial"/>
          <w:sz w:val="22"/>
          <w:szCs w:val="22"/>
          <w:lang w:eastAsia="de-CH"/>
        </w:rPr>
      </w:pPr>
    </w:p>
    <w:p w:rsidR="004E474B" w:rsidRPr="00D47B0D" w:rsidRDefault="004E474B" w:rsidP="004E474B">
      <w:pPr>
        <w:rPr>
          <w:rFonts w:ascii="Calibri" w:hAnsi="Calibri" w:cs="Arial"/>
          <w:b/>
          <w:sz w:val="22"/>
          <w:szCs w:val="22"/>
          <w:lang w:eastAsia="de-CH"/>
        </w:rPr>
      </w:pPr>
    </w:p>
    <w:p w:rsidR="004E474B" w:rsidRPr="00D47B0D" w:rsidRDefault="004E474B" w:rsidP="004E474B">
      <w:pPr>
        <w:rPr>
          <w:rFonts w:ascii="Calibri" w:hAnsi="Calibri" w:cs="Arial"/>
          <w:b/>
          <w:sz w:val="22"/>
          <w:szCs w:val="22"/>
          <w:lang w:eastAsia="de-CH"/>
        </w:rPr>
      </w:pPr>
    </w:p>
    <w:p w:rsidR="004E474B" w:rsidRPr="00D47B0D" w:rsidRDefault="004E474B" w:rsidP="004E474B">
      <w:pPr>
        <w:rPr>
          <w:rFonts w:ascii="Calibri" w:hAnsi="Calibri" w:cs="Arial"/>
          <w:b/>
          <w:sz w:val="22"/>
          <w:szCs w:val="22"/>
          <w:lang w:eastAsia="de-CH"/>
        </w:rPr>
      </w:pPr>
    </w:p>
    <w:p w:rsidR="004E474B" w:rsidRPr="00D47B0D" w:rsidRDefault="004E474B" w:rsidP="004E474B">
      <w:pPr>
        <w:rPr>
          <w:rFonts w:ascii="Calibri" w:hAnsi="Calibri" w:cs="Arial"/>
          <w:b/>
          <w:sz w:val="22"/>
          <w:szCs w:val="22"/>
          <w:lang w:eastAsia="de-CH"/>
        </w:rPr>
      </w:pPr>
    </w:p>
    <w:p w:rsidR="004E474B" w:rsidRPr="00D47B0D" w:rsidRDefault="004E474B" w:rsidP="004E474B">
      <w:pPr>
        <w:rPr>
          <w:rFonts w:ascii="Calibri" w:hAnsi="Calibri" w:cs="Arial"/>
          <w:b/>
          <w:sz w:val="22"/>
          <w:szCs w:val="22"/>
          <w:lang w:eastAsia="de-CH"/>
        </w:rPr>
      </w:pPr>
    </w:p>
    <w:p w:rsidR="004E474B" w:rsidRPr="00D47B0D" w:rsidRDefault="004E474B" w:rsidP="004E474B">
      <w:pPr>
        <w:rPr>
          <w:rFonts w:ascii="Calibri" w:hAnsi="Calibri" w:cs="Arial"/>
          <w:sz w:val="22"/>
          <w:szCs w:val="22"/>
          <w:lang w:eastAsia="de-CH"/>
        </w:rPr>
      </w:pPr>
    </w:p>
    <w:p w:rsidR="004E474B" w:rsidRPr="00D47B0D" w:rsidRDefault="004E474B" w:rsidP="004E474B">
      <w:pPr>
        <w:rPr>
          <w:rFonts w:ascii="Calibri" w:hAnsi="Calibri" w:cs="Arial"/>
          <w:sz w:val="32"/>
          <w:szCs w:val="32"/>
          <w:lang w:eastAsia="de-CH"/>
        </w:rPr>
      </w:pPr>
    </w:p>
    <w:p w:rsidR="004E474B" w:rsidRPr="00D47B0D" w:rsidRDefault="004E474B" w:rsidP="004E474B">
      <w:pPr>
        <w:rPr>
          <w:rFonts w:ascii="Calibri" w:hAnsi="Calibri" w:cs="Arial"/>
          <w:b/>
          <w:sz w:val="32"/>
          <w:szCs w:val="32"/>
          <w:lang w:eastAsia="de-CH"/>
        </w:rPr>
      </w:pPr>
    </w:p>
    <w:p w:rsidR="004E474B" w:rsidRPr="003F13F8" w:rsidRDefault="003F2DD0" w:rsidP="004E474B">
      <w:pPr>
        <w:rPr>
          <w:rFonts w:ascii="Calibri" w:hAnsi="Calibri" w:cs="Arial"/>
          <w:b/>
          <w:sz w:val="32"/>
          <w:szCs w:val="32"/>
          <w:u w:val="single"/>
          <w:lang w:eastAsia="de-CH"/>
        </w:rPr>
      </w:pPr>
      <w:r>
        <w:rPr>
          <w:rFonts w:ascii="Calibri" w:hAnsi="Calibri" w:cs="Arial"/>
          <w:b/>
          <w:sz w:val="32"/>
          <w:szCs w:val="32"/>
          <w:u w:val="single"/>
          <w:lang w:eastAsia="de-CH"/>
        </w:rPr>
        <w:t>Projektni zadatak</w:t>
      </w:r>
    </w:p>
    <w:p w:rsidR="004E474B" w:rsidRPr="003F13F8" w:rsidRDefault="004E474B" w:rsidP="004E474B">
      <w:pPr>
        <w:rPr>
          <w:rFonts w:ascii="Calibri" w:hAnsi="Calibri" w:cs="Arial"/>
          <w:b/>
          <w:sz w:val="32"/>
          <w:szCs w:val="32"/>
          <w:u w:val="single"/>
          <w:lang w:eastAsia="de-CH"/>
        </w:rPr>
      </w:pPr>
      <w:r w:rsidRPr="003F13F8">
        <w:rPr>
          <w:rFonts w:ascii="Calibri" w:hAnsi="Calibri" w:cs="Arial"/>
          <w:b/>
          <w:sz w:val="32"/>
          <w:szCs w:val="32"/>
          <w:u w:val="single"/>
          <w:lang w:eastAsia="de-CH"/>
        </w:rPr>
        <w:t xml:space="preserve">za </w:t>
      </w:r>
    </w:p>
    <w:p w:rsidR="004E474B" w:rsidRPr="003F13F8" w:rsidRDefault="004E474B" w:rsidP="004E474B">
      <w:pPr>
        <w:rPr>
          <w:rFonts w:ascii="Calibri" w:hAnsi="Calibri" w:cs="Arial"/>
          <w:b/>
          <w:sz w:val="32"/>
          <w:szCs w:val="32"/>
          <w:u w:val="single"/>
          <w:lang w:eastAsia="de-CH"/>
        </w:rPr>
      </w:pPr>
      <w:r w:rsidRPr="003F13F8">
        <w:rPr>
          <w:rFonts w:ascii="Calibri" w:hAnsi="Calibri" w:cs="Arial"/>
          <w:b/>
          <w:sz w:val="32"/>
          <w:szCs w:val="32"/>
          <w:u w:val="single"/>
          <w:lang w:eastAsia="de-CH"/>
        </w:rPr>
        <w:t>Komisiju grant</w:t>
      </w:r>
      <w:r>
        <w:rPr>
          <w:rFonts w:ascii="Calibri" w:hAnsi="Calibri" w:cs="Arial"/>
          <w:b/>
          <w:sz w:val="32"/>
          <w:szCs w:val="32"/>
          <w:u w:val="single"/>
          <w:lang w:eastAsia="de-CH"/>
        </w:rPr>
        <w:t>a</w:t>
      </w:r>
      <w:r w:rsidRPr="003F13F8">
        <w:rPr>
          <w:rFonts w:ascii="Calibri" w:hAnsi="Calibri" w:cs="Arial"/>
          <w:b/>
          <w:sz w:val="32"/>
          <w:szCs w:val="32"/>
          <w:u w:val="single"/>
          <w:lang w:eastAsia="de-CH"/>
        </w:rPr>
        <w:t xml:space="preserve"> za </w:t>
      </w:r>
      <w:r>
        <w:rPr>
          <w:rFonts w:ascii="Calibri" w:hAnsi="Calibri" w:cs="Arial"/>
          <w:b/>
          <w:sz w:val="32"/>
          <w:szCs w:val="32"/>
          <w:u w:val="single"/>
          <w:lang w:eastAsia="de-CH"/>
        </w:rPr>
        <w:t>opštinski</w:t>
      </w:r>
      <w:r w:rsidRPr="003F13F8">
        <w:rPr>
          <w:rFonts w:ascii="Calibri" w:hAnsi="Calibri" w:cs="Arial"/>
          <w:b/>
          <w:sz w:val="32"/>
          <w:szCs w:val="32"/>
          <w:u w:val="single"/>
          <w:lang w:eastAsia="de-CH"/>
        </w:rPr>
        <w:t xml:space="preserve"> učin</w:t>
      </w:r>
      <w:r>
        <w:rPr>
          <w:rFonts w:ascii="Calibri" w:hAnsi="Calibri" w:cs="Arial"/>
          <w:b/>
          <w:sz w:val="32"/>
          <w:szCs w:val="32"/>
          <w:u w:val="single"/>
          <w:lang w:eastAsia="de-CH"/>
        </w:rPr>
        <w:t>ak</w:t>
      </w:r>
      <w:r w:rsidRPr="003F13F8">
        <w:rPr>
          <w:rFonts w:ascii="Calibri" w:hAnsi="Calibri" w:cs="Arial"/>
          <w:b/>
          <w:sz w:val="32"/>
          <w:szCs w:val="32"/>
          <w:u w:val="single"/>
          <w:lang w:eastAsia="de-CH"/>
        </w:rPr>
        <w:t xml:space="preserve"> </w:t>
      </w:r>
    </w:p>
    <w:p w:rsidR="004E474B" w:rsidRPr="00D47B0D" w:rsidRDefault="004E474B" w:rsidP="004E474B">
      <w:pPr>
        <w:rPr>
          <w:rFonts w:ascii="Calibri" w:hAnsi="Calibri" w:cs="Arial"/>
          <w:b/>
          <w:sz w:val="32"/>
          <w:szCs w:val="32"/>
          <w:u w:val="single"/>
          <w:lang w:eastAsia="de-CH"/>
        </w:rPr>
      </w:pPr>
    </w:p>
    <w:p w:rsidR="004E474B" w:rsidRPr="00D47B0D" w:rsidRDefault="004E474B" w:rsidP="004E474B">
      <w:pPr>
        <w:rPr>
          <w:rFonts w:ascii="Calibri" w:hAnsi="Calibri" w:cs="Arial"/>
          <w:b/>
          <w:sz w:val="32"/>
          <w:szCs w:val="32"/>
          <w:u w:val="single"/>
          <w:lang w:eastAsia="de-CH"/>
        </w:rPr>
      </w:pPr>
    </w:p>
    <w:p w:rsidR="004E474B" w:rsidRPr="00D47B0D" w:rsidRDefault="004E474B" w:rsidP="004E474B">
      <w:pPr>
        <w:rPr>
          <w:rFonts w:ascii="Calibri" w:hAnsi="Calibri" w:cs="Arial"/>
          <w:b/>
          <w:sz w:val="32"/>
          <w:szCs w:val="32"/>
          <w:lang w:eastAsia="de-CH"/>
        </w:rPr>
      </w:pPr>
    </w:p>
    <w:p w:rsidR="004E474B" w:rsidRPr="00D47B0D" w:rsidRDefault="004E474B" w:rsidP="004E474B">
      <w:pPr>
        <w:rPr>
          <w:rFonts w:ascii="Calibri" w:hAnsi="Calibri" w:cs="Arial"/>
          <w:b/>
          <w:sz w:val="32"/>
          <w:szCs w:val="32"/>
          <w:lang w:eastAsia="de-CH"/>
        </w:rPr>
      </w:pPr>
    </w:p>
    <w:p w:rsidR="004E474B" w:rsidRPr="00D47B0D" w:rsidRDefault="004E474B" w:rsidP="004E474B">
      <w:pPr>
        <w:rPr>
          <w:rFonts w:ascii="Calibri" w:hAnsi="Calibri" w:cs="Arial"/>
          <w:sz w:val="28"/>
          <w:szCs w:val="28"/>
          <w:lang w:eastAsia="de-CH"/>
        </w:rPr>
      </w:pPr>
    </w:p>
    <w:p w:rsidR="004E474B" w:rsidRPr="00D47B0D" w:rsidRDefault="004E474B" w:rsidP="004E474B">
      <w:pPr>
        <w:rPr>
          <w:rFonts w:ascii="Calibri" w:hAnsi="Calibri" w:cs="Arial"/>
          <w:b/>
          <w:sz w:val="22"/>
          <w:szCs w:val="22"/>
          <w:lang w:eastAsia="de-CH"/>
        </w:rPr>
      </w:pPr>
    </w:p>
    <w:p w:rsidR="004E474B" w:rsidRPr="00D47B0D" w:rsidRDefault="004E474B" w:rsidP="004E474B">
      <w:pPr>
        <w:rPr>
          <w:rFonts w:ascii="Calibri" w:hAnsi="Calibri" w:cs="Arial"/>
          <w:b/>
          <w:sz w:val="22"/>
          <w:szCs w:val="22"/>
          <w:lang w:eastAsia="de-CH"/>
        </w:rPr>
      </w:pPr>
    </w:p>
    <w:p w:rsidR="004E474B" w:rsidRPr="00D47B0D" w:rsidRDefault="004E474B" w:rsidP="004E474B">
      <w:pPr>
        <w:rPr>
          <w:rFonts w:ascii="Calibri" w:hAnsi="Calibri" w:cs="Arial"/>
          <w:b/>
          <w:sz w:val="22"/>
          <w:szCs w:val="22"/>
          <w:lang w:eastAsia="de-CH"/>
        </w:rPr>
      </w:pPr>
    </w:p>
    <w:p w:rsidR="004E474B" w:rsidRPr="00D47B0D" w:rsidRDefault="004E474B" w:rsidP="004E474B">
      <w:pPr>
        <w:rPr>
          <w:rFonts w:ascii="Calibri" w:hAnsi="Calibri" w:cs="Arial"/>
          <w:b/>
          <w:sz w:val="22"/>
          <w:szCs w:val="22"/>
          <w:lang w:eastAsia="de-CH"/>
        </w:rPr>
      </w:pPr>
    </w:p>
    <w:p w:rsidR="004E474B" w:rsidRPr="00D47B0D" w:rsidRDefault="004E474B" w:rsidP="004E474B">
      <w:pPr>
        <w:rPr>
          <w:rFonts w:ascii="Calibri" w:hAnsi="Calibri" w:cs="Arial"/>
          <w:b/>
          <w:sz w:val="22"/>
          <w:szCs w:val="22"/>
          <w:lang w:eastAsia="de-CH"/>
        </w:rPr>
      </w:pPr>
    </w:p>
    <w:p w:rsidR="004E474B" w:rsidRPr="00D47B0D" w:rsidRDefault="004E474B" w:rsidP="004E474B">
      <w:pPr>
        <w:rPr>
          <w:rFonts w:ascii="Calibri" w:hAnsi="Calibri" w:cs="Arial"/>
          <w:b/>
          <w:sz w:val="22"/>
          <w:szCs w:val="22"/>
          <w:lang w:eastAsia="de-CH"/>
        </w:rPr>
      </w:pPr>
    </w:p>
    <w:p w:rsidR="004E474B" w:rsidRPr="00D47B0D" w:rsidRDefault="004E474B" w:rsidP="004E474B">
      <w:pPr>
        <w:rPr>
          <w:rFonts w:ascii="Calibri" w:hAnsi="Calibri" w:cs="Arial"/>
          <w:b/>
          <w:sz w:val="22"/>
          <w:szCs w:val="22"/>
          <w:lang w:eastAsia="de-CH"/>
        </w:rPr>
      </w:pPr>
    </w:p>
    <w:p w:rsidR="004E474B" w:rsidRPr="00D47B0D" w:rsidRDefault="004E474B" w:rsidP="004E474B">
      <w:pPr>
        <w:rPr>
          <w:rFonts w:ascii="Calibri" w:hAnsi="Calibri" w:cs="Arial"/>
          <w:b/>
          <w:sz w:val="22"/>
          <w:szCs w:val="22"/>
          <w:lang w:eastAsia="de-CH"/>
        </w:rPr>
      </w:pPr>
    </w:p>
    <w:p w:rsidR="004E474B" w:rsidRPr="00D47B0D" w:rsidRDefault="004E474B" w:rsidP="004E474B">
      <w:pPr>
        <w:rPr>
          <w:rFonts w:ascii="Calibri" w:hAnsi="Calibri" w:cs="Arial"/>
          <w:b/>
          <w:sz w:val="22"/>
          <w:szCs w:val="22"/>
          <w:lang w:eastAsia="de-CH"/>
        </w:rPr>
      </w:pPr>
    </w:p>
    <w:p w:rsidR="004E474B" w:rsidRPr="000E4B09" w:rsidRDefault="004E474B" w:rsidP="004E474B">
      <w:pPr>
        <w:rPr>
          <w:rFonts w:asciiTheme="majorHAnsi" w:hAnsiTheme="majorHAnsi" w:cstheme="majorHAnsi"/>
          <w:b/>
          <w:sz w:val="21"/>
          <w:szCs w:val="21"/>
          <w:u w:val="single"/>
          <w:lang w:eastAsia="de-CH"/>
        </w:rPr>
      </w:pPr>
      <w:r w:rsidRPr="00D47B0D">
        <w:rPr>
          <w:rFonts w:ascii="Calibri" w:hAnsi="Calibri" w:cs="Arial"/>
          <w:sz w:val="22"/>
          <w:szCs w:val="22"/>
          <w:lang w:eastAsia="de-CH"/>
        </w:rPr>
        <w:br w:type="page"/>
        <w:t xml:space="preserve">1. </w:t>
      </w:r>
      <w:r w:rsidRPr="003F13F8">
        <w:rPr>
          <w:rFonts w:asciiTheme="majorHAnsi" w:hAnsiTheme="majorHAnsi" w:cstheme="majorHAnsi"/>
          <w:b/>
          <w:sz w:val="21"/>
          <w:szCs w:val="21"/>
          <w:u w:val="single"/>
          <w:lang w:eastAsia="de-CH"/>
        </w:rPr>
        <w:t xml:space="preserve">Kratak </w:t>
      </w:r>
      <w:r>
        <w:rPr>
          <w:rFonts w:asciiTheme="majorHAnsi" w:hAnsiTheme="majorHAnsi" w:cstheme="majorHAnsi"/>
          <w:b/>
          <w:sz w:val="21"/>
          <w:szCs w:val="21"/>
          <w:u w:val="single"/>
          <w:lang w:eastAsia="de-CH"/>
        </w:rPr>
        <w:t>rezime</w:t>
      </w:r>
    </w:p>
    <w:p w:rsidR="004E474B" w:rsidRPr="000E4B09" w:rsidRDefault="004E474B" w:rsidP="004E474B">
      <w:pPr>
        <w:spacing w:before="240"/>
        <w:jc w:val="both"/>
        <w:rPr>
          <w:rFonts w:asciiTheme="majorHAnsi" w:hAnsiTheme="majorHAnsi" w:cstheme="majorHAnsi"/>
          <w:sz w:val="21"/>
          <w:szCs w:val="21"/>
          <w:lang w:eastAsia="de-CH"/>
        </w:rPr>
      </w:pPr>
      <w:r w:rsidRPr="003F13F8">
        <w:rPr>
          <w:rFonts w:asciiTheme="majorHAnsi" w:hAnsiTheme="majorHAnsi" w:cstheme="majorHAnsi"/>
          <w:sz w:val="21"/>
          <w:szCs w:val="21"/>
          <w:lang w:eastAsia="de-CH"/>
        </w:rPr>
        <w:t xml:space="preserve">Ovaj dokument objašnjava ulogu i funkcije Komisije za grant opštinskog učinka. Glavna funkcija komisije za grant opštinskog učinka je da garantuje integritet sistema procene, formalnim preuzimanjem odgovornosti o rezultatima procene i naknadnih obračuna za raspodelu/izdvajanje </w:t>
      </w:r>
      <w:r w:rsidR="003F2DD0">
        <w:rPr>
          <w:rFonts w:asciiTheme="majorHAnsi" w:hAnsiTheme="majorHAnsi" w:cstheme="majorHAnsi"/>
          <w:sz w:val="21"/>
          <w:szCs w:val="21"/>
          <w:lang w:eastAsia="de-CH"/>
        </w:rPr>
        <w:t xml:space="preserve">na osnovu </w:t>
      </w:r>
      <w:r w:rsidRPr="003F13F8">
        <w:rPr>
          <w:rFonts w:asciiTheme="majorHAnsi" w:hAnsiTheme="majorHAnsi" w:cstheme="majorHAnsi"/>
          <w:sz w:val="21"/>
          <w:szCs w:val="21"/>
          <w:lang w:eastAsia="de-CH"/>
        </w:rPr>
        <w:t>utvrđenih pravila. Komisija ne može promeniti rezultate procene, ali samo da obezbedi da se Tehnička grupa (TG) pridržava pravila</w:t>
      </w:r>
      <w:r w:rsidRPr="000E4B09">
        <w:rPr>
          <w:rFonts w:asciiTheme="majorHAnsi" w:hAnsiTheme="majorHAnsi" w:cstheme="majorHAnsi"/>
          <w:sz w:val="21"/>
          <w:szCs w:val="21"/>
          <w:lang w:eastAsia="de-CH"/>
        </w:rPr>
        <w:t>.</w:t>
      </w:r>
      <w:r w:rsidR="00557B19">
        <w:rPr>
          <w:rFonts w:asciiTheme="majorHAnsi" w:hAnsiTheme="majorHAnsi" w:cstheme="majorHAnsi"/>
          <w:sz w:val="21"/>
          <w:szCs w:val="21"/>
          <w:lang w:eastAsia="de-CH"/>
        </w:rPr>
        <w:t xml:space="preserve"> </w:t>
      </w:r>
    </w:p>
    <w:p w:rsidR="004E474B" w:rsidRPr="000E4B09" w:rsidRDefault="004E474B" w:rsidP="004E474B">
      <w:pPr>
        <w:rPr>
          <w:rFonts w:asciiTheme="majorHAnsi" w:hAnsiTheme="majorHAnsi" w:cstheme="majorHAnsi"/>
          <w:b/>
          <w:bCs/>
          <w:iCs/>
          <w:sz w:val="21"/>
          <w:szCs w:val="21"/>
          <w:lang w:eastAsia="de-CH"/>
        </w:rPr>
      </w:pPr>
    </w:p>
    <w:p w:rsidR="004E474B" w:rsidRDefault="004E474B" w:rsidP="004E474B">
      <w:pPr>
        <w:rPr>
          <w:rFonts w:asciiTheme="majorHAnsi" w:hAnsiTheme="majorHAnsi" w:cstheme="majorHAnsi"/>
          <w:b/>
          <w:bCs/>
          <w:iCs/>
          <w:sz w:val="21"/>
          <w:szCs w:val="21"/>
          <w:lang w:eastAsia="de-CH"/>
        </w:rPr>
      </w:pPr>
      <w:r w:rsidRPr="000E4B09">
        <w:rPr>
          <w:rFonts w:asciiTheme="majorHAnsi" w:hAnsiTheme="majorHAnsi" w:cstheme="majorHAnsi"/>
          <w:b/>
          <w:bCs/>
          <w:iCs/>
          <w:sz w:val="21"/>
          <w:szCs w:val="21"/>
          <w:lang w:eastAsia="de-CH"/>
        </w:rPr>
        <w:t xml:space="preserve">2. </w:t>
      </w:r>
      <w:r w:rsidRPr="003F13F8">
        <w:rPr>
          <w:rFonts w:asciiTheme="majorHAnsi" w:hAnsiTheme="majorHAnsi" w:cstheme="majorHAnsi"/>
          <w:b/>
          <w:bCs/>
          <w:iCs/>
          <w:sz w:val="21"/>
          <w:szCs w:val="21"/>
          <w:lang w:eastAsia="de-CH"/>
        </w:rPr>
        <w:t>Uloga i funkcije Komisije grant</w:t>
      </w:r>
      <w:r>
        <w:rPr>
          <w:rFonts w:asciiTheme="majorHAnsi" w:hAnsiTheme="majorHAnsi" w:cstheme="majorHAnsi"/>
          <w:b/>
          <w:bCs/>
          <w:iCs/>
          <w:sz w:val="21"/>
          <w:szCs w:val="21"/>
          <w:lang w:eastAsia="de-CH"/>
        </w:rPr>
        <w:t>a za</w:t>
      </w:r>
      <w:r w:rsidRPr="003F13F8">
        <w:rPr>
          <w:rFonts w:asciiTheme="majorHAnsi" w:hAnsiTheme="majorHAnsi" w:cstheme="majorHAnsi"/>
          <w:b/>
          <w:bCs/>
          <w:iCs/>
          <w:sz w:val="21"/>
          <w:szCs w:val="21"/>
          <w:lang w:eastAsia="de-CH"/>
        </w:rPr>
        <w:t xml:space="preserve"> opštinski učin</w:t>
      </w:r>
      <w:r>
        <w:rPr>
          <w:rFonts w:asciiTheme="majorHAnsi" w:hAnsiTheme="majorHAnsi" w:cstheme="majorHAnsi"/>
          <w:b/>
          <w:bCs/>
          <w:iCs/>
          <w:sz w:val="21"/>
          <w:szCs w:val="21"/>
          <w:lang w:eastAsia="de-CH"/>
        </w:rPr>
        <w:t>a</w:t>
      </w:r>
      <w:r w:rsidRPr="003F13F8">
        <w:rPr>
          <w:rFonts w:asciiTheme="majorHAnsi" w:hAnsiTheme="majorHAnsi" w:cstheme="majorHAnsi"/>
          <w:b/>
          <w:bCs/>
          <w:iCs/>
          <w:sz w:val="21"/>
          <w:szCs w:val="21"/>
          <w:lang w:eastAsia="de-CH"/>
        </w:rPr>
        <w:t>k</w:t>
      </w:r>
    </w:p>
    <w:p w:rsidR="004E474B" w:rsidRPr="003C0CFA" w:rsidRDefault="004E474B" w:rsidP="004E474B">
      <w:pPr>
        <w:rPr>
          <w:rFonts w:asciiTheme="majorHAnsi" w:hAnsiTheme="majorHAnsi" w:cstheme="majorHAnsi"/>
          <w:sz w:val="21"/>
          <w:szCs w:val="21"/>
          <w:lang w:eastAsia="de-CH"/>
        </w:rPr>
      </w:pPr>
      <w:r w:rsidRPr="003F13F8">
        <w:rPr>
          <w:rFonts w:asciiTheme="majorHAnsi" w:hAnsiTheme="majorHAnsi" w:cstheme="majorHAnsi"/>
          <w:sz w:val="21"/>
          <w:szCs w:val="21"/>
          <w:lang w:eastAsia="de-CH"/>
        </w:rPr>
        <w:t>Glavna funkcija Komisije za grant opštinskog učinka je garantovanje integriteta procene. Osnovne funkcije Komisije za grant opštinskog učinka su sledeće:</w:t>
      </w:r>
    </w:p>
    <w:p w:rsidR="004E474B" w:rsidRDefault="004E474B" w:rsidP="004E474B">
      <w:pPr>
        <w:pStyle w:val="ListParagraph"/>
        <w:numPr>
          <w:ilvl w:val="1"/>
          <w:numId w:val="9"/>
        </w:numPr>
        <w:tabs>
          <w:tab w:val="left" w:pos="1710"/>
        </w:tabs>
        <w:spacing w:before="20" w:after="0" w:line="264" w:lineRule="auto"/>
        <w:jc w:val="both"/>
        <w:rPr>
          <w:rFonts w:asciiTheme="majorHAnsi" w:hAnsiTheme="majorHAnsi"/>
          <w:sz w:val="21"/>
          <w:szCs w:val="21"/>
        </w:rPr>
      </w:pPr>
      <w:r w:rsidRPr="003F13F8">
        <w:rPr>
          <w:rFonts w:asciiTheme="majorHAnsi" w:hAnsiTheme="majorHAnsi"/>
          <w:sz w:val="21"/>
          <w:szCs w:val="21"/>
        </w:rPr>
        <w:t>Uspostavljanje pravila i procedura rada Komisije;</w:t>
      </w:r>
    </w:p>
    <w:p w:rsidR="004E474B" w:rsidRPr="003F13F8" w:rsidRDefault="004E474B" w:rsidP="004E474B">
      <w:pPr>
        <w:pStyle w:val="ListParagraph"/>
        <w:numPr>
          <w:ilvl w:val="1"/>
          <w:numId w:val="9"/>
        </w:numPr>
        <w:tabs>
          <w:tab w:val="left" w:pos="1710"/>
        </w:tabs>
        <w:spacing w:before="20" w:after="0" w:line="264" w:lineRule="auto"/>
        <w:jc w:val="both"/>
        <w:rPr>
          <w:rFonts w:asciiTheme="majorHAnsi" w:hAnsiTheme="majorHAnsi"/>
          <w:sz w:val="21"/>
          <w:szCs w:val="21"/>
        </w:rPr>
      </w:pPr>
      <w:r w:rsidRPr="003F13F8">
        <w:rPr>
          <w:rFonts w:asciiTheme="majorHAnsi" w:hAnsiTheme="majorHAnsi"/>
          <w:sz w:val="21"/>
          <w:szCs w:val="21"/>
        </w:rPr>
        <w:t xml:space="preserve">Nadgleda proces i osigurava da je tehnička grupa sledila kriterijume i procedure za </w:t>
      </w:r>
      <w:r w:rsidR="00952FCF">
        <w:rPr>
          <w:rFonts w:asciiTheme="majorHAnsi" w:hAnsiTheme="majorHAnsi"/>
          <w:sz w:val="21"/>
          <w:szCs w:val="21"/>
        </w:rPr>
        <w:t>pr</w:t>
      </w:r>
      <w:r w:rsidRPr="003F13F8">
        <w:rPr>
          <w:rFonts w:asciiTheme="majorHAnsi" w:hAnsiTheme="majorHAnsi"/>
          <w:sz w:val="21"/>
          <w:szCs w:val="21"/>
        </w:rPr>
        <w:t>ocenjivanje utvrđene pravilima granta učinka;</w:t>
      </w:r>
    </w:p>
    <w:p w:rsidR="004E474B" w:rsidRPr="003F13F8" w:rsidRDefault="004E474B" w:rsidP="004E474B">
      <w:pPr>
        <w:pStyle w:val="ListParagraph"/>
        <w:numPr>
          <w:ilvl w:val="1"/>
          <w:numId w:val="9"/>
        </w:numPr>
        <w:tabs>
          <w:tab w:val="left" w:pos="1710"/>
        </w:tabs>
        <w:spacing w:before="20" w:after="0" w:line="264" w:lineRule="auto"/>
        <w:jc w:val="both"/>
        <w:rPr>
          <w:rFonts w:asciiTheme="majorHAnsi" w:hAnsiTheme="majorHAnsi"/>
          <w:sz w:val="21"/>
          <w:szCs w:val="21"/>
        </w:rPr>
      </w:pPr>
      <w:r w:rsidRPr="003F13F8">
        <w:rPr>
          <w:rFonts w:asciiTheme="majorHAnsi" w:hAnsiTheme="majorHAnsi"/>
          <w:sz w:val="21"/>
          <w:szCs w:val="21"/>
        </w:rPr>
        <w:t>Donošenje odluke o odobravanju rezultata procene učinka za grant;</w:t>
      </w:r>
    </w:p>
    <w:p w:rsidR="004E474B" w:rsidRPr="003F13F8" w:rsidRDefault="004E474B" w:rsidP="004E474B">
      <w:pPr>
        <w:pStyle w:val="ListParagraph"/>
        <w:numPr>
          <w:ilvl w:val="1"/>
          <w:numId w:val="9"/>
        </w:numPr>
        <w:tabs>
          <w:tab w:val="left" w:pos="1710"/>
        </w:tabs>
        <w:spacing w:before="20" w:after="0" w:line="264" w:lineRule="auto"/>
        <w:jc w:val="both"/>
        <w:rPr>
          <w:rFonts w:asciiTheme="majorHAnsi" w:hAnsiTheme="majorHAnsi"/>
          <w:sz w:val="21"/>
          <w:szCs w:val="21"/>
        </w:rPr>
      </w:pPr>
      <w:r w:rsidRPr="003F13F8">
        <w:rPr>
          <w:rFonts w:asciiTheme="majorHAnsi" w:hAnsiTheme="majorHAnsi"/>
          <w:sz w:val="21"/>
          <w:szCs w:val="21"/>
        </w:rPr>
        <w:t xml:space="preserve">U slučaju otkrivanja nepravilnosti, Komisija može vratiti postupak </w:t>
      </w:r>
      <w:r>
        <w:rPr>
          <w:rFonts w:asciiTheme="majorHAnsi" w:hAnsiTheme="majorHAnsi"/>
          <w:sz w:val="21"/>
          <w:szCs w:val="21"/>
        </w:rPr>
        <w:t>pr</w:t>
      </w:r>
      <w:r w:rsidRPr="003F13F8">
        <w:rPr>
          <w:rFonts w:asciiTheme="majorHAnsi" w:hAnsiTheme="majorHAnsi"/>
          <w:sz w:val="21"/>
          <w:szCs w:val="21"/>
        </w:rPr>
        <w:t>ocenjivanja na ponovno razmatranje;</w:t>
      </w:r>
    </w:p>
    <w:p w:rsidR="004E474B" w:rsidRPr="003F13F8" w:rsidRDefault="004E474B" w:rsidP="004E474B">
      <w:pPr>
        <w:pStyle w:val="ListParagraph"/>
        <w:numPr>
          <w:ilvl w:val="1"/>
          <w:numId w:val="9"/>
        </w:numPr>
        <w:tabs>
          <w:tab w:val="left" w:pos="1710"/>
        </w:tabs>
        <w:spacing w:before="20" w:after="0" w:line="264" w:lineRule="auto"/>
        <w:jc w:val="both"/>
      </w:pPr>
      <w:r w:rsidRPr="003F13F8">
        <w:rPr>
          <w:rFonts w:asciiTheme="majorHAnsi" w:hAnsiTheme="majorHAnsi"/>
          <w:sz w:val="21"/>
          <w:szCs w:val="21"/>
        </w:rPr>
        <w:t>Obaveštava opštine o rezultatima procene granta;</w:t>
      </w:r>
    </w:p>
    <w:p w:rsidR="004E474B" w:rsidRPr="003F13F8" w:rsidRDefault="004E474B" w:rsidP="004E474B">
      <w:pPr>
        <w:pStyle w:val="ListParagraph"/>
        <w:numPr>
          <w:ilvl w:val="1"/>
          <w:numId w:val="9"/>
        </w:numPr>
        <w:tabs>
          <w:tab w:val="left" w:pos="1710"/>
        </w:tabs>
        <w:spacing w:before="20" w:after="0" w:line="264" w:lineRule="auto"/>
        <w:jc w:val="both"/>
      </w:pPr>
      <w:r w:rsidRPr="003F13F8">
        <w:rPr>
          <w:rFonts w:asciiTheme="majorHAnsi" w:hAnsiTheme="majorHAnsi"/>
          <w:sz w:val="21"/>
          <w:szCs w:val="21"/>
        </w:rPr>
        <w:t xml:space="preserve">Komisija za grant ne može menjati rezultate </w:t>
      </w:r>
      <w:r>
        <w:rPr>
          <w:rFonts w:asciiTheme="majorHAnsi" w:hAnsiTheme="majorHAnsi"/>
          <w:sz w:val="21"/>
          <w:szCs w:val="21"/>
        </w:rPr>
        <w:t>pr</w:t>
      </w:r>
      <w:r w:rsidRPr="003F13F8">
        <w:rPr>
          <w:rFonts w:asciiTheme="majorHAnsi" w:hAnsiTheme="majorHAnsi"/>
          <w:sz w:val="21"/>
          <w:szCs w:val="21"/>
        </w:rPr>
        <w:t>oce</w:t>
      </w:r>
      <w:r w:rsidR="00F3207C">
        <w:rPr>
          <w:rFonts w:asciiTheme="majorHAnsi" w:hAnsiTheme="majorHAnsi"/>
          <w:sz w:val="21"/>
          <w:szCs w:val="21"/>
        </w:rPr>
        <w:t>y</w:t>
      </w:r>
      <w:r w:rsidRPr="003F13F8">
        <w:rPr>
          <w:rFonts w:asciiTheme="majorHAnsi" w:hAnsiTheme="majorHAnsi"/>
          <w:sz w:val="21"/>
          <w:szCs w:val="21"/>
        </w:rPr>
        <w:t xml:space="preserve">njivanja i iznose granta bez potpune primene postupka </w:t>
      </w:r>
      <w:r>
        <w:rPr>
          <w:rFonts w:asciiTheme="majorHAnsi" w:hAnsiTheme="majorHAnsi"/>
          <w:sz w:val="21"/>
          <w:szCs w:val="21"/>
        </w:rPr>
        <w:t>pr</w:t>
      </w:r>
      <w:r w:rsidRPr="003F13F8">
        <w:rPr>
          <w:rFonts w:asciiTheme="majorHAnsi" w:hAnsiTheme="majorHAnsi"/>
          <w:sz w:val="21"/>
          <w:szCs w:val="21"/>
        </w:rPr>
        <w:t xml:space="preserve">ocenjivanja u skladu sa pravilima granta; </w:t>
      </w:r>
    </w:p>
    <w:p w:rsidR="004E474B" w:rsidRPr="004267EC" w:rsidRDefault="004E474B" w:rsidP="004E474B">
      <w:pPr>
        <w:pStyle w:val="ListParagraph"/>
        <w:numPr>
          <w:ilvl w:val="1"/>
          <w:numId w:val="9"/>
        </w:numPr>
        <w:tabs>
          <w:tab w:val="left" w:pos="1710"/>
        </w:tabs>
        <w:spacing w:before="20" w:after="0" w:line="264" w:lineRule="auto"/>
        <w:ind w:left="900"/>
        <w:jc w:val="both"/>
        <w:rPr>
          <w:color w:val="000000" w:themeColor="text1"/>
        </w:rPr>
      </w:pPr>
      <w:r w:rsidRPr="003F13F8">
        <w:rPr>
          <w:rFonts w:asciiTheme="majorHAnsi" w:hAnsiTheme="majorHAnsi"/>
          <w:sz w:val="21"/>
          <w:szCs w:val="21"/>
        </w:rPr>
        <w:t xml:space="preserve">U slučaju promene rezultata </w:t>
      </w:r>
      <w:r>
        <w:rPr>
          <w:rFonts w:asciiTheme="majorHAnsi" w:hAnsiTheme="majorHAnsi"/>
          <w:sz w:val="21"/>
          <w:szCs w:val="21"/>
        </w:rPr>
        <w:t>pr</w:t>
      </w:r>
      <w:r w:rsidRPr="003F13F8">
        <w:rPr>
          <w:rFonts w:asciiTheme="majorHAnsi" w:hAnsiTheme="majorHAnsi"/>
          <w:sz w:val="21"/>
          <w:szCs w:val="21"/>
        </w:rPr>
        <w:t>ocenjivanja kao rezultat odluke o žalbi koju je donela komisija za žalbe, komisija za grant preko tehničke grupe vrši promene u izveštaju o oceni i obaveštava odgovarajuću opštinu o konačnom rezultatu</w:t>
      </w:r>
      <w:r>
        <w:rPr>
          <w:rFonts w:asciiTheme="majorHAnsi" w:hAnsiTheme="majorHAnsi"/>
          <w:sz w:val="21"/>
          <w:szCs w:val="21"/>
        </w:rPr>
        <w:t>.</w:t>
      </w:r>
    </w:p>
    <w:p w:rsidR="004E474B" w:rsidRDefault="004E474B" w:rsidP="004E474B">
      <w:pPr>
        <w:rPr>
          <w:rFonts w:asciiTheme="majorHAnsi" w:hAnsiTheme="majorHAnsi" w:cstheme="majorHAnsi"/>
          <w:sz w:val="21"/>
          <w:szCs w:val="21"/>
          <w:lang w:eastAsia="de-CH"/>
        </w:rPr>
      </w:pPr>
    </w:p>
    <w:p w:rsidR="004E474B" w:rsidRDefault="004E474B" w:rsidP="004E474B">
      <w:pPr>
        <w:rPr>
          <w:rFonts w:asciiTheme="majorHAnsi" w:hAnsiTheme="majorHAnsi" w:cstheme="majorHAnsi"/>
          <w:b/>
          <w:bCs/>
          <w:iCs/>
          <w:sz w:val="21"/>
          <w:szCs w:val="21"/>
          <w:lang w:eastAsia="de-CH"/>
        </w:rPr>
      </w:pPr>
      <w:r>
        <w:rPr>
          <w:rFonts w:asciiTheme="majorHAnsi" w:hAnsiTheme="majorHAnsi" w:cstheme="majorHAnsi"/>
          <w:b/>
          <w:bCs/>
          <w:iCs/>
          <w:sz w:val="21"/>
          <w:szCs w:val="21"/>
          <w:lang w:eastAsia="de-CH"/>
        </w:rPr>
        <w:t>3</w:t>
      </w:r>
      <w:r w:rsidRPr="00AB68A5">
        <w:rPr>
          <w:rFonts w:asciiTheme="majorHAnsi" w:hAnsiTheme="majorHAnsi" w:cstheme="majorHAnsi"/>
          <w:b/>
          <w:bCs/>
          <w:iCs/>
          <w:sz w:val="21"/>
          <w:szCs w:val="21"/>
          <w:lang w:eastAsia="de-CH"/>
        </w:rPr>
        <w:t xml:space="preserve">. </w:t>
      </w:r>
      <w:r w:rsidRPr="003F13F8">
        <w:rPr>
          <w:rFonts w:asciiTheme="majorHAnsi" w:hAnsiTheme="majorHAnsi" w:cstheme="majorHAnsi"/>
          <w:b/>
          <w:bCs/>
          <w:iCs/>
          <w:sz w:val="21"/>
          <w:szCs w:val="21"/>
          <w:lang w:eastAsia="de-CH"/>
        </w:rPr>
        <w:t>Administracija Komisije grant</w:t>
      </w:r>
      <w:r>
        <w:rPr>
          <w:rFonts w:asciiTheme="majorHAnsi" w:hAnsiTheme="majorHAnsi" w:cstheme="majorHAnsi"/>
          <w:b/>
          <w:bCs/>
          <w:iCs/>
          <w:sz w:val="21"/>
          <w:szCs w:val="21"/>
          <w:lang w:eastAsia="de-CH"/>
        </w:rPr>
        <w:t>a</w:t>
      </w:r>
      <w:r w:rsidRPr="003F13F8">
        <w:rPr>
          <w:rFonts w:asciiTheme="majorHAnsi" w:hAnsiTheme="majorHAnsi" w:cstheme="majorHAnsi"/>
          <w:b/>
          <w:bCs/>
          <w:iCs/>
          <w:sz w:val="21"/>
          <w:szCs w:val="21"/>
          <w:lang w:eastAsia="de-CH"/>
        </w:rPr>
        <w:t xml:space="preserve"> za opštinsk</w:t>
      </w:r>
      <w:r>
        <w:rPr>
          <w:rFonts w:asciiTheme="majorHAnsi" w:hAnsiTheme="majorHAnsi" w:cstheme="majorHAnsi"/>
          <w:b/>
          <w:bCs/>
          <w:iCs/>
          <w:sz w:val="21"/>
          <w:szCs w:val="21"/>
          <w:lang w:eastAsia="de-CH"/>
        </w:rPr>
        <w:t>i</w:t>
      </w:r>
      <w:r w:rsidRPr="003F13F8">
        <w:rPr>
          <w:rFonts w:asciiTheme="majorHAnsi" w:hAnsiTheme="majorHAnsi" w:cstheme="majorHAnsi"/>
          <w:b/>
          <w:bCs/>
          <w:iCs/>
          <w:sz w:val="21"/>
          <w:szCs w:val="21"/>
          <w:lang w:eastAsia="de-CH"/>
        </w:rPr>
        <w:t xml:space="preserve"> učin</w:t>
      </w:r>
      <w:r>
        <w:rPr>
          <w:rFonts w:asciiTheme="majorHAnsi" w:hAnsiTheme="majorHAnsi" w:cstheme="majorHAnsi"/>
          <w:b/>
          <w:bCs/>
          <w:iCs/>
          <w:sz w:val="21"/>
          <w:szCs w:val="21"/>
          <w:lang w:eastAsia="de-CH"/>
        </w:rPr>
        <w:t>ak</w:t>
      </w:r>
      <w:r w:rsidRPr="003F13F8">
        <w:rPr>
          <w:rFonts w:asciiTheme="majorHAnsi" w:hAnsiTheme="majorHAnsi" w:cstheme="majorHAnsi"/>
          <w:b/>
          <w:bCs/>
          <w:iCs/>
          <w:sz w:val="21"/>
          <w:szCs w:val="21"/>
          <w:lang w:eastAsia="de-CH"/>
        </w:rPr>
        <w:t xml:space="preserve"> </w:t>
      </w:r>
    </w:p>
    <w:p w:rsidR="004E474B" w:rsidRPr="003F13F8" w:rsidRDefault="004E474B" w:rsidP="004E474B">
      <w:pPr>
        <w:pStyle w:val="ListParagraph"/>
        <w:numPr>
          <w:ilvl w:val="0"/>
          <w:numId w:val="21"/>
        </w:numPr>
        <w:spacing w:after="0" w:line="264" w:lineRule="auto"/>
        <w:jc w:val="both"/>
        <w:rPr>
          <w:rFonts w:asciiTheme="majorHAnsi" w:hAnsiTheme="majorHAnsi" w:cstheme="majorHAnsi"/>
          <w:sz w:val="21"/>
          <w:szCs w:val="21"/>
          <w:lang w:eastAsia="de-CH"/>
        </w:rPr>
      </w:pPr>
      <w:r w:rsidRPr="003F13F8">
        <w:rPr>
          <w:rFonts w:asciiTheme="majorHAnsi" w:hAnsiTheme="majorHAnsi" w:cstheme="majorHAnsi"/>
          <w:sz w:val="21"/>
          <w:szCs w:val="21"/>
          <w:lang w:eastAsia="de-CH"/>
        </w:rPr>
        <w:t xml:space="preserve">Poželjno je da članovi Komisije za grant opštinskog učinka razumeju i govore engleski jezik. </w:t>
      </w:r>
    </w:p>
    <w:p w:rsidR="004E474B" w:rsidRPr="003F13F8" w:rsidRDefault="004E474B" w:rsidP="004E474B">
      <w:pPr>
        <w:pStyle w:val="ListParagraph"/>
        <w:numPr>
          <w:ilvl w:val="0"/>
          <w:numId w:val="21"/>
        </w:numPr>
        <w:spacing w:after="0" w:line="264" w:lineRule="auto"/>
        <w:jc w:val="both"/>
        <w:rPr>
          <w:rFonts w:asciiTheme="majorHAnsi" w:hAnsiTheme="majorHAnsi" w:cstheme="majorHAnsi"/>
          <w:sz w:val="21"/>
          <w:szCs w:val="21"/>
          <w:lang w:eastAsia="de-CH"/>
        </w:rPr>
      </w:pPr>
      <w:r w:rsidRPr="003F13F8">
        <w:rPr>
          <w:rFonts w:asciiTheme="majorHAnsi" w:hAnsiTheme="majorHAnsi" w:cstheme="majorHAnsi"/>
          <w:sz w:val="21"/>
          <w:szCs w:val="21"/>
          <w:lang w:eastAsia="de-CH"/>
        </w:rPr>
        <w:t>Predsedavajući GOU</w:t>
      </w:r>
      <w:r>
        <w:rPr>
          <w:rFonts w:asciiTheme="majorHAnsi" w:hAnsiTheme="majorHAnsi" w:cstheme="majorHAnsi"/>
          <w:sz w:val="21"/>
          <w:szCs w:val="21"/>
          <w:lang w:eastAsia="de-CH"/>
        </w:rPr>
        <w:t>-a</w:t>
      </w:r>
      <w:r w:rsidRPr="003F13F8">
        <w:rPr>
          <w:rFonts w:asciiTheme="majorHAnsi" w:hAnsiTheme="majorHAnsi" w:cstheme="majorHAnsi"/>
          <w:sz w:val="21"/>
          <w:szCs w:val="21"/>
          <w:lang w:eastAsia="de-CH"/>
        </w:rPr>
        <w:t xml:space="preserve"> imenuje sekretarijat za tehničku administraciju rada komisije, obezbeđujući pripremu dnevnog reda sastanka, obaveštenja o sastancima, zapisnika, radnih dokumenata i drugih proceduralnih pitanja. </w:t>
      </w:r>
    </w:p>
    <w:p w:rsidR="004E474B" w:rsidRPr="003F13F8" w:rsidRDefault="004E474B" w:rsidP="004E474B">
      <w:pPr>
        <w:pStyle w:val="ListParagraph"/>
        <w:numPr>
          <w:ilvl w:val="0"/>
          <w:numId w:val="21"/>
        </w:numPr>
        <w:spacing w:after="0" w:line="264" w:lineRule="auto"/>
        <w:jc w:val="both"/>
        <w:rPr>
          <w:rFonts w:asciiTheme="majorHAnsi" w:hAnsiTheme="majorHAnsi" w:cstheme="majorHAnsi"/>
          <w:sz w:val="21"/>
          <w:szCs w:val="21"/>
          <w:lang w:eastAsia="de-CH"/>
        </w:rPr>
      </w:pPr>
      <w:r w:rsidRPr="003F13F8">
        <w:rPr>
          <w:rFonts w:asciiTheme="majorHAnsi" w:hAnsiTheme="majorHAnsi" w:cstheme="majorHAnsi"/>
          <w:sz w:val="21"/>
          <w:szCs w:val="21"/>
          <w:lang w:eastAsia="de-CH"/>
        </w:rPr>
        <w:t>Obaveštenju treba uvek priložiti dnevni red i odgovarajuće dokumente.</w:t>
      </w:r>
      <w:r w:rsidR="00557B19">
        <w:rPr>
          <w:rFonts w:asciiTheme="majorHAnsi" w:hAnsiTheme="majorHAnsi" w:cstheme="majorHAnsi"/>
          <w:sz w:val="21"/>
          <w:szCs w:val="21"/>
          <w:lang w:eastAsia="de-CH"/>
        </w:rPr>
        <w:t xml:space="preserve"> </w:t>
      </w:r>
    </w:p>
    <w:p w:rsidR="004E474B" w:rsidRPr="003F13F8" w:rsidRDefault="004E474B" w:rsidP="004E474B">
      <w:pPr>
        <w:pStyle w:val="ListParagraph"/>
        <w:numPr>
          <w:ilvl w:val="0"/>
          <w:numId w:val="21"/>
        </w:numPr>
        <w:spacing w:after="0" w:line="264" w:lineRule="auto"/>
        <w:jc w:val="both"/>
        <w:rPr>
          <w:rFonts w:asciiTheme="majorHAnsi" w:hAnsiTheme="majorHAnsi" w:cstheme="majorHAnsi"/>
          <w:sz w:val="21"/>
          <w:szCs w:val="21"/>
          <w:lang w:eastAsia="de-CH"/>
        </w:rPr>
      </w:pPr>
      <w:r w:rsidRPr="003F13F8">
        <w:rPr>
          <w:rFonts w:asciiTheme="majorHAnsi" w:hAnsiTheme="majorHAnsi" w:cstheme="majorHAnsi"/>
          <w:sz w:val="21"/>
          <w:szCs w:val="21"/>
          <w:lang w:eastAsia="de-CH"/>
        </w:rPr>
        <w:t>Zapisnik se priprema za svaki sastanak i on će biti usvojen od strane Komisije za grant opštinskog učinka.</w:t>
      </w:r>
      <w:r w:rsidR="00557B19">
        <w:rPr>
          <w:rFonts w:asciiTheme="majorHAnsi" w:hAnsiTheme="majorHAnsi" w:cstheme="majorHAnsi"/>
          <w:sz w:val="21"/>
          <w:szCs w:val="21"/>
          <w:lang w:eastAsia="de-CH"/>
        </w:rPr>
        <w:t xml:space="preserve"> </w:t>
      </w:r>
      <w:r w:rsidRPr="003F13F8">
        <w:rPr>
          <w:rFonts w:asciiTheme="majorHAnsi" w:hAnsiTheme="majorHAnsi" w:cstheme="majorHAnsi"/>
          <w:sz w:val="21"/>
          <w:szCs w:val="21"/>
          <w:lang w:eastAsia="de-CH"/>
        </w:rPr>
        <w:t xml:space="preserve"> </w:t>
      </w:r>
    </w:p>
    <w:p w:rsidR="004E474B" w:rsidRPr="003F13F8" w:rsidRDefault="004E474B" w:rsidP="004E474B">
      <w:pPr>
        <w:pStyle w:val="ListParagraph"/>
        <w:numPr>
          <w:ilvl w:val="0"/>
          <w:numId w:val="21"/>
        </w:numPr>
        <w:spacing w:after="0" w:line="264" w:lineRule="auto"/>
        <w:jc w:val="both"/>
        <w:rPr>
          <w:rFonts w:asciiTheme="majorHAnsi" w:hAnsiTheme="majorHAnsi" w:cstheme="majorHAnsi"/>
          <w:sz w:val="21"/>
          <w:szCs w:val="21"/>
          <w:lang w:eastAsia="de-CH"/>
        </w:rPr>
      </w:pPr>
      <w:r w:rsidRPr="003F13F8">
        <w:rPr>
          <w:rFonts w:asciiTheme="majorHAnsi" w:hAnsiTheme="majorHAnsi" w:cstheme="majorHAnsi"/>
          <w:sz w:val="21"/>
          <w:szCs w:val="21"/>
          <w:lang w:eastAsia="de-CH"/>
        </w:rPr>
        <w:t>Odluke Komisije za grant opštinskog učinka se donose većinom glasova.</w:t>
      </w:r>
      <w:r w:rsidR="00557B19">
        <w:rPr>
          <w:rFonts w:asciiTheme="majorHAnsi" w:hAnsiTheme="majorHAnsi" w:cstheme="majorHAnsi"/>
          <w:sz w:val="21"/>
          <w:szCs w:val="21"/>
          <w:lang w:eastAsia="de-CH"/>
        </w:rPr>
        <w:t xml:space="preserve">  </w:t>
      </w:r>
    </w:p>
    <w:p w:rsidR="004E474B" w:rsidRPr="003F13F8" w:rsidRDefault="004E474B" w:rsidP="004E474B">
      <w:pPr>
        <w:pStyle w:val="ListParagraph"/>
        <w:numPr>
          <w:ilvl w:val="0"/>
          <w:numId w:val="21"/>
        </w:numPr>
        <w:spacing w:line="264" w:lineRule="auto"/>
        <w:jc w:val="both"/>
        <w:rPr>
          <w:rFonts w:asciiTheme="majorHAnsi" w:hAnsiTheme="majorHAnsi" w:cstheme="majorHAnsi"/>
          <w:sz w:val="21"/>
          <w:szCs w:val="21"/>
          <w:lang w:eastAsia="de-CH"/>
        </w:rPr>
      </w:pPr>
      <w:r w:rsidRPr="003F13F8">
        <w:rPr>
          <w:rFonts w:asciiTheme="majorHAnsi" w:hAnsiTheme="majorHAnsi" w:cstheme="majorHAnsi"/>
          <w:sz w:val="21"/>
          <w:szCs w:val="21"/>
          <w:lang w:eastAsia="de-CH"/>
        </w:rPr>
        <w:t xml:space="preserve">Svaki član Komisije za grant opštinskog učinka može zajednički sazvati druge sastanke u koordinaciji sa </w:t>
      </w:r>
      <w:r>
        <w:rPr>
          <w:rFonts w:asciiTheme="majorHAnsi" w:hAnsiTheme="majorHAnsi" w:cstheme="majorHAnsi"/>
          <w:sz w:val="21"/>
          <w:szCs w:val="21"/>
          <w:lang w:eastAsia="de-CH"/>
        </w:rPr>
        <w:t>predsedavajućim</w:t>
      </w:r>
      <w:r w:rsidRPr="003F13F8">
        <w:rPr>
          <w:rFonts w:asciiTheme="majorHAnsi" w:hAnsiTheme="majorHAnsi" w:cstheme="majorHAnsi"/>
          <w:sz w:val="21"/>
          <w:szCs w:val="21"/>
          <w:lang w:eastAsia="de-CH"/>
        </w:rPr>
        <w:t>.</w:t>
      </w:r>
      <w:r w:rsidR="00557B19">
        <w:rPr>
          <w:rFonts w:asciiTheme="majorHAnsi" w:hAnsiTheme="majorHAnsi" w:cstheme="majorHAnsi"/>
          <w:sz w:val="21"/>
          <w:szCs w:val="21"/>
          <w:lang w:eastAsia="de-CH"/>
        </w:rPr>
        <w:t xml:space="preserve"> </w:t>
      </w:r>
    </w:p>
    <w:p w:rsidR="004E474B" w:rsidRPr="00D47B0D" w:rsidRDefault="004E474B" w:rsidP="004E474B">
      <w:pPr>
        <w:rPr>
          <w:rFonts w:ascii="Arial" w:hAnsi="Arial" w:cs="Arial"/>
          <w:b/>
          <w:color w:val="4F81BD" w:themeColor="accent1"/>
          <w:sz w:val="28"/>
          <w:szCs w:val="28"/>
        </w:rPr>
        <w:sectPr w:rsidR="004E474B" w:rsidRPr="00D47B0D" w:rsidSect="0082519A">
          <w:pgSz w:w="11909" w:h="16834" w:code="9"/>
          <w:pgMar w:top="1440" w:right="1800" w:bottom="1440" w:left="1800" w:header="1296" w:footer="1051" w:gutter="0"/>
          <w:cols w:space="720"/>
          <w:docGrid w:linePitch="360"/>
        </w:sectPr>
      </w:pPr>
    </w:p>
    <w:p w:rsidR="004E474B" w:rsidRPr="00D47B0D" w:rsidRDefault="004E474B" w:rsidP="008F06E5">
      <w:pPr>
        <w:rPr>
          <w:rFonts w:ascii="Calibri" w:eastAsia="Calibri" w:hAnsi="Calibri"/>
          <w:b/>
          <w:sz w:val="22"/>
          <w:szCs w:val="22"/>
          <w:u w:val="single"/>
        </w:rPr>
      </w:pPr>
    </w:p>
    <w:p w:rsidR="004E474B" w:rsidRPr="00D47B0D" w:rsidRDefault="004E474B" w:rsidP="008F06E5">
      <w:pPr>
        <w:pStyle w:val="Heading1"/>
        <w:shd w:val="clear" w:color="auto" w:fill="D55635"/>
        <w:tabs>
          <w:tab w:val="left" w:pos="540"/>
        </w:tabs>
        <w:rPr>
          <w:rFonts w:asciiTheme="majorHAnsi" w:hAnsiTheme="majorHAnsi"/>
          <w:color w:val="FFFFFF" w:themeColor="background1"/>
          <w:sz w:val="32"/>
          <w:szCs w:val="32"/>
        </w:rPr>
      </w:pPr>
      <w:bookmarkStart w:id="137" w:name="_Toc61062547"/>
      <w:bookmarkStart w:id="138" w:name="_Toc98850508"/>
      <w:r>
        <w:rPr>
          <w:rFonts w:asciiTheme="majorHAnsi" w:hAnsiTheme="majorHAnsi"/>
          <w:color w:val="FFFFFF" w:themeColor="background1"/>
          <w:sz w:val="32"/>
          <w:szCs w:val="32"/>
        </w:rPr>
        <w:t>Prilog</w:t>
      </w:r>
      <w:r w:rsidRPr="00D47B0D">
        <w:rPr>
          <w:rFonts w:asciiTheme="majorHAnsi" w:hAnsiTheme="majorHAnsi"/>
          <w:color w:val="FFFFFF" w:themeColor="background1"/>
          <w:sz w:val="32"/>
          <w:szCs w:val="32"/>
        </w:rPr>
        <w:t xml:space="preserve"> </w:t>
      </w:r>
      <w:r>
        <w:rPr>
          <w:rFonts w:asciiTheme="majorHAnsi" w:hAnsiTheme="majorHAnsi"/>
          <w:color w:val="FFFFFF" w:themeColor="background1"/>
          <w:sz w:val="32"/>
          <w:szCs w:val="32"/>
        </w:rPr>
        <w:t>6</w:t>
      </w:r>
      <w:r w:rsidRPr="00D47B0D">
        <w:rPr>
          <w:rFonts w:asciiTheme="majorHAnsi" w:hAnsiTheme="majorHAnsi"/>
          <w:color w:val="FFFFFF" w:themeColor="background1"/>
          <w:sz w:val="32"/>
          <w:szCs w:val="32"/>
        </w:rPr>
        <w:t xml:space="preserve">: </w:t>
      </w:r>
      <w:r w:rsidR="003F2DD0">
        <w:rPr>
          <w:rFonts w:asciiTheme="majorHAnsi" w:hAnsiTheme="majorHAnsi"/>
          <w:color w:val="FFFFFF" w:themeColor="background1"/>
          <w:sz w:val="32"/>
          <w:szCs w:val="32"/>
        </w:rPr>
        <w:t>Projektni zadatak</w:t>
      </w:r>
      <w:r w:rsidRPr="00D47B0D">
        <w:rPr>
          <w:rFonts w:asciiTheme="majorHAnsi" w:hAnsiTheme="majorHAnsi"/>
          <w:color w:val="FFFFFF" w:themeColor="background1"/>
          <w:sz w:val="32"/>
          <w:szCs w:val="32"/>
        </w:rPr>
        <w:t xml:space="preserve"> </w:t>
      </w:r>
      <w:r>
        <w:rPr>
          <w:rFonts w:asciiTheme="majorHAnsi" w:hAnsiTheme="majorHAnsi"/>
          <w:color w:val="FFFFFF" w:themeColor="background1"/>
          <w:sz w:val="32"/>
          <w:szCs w:val="32"/>
        </w:rPr>
        <w:t>–</w:t>
      </w:r>
      <w:r w:rsidRPr="00D47B0D">
        <w:rPr>
          <w:rFonts w:asciiTheme="majorHAnsi" w:hAnsiTheme="majorHAnsi"/>
          <w:color w:val="FFFFFF" w:themeColor="background1"/>
          <w:sz w:val="32"/>
          <w:szCs w:val="32"/>
        </w:rPr>
        <w:t xml:space="preserve"> </w:t>
      </w:r>
      <w:r>
        <w:rPr>
          <w:rFonts w:asciiTheme="majorHAnsi" w:hAnsiTheme="majorHAnsi"/>
          <w:color w:val="FFFFFF" w:themeColor="background1"/>
          <w:sz w:val="32"/>
          <w:szCs w:val="32"/>
        </w:rPr>
        <w:t>Tehnička grupa</w:t>
      </w:r>
      <w:bookmarkEnd w:id="137"/>
      <w:bookmarkEnd w:id="138"/>
    </w:p>
    <w:p w:rsidR="004E474B" w:rsidRPr="00D47B0D" w:rsidRDefault="004E474B" w:rsidP="008F06E5"/>
    <w:p w:rsidR="004E474B" w:rsidRPr="00D47B0D" w:rsidRDefault="004E474B" w:rsidP="008F06E5">
      <w:r w:rsidRPr="00D86DF1">
        <w:rPr>
          <w:rFonts w:ascii="Cambria" w:hAnsi="Cambria"/>
          <w:b/>
          <w:noProof/>
          <w:sz w:val="22"/>
          <w:szCs w:val="22"/>
          <w:lang w:eastAsia="sq-AL"/>
        </w:rPr>
        <w:drawing>
          <wp:anchor distT="0" distB="0" distL="114300" distR="114300" simplePos="0" relativeHeight="251668486" behindDoc="0" locked="0" layoutInCell="1" allowOverlap="1" wp14:anchorId="16327C2A" wp14:editId="29D20378">
            <wp:simplePos x="0" y="0"/>
            <wp:positionH relativeFrom="column">
              <wp:posOffset>-73025</wp:posOffset>
            </wp:positionH>
            <wp:positionV relativeFrom="paragraph">
              <wp:posOffset>177165</wp:posOffset>
            </wp:positionV>
            <wp:extent cx="813435" cy="801370"/>
            <wp:effectExtent l="0" t="0" r="0" b="11430"/>
            <wp:wrapSquare wrapText="bothSides"/>
            <wp:docPr id="13" name="Picture 13" descr="logo Gov Koso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1" name="Picture 2" descr="logo Gov Kosovo.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3435" cy="80137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a14="http://schemas.microsoft.com/office/drawing/2010/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anchor>
        </w:drawing>
      </w:r>
    </w:p>
    <w:p w:rsidR="004E474B" w:rsidRPr="00D26EBC" w:rsidRDefault="004E474B" w:rsidP="008F06E5">
      <w:pPr>
        <w:rPr>
          <w:rFonts w:asciiTheme="majorHAnsi" w:hAnsiTheme="majorHAnsi"/>
          <w:b/>
          <w:bCs/>
          <w:sz w:val="16"/>
          <w:szCs w:val="16"/>
          <w:lang w:val="de-CH" w:eastAsia="de-CH"/>
        </w:rPr>
      </w:pPr>
      <w:r w:rsidRPr="00D26EBC">
        <w:rPr>
          <w:rFonts w:asciiTheme="majorHAnsi" w:hAnsiTheme="majorHAnsi" w:cs="Book Antiqua"/>
          <w:b/>
          <w:bCs/>
          <w:sz w:val="16"/>
          <w:szCs w:val="16"/>
          <w:lang w:val="de-CH" w:eastAsia="de-CH"/>
        </w:rPr>
        <w:t>Republika e Kosovës</w:t>
      </w:r>
    </w:p>
    <w:p w:rsidR="004E474B" w:rsidRPr="00D26EBC" w:rsidRDefault="004E474B" w:rsidP="008F06E5">
      <w:pPr>
        <w:rPr>
          <w:rFonts w:asciiTheme="majorHAnsi" w:hAnsiTheme="majorHAnsi" w:cs="Book Antiqua"/>
          <w:b/>
          <w:bCs/>
          <w:sz w:val="16"/>
          <w:szCs w:val="16"/>
          <w:lang w:val="de-CH" w:eastAsia="de-CH"/>
        </w:rPr>
      </w:pPr>
      <w:r w:rsidRPr="00D26EBC">
        <w:rPr>
          <w:rFonts w:asciiTheme="majorHAnsi" w:hAnsiTheme="majorHAnsi" w:cs="Book Antiqua"/>
          <w:b/>
          <w:bCs/>
          <w:sz w:val="16"/>
          <w:szCs w:val="16"/>
          <w:lang w:val="de-CH" w:eastAsia="de-CH"/>
        </w:rPr>
        <w:t>Republika Kosova - Republic of Kosovo</w:t>
      </w:r>
    </w:p>
    <w:p w:rsidR="004E474B" w:rsidRPr="00D47B0D" w:rsidRDefault="004E474B" w:rsidP="008F06E5">
      <w:pPr>
        <w:rPr>
          <w:rFonts w:asciiTheme="majorHAnsi" w:hAnsiTheme="majorHAnsi" w:cs="Book Antiqua"/>
          <w:b/>
          <w:bCs/>
          <w:iCs/>
          <w:sz w:val="16"/>
          <w:szCs w:val="16"/>
          <w:lang w:eastAsia="de-CH"/>
        </w:rPr>
      </w:pPr>
      <w:r w:rsidRPr="00D47B0D">
        <w:rPr>
          <w:rFonts w:asciiTheme="majorHAnsi" w:hAnsiTheme="majorHAnsi" w:cs="Book Antiqua"/>
          <w:b/>
          <w:bCs/>
          <w:iCs/>
          <w:sz w:val="16"/>
          <w:szCs w:val="16"/>
          <w:lang w:eastAsia="de-CH"/>
        </w:rPr>
        <w:t xml:space="preserve">Qeveria - Vlada - Government </w:t>
      </w:r>
    </w:p>
    <w:p w:rsidR="004E474B" w:rsidRPr="00D47B0D" w:rsidRDefault="004E474B" w:rsidP="008F06E5">
      <w:pPr>
        <w:rPr>
          <w:rFonts w:asciiTheme="majorHAnsi" w:hAnsiTheme="majorHAnsi" w:cs="Book Antiqua"/>
          <w:b/>
          <w:bCs/>
          <w:iCs/>
          <w:sz w:val="16"/>
          <w:szCs w:val="16"/>
          <w:lang w:eastAsia="de-CH"/>
        </w:rPr>
      </w:pPr>
    </w:p>
    <w:p w:rsidR="004E474B" w:rsidRPr="001E5747" w:rsidRDefault="004E474B" w:rsidP="008F06E5">
      <w:pPr>
        <w:rPr>
          <w:rFonts w:asciiTheme="majorHAnsi" w:hAnsiTheme="majorHAnsi"/>
          <w:sz w:val="16"/>
          <w:szCs w:val="16"/>
          <w:lang w:val="en-GB" w:eastAsia="de-CH"/>
        </w:rPr>
      </w:pPr>
      <w:r w:rsidRPr="001E5747">
        <w:rPr>
          <w:rFonts w:asciiTheme="majorHAnsi" w:hAnsiTheme="majorHAnsi"/>
          <w:sz w:val="16"/>
          <w:szCs w:val="16"/>
          <w:lang w:val="en-GB" w:eastAsia="de-CH"/>
        </w:rPr>
        <w:t xml:space="preserve">Ministria e </w:t>
      </w:r>
      <w:r>
        <w:rPr>
          <w:rFonts w:asciiTheme="majorHAnsi" w:hAnsiTheme="majorHAnsi"/>
          <w:sz w:val="16"/>
          <w:szCs w:val="16"/>
          <w:lang w:val="en-GB" w:eastAsia="de-CH"/>
        </w:rPr>
        <w:t xml:space="preserve">Administrimit të </w:t>
      </w:r>
      <w:r w:rsidRPr="001E5747">
        <w:rPr>
          <w:rFonts w:asciiTheme="majorHAnsi" w:hAnsiTheme="majorHAnsi"/>
          <w:sz w:val="16"/>
          <w:szCs w:val="16"/>
          <w:lang w:val="en-GB" w:eastAsia="de-CH"/>
        </w:rPr>
        <w:t>Pushtetit Lokal</w:t>
      </w:r>
    </w:p>
    <w:p w:rsidR="004E474B" w:rsidRPr="001E5747" w:rsidRDefault="004E474B" w:rsidP="008F06E5">
      <w:pPr>
        <w:rPr>
          <w:rFonts w:asciiTheme="majorHAnsi" w:hAnsiTheme="majorHAnsi"/>
          <w:sz w:val="16"/>
          <w:szCs w:val="16"/>
          <w:lang w:val="en-GB" w:eastAsia="de-CH"/>
        </w:rPr>
      </w:pPr>
      <w:r w:rsidRPr="001E5747">
        <w:rPr>
          <w:rFonts w:asciiTheme="majorHAnsi" w:hAnsiTheme="majorHAnsi"/>
          <w:sz w:val="16"/>
          <w:szCs w:val="16"/>
          <w:lang w:val="en-GB" w:eastAsia="de-CH"/>
        </w:rPr>
        <w:t>Ministarstvo</w:t>
      </w:r>
      <w:r>
        <w:rPr>
          <w:rFonts w:asciiTheme="majorHAnsi" w:hAnsiTheme="majorHAnsi"/>
          <w:sz w:val="16"/>
          <w:szCs w:val="16"/>
          <w:lang w:val="en-GB" w:eastAsia="de-CH"/>
        </w:rPr>
        <w:t xml:space="preserve"> Administracije</w:t>
      </w:r>
      <w:r w:rsidRPr="001E5747">
        <w:rPr>
          <w:rFonts w:asciiTheme="majorHAnsi" w:hAnsiTheme="majorHAnsi"/>
          <w:sz w:val="16"/>
          <w:szCs w:val="16"/>
          <w:lang w:val="en-GB" w:eastAsia="de-CH"/>
        </w:rPr>
        <w:t xml:space="preserve"> Lokalne Samouprave</w:t>
      </w:r>
    </w:p>
    <w:p w:rsidR="004E474B" w:rsidRPr="001E5747" w:rsidRDefault="004E474B" w:rsidP="008F06E5">
      <w:pPr>
        <w:rPr>
          <w:rFonts w:asciiTheme="majorHAnsi" w:hAnsiTheme="majorHAnsi" w:cs="Arial"/>
          <w:sz w:val="16"/>
          <w:szCs w:val="16"/>
          <w:lang w:val="en-GB" w:eastAsia="de-CH"/>
        </w:rPr>
      </w:pPr>
      <w:r w:rsidRPr="001E5747">
        <w:rPr>
          <w:rFonts w:asciiTheme="majorHAnsi" w:hAnsiTheme="majorHAnsi"/>
          <w:sz w:val="16"/>
          <w:szCs w:val="16"/>
          <w:lang w:val="en-GB" w:eastAsia="de-CH"/>
        </w:rPr>
        <w:t xml:space="preserve">Ministry of Local Government </w:t>
      </w:r>
      <w:r>
        <w:rPr>
          <w:rFonts w:asciiTheme="majorHAnsi" w:hAnsiTheme="majorHAnsi"/>
          <w:sz w:val="16"/>
          <w:szCs w:val="16"/>
          <w:lang w:val="en-GB" w:eastAsia="de-CH"/>
        </w:rPr>
        <w:t>Administration</w:t>
      </w:r>
    </w:p>
    <w:p w:rsidR="004E474B" w:rsidRPr="00D47B0D" w:rsidRDefault="004E474B" w:rsidP="008F06E5">
      <w:pPr>
        <w:rPr>
          <w:rFonts w:ascii="Cambria" w:hAnsi="Cambria" w:cs="Arial"/>
          <w:sz w:val="22"/>
          <w:szCs w:val="22"/>
          <w:lang w:eastAsia="de-CH"/>
        </w:rPr>
      </w:pPr>
    </w:p>
    <w:p w:rsidR="004E474B" w:rsidRPr="00D47B0D" w:rsidRDefault="004E474B" w:rsidP="008F06E5">
      <w:pPr>
        <w:rPr>
          <w:rFonts w:ascii="Cambria" w:hAnsi="Cambria" w:cs="Arial"/>
          <w:sz w:val="22"/>
          <w:szCs w:val="22"/>
          <w:lang w:eastAsia="de-CH"/>
        </w:rPr>
      </w:pPr>
    </w:p>
    <w:p w:rsidR="004E474B" w:rsidRPr="00D47B0D" w:rsidRDefault="004E474B" w:rsidP="008F06E5">
      <w:pPr>
        <w:rPr>
          <w:rFonts w:ascii="Calibri" w:hAnsi="Calibri" w:cs="Arial"/>
          <w:b/>
          <w:sz w:val="22"/>
          <w:szCs w:val="22"/>
          <w:lang w:eastAsia="de-CH"/>
        </w:rPr>
      </w:pPr>
    </w:p>
    <w:p w:rsidR="004E474B" w:rsidRPr="00D47B0D" w:rsidRDefault="004E474B" w:rsidP="008F06E5">
      <w:pPr>
        <w:rPr>
          <w:rFonts w:ascii="Calibri" w:hAnsi="Calibri" w:cs="Arial"/>
          <w:sz w:val="22"/>
          <w:szCs w:val="22"/>
          <w:lang w:eastAsia="de-CH"/>
        </w:rPr>
      </w:pPr>
    </w:p>
    <w:p w:rsidR="004E474B" w:rsidRPr="00D47B0D" w:rsidRDefault="004E474B" w:rsidP="008F06E5">
      <w:pPr>
        <w:rPr>
          <w:rFonts w:ascii="Calibri" w:hAnsi="Calibri" w:cs="Arial"/>
          <w:sz w:val="22"/>
          <w:szCs w:val="22"/>
          <w:lang w:eastAsia="de-CH"/>
        </w:rPr>
      </w:pPr>
    </w:p>
    <w:p w:rsidR="004E474B" w:rsidRPr="00D47B0D" w:rsidRDefault="004E474B" w:rsidP="008F06E5">
      <w:pPr>
        <w:rPr>
          <w:rFonts w:ascii="Calibri" w:hAnsi="Calibri" w:cs="Arial"/>
          <w:sz w:val="22"/>
          <w:szCs w:val="22"/>
          <w:lang w:eastAsia="de-CH"/>
        </w:rPr>
      </w:pPr>
    </w:p>
    <w:p w:rsidR="004E474B" w:rsidRPr="00D47B0D" w:rsidRDefault="004E474B" w:rsidP="008F06E5">
      <w:pPr>
        <w:rPr>
          <w:rFonts w:ascii="Calibri" w:hAnsi="Calibri" w:cs="Arial"/>
          <w:sz w:val="22"/>
          <w:szCs w:val="22"/>
          <w:lang w:eastAsia="de-CH"/>
        </w:rPr>
      </w:pPr>
    </w:p>
    <w:p w:rsidR="004E474B" w:rsidRPr="00D47B0D" w:rsidRDefault="004E474B" w:rsidP="008F06E5">
      <w:pPr>
        <w:rPr>
          <w:rFonts w:ascii="Calibri" w:hAnsi="Calibri" w:cs="Arial"/>
          <w:sz w:val="22"/>
          <w:szCs w:val="22"/>
          <w:lang w:eastAsia="de-CH"/>
        </w:rPr>
      </w:pPr>
    </w:p>
    <w:p w:rsidR="004E474B" w:rsidRPr="00D47B0D" w:rsidRDefault="004E474B" w:rsidP="008F06E5">
      <w:pPr>
        <w:rPr>
          <w:rFonts w:ascii="Calibri" w:hAnsi="Calibri" w:cs="Arial"/>
          <w:sz w:val="22"/>
          <w:szCs w:val="22"/>
          <w:lang w:eastAsia="de-CH"/>
        </w:rPr>
      </w:pPr>
    </w:p>
    <w:p w:rsidR="004E474B" w:rsidRPr="00D47B0D" w:rsidRDefault="004E474B" w:rsidP="008F06E5">
      <w:pPr>
        <w:rPr>
          <w:rFonts w:ascii="Calibri" w:hAnsi="Calibri" w:cs="Arial"/>
          <w:sz w:val="22"/>
          <w:szCs w:val="22"/>
          <w:lang w:eastAsia="de-CH"/>
        </w:rPr>
      </w:pPr>
    </w:p>
    <w:p w:rsidR="004E474B" w:rsidRPr="00D47B0D" w:rsidRDefault="004E474B" w:rsidP="008F06E5">
      <w:pPr>
        <w:rPr>
          <w:rFonts w:ascii="Calibri" w:hAnsi="Calibri" w:cs="Arial"/>
          <w:sz w:val="22"/>
          <w:szCs w:val="22"/>
          <w:lang w:eastAsia="de-CH"/>
        </w:rPr>
      </w:pPr>
    </w:p>
    <w:p w:rsidR="004E474B" w:rsidRPr="00D47B0D" w:rsidRDefault="004E474B" w:rsidP="008F06E5">
      <w:pPr>
        <w:rPr>
          <w:rFonts w:ascii="Calibri" w:hAnsi="Calibri" w:cs="Arial"/>
          <w:b/>
          <w:sz w:val="22"/>
          <w:szCs w:val="22"/>
          <w:lang w:eastAsia="de-CH"/>
        </w:rPr>
      </w:pPr>
    </w:p>
    <w:p w:rsidR="004E474B" w:rsidRPr="00D47B0D" w:rsidRDefault="003F2DD0" w:rsidP="008F06E5">
      <w:pPr>
        <w:rPr>
          <w:rFonts w:ascii="Calibri" w:hAnsi="Calibri" w:cs="Arial"/>
          <w:b/>
          <w:sz w:val="32"/>
          <w:szCs w:val="32"/>
          <w:u w:val="single"/>
          <w:lang w:eastAsia="de-CH"/>
        </w:rPr>
      </w:pPr>
      <w:r>
        <w:rPr>
          <w:rFonts w:ascii="Calibri" w:hAnsi="Calibri" w:cs="Arial"/>
          <w:b/>
          <w:sz w:val="32"/>
          <w:szCs w:val="32"/>
          <w:u w:val="single"/>
          <w:lang w:eastAsia="de-CH"/>
        </w:rPr>
        <w:t>Projektni zadatak</w:t>
      </w:r>
      <w:r w:rsidR="00557B19">
        <w:rPr>
          <w:rFonts w:ascii="Calibri" w:hAnsi="Calibri" w:cs="Arial"/>
          <w:b/>
          <w:sz w:val="32"/>
          <w:szCs w:val="32"/>
          <w:u w:val="single"/>
          <w:lang w:eastAsia="de-CH"/>
        </w:rPr>
        <w:t xml:space="preserve"> </w:t>
      </w:r>
    </w:p>
    <w:p w:rsidR="004E474B" w:rsidRPr="00D47B0D" w:rsidRDefault="004E474B" w:rsidP="008F06E5">
      <w:pPr>
        <w:rPr>
          <w:rFonts w:ascii="Calibri" w:hAnsi="Calibri" w:cs="Arial"/>
          <w:b/>
          <w:sz w:val="32"/>
          <w:szCs w:val="32"/>
          <w:u w:val="single"/>
          <w:lang w:eastAsia="de-CH"/>
        </w:rPr>
      </w:pPr>
      <w:r>
        <w:rPr>
          <w:rFonts w:ascii="Calibri" w:hAnsi="Calibri" w:cs="Arial"/>
          <w:b/>
          <w:sz w:val="32"/>
          <w:szCs w:val="32"/>
          <w:u w:val="single"/>
          <w:lang w:eastAsia="de-CH"/>
        </w:rPr>
        <w:t>za</w:t>
      </w:r>
      <w:r w:rsidRPr="00D47B0D">
        <w:rPr>
          <w:rFonts w:ascii="Calibri" w:hAnsi="Calibri" w:cs="Arial"/>
          <w:b/>
          <w:sz w:val="32"/>
          <w:szCs w:val="32"/>
          <w:u w:val="single"/>
          <w:lang w:eastAsia="de-CH"/>
        </w:rPr>
        <w:t xml:space="preserve"> </w:t>
      </w:r>
    </w:p>
    <w:p w:rsidR="004E474B" w:rsidRPr="00D47B0D" w:rsidRDefault="004E474B" w:rsidP="008F06E5">
      <w:pPr>
        <w:rPr>
          <w:rFonts w:ascii="Calibri" w:hAnsi="Calibri" w:cs="Arial"/>
          <w:b/>
          <w:sz w:val="32"/>
          <w:szCs w:val="32"/>
          <w:u w:val="single"/>
          <w:lang w:eastAsia="de-CH"/>
        </w:rPr>
      </w:pPr>
      <w:r>
        <w:rPr>
          <w:rFonts w:ascii="Calibri" w:hAnsi="Calibri" w:cs="Arial"/>
          <w:b/>
          <w:sz w:val="32"/>
          <w:szCs w:val="32"/>
          <w:u w:val="single"/>
          <w:lang w:eastAsia="de-CH"/>
        </w:rPr>
        <w:t xml:space="preserve">Tehničku grupu </w:t>
      </w:r>
      <w:r w:rsidRPr="00D47B0D">
        <w:rPr>
          <w:rFonts w:ascii="Calibri" w:hAnsi="Calibri" w:cs="Arial"/>
          <w:b/>
          <w:sz w:val="32"/>
          <w:szCs w:val="32"/>
          <w:u w:val="single"/>
          <w:lang w:eastAsia="de-CH"/>
        </w:rPr>
        <w:t>(</w:t>
      </w:r>
      <w:r>
        <w:rPr>
          <w:rFonts w:ascii="Calibri" w:hAnsi="Calibri" w:cs="Arial"/>
          <w:b/>
          <w:sz w:val="32"/>
          <w:szCs w:val="32"/>
          <w:u w:val="single"/>
          <w:lang w:eastAsia="de-CH"/>
        </w:rPr>
        <w:t>TG</w:t>
      </w:r>
      <w:r w:rsidRPr="00D47B0D">
        <w:rPr>
          <w:rFonts w:ascii="Calibri" w:hAnsi="Calibri" w:cs="Arial"/>
          <w:b/>
          <w:sz w:val="32"/>
          <w:szCs w:val="32"/>
          <w:u w:val="single"/>
          <w:lang w:eastAsia="de-CH"/>
        </w:rPr>
        <w:t>)</w:t>
      </w:r>
    </w:p>
    <w:p w:rsidR="004E474B" w:rsidRPr="00D47B0D" w:rsidRDefault="004E474B" w:rsidP="008F06E5">
      <w:pPr>
        <w:rPr>
          <w:rFonts w:ascii="Calibri" w:hAnsi="Calibri" w:cs="Arial"/>
          <w:b/>
          <w:sz w:val="32"/>
          <w:szCs w:val="32"/>
          <w:lang w:eastAsia="de-CH"/>
        </w:rPr>
      </w:pPr>
    </w:p>
    <w:p w:rsidR="004E474B" w:rsidRPr="00D47B0D" w:rsidRDefault="004E474B" w:rsidP="008F06E5">
      <w:pPr>
        <w:rPr>
          <w:rFonts w:ascii="Calibri" w:hAnsi="Calibri" w:cs="Arial"/>
          <w:b/>
          <w:sz w:val="32"/>
          <w:szCs w:val="32"/>
          <w:lang w:eastAsia="de-CH"/>
        </w:rPr>
      </w:pPr>
    </w:p>
    <w:p w:rsidR="004E474B" w:rsidRPr="00D47B0D" w:rsidRDefault="004E474B" w:rsidP="008F06E5">
      <w:pPr>
        <w:rPr>
          <w:rFonts w:ascii="Calibri" w:hAnsi="Calibri" w:cs="Arial"/>
          <w:b/>
          <w:sz w:val="32"/>
          <w:szCs w:val="32"/>
          <w:lang w:eastAsia="de-CH"/>
        </w:rPr>
      </w:pPr>
    </w:p>
    <w:p w:rsidR="004E474B" w:rsidRPr="00D47B0D" w:rsidRDefault="004E474B" w:rsidP="008F06E5">
      <w:pPr>
        <w:rPr>
          <w:rFonts w:ascii="Calibri" w:hAnsi="Calibri" w:cs="Arial"/>
          <w:b/>
          <w:sz w:val="32"/>
          <w:szCs w:val="32"/>
          <w:lang w:eastAsia="de-CH"/>
        </w:rPr>
      </w:pPr>
    </w:p>
    <w:p w:rsidR="004E474B" w:rsidRPr="00D47B0D" w:rsidRDefault="004E474B" w:rsidP="008F06E5">
      <w:pPr>
        <w:rPr>
          <w:rFonts w:ascii="Calibri" w:hAnsi="Calibri" w:cs="Arial"/>
          <w:sz w:val="28"/>
          <w:szCs w:val="28"/>
          <w:lang w:eastAsia="de-CH"/>
        </w:rPr>
      </w:pPr>
    </w:p>
    <w:p w:rsidR="004E474B" w:rsidRPr="00D47B0D" w:rsidRDefault="004E474B" w:rsidP="008F06E5">
      <w:pPr>
        <w:rPr>
          <w:rFonts w:ascii="Calibri" w:hAnsi="Calibri" w:cs="Arial"/>
          <w:b/>
          <w:sz w:val="22"/>
          <w:szCs w:val="22"/>
          <w:u w:val="single"/>
          <w:lang w:eastAsia="de-CH"/>
        </w:rPr>
      </w:pPr>
    </w:p>
    <w:p w:rsidR="004E474B" w:rsidRPr="00D47B0D" w:rsidRDefault="004E474B" w:rsidP="008F06E5">
      <w:pPr>
        <w:rPr>
          <w:rFonts w:ascii="Calibri" w:hAnsi="Calibri" w:cs="Arial"/>
          <w:b/>
          <w:sz w:val="22"/>
          <w:szCs w:val="22"/>
          <w:lang w:eastAsia="de-CH"/>
        </w:rPr>
      </w:pPr>
    </w:p>
    <w:p w:rsidR="004E474B" w:rsidRPr="00D47B0D" w:rsidRDefault="004E474B" w:rsidP="008F06E5">
      <w:pPr>
        <w:rPr>
          <w:rFonts w:ascii="Calibri" w:hAnsi="Calibri" w:cs="Arial"/>
          <w:b/>
          <w:sz w:val="22"/>
          <w:szCs w:val="22"/>
          <w:lang w:eastAsia="de-CH"/>
        </w:rPr>
      </w:pPr>
    </w:p>
    <w:p w:rsidR="004E474B" w:rsidRPr="00D47B0D" w:rsidRDefault="004E474B" w:rsidP="008F06E5">
      <w:pPr>
        <w:rPr>
          <w:rFonts w:ascii="Calibri" w:hAnsi="Calibri" w:cs="Arial"/>
          <w:b/>
          <w:sz w:val="22"/>
          <w:szCs w:val="22"/>
          <w:lang w:eastAsia="de-CH"/>
        </w:rPr>
      </w:pPr>
    </w:p>
    <w:p w:rsidR="004E474B" w:rsidRPr="00D47B0D" w:rsidRDefault="004E474B" w:rsidP="008F06E5">
      <w:pPr>
        <w:rPr>
          <w:rFonts w:ascii="Calibri" w:hAnsi="Calibri" w:cs="Arial"/>
          <w:b/>
          <w:sz w:val="22"/>
          <w:szCs w:val="22"/>
          <w:lang w:eastAsia="de-CH"/>
        </w:rPr>
      </w:pPr>
    </w:p>
    <w:p w:rsidR="004E474B" w:rsidRPr="00D47B0D" w:rsidRDefault="004E474B" w:rsidP="008F06E5">
      <w:pPr>
        <w:rPr>
          <w:rFonts w:ascii="Calibri" w:hAnsi="Calibri" w:cs="Arial"/>
          <w:b/>
          <w:sz w:val="22"/>
          <w:szCs w:val="22"/>
          <w:lang w:eastAsia="de-CH"/>
        </w:rPr>
      </w:pPr>
    </w:p>
    <w:p w:rsidR="004E474B" w:rsidRPr="00D47B0D" w:rsidRDefault="004E474B" w:rsidP="008F06E5">
      <w:pPr>
        <w:rPr>
          <w:rFonts w:ascii="Calibri" w:hAnsi="Calibri" w:cs="Arial"/>
          <w:b/>
          <w:sz w:val="22"/>
          <w:szCs w:val="22"/>
          <w:lang w:eastAsia="de-CH"/>
        </w:rPr>
      </w:pPr>
    </w:p>
    <w:p w:rsidR="004E474B" w:rsidRPr="00D47B0D" w:rsidRDefault="004E474B" w:rsidP="008F06E5">
      <w:pPr>
        <w:rPr>
          <w:rFonts w:ascii="Calibri" w:hAnsi="Calibri" w:cs="Arial"/>
          <w:b/>
          <w:sz w:val="22"/>
          <w:szCs w:val="22"/>
          <w:lang w:eastAsia="de-CH"/>
        </w:rPr>
      </w:pPr>
    </w:p>
    <w:p w:rsidR="004E474B" w:rsidRPr="00D47B0D" w:rsidRDefault="004E474B" w:rsidP="008F06E5">
      <w:pPr>
        <w:rPr>
          <w:rFonts w:ascii="Calibri" w:hAnsi="Calibri" w:cs="Arial"/>
          <w:b/>
          <w:sz w:val="22"/>
          <w:szCs w:val="22"/>
          <w:lang w:eastAsia="de-CH"/>
        </w:rPr>
      </w:pPr>
    </w:p>
    <w:p w:rsidR="004E474B" w:rsidRPr="00D47B0D" w:rsidRDefault="004E474B" w:rsidP="008F06E5">
      <w:pPr>
        <w:rPr>
          <w:rFonts w:ascii="Calibri" w:hAnsi="Calibri" w:cs="Arial"/>
          <w:b/>
          <w:sz w:val="22"/>
          <w:szCs w:val="22"/>
          <w:lang w:eastAsia="de-CH"/>
        </w:rPr>
      </w:pPr>
    </w:p>
    <w:p w:rsidR="004E474B" w:rsidRPr="003F13F8" w:rsidRDefault="004E474B" w:rsidP="008F06E5">
      <w:pPr>
        <w:rPr>
          <w:rFonts w:ascii="Calibri" w:hAnsi="Calibri" w:cs="Arial"/>
          <w:b/>
          <w:bCs/>
          <w:iCs/>
          <w:sz w:val="22"/>
          <w:szCs w:val="22"/>
          <w:lang w:eastAsia="de-CH"/>
        </w:rPr>
      </w:pPr>
      <w:r w:rsidRPr="00D47B0D">
        <w:rPr>
          <w:rFonts w:ascii="Calibri" w:hAnsi="Calibri" w:cs="Arial"/>
          <w:sz w:val="22"/>
          <w:szCs w:val="22"/>
          <w:lang w:eastAsia="de-CH"/>
        </w:rPr>
        <w:br w:type="page"/>
      </w:r>
      <w:r w:rsidRPr="000E4B09">
        <w:rPr>
          <w:rFonts w:asciiTheme="majorHAnsi" w:hAnsiTheme="majorHAnsi"/>
          <w:sz w:val="21"/>
          <w:szCs w:val="21"/>
          <w:lang w:eastAsia="en-GB"/>
        </w:rPr>
        <w:t xml:space="preserve"> </w:t>
      </w:r>
      <w:r w:rsidRPr="00D47B0D">
        <w:rPr>
          <w:rFonts w:ascii="Calibri" w:hAnsi="Calibri" w:cs="Arial"/>
          <w:b/>
          <w:bCs/>
          <w:iCs/>
          <w:sz w:val="22"/>
          <w:szCs w:val="22"/>
          <w:lang w:eastAsia="de-CH"/>
        </w:rPr>
        <w:t xml:space="preserve">2. </w:t>
      </w:r>
      <w:r w:rsidRPr="003F13F8">
        <w:rPr>
          <w:rFonts w:ascii="Calibri" w:hAnsi="Calibri" w:cs="Arial"/>
          <w:b/>
          <w:bCs/>
          <w:iCs/>
          <w:sz w:val="22"/>
          <w:szCs w:val="22"/>
          <w:lang w:eastAsia="de-CH"/>
        </w:rPr>
        <w:t>Dužnosti i odgovornosti Tehničke grupe (TG):</w:t>
      </w:r>
    </w:p>
    <w:p w:rsidR="004E474B" w:rsidRPr="003F13F8" w:rsidRDefault="004E474B" w:rsidP="008F06E5">
      <w:pPr>
        <w:spacing w:line="300" w:lineRule="atLeast"/>
        <w:rPr>
          <w:rFonts w:asciiTheme="majorHAnsi" w:hAnsiTheme="majorHAnsi" w:cstheme="majorHAnsi"/>
          <w:sz w:val="21"/>
          <w:szCs w:val="21"/>
          <w:lang w:eastAsia="de-CH"/>
        </w:rPr>
      </w:pPr>
      <w:r w:rsidRPr="003F13F8">
        <w:rPr>
          <w:rFonts w:asciiTheme="majorHAnsi" w:hAnsiTheme="majorHAnsi" w:cstheme="majorHAnsi"/>
          <w:sz w:val="21"/>
          <w:szCs w:val="21"/>
          <w:lang w:eastAsia="de-CH"/>
        </w:rPr>
        <w:t>Glavna funkcija TG-a je kako sledi:</w:t>
      </w:r>
    </w:p>
    <w:p w:rsidR="004E474B" w:rsidRPr="003F13F8" w:rsidRDefault="004E474B" w:rsidP="008F06E5">
      <w:pPr>
        <w:pStyle w:val="ListParagraph"/>
        <w:numPr>
          <w:ilvl w:val="0"/>
          <w:numId w:val="19"/>
        </w:numPr>
        <w:spacing w:after="0" w:line="300" w:lineRule="atLeast"/>
        <w:ind w:left="0"/>
        <w:rPr>
          <w:rFonts w:asciiTheme="majorHAnsi" w:hAnsiTheme="majorHAnsi" w:cstheme="majorHAnsi"/>
          <w:sz w:val="21"/>
          <w:szCs w:val="21"/>
          <w:lang w:eastAsia="de-CH"/>
        </w:rPr>
      </w:pPr>
      <w:r w:rsidRPr="003F13F8">
        <w:rPr>
          <w:rFonts w:asciiTheme="majorHAnsi" w:hAnsiTheme="majorHAnsi" w:cstheme="majorHAnsi"/>
          <w:sz w:val="21"/>
          <w:szCs w:val="21"/>
          <w:lang w:eastAsia="de-CH"/>
        </w:rPr>
        <w:t>Sprovođenje pravila i standarda procene GOU-a;</w:t>
      </w:r>
    </w:p>
    <w:p w:rsidR="004E474B" w:rsidRPr="003F13F8" w:rsidRDefault="004E474B" w:rsidP="008F06E5">
      <w:pPr>
        <w:pStyle w:val="ListParagraph"/>
        <w:numPr>
          <w:ilvl w:val="0"/>
          <w:numId w:val="19"/>
        </w:numPr>
        <w:spacing w:after="0" w:line="300" w:lineRule="atLeast"/>
        <w:ind w:left="0"/>
        <w:rPr>
          <w:rFonts w:asciiTheme="majorHAnsi" w:hAnsiTheme="majorHAnsi" w:cstheme="majorHAnsi"/>
          <w:sz w:val="21"/>
          <w:szCs w:val="21"/>
          <w:lang w:eastAsia="de-CH"/>
        </w:rPr>
      </w:pPr>
      <w:r w:rsidRPr="003F13F8">
        <w:rPr>
          <w:rFonts w:asciiTheme="majorHAnsi" w:hAnsiTheme="majorHAnsi" w:cstheme="majorHAnsi"/>
          <w:sz w:val="21"/>
          <w:szCs w:val="21"/>
          <w:lang w:eastAsia="de-CH"/>
        </w:rPr>
        <w:t>Prikupljanje podataka, analiza i njihova provera;</w:t>
      </w:r>
    </w:p>
    <w:p w:rsidR="004E474B" w:rsidRPr="003F13F8" w:rsidRDefault="004E474B" w:rsidP="008F06E5">
      <w:pPr>
        <w:pStyle w:val="ListParagraph"/>
        <w:numPr>
          <w:ilvl w:val="0"/>
          <w:numId w:val="19"/>
        </w:numPr>
        <w:spacing w:after="0" w:line="300" w:lineRule="atLeast"/>
        <w:ind w:left="0"/>
        <w:rPr>
          <w:rFonts w:asciiTheme="majorHAnsi" w:hAnsiTheme="majorHAnsi" w:cstheme="majorHAnsi"/>
          <w:sz w:val="21"/>
          <w:szCs w:val="21"/>
          <w:lang w:eastAsia="de-CH"/>
        </w:rPr>
      </w:pPr>
      <w:r w:rsidRPr="003F13F8">
        <w:rPr>
          <w:rFonts w:asciiTheme="majorHAnsi" w:hAnsiTheme="majorHAnsi" w:cstheme="majorHAnsi"/>
          <w:sz w:val="21"/>
          <w:szCs w:val="21"/>
          <w:lang w:eastAsia="de-CH"/>
        </w:rPr>
        <w:t>Procena učinka opštine prema pravilima GOU-a;</w:t>
      </w:r>
    </w:p>
    <w:p w:rsidR="004E474B" w:rsidRPr="003F13F8" w:rsidRDefault="004E474B" w:rsidP="008F06E5">
      <w:pPr>
        <w:pStyle w:val="ListParagraph"/>
        <w:numPr>
          <w:ilvl w:val="0"/>
          <w:numId w:val="19"/>
        </w:numPr>
        <w:spacing w:after="0" w:line="300" w:lineRule="atLeast"/>
        <w:ind w:left="0"/>
        <w:rPr>
          <w:rFonts w:asciiTheme="majorHAnsi" w:hAnsiTheme="majorHAnsi" w:cstheme="majorHAnsi"/>
          <w:sz w:val="21"/>
          <w:szCs w:val="21"/>
          <w:lang w:eastAsia="de-CH"/>
        </w:rPr>
      </w:pPr>
      <w:r>
        <w:rPr>
          <w:rFonts w:asciiTheme="majorHAnsi" w:hAnsiTheme="majorHAnsi"/>
          <w:sz w:val="21"/>
          <w:szCs w:val="21"/>
        </w:rPr>
        <w:t>Izračun</w:t>
      </w:r>
      <w:r w:rsidRPr="003F13F8">
        <w:rPr>
          <w:rFonts w:asciiTheme="majorHAnsi" w:hAnsiTheme="majorHAnsi"/>
          <w:sz w:val="21"/>
          <w:szCs w:val="21"/>
        </w:rPr>
        <w:t xml:space="preserve">avanje iznosa </w:t>
      </w:r>
      <w:r>
        <w:rPr>
          <w:rFonts w:asciiTheme="majorHAnsi" w:hAnsiTheme="majorHAnsi"/>
          <w:sz w:val="21"/>
          <w:szCs w:val="21"/>
        </w:rPr>
        <w:t>granta</w:t>
      </w:r>
      <w:r w:rsidRPr="003F13F8">
        <w:rPr>
          <w:rFonts w:asciiTheme="majorHAnsi" w:hAnsiTheme="majorHAnsi"/>
          <w:sz w:val="21"/>
          <w:szCs w:val="21"/>
        </w:rPr>
        <w:t xml:space="preserve"> prema formuli definisanoj u pravilima GOU-a;</w:t>
      </w:r>
    </w:p>
    <w:p w:rsidR="004E474B" w:rsidRPr="003F13F8" w:rsidRDefault="004E474B" w:rsidP="008F06E5">
      <w:pPr>
        <w:pStyle w:val="ListParagraph"/>
        <w:numPr>
          <w:ilvl w:val="0"/>
          <w:numId w:val="19"/>
        </w:numPr>
        <w:spacing w:after="0" w:line="300" w:lineRule="atLeast"/>
        <w:ind w:left="0"/>
        <w:rPr>
          <w:rFonts w:asciiTheme="majorHAnsi" w:hAnsiTheme="majorHAnsi" w:cstheme="majorHAnsi"/>
          <w:sz w:val="21"/>
          <w:szCs w:val="21"/>
          <w:lang w:eastAsia="de-CH"/>
        </w:rPr>
      </w:pPr>
      <w:r w:rsidRPr="003F13F8">
        <w:rPr>
          <w:rFonts w:asciiTheme="majorHAnsi" w:hAnsiTheme="majorHAnsi" w:cstheme="majorHAnsi"/>
          <w:sz w:val="21"/>
          <w:szCs w:val="21"/>
          <w:lang w:eastAsia="de-CH"/>
        </w:rPr>
        <w:t xml:space="preserve">Osigurati prenos podataka </w:t>
      </w:r>
      <w:r>
        <w:rPr>
          <w:rFonts w:asciiTheme="majorHAnsi" w:hAnsiTheme="majorHAnsi" w:cstheme="majorHAnsi"/>
          <w:sz w:val="21"/>
          <w:szCs w:val="21"/>
          <w:lang w:eastAsia="de-CH"/>
        </w:rPr>
        <w:t xml:space="preserve">zahtevanih u listovima procene </w:t>
      </w:r>
      <w:r w:rsidRPr="003F13F8">
        <w:rPr>
          <w:rFonts w:asciiTheme="majorHAnsi" w:hAnsiTheme="majorHAnsi" w:cstheme="majorHAnsi"/>
          <w:sz w:val="21"/>
          <w:szCs w:val="21"/>
          <w:lang w:eastAsia="de-CH"/>
        </w:rPr>
        <w:t>p</w:t>
      </w:r>
      <w:r w:rsidR="00557B19">
        <w:rPr>
          <w:rFonts w:asciiTheme="majorHAnsi" w:hAnsiTheme="majorHAnsi" w:cstheme="majorHAnsi"/>
          <w:sz w:val="21"/>
          <w:szCs w:val="21"/>
          <w:lang w:eastAsia="de-CH"/>
        </w:rPr>
        <w:t>rema</w:t>
      </w:r>
      <w:r w:rsidRPr="003F13F8">
        <w:rPr>
          <w:rFonts w:asciiTheme="majorHAnsi" w:hAnsiTheme="majorHAnsi" w:cstheme="majorHAnsi"/>
          <w:sz w:val="21"/>
          <w:szCs w:val="21"/>
          <w:lang w:eastAsia="de-CH"/>
        </w:rPr>
        <w:t xml:space="preserve"> izvoru; </w:t>
      </w:r>
    </w:p>
    <w:p w:rsidR="004E474B" w:rsidRPr="003F13F8" w:rsidRDefault="004E474B" w:rsidP="008F06E5">
      <w:pPr>
        <w:pStyle w:val="ListParagraph"/>
        <w:numPr>
          <w:ilvl w:val="0"/>
          <w:numId w:val="19"/>
        </w:numPr>
        <w:spacing w:after="0" w:line="300" w:lineRule="atLeast"/>
        <w:ind w:left="0"/>
        <w:rPr>
          <w:rFonts w:asciiTheme="majorHAnsi" w:hAnsiTheme="majorHAnsi" w:cstheme="majorHAnsi"/>
          <w:sz w:val="21"/>
          <w:szCs w:val="21"/>
          <w:lang w:eastAsia="de-CH"/>
        </w:rPr>
      </w:pPr>
      <w:r w:rsidRPr="003F13F8">
        <w:rPr>
          <w:rFonts w:asciiTheme="majorHAnsi" w:hAnsiTheme="majorHAnsi" w:cstheme="majorHAnsi"/>
          <w:sz w:val="21"/>
          <w:szCs w:val="21"/>
          <w:lang w:eastAsia="de-CH"/>
        </w:rPr>
        <w:t>Izrada nacrta izveštaja o proceni za grant i upućivanje na odobrenje Komisiji za grant;</w:t>
      </w:r>
    </w:p>
    <w:p w:rsidR="004E474B" w:rsidRPr="003F13F8" w:rsidRDefault="004E474B" w:rsidP="008F06E5">
      <w:pPr>
        <w:pStyle w:val="ListParagraph"/>
        <w:numPr>
          <w:ilvl w:val="0"/>
          <w:numId w:val="19"/>
        </w:numPr>
        <w:spacing w:after="0" w:line="300" w:lineRule="atLeast"/>
        <w:ind w:left="0"/>
        <w:rPr>
          <w:rFonts w:asciiTheme="majorHAnsi" w:hAnsiTheme="majorHAnsi" w:cstheme="majorHAnsi"/>
          <w:sz w:val="21"/>
          <w:szCs w:val="21"/>
          <w:lang w:eastAsia="de-CH"/>
        </w:rPr>
      </w:pPr>
      <w:r w:rsidRPr="003F13F8">
        <w:rPr>
          <w:rFonts w:asciiTheme="majorHAnsi" w:hAnsiTheme="majorHAnsi" w:cstheme="majorHAnsi"/>
          <w:sz w:val="21"/>
          <w:szCs w:val="21"/>
          <w:lang w:eastAsia="de-CH"/>
        </w:rPr>
        <w:t>Prezentacija izveštaja o proceni GOU-a Komisiji</w:t>
      </w:r>
      <w:r w:rsidR="00557B19">
        <w:rPr>
          <w:rFonts w:asciiTheme="majorHAnsi" w:hAnsiTheme="majorHAnsi" w:cstheme="majorHAnsi"/>
          <w:sz w:val="21"/>
          <w:szCs w:val="21"/>
          <w:lang w:eastAsia="de-CH"/>
        </w:rPr>
        <w:t xml:space="preserve"> </w:t>
      </w:r>
      <w:r w:rsidRPr="003F13F8">
        <w:rPr>
          <w:rFonts w:asciiTheme="majorHAnsi" w:hAnsiTheme="majorHAnsi" w:cstheme="majorHAnsi"/>
          <w:sz w:val="21"/>
          <w:szCs w:val="21"/>
          <w:lang w:eastAsia="de-CH"/>
        </w:rPr>
        <w:t>GOU-a</w:t>
      </w:r>
      <w:r w:rsidR="00557B19">
        <w:rPr>
          <w:rFonts w:asciiTheme="majorHAnsi" w:hAnsiTheme="majorHAnsi" w:cstheme="majorHAnsi"/>
          <w:sz w:val="21"/>
          <w:szCs w:val="21"/>
          <w:lang w:eastAsia="de-CH"/>
        </w:rPr>
        <w:t xml:space="preserve"> </w:t>
      </w:r>
      <w:r w:rsidRPr="003F13F8">
        <w:rPr>
          <w:rFonts w:asciiTheme="majorHAnsi" w:hAnsiTheme="majorHAnsi" w:cstheme="majorHAnsi"/>
          <w:sz w:val="21"/>
          <w:szCs w:val="21"/>
          <w:lang w:eastAsia="de-CH"/>
        </w:rPr>
        <w:t xml:space="preserve"> </w:t>
      </w:r>
    </w:p>
    <w:p w:rsidR="004E474B" w:rsidRPr="003F13F8" w:rsidRDefault="004E474B" w:rsidP="008F06E5">
      <w:pPr>
        <w:pStyle w:val="ListParagraph"/>
        <w:numPr>
          <w:ilvl w:val="0"/>
          <w:numId w:val="19"/>
        </w:numPr>
        <w:spacing w:after="0" w:line="300" w:lineRule="atLeast"/>
        <w:ind w:left="0"/>
        <w:rPr>
          <w:rFonts w:asciiTheme="majorHAnsi" w:hAnsiTheme="majorHAnsi" w:cstheme="majorHAnsi"/>
          <w:sz w:val="21"/>
          <w:szCs w:val="21"/>
          <w:lang w:eastAsia="de-CH"/>
        </w:rPr>
      </w:pPr>
      <w:r w:rsidRPr="003F13F8">
        <w:rPr>
          <w:rFonts w:asciiTheme="majorHAnsi" w:hAnsiTheme="majorHAnsi" w:cstheme="majorHAnsi"/>
          <w:sz w:val="21"/>
          <w:szCs w:val="21"/>
          <w:lang w:eastAsia="de-CH"/>
        </w:rPr>
        <w:t xml:space="preserve">Pružanje potrebnih pojašnjenja u skladu sa zahtevima </w:t>
      </w:r>
      <w:r>
        <w:rPr>
          <w:rFonts w:asciiTheme="majorHAnsi" w:hAnsiTheme="majorHAnsi" w:cstheme="majorHAnsi"/>
          <w:sz w:val="21"/>
          <w:szCs w:val="21"/>
          <w:lang w:eastAsia="de-CH"/>
        </w:rPr>
        <w:t>K</w:t>
      </w:r>
      <w:r w:rsidRPr="003F13F8">
        <w:rPr>
          <w:rFonts w:asciiTheme="majorHAnsi" w:hAnsiTheme="majorHAnsi" w:cstheme="majorHAnsi"/>
          <w:sz w:val="21"/>
          <w:szCs w:val="21"/>
          <w:lang w:eastAsia="de-CH"/>
        </w:rPr>
        <w:t>omisije</w:t>
      </w:r>
      <w:r w:rsidR="00557B19">
        <w:rPr>
          <w:rFonts w:asciiTheme="majorHAnsi" w:hAnsiTheme="majorHAnsi" w:cstheme="majorHAnsi"/>
          <w:sz w:val="21"/>
          <w:szCs w:val="21"/>
          <w:lang w:eastAsia="de-CH"/>
        </w:rPr>
        <w:t xml:space="preserve"> </w:t>
      </w:r>
      <w:r>
        <w:rPr>
          <w:rFonts w:asciiTheme="majorHAnsi" w:hAnsiTheme="majorHAnsi" w:cstheme="majorHAnsi"/>
          <w:sz w:val="21"/>
          <w:szCs w:val="21"/>
          <w:lang w:eastAsia="de-CH"/>
        </w:rPr>
        <w:t xml:space="preserve">za grant opštinskog učinka </w:t>
      </w:r>
      <w:r w:rsidRPr="003F13F8">
        <w:rPr>
          <w:rFonts w:asciiTheme="majorHAnsi" w:hAnsiTheme="majorHAnsi" w:cstheme="majorHAnsi"/>
          <w:sz w:val="21"/>
          <w:szCs w:val="21"/>
          <w:lang w:eastAsia="de-CH"/>
        </w:rPr>
        <w:t>i Komisije za žalbe;</w:t>
      </w:r>
    </w:p>
    <w:p w:rsidR="004E474B" w:rsidRPr="00743B28" w:rsidRDefault="004E474B" w:rsidP="008F06E5">
      <w:pPr>
        <w:rPr>
          <w:rFonts w:asciiTheme="majorHAnsi" w:hAnsiTheme="majorHAnsi" w:cstheme="majorHAnsi"/>
          <w:sz w:val="21"/>
          <w:szCs w:val="21"/>
          <w:lang w:eastAsia="de-CH"/>
        </w:rPr>
      </w:pPr>
      <w:r>
        <w:rPr>
          <w:rFonts w:asciiTheme="majorHAnsi" w:hAnsiTheme="majorHAnsi" w:cstheme="majorHAnsi"/>
          <w:sz w:val="21"/>
          <w:szCs w:val="21"/>
          <w:lang w:eastAsia="de-CH"/>
        </w:rPr>
        <w:t xml:space="preserve"> </w:t>
      </w:r>
    </w:p>
    <w:p w:rsidR="004E474B" w:rsidRPr="003F13F8" w:rsidRDefault="004E474B" w:rsidP="008F06E5">
      <w:pPr>
        <w:rPr>
          <w:rFonts w:asciiTheme="majorHAnsi" w:hAnsiTheme="majorHAnsi" w:cstheme="majorHAnsi"/>
          <w:b/>
          <w:bCs/>
          <w:iCs/>
          <w:sz w:val="21"/>
          <w:szCs w:val="21"/>
          <w:lang w:eastAsia="de-CH"/>
        </w:rPr>
      </w:pPr>
      <w:r>
        <w:rPr>
          <w:rFonts w:asciiTheme="majorHAnsi" w:hAnsiTheme="majorHAnsi" w:cstheme="majorHAnsi"/>
          <w:b/>
          <w:bCs/>
          <w:iCs/>
          <w:sz w:val="21"/>
          <w:szCs w:val="21"/>
          <w:lang w:eastAsia="de-CH"/>
        </w:rPr>
        <w:t>3</w:t>
      </w:r>
      <w:r w:rsidRPr="000E4B09">
        <w:rPr>
          <w:rFonts w:asciiTheme="majorHAnsi" w:hAnsiTheme="majorHAnsi" w:cstheme="majorHAnsi"/>
          <w:b/>
          <w:bCs/>
          <w:iCs/>
          <w:sz w:val="21"/>
          <w:szCs w:val="21"/>
          <w:lang w:eastAsia="de-CH"/>
        </w:rPr>
        <w:t xml:space="preserve">. </w:t>
      </w:r>
      <w:r w:rsidRPr="003F13F8">
        <w:rPr>
          <w:rFonts w:asciiTheme="majorHAnsi" w:hAnsiTheme="majorHAnsi" w:cstheme="majorHAnsi"/>
          <w:b/>
          <w:bCs/>
          <w:iCs/>
          <w:sz w:val="21"/>
          <w:szCs w:val="21"/>
          <w:lang w:eastAsia="de-CH"/>
        </w:rPr>
        <w:t xml:space="preserve">Administracija TG-a </w:t>
      </w:r>
    </w:p>
    <w:p w:rsidR="004E474B" w:rsidRPr="003F13F8" w:rsidRDefault="004E474B" w:rsidP="008F06E5">
      <w:pPr>
        <w:pStyle w:val="ListParagraph"/>
        <w:numPr>
          <w:ilvl w:val="0"/>
          <w:numId w:val="20"/>
        </w:numPr>
        <w:spacing w:after="0" w:line="300" w:lineRule="atLeast"/>
        <w:ind w:left="0" w:hanging="357"/>
        <w:rPr>
          <w:rFonts w:asciiTheme="majorHAnsi" w:hAnsiTheme="majorHAnsi" w:cstheme="majorHAnsi"/>
          <w:sz w:val="21"/>
          <w:szCs w:val="21"/>
          <w:lang w:eastAsia="de-CH"/>
        </w:rPr>
      </w:pPr>
      <w:r w:rsidRPr="003F13F8">
        <w:rPr>
          <w:rFonts w:asciiTheme="majorHAnsi" w:hAnsiTheme="majorHAnsi" w:cstheme="majorHAnsi"/>
          <w:sz w:val="21"/>
          <w:szCs w:val="21"/>
          <w:lang w:eastAsia="de-CH"/>
        </w:rPr>
        <w:t>Predsedavajući TG-a priprema dnevni red i upravlja sastancima TK-a.</w:t>
      </w:r>
      <w:r w:rsidR="00557B19">
        <w:rPr>
          <w:rFonts w:asciiTheme="majorHAnsi" w:hAnsiTheme="majorHAnsi" w:cstheme="majorHAnsi"/>
          <w:sz w:val="21"/>
          <w:szCs w:val="21"/>
          <w:lang w:eastAsia="de-CH"/>
        </w:rPr>
        <w:t xml:space="preserve"> </w:t>
      </w:r>
      <w:r w:rsidRPr="003F13F8">
        <w:rPr>
          <w:rFonts w:asciiTheme="majorHAnsi" w:hAnsiTheme="majorHAnsi" w:cstheme="majorHAnsi"/>
          <w:sz w:val="21"/>
          <w:szCs w:val="21"/>
          <w:lang w:eastAsia="de-CH"/>
        </w:rPr>
        <w:t xml:space="preserve"> </w:t>
      </w:r>
    </w:p>
    <w:p w:rsidR="004E474B" w:rsidRPr="003F13F8" w:rsidRDefault="004E474B" w:rsidP="008F06E5">
      <w:pPr>
        <w:pStyle w:val="ListParagraph"/>
        <w:numPr>
          <w:ilvl w:val="0"/>
          <w:numId w:val="20"/>
        </w:numPr>
        <w:spacing w:after="0" w:line="300" w:lineRule="atLeast"/>
        <w:ind w:left="0" w:hanging="357"/>
        <w:rPr>
          <w:rFonts w:asciiTheme="majorHAnsi" w:hAnsiTheme="majorHAnsi" w:cstheme="majorHAnsi"/>
          <w:sz w:val="21"/>
          <w:szCs w:val="21"/>
          <w:lang w:eastAsia="de-CH"/>
        </w:rPr>
      </w:pPr>
      <w:r w:rsidRPr="003F13F8">
        <w:rPr>
          <w:rFonts w:asciiTheme="majorHAnsi" w:hAnsiTheme="majorHAnsi" w:cstheme="majorHAnsi"/>
          <w:sz w:val="21"/>
          <w:szCs w:val="21"/>
          <w:lang w:eastAsia="de-CH"/>
        </w:rPr>
        <w:t>Dnevni red i odgovarajući dokumenti se treba priložiti za sastanke TG-a.</w:t>
      </w:r>
    </w:p>
    <w:p w:rsidR="004E474B" w:rsidRPr="003F13F8" w:rsidRDefault="004E474B" w:rsidP="008F06E5">
      <w:pPr>
        <w:pStyle w:val="ListParagraph"/>
        <w:numPr>
          <w:ilvl w:val="0"/>
          <w:numId w:val="20"/>
        </w:numPr>
        <w:spacing w:after="0" w:line="300" w:lineRule="atLeast"/>
        <w:ind w:left="0" w:hanging="357"/>
        <w:rPr>
          <w:rFonts w:asciiTheme="majorHAnsi" w:hAnsiTheme="majorHAnsi" w:cstheme="majorHAnsi"/>
          <w:sz w:val="21"/>
          <w:szCs w:val="21"/>
          <w:lang w:eastAsia="de-CH"/>
        </w:rPr>
      </w:pPr>
      <w:r w:rsidRPr="003F13F8">
        <w:rPr>
          <w:rFonts w:asciiTheme="majorHAnsi" w:hAnsiTheme="majorHAnsi" w:cstheme="majorHAnsi"/>
          <w:sz w:val="21"/>
          <w:szCs w:val="21"/>
          <w:lang w:eastAsia="de-CH"/>
        </w:rPr>
        <w:t>Za sastanke TG-a priprema Zapisnik i usvaja se od strane svih članova.</w:t>
      </w:r>
    </w:p>
    <w:p w:rsidR="004E474B" w:rsidRPr="003F13F8" w:rsidRDefault="004E474B" w:rsidP="008F06E5">
      <w:pPr>
        <w:pStyle w:val="ListParagraph"/>
        <w:numPr>
          <w:ilvl w:val="0"/>
          <w:numId w:val="20"/>
        </w:numPr>
        <w:spacing w:after="0" w:line="300" w:lineRule="atLeast"/>
        <w:ind w:left="0"/>
        <w:rPr>
          <w:rFonts w:asciiTheme="majorHAnsi" w:hAnsiTheme="majorHAnsi" w:cstheme="majorHAnsi"/>
          <w:sz w:val="21"/>
          <w:szCs w:val="21"/>
          <w:lang w:eastAsia="de-CH"/>
        </w:rPr>
      </w:pPr>
      <w:r w:rsidRPr="003F13F8">
        <w:rPr>
          <w:color w:val="000000" w:themeColor="text1"/>
        </w:rPr>
        <w:t>Članovi TG-a treba da budu javni službenici jedinice odgovorne za opštinski učinak. U TG učestvuju u kvalitetu donosioca odluka i predstavnika doprinosioca.</w:t>
      </w:r>
    </w:p>
    <w:p w:rsidR="004E474B" w:rsidRPr="003F13F8" w:rsidRDefault="004E474B" w:rsidP="008F06E5">
      <w:pPr>
        <w:pStyle w:val="ListParagraph"/>
        <w:numPr>
          <w:ilvl w:val="0"/>
          <w:numId w:val="20"/>
        </w:numPr>
        <w:spacing w:after="0" w:line="300" w:lineRule="atLeast"/>
        <w:ind w:left="0"/>
        <w:rPr>
          <w:rFonts w:asciiTheme="majorHAnsi" w:hAnsiTheme="majorHAnsi" w:cstheme="majorHAnsi"/>
          <w:sz w:val="21"/>
          <w:szCs w:val="21"/>
          <w:lang w:eastAsia="de-CH"/>
        </w:rPr>
      </w:pPr>
      <w:r w:rsidRPr="003F13F8">
        <w:rPr>
          <w:rFonts w:asciiTheme="majorHAnsi" w:hAnsiTheme="majorHAnsi" w:cstheme="majorHAnsi"/>
          <w:sz w:val="21"/>
          <w:szCs w:val="21"/>
          <w:lang w:eastAsia="de-CH"/>
        </w:rPr>
        <w:t xml:space="preserve">Poželjno je da članovi TK-a razumeju i govore engleski jezik. </w:t>
      </w:r>
    </w:p>
    <w:p w:rsidR="004E474B" w:rsidRPr="00743B28" w:rsidRDefault="004E474B" w:rsidP="008F06E5">
      <w:pPr>
        <w:rPr>
          <w:rFonts w:asciiTheme="majorHAnsi" w:hAnsiTheme="majorHAnsi" w:cstheme="majorHAnsi"/>
          <w:sz w:val="21"/>
          <w:szCs w:val="21"/>
          <w:lang w:eastAsia="de-CH"/>
        </w:rPr>
      </w:pPr>
    </w:p>
    <w:p w:rsidR="004E474B" w:rsidRPr="000E4B09" w:rsidRDefault="004E474B" w:rsidP="008F06E5">
      <w:pPr>
        <w:rPr>
          <w:rFonts w:asciiTheme="majorHAnsi" w:hAnsiTheme="majorHAnsi" w:cstheme="majorHAnsi"/>
          <w:b/>
          <w:color w:val="C0504D"/>
          <w:sz w:val="21"/>
          <w:szCs w:val="21"/>
        </w:rPr>
      </w:pPr>
    </w:p>
    <w:p w:rsidR="004E474B" w:rsidRDefault="004E474B" w:rsidP="008F06E5">
      <w:pPr>
        <w:rPr>
          <w:rFonts w:asciiTheme="majorHAnsi" w:hAnsiTheme="majorHAnsi" w:cstheme="majorHAnsi"/>
          <w:color w:val="FFFFFF" w:themeColor="background1"/>
          <w:sz w:val="21"/>
          <w:szCs w:val="21"/>
        </w:rPr>
      </w:pPr>
      <w:r w:rsidRPr="000E4B09">
        <w:rPr>
          <w:rFonts w:asciiTheme="majorHAnsi" w:hAnsiTheme="majorHAnsi" w:cstheme="majorHAnsi"/>
          <w:color w:val="FFFFFF" w:themeColor="background1"/>
          <w:sz w:val="21"/>
          <w:szCs w:val="21"/>
        </w:rPr>
        <w:br w:type="page"/>
      </w:r>
    </w:p>
    <w:p w:rsidR="004E474B" w:rsidRPr="00D47B0D" w:rsidRDefault="004E474B" w:rsidP="008F06E5">
      <w:pPr>
        <w:pStyle w:val="Heading1"/>
        <w:shd w:val="clear" w:color="auto" w:fill="D55635"/>
        <w:tabs>
          <w:tab w:val="left" w:pos="540"/>
        </w:tabs>
        <w:rPr>
          <w:rFonts w:asciiTheme="majorHAnsi" w:hAnsiTheme="majorHAnsi"/>
          <w:color w:val="FFFFFF" w:themeColor="background1"/>
          <w:sz w:val="32"/>
          <w:szCs w:val="32"/>
        </w:rPr>
      </w:pPr>
      <w:r w:rsidRPr="00C576E1">
        <w:rPr>
          <w:rFonts w:asciiTheme="majorHAnsi" w:hAnsiTheme="majorHAnsi"/>
          <w:color w:val="FFFFFF" w:themeColor="background1"/>
          <w:sz w:val="32"/>
          <w:szCs w:val="32"/>
          <w:lang w:val="sq-AL"/>
        </w:rPr>
        <w:t xml:space="preserve"> </w:t>
      </w:r>
      <w:bookmarkStart w:id="139" w:name="_Toc61062548"/>
      <w:bookmarkStart w:id="140" w:name="_Toc98850509"/>
      <w:r>
        <w:rPr>
          <w:rFonts w:asciiTheme="majorHAnsi" w:hAnsiTheme="majorHAnsi"/>
          <w:color w:val="FFFFFF" w:themeColor="background1"/>
          <w:sz w:val="32"/>
          <w:szCs w:val="32"/>
        </w:rPr>
        <w:t>Prilog 7</w:t>
      </w:r>
      <w:r w:rsidRPr="00D47B0D">
        <w:rPr>
          <w:rFonts w:asciiTheme="majorHAnsi" w:hAnsiTheme="majorHAnsi"/>
          <w:color w:val="FFFFFF" w:themeColor="background1"/>
          <w:sz w:val="32"/>
          <w:szCs w:val="32"/>
        </w:rPr>
        <w:t xml:space="preserve">: </w:t>
      </w:r>
      <w:r w:rsidR="003F2DD0">
        <w:rPr>
          <w:rFonts w:asciiTheme="majorHAnsi" w:hAnsiTheme="majorHAnsi"/>
          <w:color w:val="FFFFFF" w:themeColor="background1"/>
          <w:sz w:val="32"/>
          <w:szCs w:val="32"/>
        </w:rPr>
        <w:t>Projektni zadatak</w:t>
      </w:r>
      <w:r>
        <w:rPr>
          <w:rFonts w:asciiTheme="majorHAnsi" w:hAnsiTheme="majorHAnsi"/>
          <w:color w:val="FFFFFF" w:themeColor="background1"/>
          <w:sz w:val="32"/>
          <w:szCs w:val="32"/>
        </w:rPr>
        <w:t xml:space="preserve"> –</w:t>
      </w:r>
      <w:r w:rsidRPr="00D47B0D">
        <w:rPr>
          <w:rFonts w:asciiTheme="majorHAnsi" w:hAnsiTheme="majorHAnsi"/>
          <w:color w:val="FFFFFF" w:themeColor="background1"/>
          <w:sz w:val="32"/>
          <w:szCs w:val="32"/>
        </w:rPr>
        <w:t xml:space="preserve"> </w:t>
      </w:r>
      <w:r>
        <w:rPr>
          <w:rFonts w:asciiTheme="majorHAnsi" w:hAnsiTheme="majorHAnsi"/>
          <w:color w:val="FFFFFF" w:themeColor="background1"/>
          <w:sz w:val="32"/>
          <w:szCs w:val="32"/>
        </w:rPr>
        <w:t>Komisija za žalbe</w:t>
      </w:r>
      <w:bookmarkEnd w:id="139"/>
      <w:bookmarkEnd w:id="140"/>
    </w:p>
    <w:p w:rsidR="004E474B" w:rsidRPr="00D26EBC" w:rsidRDefault="004E474B" w:rsidP="008F06E5">
      <w:pPr>
        <w:rPr>
          <w:rFonts w:asciiTheme="majorHAnsi" w:hAnsiTheme="majorHAnsi"/>
          <w:b/>
          <w:bCs/>
          <w:sz w:val="16"/>
          <w:szCs w:val="16"/>
          <w:lang w:val="de-CH" w:eastAsia="de-CH"/>
        </w:rPr>
      </w:pPr>
      <w:r w:rsidRPr="00D86DF1">
        <w:rPr>
          <w:rFonts w:ascii="Cambria" w:hAnsi="Cambria"/>
          <w:b/>
          <w:noProof/>
          <w:sz w:val="22"/>
          <w:szCs w:val="22"/>
          <w:lang w:eastAsia="sq-AL"/>
        </w:rPr>
        <w:drawing>
          <wp:anchor distT="0" distB="0" distL="114300" distR="114300" simplePos="0" relativeHeight="251669510" behindDoc="0" locked="0" layoutInCell="1" allowOverlap="1" wp14:anchorId="78DBCC83" wp14:editId="2341A717">
            <wp:simplePos x="0" y="0"/>
            <wp:positionH relativeFrom="margin">
              <wp:align>left</wp:align>
            </wp:positionH>
            <wp:positionV relativeFrom="paragraph">
              <wp:posOffset>8890</wp:posOffset>
            </wp:positionV>
            <wp:extent cx="813435" cy="801370"/>
            <wp:effectExtent l="0" t="0" r="5715" b="0"/>
            <wp:wrapSquare wrapText="bothSides"/>
            <wp:docPr id="2" name="Picture 2" descr="logo Gov Koso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1" name="Picture 2" descr="logo Gov Kosovo.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3435" cy="801370"/>
                    </a:xfrm>
                    <a:prstGeom prst="rect">
                      <a:avLst/>
                    </a:prstGeom>
                    <a:noFill/>
                    <a:ln>
                      <a:noFill/>
                    </a:ln>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anchor>
        </w:drawing>
      </w:r>
      <w:r w:rsidRPr="00D26EBC">
        <w:rPr>
          <w:rFonts w:asciiTheme="majorHAnsi" w:hAnsiTheme="majorHAnsi" w:cs="Book Antiqua"/>
          <w:b/>
          <w:bCs/>
          <w:sz w:val="16"/>
          <w:szCs w:val="16"/>
          <w:lang w:val="de-CH" w:eastAsia="de-CH"/>
        </w:rPr>
        <w:t>Republika e Kosovës</w:t>
      </w:r>
    </w:p>
    <w:p w:rsidR="004E474B" w:rsidRPr="00D26EBC" w:rsidRDefault="004E474B" w:rsidP="008F06E5">
      <w:pPr>
        <w:rPr>
          <w:rFonts w:asciiTheme="majorHAnsi" w:hAnsiTheme="majorHAnsi" w:cs="Book Antiqua"/>
          <w:b/>
          <w:bCs/>
          <w:sz w:val="16"/>
          <w:szCs w:val="16"/>
          <w:lang w:val="de-CH" w:eastAsia="de-CH"/>
        </w:rPr>
      </w:pPr>
      <w:r w:rsidRPr="00D26EBC">
        <w:rPr>
          <w:rFonts w:asciiTheme="majorHAnsi" w:hAnsiTheme="majorHAnsi" w:cs="Book Antiqua"/>
          <w:b/>
          <w:bCs/>
          <w:sz w:val="16"/>
          <w:szCs w:val="16"/>
          <w:lang w:val="de-CH" w:eastAsia="de-CH"/>
        </w:rPr>
        <w:t>Republika Kosova - Republic of Kosovo</w:t>
      </w:r>
    </w:p>
    <w:p w:rsidR="004E474B" w:rsidRPr="00D47B0D" w:rsidRDefault="004E474B" w:rsidP="008F06E5">
      <w:pPr>
        <w:rPr>
          <w:rFonts w:asciiTheme="majorHAnsi" w:hAnsiTheme="majorHAnsi" w:cs="Book Antiqua"/>
          <w:b/>
          <w:bCs/>
          <w:iCs/>
          <w:sz w:val="16"/>
          <w:szCs w:val="16"/>
          <w:lang w:eastAsia="de-CH"/>
        </w:rPr>
      </w:pPr>
      <w:r w:rsidRPr="00D47B0D">
        <w:rPr>
          <w:rFonts w:asciiTheme="majorHAnsi" w:hAnsiTheme="majorHAnsi" w:cs="Book Antiqua"/>
          <w:b/>
          <w:bCs/>
          <w:iCs/>
          <w:sz w:val="16"/>
          <w:szCs w:val="16"/>
          <w:lang w:eastAsia="de-CH"/>
        </w:rPr>
        <w:t xml:space="preserve">Qeveria - Vlada - Government </w:t>
      </w:r>
    </w:p>
    <w:p w:rsidR="004E474B" w:rsidRPr="00D47B0D" w:rsidRDefault="004E474B" w:rsidP="008F06E5">
      <w:pPr>
        <w:rPr>
          <w:rFonts w:asciiTheme="majorHAnsi" w:hAnsiTheme="majorHAnsi" w:cs="Book Antiqua"/>
          <w:b/>
          <w:bCs/>
          <w:iCs/>
          <w:sz w:val="16"/>
          <w:szCs w:val="16"/>
          <w:lang w:eastAsia="de-CH"/>
        </w:rPr>
      </w:pPr>
    </w:p>
    <w:p w:rsidR="004E474B" w:rsidRPr="001E5747" w:rsidRDefault="004E474B" w:rsidP="008F06E5">
      <w:pPr>
        <w:rPr>
          <w:rFonts w:asciiTheme="majorHAnsi" w:hAnsiTheme="majorHAnsi"/>
          <w:sz w:val="16"/>
          <w:szCs w:val="16"/>
          <w:lang w:val="en-GB" w:eastAsia="de-CH"/>
        </w:rPr>
      </w:pPr>
      <w:r w:rsidRPr="001E5747">
        <w:rPr>
          <w:rFonts w:asciiTheme="majorHAnsi" w:hAnsiTheme="majorHAnsi"/>
          <w:sz w:val="16"/>
          <w:szCs w:val="16"/>
          <w:lang w:val="en-GB" w:eastAsia="de-CH"/>
        </w:rPr>
        <w:t xml:space="preserve">Ministria e </w:t>
      </w:r>
      <w:r>
        <w:rPr>
          <w:rFonts w:asciiTheme="majorHAnsi" w:hAnsiTheme="majorHAnsi"/>
          <w:sz w:val="16"/>
          <w:szCs w:val="16"/>
          <w:lang w:val="en-GB" w:eastAsia="de-CH"/>
        </w:rPr>
        <w:t xml:space="preserve">Administrimit të </w:t>
      </w:r>
      <w:r w:rsidRPr="001E5747">
        <w:rPr>
          <w:rFonts w:asciiTheme="majorHAnsi" w:hAnsiTheme="majorHAnsi"/>
          <w:sz w:val="16"/>
          <w:szCs w:val="16"/>
          <w:lang w:val="en-GB" w:eastAsia="de-CH"/>
        </w:rPr>
        <w:t>Pushtetit Lokal</w:t>
      </w:r>
    </w:p>
    <w:p w:rsidR="004E474B" w:rsidRPr="001E5747" w:rsidRDefault="004E474B" w:rsidP="008F06E5">
      <w:pPr>
        <w:rPr>
          <w:rFonts w:asciiTheme="majorHAnsi" w:hAnsiTheme="majorHAnsi"/>
          <w:sz w:val="16"/>
          <w:szCs w:val="16"/>
          <w:lang w:val="en-GB" w:eastAsia="de-CH"/>
        </w:rPr>
      </w:pPr>
      <w:r w:rsidRPr="001E5747">
        <w:rPr>
          <w:rFonts w:asciiTheme="majorHAnsi" w:hAnsiTheme="majorHAnsi"/>
          <w:sz w:val="16"/>
          <w:szCs w:val="16"/>
          <w:lang w:val="en-GB" w:eastAsia="de-CH"/>
        </w:rPr>
        <w:t>Ministarstvo</w:t>
      </w:r>
      <w:r>
        <w:rPr>
          <w:rFonts w:asciiTheme="majorHAnsi" w:hAnsiTheme="majorHAnsi"/>
          <w:sz w:val="16"/>
          <w:szCs w:val="16"/>
          <w:lang w:val="en-GB" w:eastAsia="de-CH"/>
        </w:rPr>
        <w:t xml:space="preserve"> Administracije</w:t>
      </w:r>
      <w:r w:rsidRPr="001E5747">
        <w:rPr>
          <w:rFonts w:asciiTheme="majorHAnsi" w:hAnsiTheme="majorHAnsi"/>
          <w:sz w:val="16"/>
          <w:szCs w:val="16"/>
          <w:lang w:val="en-GB" w:eastAsia="de-CH"/>
        </w:rPr>
        <w:t xml:space="preserve"> Lokalne Samouprave</w:t>
      </w:r>
    </w:p>
    <w:p w:rsidR="004E474B" w:rsidRPr="001E5747" w:rsidRDefault="004E474B" w:rsidP="008F06E5">
      <w:pPr>
        <w:rPr>
          <w:rFonts w:asciiTheme="majorHAnsi" w:hAnsiTheme="majorHAnsi" w:cs="Arial"/>
          <w:sz w:val="16"/>
          <w:szCs w:val="16"/>
          <w:lang w:val="en-GB" w:eastAsia="de-CH"/>
        </w:rPr>
      </w:pPr>
      <w:r w:rsidRPr="001E5747">
        <w:rPr>
          <w:rFonts w:asciiTheme="majorHAnsi" w:hAnsiTheme="majorHAnsi"/>
          <w:sz w:val="16"/>
          <w:szCs w:val="16"/>
          <w:lang w:val="en-GB" w:eastAsia="de-CH"/>
        </w:rPr>
        <w:t xml:space="preserve">Ministry of Local Government </w:t>
      </w:r>
      <w:r>
        <w:rPr>
          <w:rFonts w:asciiTheme="majorHAnsi" w:hAnsiTheme="majorHAnsi"/>
          <w:sz w:val="16"/>
          <w:szCs w:val="16"/>
          <w:lang w:val="en-GB" w:eastAsia="de-CH"/>
        </w:rPr>
        <w:t>Administration</w:t>
      </w:r>
    </w:p>
    <w:p w:rsidR="004E474B" w:rsidRDefault="004E474B" w:rsidP="008F06E5">
      <w:pPr>
        <w:rPr>
          <w:rFonts w:asciiTheme="majorHAnsi" w:hAnsiTheme="majorHAnsi" w:cstheme="majorHAnsi"/>
          <w:color w:val="FFFFFF" w:themeColor="background1"/>
          <w:sz w:val="21"/>
          <w:szCs w:val="21"/>
        </w:rPr>
      </w:pPr>
    </w:p>
    <w:p w:rsidR="004E474B" w:rsidRDefault="004E474B" w:rsidP="008F06E5">
      <w:pPr>
        <w:rPr>
          <w:rFonts w:asciiTheme="majorHAnsi" w:hAnsiTheme="majorHAnsi" w:cstheme="majorHAnsi"/>
          <w:color w:val="FFFFFF" w:themeColor="background1"/>
          <w:sz w:val="21"/>
          <w:szCs w:val="21"/>
        </w:rPr>
      </w:pPr>
    </w:p>
    <w:p w:rsidR="004E474B" w:rsidRDefault="004E474B" w:rsidP="008F06E5">
      <w:pPr>
        <w:rPr>
          <w:rFonts w:asciiTheme="majorHAnsi" w:hAnsiTheme="majorHAnsi" w:cstheme="majorHAnsi"/>
          <w:color w:val="FFFFFF" w:themeColor="background1"/>
          <w:sz w:val="21"/>
          <w:szCs w:val="21"/>
        </w:rPr>
      </w:pPr>
    </w:p>
    <w:p w:rsidR="004E474B" w:rsidRDefault="004E474B" w:rsidP="008F06E5">
      <w:pPr>
        <w:rPr>
          <w:rFonts w:asciiTheme="majorHAnsi" w:hAnsiTheme="majorHAnsi" w:cstheme="majorHAnsi"/>
          <w:color w:val="FFFFFF" w:themeColor="background1"/>
          <w:sz w:val="21"/>
          <w:szCs w:val="21"/>
        </w:rPr>
      </w:pPr>
    </w:p>
    <w:p w:rsidR="004E474B" w:rsidRDefault="004E474B" w:rsidP="008F06E5">
      <w:pPr>
        <w:rPr>
          <w:rFonts w:asciiTheme="majorHAnsi" w:hAnsiTheme="majorHAnsi" w:cstheme="majorHAnsi"/>
          <w:color w:val="FFFFFF" w:themeColor="background1"/>
          <w:sz w:val="21"/>
          <w:szCs w:val="21"/>
        </w:rPr>
      </w:pPr>
    </w:p>
    <w:p w:rsidR="004E474B" w:rsidRDefault="004E474B" w:rsidP="008F06E5">
      <w:pPr>
        <w:rPr>
          <w:rFonts w:asciiTheme="majorHAnsi" w:hAnsiTheme="majorHAnsi" w:cstheme="majorHAnsi"/>
          <w:color w:val="FFFFFF" w:themeColor="background1"/>
          <w:sz w:val="21"/>
          <w:szCs w:val="21"/>
        </w:rPr>
      </w:pPr>
    </w:p>
    <w:p w:rsidR="004E474B" w:rsidRDefault="004E474B" w:rsidP="008F06E5">
      <w:pPr>
        <w:rPr>
          <w:rFonts w:asciiTheme="majorHAnsi" w:hAnsiTheme="majorHAnsi" w:cstheme="majorHAnsi"/>
          <w:color w:val="FFFFFF" w:themeColor="background1"/>
          <w:sz w:val="21"/>
          <w:szCs w:val="21"/>
        </w:rPr>
      </w:pPr>
    </w:p>
    <w:p w:rsidR="004E474B" w:rsidRDefault="004E474B" w:rsidP="008F06E5">
      <w:pPr>
        <w:rPr>
          <w:rFonts w:asciiTheme="majorHAnsi" w:hAnsiTheme="majorHAnsi" w:cstheme="majorHAnsi"/>
          <w:color w:val="FFFFFF" w:themeColor="background1"/>
          <w:sz w:val="21"/>
          <w:szCs w:val="21"/>
        </w:rPr>
      </w:pPr>
    </w:p>
    <w:p w:rsidR="004E474B" w:rsidRDefault="004E474B" w:rsidP="008F06E5">
      <w:pPr>
        <w:rPr>
          <w:rFonts w:asciiTheme="majorHAnsi" w:hAnsiTheme="majorHAnsi" w:cstheme="majorHAnsi"/>
          <w:color w:val="FFFFFF" w:themeColor="background1"/>
          <w:sz w:val="21"/>
          <w:szCs w:val="21"/>
        </w:rPr>
      </w:pPr>
    </w:p>
    <w:p w:rsidR="004E474B" w:rsidRDefault="004E474B" w:rsidP="008F06E5">
      <w:pPr>
        <w:rPr>
          <w:rFonts w:asciiTheme="majorHAnsi" w:hAnsiTheme="majorHAnsi" w:cstheme="majorHAnsi"/>
          <w:color w:val="FFFFFF" w:themeColor="background1"/>
          <w:sz w:val="21"/>
          <w:szCs w:val="21"/>
        </w:rPr>
      </w:pPr>
    </w:p>
    <w:p w:rsidR="004E474B" w:rsidRDefault="004E474B" w:rsidP="008F06E5">
      <w:pPr>
        <w:rPr>
          <w:rFonts w:asciiTheme="majorHAnsi" w:hAnsiTheme="majorHAnsi" w:cstheme="majorHAnsi"/>
          <w:color w:val="FFFFFF" w:themeColor="background1"/>
          <w:sz w:val="21"/>
          <w:szCs w:val="21"/>
        </w:rPr>
      </w:pPr>
    </w:p>
    <w:p w:rsidR="004E474B" w:rsidRDefault="004E474B" w:rsidP="008F06E5">
      <w:pPr>
        <w:rPr>
          <w:rFonts w:asciiTheme="majorHAnsi" w:hAnsiTheme="majorHAnsi" w:cstheme="majorHAnsi"/>
          <w:color w:val="FFFFFF" w:themeColor="background1"/>
          <w:sz w:val="21"/>
          <w:szCs w:val="21"/>
        </w:rPr>
      </w:pPr>
    </w:p>
    <w:p w:rsidR="004E474B" w:rsidRPr="00D47B0D" w:rsidRDefault="003F2DD0" w:rsidP="008F06E5">
      <w:pPr>
        <w:rPr>
          <w:rFonts w:ascii="Calibri" w:hAnsi="Calibri" w:cs="Arial"/>
          <w:b/>
          <w:sz w:val="32"/>
          <w:szCs w:val="32"/>
          <w:u w:val="single"/>
          <w:lang w:eastAsia="de-CH"/>
        </w:rPr>
      </w:pPr>
      <w:r>
        <w:rPr>
          <w:rFonts w:ascii="Calibri" w:hAnsi="Calibri" w:cs="Arial"/>
          <w:b/>
          <w:sz w:val="32"/>
          <w:szCs w:val="32"/>
          <w:u w:val="single"/>
          <w:lang w:eastAsia="de-CH"/>
        </w:rPr>
        <w:t>Projektni zadatak</w:t>
      </w:r>
      <w:r w:rsidR="00557B19">
        <w:rPr>
          <w:rFonts w:ascii="Calibri" w:hAnsi="Calibri" w:cs="Arial"/>
          <w:b/>
          <w:sz w:val="32"/>
          <w:szCs w:val="32"/>
          <w:u w:val="single"/>
          <w:lang w:eastAsia="de-CH"/>
        </w:rPr>
        <w:t xml:space="preserve"> </w:t>
      </w:r>
    </w:p>
    <w:p w:rsidR="004E474B" w:rsidRPr="00D47B0D" w:rsidRDefault="004E474B" w:rsidP="008F06E5">
      <w:pPr>
        <w:rPr>
          <w:rFonts w:ascii="Calibri" w:hAnsi="Calibri" w:cs="Arial"/>
          <w:b/>
          <w:sz w:val="32"/>
          <w:szCs w:val="32"/>
          <w:u w:val="single"/>
          <w:lang w:eastAsia="de-CH"/>
        </w:rPr>
      </w:pPr>
      <w:r>
        <w:rPr>
          <w:rFonts w:ascii="Calibri" w:hAnsi="Calibri" w:cs="Arial"/>
          <w:b/>
          <w:sz w:val="32"/>
          <w:szCs w:val="32"/>
          <w:u w:val="single"/>
          <w:lang w:eastAsia="de-CH"/>
        </w:rPr>
        <w:t>za</w:t>
      </w:r>
    </w:p>
    <w:p w:rsidR="004E474B" w:rsidRPr="00D47B0D" w:rsidRDefault="004E474B" w:rsidP="008F06E5">
      <w:pPr>
        <w:rPr>
          <w:rFonts w:ascii="Calibri" w:hAnsi="Calibri" w:cs="Arial"/>
          <w:b/>
          <w:sz w:val="32"/>
          <w:szCs w:val="32"/>
          <w:u w:val="single"/>
          <w:lang w:eastAsia="de-CH"/>
        </w:rPr>
      </w:pPr>
      <w:r>
        <w:rPr>
          <w:rFonts w:ascii="Calibri" w:hAnsi="Calibri" w:cs="Arial"/>
          <w:b/>
          <w:sz w:val="32"/>
          <w:szCs w:val="32"/>
          <w:u w:val="single"/>
          <w:lang w:eastAsia="de-CH"/>
        </w:rPr>
        <w:t xml:space="preserve">Komisiju za žalbe </w:t>
      </w:r>
    </w:p>
    <w:p w:rsidR="004E474B" w:rsidRDefault="004E474B" w:rsidP="008F06E5">
      <w:pPr>
        <w:rPr>
          <w:rFonts w:asciiTheme="majorHAnsi" w:hAnsiTheme="majorHAnsi" w:cstheme="majorHAnsi"/>
          <w:sz w:val="21"/>
          <w:szCs w:val="21"/>
        </w:rPr>
      </w:pPr>
    </w:p>
    <w:p w:rsidR="004E474B" w:rsidRDefault="004E474B" w:rsidP="008F06E5">
      <w:pPr>
        <w:rPr>
          <w:rFonts w:asciiTheme="majorHAnsi" w:hAnsiTheme="majorHAnsi" w:cstheme="majorHAnsi"/>
          <w:sz w:val="21"/>
          <w:szCs w:val="21"/>
        </w:rPr>
      </w:pPr>
    </w:p>
    <w:p w:rsidR="004E474B" w:rsidRDefault="004E474B" w:rsidP="008F06E5">
      <w:pPr>
        <w:rPr>
          <w:rFonts w:asciiTheme="majorHAnsi" w:hAnsiTheme="majorHAnsi" w:cstheme="majorHAnsi"/>
          <w:sz w:val="21"/>
          <w:szCs w:val="21"/>
        </w:rPr>
      </w:pPr>
    </w:p>
    <w:p w:rsidR="004E474B" w:rsidRDefault="004E474B" w:rsidP="008F06E5">
      <w:pPr>
        <w:rPr>
          <w:rFonts w:asciiTheme="majorHAnsi" w:hAnsiTheme="majorHAnsi" w:cstheme="majorHAnsi"/>
          <w:sz w:val="21"/>
          <w:szCs w:val="21"/>
        </w:rPr>
      </w:pPr>
    </w:p>
    <w:p w:rsidR="004E474B" w:rsidRDefault="004E474B" w:rsidP="008F06E5">
      <w:pPr>
        <w:rPr>
          <w:rFonts w:asciiTheme="majorHAnsi" w:hAnsiTheme="majorHAnsi" w:cstheme="majorHAnsi"/>
          <w:sz w:val="21"/>
          <w:szCs w:val="21"/>
        </w:rPr>
      </w:pPr>
    </w:p>
    <w:p w:rsidR="004E474B" w:rsidRPr="0052538C" w:rsidRDefault="004E474B" w:rsidP="008F06E5">
      <w:pPr>
        <w:rPr>
          <w:rFonts w:asciiTheme="majorHAnsi" w:hAnsiTheme="majorHAnsi" w:cstheme="majorHAnsi"/>
          <w:sz w:val="21"/>
          <w:szCs w:val="21"/>
        </w:rPr>
      </w:pPr>
    </w:p>
    <w:p w:rsidR="004E474B" w:rsidRPr="0052538C" w:rsidRDefault="004E474B" w:rsidP="008F06E5">
      <w:pPr>
        <w:rPr>
          <w:rFonts w:asciiTheme="majorHAnsi" w:hAnsiTheme="majorHAnsi" w:cstheme="majorHAnsi"/>
          <w:sz w:val="21"/>
          <w:szCs w:val="21"/>
        </w:rPr>
      </w:pPr>
    </w:p>
    <w:p w:rsidR="004E474B" w:rsidRPr="0052538C" w:rsidRDefault="004E474B" w:rsidP="008F06E5">
      <w:pPr>
        <w:rPr>
          <w:rFonts w:asciiTheme="majorHAnsi" w:hAnsiTheme="majorHAnsi" w:cstheme="majorHAnsi"/>
          <w:sz w:val="21"/>
          <w:szCs w:val="21"/>
        </w:rPr>
      </w:pPr>
    </w:p>
    <w:p w:rsidR="004E474B" w:rsidRPr="0052538C" w:rsidRDefault="004E474B" w:rsidP="008F06E5">
      <w:pPr>
        <w:rPr>
          <w:rFonts w:asciiTheme="majorHAnsi" w:hAnsiTheme="majorHAnsi" w:cstheme="majorHAnsi"/>
          <w:sz w:val="21"/>
          <w:szCs w:val="21"/>
        </w:rPr>
      </w:pPr>
    </w:p>
    <w:p w:rsidR="004E474B" w:rsidRPr="0052538C" w:rsidRDefault="004E474B" w:rsidP="008F06E5">
      <w:pPr>
        <w:rPr>
          <w:rFonts w:asciiTheme="majorHAnsi" w:hAnsiTheme="majorHAnsi" w:cstheme="majorHAnsi"/>
          <w:sz w:val="21"/>
          <w:szCs w:val="21"/>
        </w:rPr>
      </w:pPr>
    </w:p>
    <w:p w:rsidR="004E474B" w:rsidRPr="0052538C" w:rsidRDefault="004E474B" w:rsidP="008F06E5">
      <w:pPr>
        <w:rPr>
          <w:rFonts w:asciiTheme="majorHAnsi" w:hAnsiTheme="majorHAnsi" w:cstheme="majorHAnsi"/>
          <w:sz w:val="21"/>
          <w:szCs w:val="21"/>
        </w:rPr>
      </w:pPr>
    </w:p>
    <w:p w:rsidR="004E474B" w:rsidRPr="0052538C" w:rsidRDefault="004E474B" w:rsidP="008F06E5">
      <w:pPr>
        <w:rPr>
          <w:rFonts w:asciiTheme="majorHAnsi" w:hAnsiTheme="majorHAnsi" w:cstheme="majorHAnsi"/>
          <w:sz w:val="21"/>
          <w:szCs w:val="21"/>
        </w:rPr>
      </w:pPr>
    </w:p>
    <w:p w:rsidR="004E474B" w:rsidRPr="0052538C" w:rsidRDefault="004E474B" w:rsidP="008F06E5">
      <w:pPr>
        <w:rPr>
          <w:rFonts w:asciiTheme="majorHAnsi" w:hAnsiTheme="majorHAnsi" w:cstheme="majorHAnsi"/>
          <w:sz w:val="21"/>
          <w:szCs w:val="21"/>
        </w:rPr>
      </w:pPr>
    </w:p>
    <w:p w:rsidR="004E474B" w:rsidRPr="0052538C" w:rsidRDefault="004E474B" w:rsidP="008F06E5">
      <w:pPr>
        <w:rPr>
          <w:rFonts w:asciiTheme="majorHAnsi" w:hAnsiTheme="majorHAnsi" w:cstheme="majorHAnsi"/>
          <w:sz w:val="21"/>
          <w:szCs w:val="21"/>
        </w:rPr>
      </w:pPr>
    </w:p>
    <w:p w:rsidR="004E474B" w:rsidRPr="0052538C" w:rsidRDefault="004E474B" w:rsidP="008F06E5">
      <w:pPr>
        <w:rPr>
          <w:rFonts w:asciiTheme="majorHAnsi" w:hAnsiTheme="majorHAnsi" w:cstheme="majorHAnsi"/>
          <w:sz w:val="21"/>
          <w:szCs w:val="21"/>
        </w:rPr>
      </w:pPr>
    </w:p>
    <w:p w:rsidR="004E474B" w:rsidRPr="0052538C" w:rsidRDefault="004E474B" w:rsidP="008F06E5">
      <w:pPr>
        <w:rPr>
          <w:rFonts w:asciiTheme="majorHAnsi" w:hAnsiTheme="majorHAnsi" w:cstheme="majorHAnsi"/>
          <w:sz w:val="21"/>
          <w:szCs w:val="21"/>
        </w:rPr>
      </w:pPr>
    </w:p>
    <w:p w:rsidR="004E474B" w:rsidRPr="0052538C" w:rsidRDefault="004E474B" w:rsidP="008F06E5">
      <w:pPr>
        <w:rPr>
          <w:rFonts w:asciiTheme="majorHAnsi" w:hAnsiTheme="majorHAnsi" w:cstheme="majorHAnsi"/>
          <w:sz w:val="21"/>
          <w:szCs w:val="21"/>
        </w:rPr>
      </w:pPr>
    </w:p>
    <w:p w:rsidR="004E474B" w:rsidRPr="0052538C" w:rsidRDefault="004E474B" w:rsidP="008F06E5">
      <w:pPr>
        <w:rPr>
          <w:rFonts w:asciiTheme="majorHAnsi" w:hAnsiTheme="majorHAnsi" w:cstheme="majorHAnsi"/>
          <w:sz w:val="21"/>
          <w:szCs w:val="21"/>
        </w:rPr>
      </w:pPr>
    </w:p>
    <w:p w:rsidR="004E474B" w:rsidRPr="0052538C" w:rsidRDefault="004E474B" w:rsidP="008F06E5">
      <w:pPr>
        <w:rPr>
          <w:rFonts w:asciiTheme="majorHAnsi" w:hAnsiTheme="majorHAnsi" w:cstheme="majorHAnsi"/>
          <w:sz w:val="21"/>
          <w:szCs w:val="21"/>
        </w:rPr>
      </w:pPr>
    </w:p>
    <w:p w:rsidR="004E474B" w:rsidRDefault="004E474B" w:rsidP="008F06E5">
      <w:pPr>
        <w:rPr>
          <w:rFonts w:asciiTheme="majorHAnsi" w:hAnsiTheme="majorHAnsi" w:cstheme="majorHAnsi"/>
          <w:color w:val="FFFFFF" w:themeColor="background1"/>
          <w:sz w:val="21"/>
          <w:szCs w:val="21"/>
        </w:rPr>
      </w:pPr>
    </w:p>
    <w:p w:rsidR="004E474B" w:rsidRDefault="004E474B" w:rsidP="008F06E5">
      <w:pPr>
        <w:rPr>
          <w:rFonts w:asciiTheme="majorHAnsi" w:hAnsiTheme="majorHAnsi" w:cstheme="majorHAnsi"/>
          <w:color w:val="FFFFFF" w:themeColor="background1"/>
          <w:sz w:val="21"/>
          <w:szCs w:val="21"/>
        </w:rPr>
      </w:pPr>
    </w:p>
    <w:p w:rsidR="004E474B" w:rsidRDefault="004E474B" w:rsidP="008F06E5">
      <w:pPr>
        <w:rPr>
          <w:rFonts w:asciiTheme="majorHAnsi" w:hAnsiTheme="majorHAnsi" w:cstheme="majorHAnsi"/>
          <w:color w:val="FFFFFF" w:themeColor="background1"/>
          <w:sz w:val="21"/>
          <w:szCs w:val="21"/>
        </w:rPr>
      </w:pPr>
    </w:p>
    <w:p w:rsidR="004E474B" w:rsidRDefault="004E474B" w:rsidP="008F06E5">
      <w:pPr>
        <w:rPr>
          <w:rFonts w:asciiTheme="majorHAnsi" w:hAnsiTheme="majorHAnsi" w:cstheme="majorHAnsi"/>
          <w:color w:val="FFFFFF" w:themeColor="background1"/>
          <w:sz w:val="21"/>
          <w:szCs w:val="21"/>
        </w:rPr>
      </w:pPr>
    </w:p>
    <w:p w:rsidR="004E474B" w:rsidRDefault="004E474B" w:rsidP="008F06E5">
      <w:pPr>
        <w:rPr>
          <w:rFonts w:asciiTheme="majorHAnsi" w:hAnsiTheme="majorHAnsi" w:cstheme="majorHAnsi"/>
          <w:color w:val="FFFFFF" w:themeColor="background1"/>
          <w:sz w:val="21"/>
          <w:szCs w:val="21"/>
        </w:rPr>
      </w:pPr>
    </w:p>
    <w:p w:rsidR="004E474B" w:rsidRDefault="004E474B" w:rsidP="008F06E5">
      <w:pPr>
        <w:rPr>
          <w:rFonts w:asciiTheme="majorHAnsi" w:hAnsiTheme="majorHAnsi" w:cstheme="majorHAnsi"/>
          <w:color w:val="FFFFFF" w:themeColor="background1"/>
          <w:sz w:val="21"/>
          <w:szCs w:val="21"/>
        </w:rPr>
      </w:pPr>
    </w:p>
    <w:p w:rsidR="004E474B" w:rsidRDefault="004E474B" w:rsidP="008F06E5">
      <w:pPr>
        <w:rPr>
          <w:rFonts w:asciiTheme="majorHAnsi" w:hAnsiTheme="majorHAnsi" w:cstheme="majorHAnsi"/>
          <w:color w:val="FFFFFF" w:themeColor="background1"/>
          <w:sz w:val="21"/>
          <w:szCs w:val="21"/>
        </w:rPr>
      </w:pPr>
    </w:p>
    <w:p w:rsidR="004E474B" w:rsidRDefault="004E474B" w:rsidP="008F06E5">
      <w:pPr>
        <w:rPr>
          <w:rFonts w:asciiTheme="majorHAnsi" w:hAnsiTheme="majorHAnsi" w:cstheme="majorHAnsi"/>
          <w:color w:val="FFFFFF" w:themeColor="background1"/>
          <w:sz w:val="21"/>
          <w:szCs w:val="21"/>
        </w:rPr>
      </w:pPr>
    </w:p>
    <w:p w:rsidR="004E474B" w:rsidRDefault="004E474B" w:rsidP="008F06E5">
      <w:pPr>
        <w:rPr>
          <w:rFonts w:asciiTheme="majorHAnsi" w:hAnsiTheme="majorHAnsi" w:cstheme="majorHAnsi"/>
          <w:color w:val="FFFFFF" w:themeColor="background1"/>
          <w:sz w:val="21"/>
          <w:szCs w:val="21"/>
        </w:rPr>
      </w:pPr>
    </w:p>
    <w:p w:rsidR="004E474B" w:rsidRDefault="004E474B" w:rsidP="008F06E5">
      <w:pPr>
        <w:rPr>
          <w:rFonts w:asciiTheme="majorHAnsi" w:hAnsiTheme="majorHAnsi" w:cstheme="majorHAnsi"/>
          <w:color w:val="FFFFFF" w:themeColor="background1"/>
          <w:sz w:val="21"/>
          <w:szCs w:val="21"/>
        </w:rPr>
      </w:pPr>
    </w:p>
    <w:p w:rsidR="004E474B" w:rsidRDefault="004E474B" w:rsidP="008F06E5">
      <w:pPr>
        <w:rPr>
          <w:rFonts w:asciiTheme="majorHAnsi" w:hAnsiTheme="majorHAnsi" w:cstheme="majorHAnsi"/>
          <w:color w:val="FFFFFF" w:themeColor="background1"/>
          <w:sz w:val="21"/>
          <w:szCs w:val="21"/>
        </w:rPr>
      </w:pPr>
    </w:p>
    <w:p w:rsidR="004E474B" w:rsidRDefault="004E474B" w:rsidP="008F06E5">
      <w:pPr>
        <w:rPr>
          <w:rFonts w:asciiTheme="majorHAnsi" w:hAnsiTheme="majorHAnsi" w:cstheme="majorHAnsi"/>
          <w:color w:val="FFFFFF" w:themeColor="background1"/>
          <w:sz w:val="21"/>
          <w:szCs w:val="21"/>
        </w:rPr>
      </w:pPr>
    </w:p>
    <w:p w:rsidR="004E474B" w:rsidRDefault="004E474B" w:rsidP="008F06E5">
      <w:pPr>
        <w:spacing w:before="80" w:line="252" w:lineRule="auto"/>
        <w:jc w:val="both"/>
        <w:rPr>
          <w:rFonts w:asciiTheme="majorHAnsi" w:hAnsiTheme="majorHAnsi"/>
          <w:sz w:val="21"/>
          <w:szCs w:val="21"/>
          <w:lang w:eastAsia="en-GB"/>
        </w:rPr>
      </w:pPr>
      <w:r w:rsidRPr="003F13F8">
        <w:rPr>
          <w:rFonts w:asciiTheme="majorHAnsi" w:hAnsiTheme="majorHAnsi"/>
          <w:sz w:val="21"/>
          <w:szCs w:val="21"/>
          <w:lang w:eastAsia="en-GB"/>
        </w:rPr>
        <w:t>Ovaj dokument objašnjava ulogu i funkcije Komisije za žalbu (KŽ)</w:t>
      </w:r>
      <w:r>
        <w:rPr>
          <w:rFonts w:asciiTheme="majorHAnsi" w:hAnsiTheme="majorHAnsi"/>
          <w:sz w:val="21"/>
          <w:szCs w:val="21"/>
          <w:lang w:eastAsia="en-GB"/>
        </w:rPr>
        <w:t>.</w:t>
      </w:r>
    </w:p>
    <w:p w:rsidR="004E474B" w:rsidRDefault="004E474B" w:rsidP="008F06E5">
      <w:pPr>
        <w:spacing w:before="80" w:line="252" w:lineRule="auto"/>
        <w:jc w:val="both"/>
        <w:rPr>
          <w:rFonts w:asciiTheme="majorHAnsi" w:hAnsiTheme="majorHAnsi"/>
          <w:sz w:val="21"/>
          <w:szCs w:val="21"/>
          <w:lang w:eastAsia="en-GB"/>
        </w:rPr>
      </w:pPr>
      <w:r w:rsidRPr="003F13F8">
        <w:rPr>
          <w:rFonts w:asciiTheme="majorHAnsi" w:hAnsiTheme="majorHAnsi"/>
          <w:sz w:val="21"/>
          <w:szCs w:val="21"/>
          <w:lang w:eastAsia="en-GB"/>
        </w:rPr>
        <w:t xml:space="preserve">U skladu sa opštinskom Uredbom o </w:t>
      </w:r>
      <w:r>
        <w:rPr>
          <w:rFonts w:asciiTheme="majorHAnsi" w:hAnsiTheme="majorHAnsi"/>
          <w:sz w:val="21"/>
          <w:szCs w:val="21"/>
          <w:lang w:eastAsia="en-GB"/>
        </w:rPr>
        <w:t xml:space="preserve">opštinskom </w:t>
      </w:r>
      <w:r w:rsidRPr="003F13F8">
        <w:rPr>
          <w:rFonts w:asciiTheme="majorHAnsi" w:hAnsiTheme="majorHAnsi"/>
          <w:sz w:val="21"/>
          <w:szCs w:val="21"/>
          <w:lang w:eastAsia="en-GB"/>
        </w:rPr>
        <w:t>učinku i članom 39</w:t>
      </w:r>
      <w:r>
        <w:rPr>
          <w:rFonts w:asciiTheme="majorHAnsi" w:hAnsiTheme="majorHAnsi"/>
          <w:sz w:val="21"/>
          <w:szCs w:val="21"/>
          <w:lang w:eastAsia="en-GB"/>
        </w:rPr>
        <w:t>.</w:t>
      </w:r>
      <w:r w:rsidRPr="003F13F8">
        <w:rPr>
          <w:rFonts w:asciiTheme="majorHAnsi" w:hAnsiTheme="majorHAnsi"/>
          <w:sz w:val="21"/>
          <w:szCs w:val="21"/>
          <w:lang w:eastAsia="en-GB"/>
        </w:rPr>
        <w:t xml:space="preserve"> šeme za dodelu gran</w:t>
      </w:r>
      <w:r>
        <w:rPr>
          <w:rFonts w:asciiTheme="majorHAnsi" w:hAnsiTheme="majorHAnsi"/>
          <w:sz w:val="21"/>
          <w:szCs w:val="21"/>
          <w:lang w:eastAsia="en-GB"/>
        </w:rPr>
        <w:t>ta učinka, opštine mogu da uložu</w:t>
      </w:r>
      <w:r w:rsidRPr="003F13F8">
        <w:rPr>
          <w:rFonts w:asciiTheme="majorHAnsi" w:hAnsiTheme="majorHAnsi"/>
          <w:sz w:val="21"/>
          <w:szCs w:val="21"/>
          <w:lang w:eastAsia="en-GB"/>
        </w:rPr>
        <w:t xml:space="preserve"> žalbu na odluku o proceni GOU. Međutim, žalbe ne mogu protivrečiti izvoru zvaničnih podataka korišćenih tokom procene</w:t>
      </w:r>
    </w:p>
    <w:p w:rsidR="004E474B" w:rsidRPr="00D47B0D" w:rsidRDefault="004E474B" w:rsidP="008F06E5">
      <w:pPr>
        <w:rPr>
          <w:rFonts w:ascii="Calibri" w:hAnsi="Calibri" w:cs="Arial"/>
          <w:sz w:val="22"/>
          <w:szCs w:val="22"/>
          <w:lang w:eastAsia="de-CH"/>
        </w:rPr>
      </w:pPr>
    </w:p>
    <w:p w:rsidR="004E474B" w:rsidRPr="00D47B0D" w:rsidRDefault="004E474B" w:rsidP="008F06E5">
      <w:pPr>
        <w:rPr>
          <w:rFonts w:ascii="Calibri" w:hAnsi="Calibri" w:cs="Arial"/>
          <w:b/>
          <w:bCs/>
          <w:iCs/>
          <w:sz w:val="22"/>
          <w:szCs w:val="22"/>
          <w:lang w:eastAsia="de-CH"/>
        </w:rPr>
      </w:pPr>
      <w:r w:rsidRPr="00D47B0D">
        <w:rPr>
          <w:rFonts w:ascii="Calibri" w:hAnsi="Calibri" w:cs="Arial"/>
          <w:b/>
          <w:bCs/>
          <w:iCs/>
          <w:sz w:val="22"/>
          <w:szCs w:val="22"/>
          <w:lang w:eastAsia="de-CH"/>
        </w:rPr>
        <w:t xml:space="preserve">2. </w:t>
      </w:r>
      <w:r w:rsidRPr="003F13F8">
        <w:rPr>
          <w:rFonts w:ascii="Calibri" w:hAnsi="Calibri" w:cs="Arial"/>
          <w:b/>
          <w:bCs/>
          <w:iCs/>
          <w:sz w:val="22"/>
          <w:szCs w:val="22"/>
          <w:lang w:eastAsia="de-CH"/>
        </w:rPr>
        <w:t>Dužnosti i odgovornosti Komisije za žalbe (KŽ)</w:t>
      </w:r>
      <w:r w:rsidRPr="00D47B0D">
        <w:rPr>
          <w:rFonts w:ascii="Calibri" w:hAnsi="Calibri" w:cs="Arial"/>
          <w:b/>
          <w:bCs/>
          <w:iCs/>
          <w:sz w:val="22"/>
          <w:szCs w:val="22"/>
          <w:lang w:eastAsia="de-CH"/>
        </w:rPr>
        <w:t>:</w:t>
      </w:r>
    </w:p>
    <w:p w:rsidR="004E474B" w:rsidRPr="000E4B09" w:rsidRDefault="004E474B" w:rsidP="008F06E5">
      <w:pPr>
        <w:spacing w:line="300" w:lineRule="atLeast"/>
        <w:rPr>
          <w:rFonts w:asciiTheme="majorHAnsi" w:hAnsiTheme="majorHAnsi" w:cstheme="majorHAnsi"/>
          <w:sz w:val="21"/>
          <w:szCs w:val="21"/>
          <w:lang w:eastAsia="de-CH"/>
        </w:rPr>
      </w:pPr>
      <w:r w:rsidRPr="003F13F8">
        <w:rPr>
          <w:rFonts w:asciiTheme="majorHAnsi" w:hAnsiTheme="majorHAnsi" w:cstheme="majorHAnsi"/>
          <w:sz w:val="21"/>
          <w:szCs w:val="21"/>
          <w:lang w:eastAsia="de-CH"/>
        </w:rPr>
        <w:t>Glavna funkcija TG-a je kako sledi</w:t>
      </w:r>
      <w:r w:rsidRPr="000E4B09">
        <w:rPr>
          <w:rFonts w:asciiTheme="majorHAnsi" w:hAnsiTheme="majorHAnsi" w:cstheme="majorHAnsi"/>
          <w:sz w:val="21"/>
          <w:szCs w:val="21"/>
          <w:lang w:eastAsia="de-CH"/>
        </w:rPr>
        <w:t>:</w:t>
      </w:r>
    </w:p>
    <w:p w:rsidR="004E474B" w:rsidRDefault="004E474B" w:rsidP="008F06E5">
      <w:pPr>
        <w:pStyle w:val="ListParagraph"/>
        <w:numPr>
          <w:ilvl w:val="0"/>
          <w:numId w:val="39"/>
        </w:numPr>
        <w:spacing w:after="0"/>
        <w:ind w:left="0"/>
        <w:jc w:val="both"/>
        <w:rPr>
          <w:rFonts w:asciiTheme="majorHAnsi" w:hAnsiTheme="majorHAnsi"/>
          <w:sz w:val="21"/>
          <w:szCs w:val="21"/>
        </w:rPr>
      </w:pPr>
      <w:r w:rsidRPr="003F13F8">
        <w:rPr>
          <w:rFonts w:asciiTheme="majorHAnsi" w:hAnsiTheme="majorHAnsi"/>
          <w:sz w:val="21"/>
          <w:szCs w:val="21"/>
        </w:rPr>
        <w:t>Razmatranje žalbi na grant koje su podnele opštine, osiguravajući da one ispunjavaju uslove opisane u odeljku 3.3.4 Pravila</w:t>
      </w:r>
      <w:r w:rsidR="00557B19">
        <w:rPr>
          <w:rFonts w:asciiTheme="majorHAnsi" w:hAnsiTheme="majorHAnsi"/>
          <w:sz w:val="21"/>
          <w:szCs w:val="21"/>
        </w:rPr>
        <w:t xml:space="preserve"> </w:t>
      </w:r>
      <w:r w:rsidRPr="003F13F8">
        <w:rPr>
          <w:rFonts w:asciiTheme="majorHAnsi" w:hAnsiTheme="majorHAnsi"/>
          <w:sz w:val="21"/>
          <w:szCs w:val="21"/>
        </w:rPr>
        <w:t>GOU-a</w:t>
      </w:r>
      <w:r>
        <w:rPr>
          <w:rFonts w:asciiTheme="majorHAnsi" w:hAnsiTheme="majorHAnsi" w:cstheme="majorHAnsi"/>
          <w:sz w:val="21"/>
          <w:szCs w:val="21"/>
          <w:lang w:eastAsia="de-CH"/>
        </w:rPr>
        <w:t>;</w:t>
      </w:r>
      <w:r w:rsidR="00557B19">
        <w:rPr>
          <w:rFonts w:asciiTheme="majorHAnsi" w:hAnsiTheme="majorHAnsi"/>
          <w:sz w:val="21"/>
          <w:szCs w:val="21"/>
        </w:rPr>
        <w:t xml:space="preserve"> </w:t>
      </w:r>
    </w:p>
    <w:p w:rsidR="004E474B" w:rsidRDefault="004E474B" w:rsidP="008F06E5">
      <w:pPr>
        <w:pStyle w:val="ListParagraph"/>
        <w:numPr>
          <w:ilvl w:val="0"/>
          <w:numId w:val="39"/>
        </w:numPr>
        <w:spacing w:after="0"/>
        <w:ind w:left="0"/>
        <w:jc w:val="both"/>
        <w:rPr>
          <w:rFonts w:asciiTheme="majorHAnsi" w:hAnsiTheme="majorHAnsi"/>
          <w:sz w:val="21"/>
          <w:szCs w:val="21"/>
        </w:rPr>
      </w:pPr>
      <w:r w:rsidRPr="003F13F8">
        <w:rPr>
          <w:rFonts w:asciiTheme="majorHAnsi" w:hAnsiTheme="majorHAnsi"/>
          <w:sz w:val="21"/>
          <w:szCs w:val="21"/>
        </w:rPr>
        <w:t xml:space="preserve">Donošenje odluka po žalbama koje su podnele opštine u skladu sa članom 39 Uredbe 01/2020 o </w:t>
      </w:r>
      <w:r>
        <w:rPr>
          <w:rFonts w:asciiTheme="majorHAnsi" w:hAnsiTheme="majorHAnsi"/>
          <w:sz w:val="21"/>
          <w:szCs w:val="21"/>
        </w:rPr>
        <w:t>SUOU</w:t>
      </w:r>
      <w:r w:rsidR="00557B19">
        <w:rPr>
          <w:rFonts w:asciiTheme="majorHAnsi" w:hAnsiTheme="majorHAnsi"/>
          <w:sz w:val="21"/>
          <w:szCs w:val="21"/>
        </w:rPr>
        <w:t xml:space="preserve"> </w:t>
      </w:r>
      <w:r w:rsidRPr="003F13F8">
        <w:rPr>
          <w:rFonts w:asciiTheme="majorHAnsi" w:hAnsiTheme="majorHAnsi"/>
          <w:sz w:val="21"/>
          <w:szCs w:val="21"/>
        </w:rPr>
        <w:t>i šemi RG-a</w:t>
      </w:r>
      <w:r>
        <w:rPr>
          <w:rFonts w:asciiTheme="majorHAnsi" w:hAnsiTheme="majorHAnsi"/>
          <w:sz w:val="21"/>
          <w:szCs w:val="21"/>
        </w:rPr>
        <w:t xml:space="preserve">. </w:t>
      </w:r>
    </w:p>
    <w:p w:rsidR="004E474B" w:rsidRDefault="004E474B" w:rsidP="008F06E5">
      <w:pPr>
        <w:spacing w:line="300" w:lineRule="atLeast"/>
        <w:rPr>
          <w:rFonts w:asciiTheme="majorHAnsi" w:hAnsiTheme="majorHAnsi" w:cstheme="majorHAnsi"/>
          <w:b/>
          <w:sz w:val="21"/>
          <w:szCs w:val="21"/>
          <w:lang w:eastAsia="de-CH"/>
        </w:rPr>
      </w:pPr>
    </w:p>
    <w:p w:rsidR="004E474B" w:rsidRPr="003F13F8" w:rsidRDefault="004E474B" w:rsidP="008F06E5">
      <w:pPr>
        <w:spacing w:line="300" w:lineRule="atLeast"/>
        <w:rPr>
          <w:rFonts w:asciiTheme="majorHAnsi" w:hAnsiTheme="majorHAnsi" w:cstheme="majorHAnsi"/>
          <w:b/>
          <w:sz w:val="21"/>
          <w:szCs w:val="21"/>
          <w:lang w:eastAsia="de-CH"/>
        </w:rPr>
      </w:pPr>
      <w:r>
        <w:rPr>
          <w:rFonts w:asciiTheme="majorHAnsi" w:hAnsiTheme="majorHAnsi" w:cstheme="majorHAnsi"/>
          <w:b/>
          <w:sz w:val="21"/>
          <w:szCs w:val="21"/>
          <w:lang w:eastAsia="de-CH"/>
        </w:rPr>
        <w:t xml:space="preserve">3. </w:t>
      </w:r>
      <w:r w:rsidRPr="003F13F8">
        <w:rPr>
          <w:rFonts w:asciiTheme="majorHAnsi" w:hAnsiTheme="majorHAnsi" w:cstheme="majorHAnsi"/>
          <w:b/>
          <w:sz w:val="21"/>
          <w:szCs w:val="21"/>
          <w:lang w:eastAsia="de-CH"/>
        </w:rPr>
        <w:t>Administracija Komisije za žalbe</w:t>
      </w:r>
    </w:p>
    <w:p w:rsidR="004E474B" w:rsidRPr="003A6658" w:rsidRDefault="004E474B" w:rsidP="008F06E5">
      <w:pPr>
        <w:pStyle w:val="ListParagraph"/>
        <w:numPr>
          <w:ilvl w:val="0"/>
          <w:numId w:val="38"/>
        </w:numPr>
        <w:spacing w:after="0"/>
        <w:ind w:left="0" w:hanging="446"/>
        <w:jc w:val="both"/>
        <w:rPr>
          <w:rFonts w:asciiTheme="majorHAnsi" w:hAnsiTheme="majorHAnsi" w:cstheme="majorHAnsi"/>
          <w:bCs/>
          <w:iCs/>
          <w:sz w:val="21"/>
          <w:szCs w:val="21"/>
          <w:lang w:eastAsia="de-CH"/>
        </w:rPr>
      </w:pPr>
      <w:r>
        <w:rPr>
          <w:rFonts w:asciiTheme="majorHAnsi" w:hAnsiTheme="majorHAnsi" w:cstheme="majorHAnsi"/>
          <w:bCs/>
          <w:iCs/>
          <w:sz w:val="21"/>
          <w:szCs w:val="21"/>
          <w:lang w:eastAsia="de-CH"/>
        </w:rPr>
        <w:t>Predsedavajući</w:t>
      </w:r>
      <w:r w:rsidRPr="003F13F8">
        <w:rPr>
          <w:rFonts w:asciiTheme="majorHAnsi" w:hAnsiTheme="majorHAnsi" w:cstheme="majorHAnsi"/>
          <w:bCs/>
          <w:iCs/>
          <w:sz w:val="21"/>
          <w:szCs w:val="21"/>
          <w:lang w:eastAsia="de-CH"/>
        </w:rPr>
        <w:t xml:space="preserve"> komisije za žalbe saziva sastanke komisije</w:t>
      </w:r>
      <w:r w:rsidRPr="003A6658">
        <w:rPr>
          <w:rFonts w:asciiTheme="majorHAnsi" w:hAnsiTheme="majorHAnsi" w:cstheme="majorHAnsi"/>
          <w:bCs/>
          <w:iCs/>
          <w:sz w:val="21"/>
          <w:szCs w:val="21"/>
          <w:lang w:eastAsia="de-CH"/>
        </w:rPr>
        <w:t>.</w:t>
      </w:r>
      <w:r>
        <w:rPr>
          <w:rFonts w:asciiTheme="majorHAnsi" w:hAnsiTheme="majorHAnsi" w:cstheme="majorHAnsi"/>
          <w:bCs/>
          <w:iCs/>
          <w:sz w:val="21"/>
          <w:szCs w:val="21"/>
          <w:lang w:eastAsia="de-CH"/>
        </w:rPr>
        <w:t xml:space="preserve"> </w:t>
      </w:r>
    </w:p>
    <w:p w:rsidR="004E474B" w:rsidRPr="003A6658" w:rsidRDefault="004E474B" w:rsidP="008F06E5">
      <w:pPr>
        <w:pStyle w:val="ListParagraph"/>
        <w:numPr>
          <w:ilvl w:val="0"/>
          <w:numId w:val="38"/>
        </w:numPr>
        <w:spacing w:after="0"/>
        <w:ind w:left="0" w:hanging="446"/>
        <w:jc w:val="both"/>
        <w:rPr>
          <w:rFonts w:asciiTheme="majorHAnsi" w:hAnsiTheme="majorHAnsi" w:cstheme="majorHAnsi"/>
          <w:bCs/>
          <w:iCs/>
          <w:sz w:val="21"/>
          <w:szCs w:val="21"/>
          <w:lang w:eastAsia="de-CH"/>
        </w:rPr>
      </w:pPr>
      <w:r w:rsidRPr="003F13F8">
        <w:rPr>
          <w:rFonts w:asciiTheme="majorHAnsi" w:hAnsiTheme="majorHAnsi" w:cstheme="majorHAnsi"/>
          <w:bCs/>
          <w:iCs/>
          <w:sz w:val="21"/>
          <w:szCs w:val="21"/>
          <w:lang w:eastAsia="de-CH"/>
        </w:rPr>
        <w:t>Dnevni red i radni materijali moraju biti priloženi uz obaveštenje</w:t>
      </w:r>
      <w:r w:rsidRPr="003A6658">
        <w:rPr>
          <w:rFonts w:asciiTheme="majorHAnsi" w:hAnsiTheme="majorHAnsi" w:cstheme="majorHAnsi"/>
          <w:bCs/>
          <w:iCs/>
          <w:sz w:val="21"/>
          <w:szCs w:val="21"/>
          <w:lang w:eastAsia="de-CH"/>
        </w:rPr>
        <w:t>;</w:t>
      </w:r>
    </w:p>
    <w:p w:rsidR="004E474B" w:rsidRPr="003A6658" w:rsidRDefault="004E474B" w:rsidP="008F06E5">
      <w:pPr>
        <w:pStyle w:val="ListParagraph"/>
        <w:numPr>
          <w:ilvl w:val="0"/>
          <w:numId w:val="38"/>
        </w:numPr>
        <w:spacing w:after="0"/>
        <w:ind w:left="0" w:hanging="446"/>
        <w:jc w:val="both"/>
        <w:rPr>
          <w:rFonts w:asciiTheme="majorHAnsi" w:hAnsiTheme="majorHAnsi" w:cstheme="majorHAnsi"/>
          <w:bCs/>
          <w:iCs/>
          <w:sz w:val="21"/>
          <w:szCs w:val="21"/>
          <w:lang w:eastAsia="de-CH"/>
        </w:rPr>
      </w:pPr>
      <w:r w:rsidRPr="003F13F8">
        <w:rPr>
          <w:rFonts w:asciiTheme="majorHAnsi" w:hAnsiTheme="majorHAnsi" w:cstheme="majorHAnsi"/>
          <w:bCs/>
          <w:iCs/>
          <w:sz w:val="21"/>
          <w:szCs w:val="21"/>
          <w:lang w:eastAsia="de-CH"/>
        </w:rPr>
        <w:t xml:space="preserve">Za svaki sastanak pripremaju se zapisnici koje potpisuju članovi </w:t>
      </w:r>
      <w:r>
        <w:rPr>
          <w:rFonts w:asciiTheme="majorHAnsi" w:hAnsiTheme="majorHAnsi" w:cstheme="majorHAnsi"/>
          <w:bCs/>
          <w:iCs/>
          <w:sz w:val="21"/>
          <w:szCs w:val="21"/>
          <w:lang w:eastAsia="de-CH"/>
        </w:rPr>
        <w:t>Komisije.</w:t>
      </w:r>
      <w:r w:rsidRPr="003A6658">
        <w:rPr>
          <w:rFonts w:asciiTheme="majorHAnsi" w:hAnsiTheme="majorHAnsi" w:cstheme="majorHAnsi"/>
          <w:bCs/>
          <w:iCs/>
          <w:sz w:val="21"/>
          <w:szCs w:val="21"/>
          <w:lang w:eastAsia="de-CH"/>
        </w:rPr>
        <w:t xml:space="preserve"> </w:t>
      </w:r>
    </w:p>
    <w:p w:rsidR="004E474B" w:rsidRPr="000E4B09" w:rsidRDefault="004E474B" w:rsidP="008F06E5">
      <w:pPr>
        <w:rPr>
          <w:rFonts w:asciiTheme="majorHAnsi" w:hAnsiTheme="majorHAnsi" w:cstheme="majorHAnsi"/>
          <w:sz w:val="21"/>
          <w:szCs w:val="21"/>
          <w:lang w:eastAsia="de-CH"/>
        </w:rPr>
      </w:pPr>
    </w:p>
    <w:p w:rsidR="004E474B" w:rsidRDefault="004E474B" w:rsidP="008F06E5">
      <w:pPr>
        <w:rPr>
          <w:rFonts w:asciiTheme="majorHAnsi" w:hAnsiTheme="majorHAnsi" w:cstheme="majorHAnsi"/>
          <w:color w:val="FFFFFF" w:themeColor="background1"/>
          <w:sz w:val="21"/>
          <w:szCs w:val="21"/>
        </w:rPr>
      </w:pPr>
    </w:p>
    <w:p w:rsidR="004E474B" w:rsidRDefault="004E474B" w:rsidP="008F06E5">
      <w:pPr>
        <w:rPr>
          <w:rFonts w:asciiTheme="majorHAnsi" w:hAnsiTheme="majorHAnsi" w:cstheme="majorHAnsi"/>
          <w:color w:val="FFFFFF" w:themeColor="background1"/>
          <w:sz w:val="21"/>
          <w:szCs w:val="21"/>
        </w:rPr>
      </w:pPr>
    </w:p>
    <w:p w:rsidR="004E474B" w:rsidRDefault="004E474B" w:rsidP="008F06E5">
      <w:pPr>
        <w:rPr>
          <w:rFonts w:asciiTheme="majorHAnsi" w:hAnsiTheme="majorHAnsi" w:cstheme="majorHAnsi"/>
          <w:color w:val="FFFFFF" w:themeColor="background1"/>
          <w:sz w:val="21"/>
          <w:szCs w:val="21"/>
        </w:rPr>
      </w:pPr>
      <w:r>
        <w:rPr>
          <w:rFonts w:asciiTheme="majorHAnsi" w:hAnsiTheme="majorHAnsi" w:cstheme="majorHAnsi"/>
          <w:color w:val="FFFFFF" w:themeColor="background1"/>
          <w:sz w:val="21"/>
          <w:szCs w:val="21"/>
        </w:rPr>
        <w:br w:type="page"/>
      </w:r>
    </w:p>
    <w:p w:rsidR="004E474B" w:rsidRPr="00C576E1" w:rsidRDefault="004E474B" w:rsidP="008F06E5">
      <w:pPr>
        <w:pStyle w:val="Heading1"/>
        <w:shd w:val="clear" w:color="auto" w:fill="D55635"/>
        <w:tabs>
          <w:tab w:val="left" w:pos="540"/>
        </w:tabs>
        <w:rPr>
          <w:rFonts w:asciiTheme="majorHAnsi" w:hAnsiTheme="majorHAnsi"/>
          <w:color w:val="FFFFFF" w:themeColor="background1"/>
          <w:sz w:val="32"/>
          <w:szCs w:val="32"/>
          <w:lang w:val="sq-AL"/>
        </w:rPr>
      </w:pPr>
      <w:bookmarkStart w:id="141" w:name="_Toc61062549"/>
      <w:bookmarkStart w:id="142" w:name="_Toc98850510"/>
      <w:r>
        <w:rPr>
          <w:rFonts w:asciiTheme="majorHAnsi" w:hAnsiTheme="majorHAnsi"/>
          <w:color w:val="FFFFFF" w:themeColor="background1"/>
          <w:sz w:val="32"/>
          <w:szCs w:val="32"/>
          <w:lang w:val="sq-AL"/>
        </w:rPr>
        <w:t>Prilog</w:t>
      </w:r>
      <w:r w:rsidRPr="00C576E1">
        <w:rPr>
          <w:rFonts w:asciiTheme="majorHAnsi" w:hAnsiTheme="majorHAnsi"/>
          <w:color w:val="FFFFFF" w:themeColor="background1"/>
          <w:sz w:val="32"/>
          <w:szCs w:val="32"/>
          <w:lang w:val="sq-AL"/>
        </w:rPr>
        <w:t xml:space="preserve"> 8: </w:t>
      </w:r>
      <w:r w:rsidR="003F2DD0">
        <w:rPr>
          <w:rFonts w:asciiTheme="majorHAnsi" w:hAnsiTheme="majorHAnsi"/>
          <w:color w:val="FFFFFF" w:themeColor="background1"/>
          <w:sz w:val="32"/>
          <w:szCs w:val="32"/>
          <w:lang w:val="sq-AL"/>
        </w:rPr>
        <w:t>Projektni zadatak</w:t>
      </w:r>
      <w:r>
        <w:rPr>
          <w:rFonts w:asciiTheme="majorHAnsi" w:hAnsiTheme="majorHAnsi"/>
          <w:color w:val="FFFFFF" w:themeColor="background1"/>
          <w:sz w:val="32"/>
          <w:szCs w:val="32"/>
          <w:lang w:val="sq-AL"/>
        </w:rPr>
        <w:t xml:space="preserve"> </w:t>
      </w:r>
      <w:r w:rsidRPr="00C576E1">
        <w:rPr>
          <w:rFonts w:asciiTheme="majorHAnsi" w:hAnsiTheme="majorHAnsi"/>
          <w:color w:val="FFFFFF" w:themeColor="background1"/>
          <w:sz w:val="32"/>
          <w:szCs w:val="32"/>
          <w:lang w:val="sq-AL"/>
        </w:rPr>
        <w:t>– Komisi</w:t>
      </w:r>
      <w:r>
        <w:rPr>
          <w:rFonts w:asciiTheme="majorHAnsi" w:hAnsiTheme="majorHAnsi"/>
          <w:color w:val="FFFFFF" w:themeColor="background1"/>
          <w:sz w:val="32"/>
          <w:szCs w:val="32"/>
          <w:lang w:val="sq-AL"/>
        </w:rPr>
        <w:t>ja za izradu pravila GOU-a</w:t>
      </w:r>
      <w:bookmarkEnd w:id="141"/>
      <w:bookmarkEnd w:id="142"/>
    </w:p>
    <w:p w:rsidR="004E474B" w:rsidRPr="00D26EBC" w:rsidRDefault="004E474B" w:rsidP="008F06E5">
      <w:pPr>
        <w:rPr>
          <w:rFonts w:asciiTheme="majorHAnsi" w:hAnsiTheme="majorHAnsi"/>
          <w:b/>
          <w:bCs/>
          <w:sz w:val="16"/>
          <w:szCs w:val="16"/>
          <w:lang w:val="de-CH" w:eastAsia="de-CH"/>
        </w:rPr>
      </w:pPr>
      <w:r w:rsidRPr="00D86DF1">
        <w:rPr>
          <w:rFonts w:ascii="Cambria" w:hAnsi="Cambria"/>
          <w:b/>
          <w:noProof/>
          <w:sz w:val="22"/>
          <w:szCs w:val="22"/>
          <w:lang w:eastAsia="sq-AL"/>
        </w:rPr>
        <w:drawing>
          <wp:anchor distT="0" distB="0" distL="114300" distR="114300" simplePos="0" relativeHeight="251670534" behindDoc="0" locked="0" layoutInCell="1" allowOverlap="1" wp14:anchorId="28B3ED9B" wp14:editId="19AF1B64">
            <wp:simplePos x="0" y="0"/>
            <wp:positionH relativeFrom="margin">
              <wp:align>left</wp:align>
            </wp:positionH>
            <wp:positionV relativeFrom="paragraph">
              <wp:posOffset>8890</wp:posOffset>
            </wp:positionV>
            <wp:extent cx="813435" cy="801370"/>
            <wp:effectExtent l="0" t="0" r="5715" b="0"/>
            <wp:wrapSquare wrapText="bothSides"/>
            <wp:docPr id="16" name="Picture 16" descr="logo Gov Koso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1" name="Picture 2" descr="logo Gov Kosovo.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3435" cy="801370"/>
                    </a:xfrm>
                    <a:prstGeom prst="rect">
                      <a:avLst/>
                    </a:prstGeom>
                    <a:noFill/>
                    <a:ln>
                      <a:noFill/>
                    </a:ln>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anchor>
        </w:drawing>
      </w:r>
      <w:r w:rsidRPr="00D26EBC">
        <w:rPr>
          <w:rFonts w:asciiTheme="majorHAnsi" w:hAnsiTheme="majorHAnsi" w:cs="Book Antiqua"/>
          <w:b/>
          <w:bCs/>
          <w:sz w:val="16"/>
          <w:szCs w:val="16"/>
          <w:lang w:val="de-CH" w:eastAsia="de-CH"/>
        </w:rPr>
        <w:t>Republika e Kosovës</w:t>
      </w:r>
    </w:p>
    <w:p w:rsidR="004E474B" w:rsidRPr="00D26EBC" w:rsidRDefault="004E474B" w:rsidP="008F06E5">
      <w:pPr>
        <w:rPr>
          <w:rFonts w:asciiTheme="majorHAnsi" w:hAnsiTheme="majorHAnsi" w:cs="Book Antiqua"/>
          <w:b/>
          <w:bCs/>
          <w:sz w:val="16"/>
          <w:szCs w:val="16"/>
          <w:lang w:val="de-CH" w:eastAsia="de-CH"/>
        </w:rPr>
      </w:pPr>
      <w:r w:rsidRPr="00D26EBC">
        <w:rPr>
          <w:rFonts w:asciiTheme="majorHAnsi" w:hAnsiTheme="majorHAnsi" w:cs="Book Antiqua"/>
          <w:b/>
          <w:bCs/>
          <w:sz w:val="16"/>
          <w:szCs w:val="16"/>
          <w:lang w:val="de-CH" w:eastAsia="de-CH"/>
        </w:rPr>
        <w:t>Republika Kosova - Republic of Kosovo</w:t>
      </w:r>
    </w:p>
    <w:p w:rsidR="004E474B" w:rsidRPr="00D47B0D" w:rsidRDefault="004E474B" w:rsidP="008F06E5">
      <w:pPr>
        <w:rPr>
          <w:rFonts w:asciiTheme="majorHAnsi" w:hAnsiTheme="majorHAnsi" w:cs="Book Antiqua"/>
          <w:b/>
          <w:bCs/>
          <w:iCs/>
          <w:sz w:val="16"/>
          <w:szCs w:val="16"/>
          <w:lang w:eastAsia="de-CH"/>
        </w:rPr>
      </w:pPr>
      <w:r w:rsidRPr="00D47B0D">
        <w:rPr>
          <w:rFonts w:asciiTheme="majorHAnsi" w:hAnsiTheme="majorHAnsi" w:cs="Book Antiqua"/>
          <w:b/>
          <w:bCs/>
          <w:iCs/>
          <w:sz w:val="16"/>
          <w:szCs w:val="16"/>
          <w:lang w:eastAsia="de-CH"/>
        </w:rPr>
        <w:t xml:space="preserve">Qeveria - Vlada - Government </w:t>
      </w:r>
    </w:p>
    <w:p w:rsidR="004E474B" w:rsidRPr="00D47B0D" w:rsidRDefault="004E474B" w:rsidP="008F06E5">
      <w:pPr>
        <w:rPr>
          <w:rFonts w:asciiTheme="majorHAnsi" w:hAnsiTheme="majorHAnsi" w:cs="Book Antiqua"/>
          <w:b/>
          <w:bCs/>
          <w:iCs/>
          <w:sz w:val="16"/>
          <w:szCs w:val="16"/>
          <w:lang w:eastAsia="de-CH"/>
        </w:rPr>
      </w:pPr>
    </w:p>
    <w:p w:rsidR="004E474B" w:rsidRPr="001E5747" w:rsidRDefault="004E474B" w:rsidP="008F06E5">
      <w:pPr>
        <w:rPr>
          <w:rFonts w:asciiTheme="majorHAnsi" w:hAnsiTheme="majorHAnsi"/>
          <w:sz w:val="16"/>
          <w:szCs w:val="16"/>
          <w:lang w:val="en-GB" w:eastAsia="de-CH"/>
        </w:rPr>
      </w:pPr>
      <w:r w:rsidRPr="001E5747">
        <w:rPr>
          <w:rFonts w:asciiTheme="majorHAnsi" w:hAnsiTheme="majorHAnsi"/>
          <w:sz w:val="16"/>
          <w:szCs w:val="16"/>
          <w:lang w:val="en-GB" w:eastAsia="de-CH"/>
        </w:rPr>
        <w:t xml:space="preserve">Ministria e </w:t>
      </w:r>
      <w:r>
        <w:rPr>
          <w:rFonts w:asciiTheme="majorHAnsi" w:hAnsiTheme="majorHAnsi"/>
          <w:sz w:val="16"/>
          <w:szCs w:val="16"/>
          <w:lang w:val="en-GB" w:eastAsia="de-CH"/>
        </w:rPr>
        <w:t xml:space="preserve">Administrimit të </w:t>
      </w:r>
      <w:r w:rsidRPr="001E5747">
        <w:rPr>
          <w:rFonts w:asciiTheme="majorHAnsi" w:hAnsiTheme="majorHAnsi"/>
          <w:sz w:val="16"/>
          <w:szCs w:val="16"/>
          <w:lang w:val="en-GB" w:eastAsia="de-CH"/>
        </w:rPr>
        <w:t>Pushtetit Lokal</w:t>
      </w:r>
    </w:p>
    <w:p w:rsidR="004E474B" w:rsidRPr="001E5747" w:rsidRDefault="004E474B" w:rsidP="008F06E5">
      <w:pPr>
        <w:rPr>
          <w:rFonts w:asciiTheme="majorHAnsi" w:hAnsiTheme="majorHAnsi"/>
          <w:sz w:val="16"/>
          <w:szCs w:val="16"/>
          <w:lang w:val="en-GB" w:eastAsia="de-CH"/>
        </w:rPr>
      </w:pPr>
      <w:r w:rsidRPr="001E5747">
        <w:rPr>
          <w:rFonts w:asciiTheme="majorHAnsi" w:hAnsiTheme="majorHAnsi"/>
          <w:sz w:val="16"/>
          <w:szCs w:val="16"/>
          <w:lang w:val="en-GB" w:eastAsia="de-CH"/>
        </w:rPr>
        <w:t>Ministarstvo</w:t>
      </w:r>
      <w:r>
        <w:rPr>
          <w:rFonts w:asciiTheme="majorHAnsi" w:hAnsiTheme="majorHAnsi"/>
          <w:sz w:val="16"/>
          <w:szCs w:val="16"/>
          <w:lang w:val="en-GB" w:eastAsia="de-CH"/>
        </w:rPr>
        <w:t xml:space="preserve"> Administracije</w:t>
      </w:r>
      <w:r w:rsidRPr="001E5747">
        <w:rPr>
          <w:rFonts w:asciiTheme="majorHAnsi" w:hAnsiTheme="majorHAnsi"/>
          <w:sz w:val="16"/>
          <w:szCs w:val="16"/>
          <w:lang w:val="en-GB" w:eastAsia="de-CH"/>
        </w:rPr>
        <w:t xml:space="preserve"> Lokalne Samouprave</w:t>
      </w:r>
    </w:p>
    <w:p w:rsidR="004E474B" w:rsidRPr="001E5747" w:rsidRDefault="004E474B" w:rsidP="008F06E5">
      <w:pPr>
        <w:rPr>
          <w:rFonts w:asciiTheme="majorHAnsi" w:hAnsiTheme="majorHAnsi" w:cs="Arial"/>
          <w:sz w:val="16"/>
          <w:szCs w:val="16"/>
          <w:lang w:val="en-GB" w:eastAsia="de-CH"/>
        </w:rPr>
      </w:pPr>
      <w:r w:rsidRPr="001E5747">
        <w:rPr>
          <w:rFonts w:asciiTheme="majorHAnsi" w:hAnsiTheme="majorHAnsi"/>
          <w:sz w:val="16"/>
          <w:szCs w:val="16"/>
          <w:lang w:val="en-GB" w:eastAsia="de-CH"/>
        </w:rPr>
        <w:t xml:space="preserve">Ministry of Local Government </w:t>
      </w:r>
      <w:r>
        <w:rPr>
          <w:rFonts w:asciiTheme="majorHAnsi" w:hAnsiTheme="majorHAnsi"/>
          <w:sz w:val="16"/>
          <w:szCs w:val="16"/>
          <w:lang w:val="en-GB" w:eastAsia="de-CH"/>
        </w:rPr>
        <w:t>Administration</w:t>
      </w:r>
    </w:p>
    <w:p w:rsidR="004E474B" w:rsidRDefault="004E474B" w:rsidP="008F06E5">
      <w:pPr>
        <w:rPr>
          <w:rFonts w:asciiTheme="majorHAnsi" w:hAnsiTheme="majorHAnsi" w:cstheme="majorHAnsi"/>
          <w:color w:val="FFFFFF" w:themeColor="background1"/>
          <w:sz w:val="21"/>
          <w:szCs w:val="21"/>
        </w:rPr>
      </w:pPr>
    </w:p>
    <w:p w:rsidR="004E474B" w:rsidRPr="00A05BAE" w:rsidRDefault="004E474B" w:rsidP="008F06E5"/>
    <w:p w:rsidR="004E474B" w:rsidRPr="0043284A" w:rsidRDefault="004E474B" w:rsidP="008F06E5">
      <w:pPr>
        <w:rPr>
          <w:rFonts w:asciiTheme="majorHAnsi" w:hAnsiTheme="majorHAnsi" w:cstheme="majorHAnsi"/>
          <w:color w:val="FFFFFF" w:themeColor="background1"/>
          <w:sz w:val="21"/>
          <w:szCs w:val="21"/>
        </w:rPr>
      </w:pPr>
    </w:p>
    <w:bookmarkEnd w:id="134"/>
    <w:bookmarkEnd w:id="135"/>
    <w:bookmarkEnd w:id="136"/>
    <w:p w:rsidR="004E474B" w:rsidRPr="0043284A" w:rsidRDefault="004E474B" w:rsidP="008F06E5">
      <w:pPr>
        <w:spacing w:before="60" w:line="264" w:lineRule="auto"/>
        <w:jc w:val="both"/>
        <w:rPr>
          <w:rFonts w:asciiTheme="majorHAnsi" w:hAnsiTheme="majorHAnsi" w:cstheme="majorHAnsi"/>
          <w:sz w:val="21"/>
          <w:szCs w:val="21"/>
        </w:rPr>
      </w:pPr>
      <w:r w:rsidRPr="003F13F8">
        <w:rPr>
          <w:rFonts w:asciiTheme="majorHAnsi" w:hAnsiTheme="majorHAnsi" w:cstheme="majorHAnsi"/>
          <w:sz w:val="21"/>
          <w:szCs w:val="21"/>
        </w:rPr>
        <w:t>Grupa za izradu odgovorna je za</w:t>
      </w:r>
      <w:r w:rsidRPr="0043284A">
        <w:rPr>
          <w:rFonts w:asciiTheme="majorHAnsi" w:hAnsiTheme="majorHAnsi" w:cstheme="majorHAnsi"/>
          <w:sz w:val="21"/>
          <w:szCs w:val="21"/>
        </w:rPr>
        <w:t>:</w:t>
      </w:r>
    </w:p>
    <w:p w:rsidR="004E474B" w:rsidRPr="002E66CC" w:rsidRDefault="004E474B" w:rsidP="008F06E5">
      <w:pPr>
        <w:pStyle w:val="ListParagraph"/>
        <w:numPr>
          <w:ilvl w:val="0"/>
          <w:numId w:val="38"/>
        </w:numPr>
        <w:spacing w:before="60" w:line="264" w:lineRule="auto"/>
        <w:ind w:left="0"/>
        <w:jc w:val="both"/>
        <w:rPr>
          <w:rFonts w:asciiTheme="majorHAnsi" w:hAnsiTheme="majorHAnsi" w:cstheme="majorHAnsi"/>
          <w:sz w:val="21"/>
          <w:szCs w:val="21"/>
        </w:rPr>
      </w:pPr>
      <w:r w:rsidRPr="003F13F8">
        <w:rPr>
          <w:rFonts w:asciiTheme="majorHAnsi" w:hAnsiTheme="majorHAnsi" w:cstheme="majorHAnsi"/>
          <w:sz w:val="21"/>
          <w:szCs w:val="21"/>
        </w:rPr>
        <w:t>Priprema pravila GOU</w:t>
      </w:r>
      <w:r>
        <w:rPr>
          <w:rFonts w:asciiTheme="majorHAnsi" w:hAnsiTheme="majorHAnsi" w:cstheme="majorHAnsi"/>
          <w:sz w:val="21"/>
          <w:szCs w:val="21"/>
        </w:rPr>
        <w:t>-a</w:t>
      </w:r>
      <w:r w:rsidRPr="003F13F8">
        <w:rPr>
          <w:rFonts w:asciiTheme="majorHAnsi" w:hAnsiTheme="majorHAnsi" w:cstheme="majorHAnsi"/>
          <w:sz w:val="21"/>
          <w:szCs w:val="21"/>
        </w:rPr>
        <w:t xml:space="preserve"> pre svakog ciklusa </w:t>
      </w:r>
      <w:r w:rsidRPr="00D769A1">
        <w:rPr>
          <w:rFonts w:asciiTheme="majorHAnsi" w:hAnsiTheme="majorHAnsi" w:cstheme="majorHAnsi"/>
          <w:color w:val="000000" w:themeColor="text1"/>
          <w:sz w:val="21"/>
          <w:szCs w:val="21"/>
        </w:rPr>
        <w:t xml:space="preserve">procene u skladu sa Uredbom 01/2020 o sistemu upravljanja </w:t>
      </w:r>
      <w:r w:rsidR="00557B19" w:rsidRPr="00D769A1">
        <w:rPr>
          <w:rFonts w:asciiTheme="majorHAnsi" w:hAnsiTheme="majorHAnsi" w:cstheme="majorHAnsi"/>
          <w:color w:val="000000" w:themeColor="text1"/>
          <w:sz w:val="21"/>
          <w:szCs w:val="21"/>
        </w:rPr>
        <w:t>opštin</w:t>
      </w:r>
      <w:r w:rsidR="00557B19">
        <w:rPr>
          <w:rFonts w:asciiTheme="majorHAnsi" w:hAnsiTheme="majorHAnsi" w:cstheme="majorHAnsi"/>
          <w:color w:val="000000" w:themeColor="text1"/>
          <w:sz w:val="21"/>
          <w:szCs w:val="21"/>
        </w:rPr>
        <w:t xml:space="preserve">skim </w:t>
      </w:r>
      <w:r w:rsidRPr="00D769A1">
        <w:rPr>
          <w:rFonts w:asciiTheme="majorHAnsi" w:hAnsiTheme="majorHAnsi" w:cstheme="majorHAnsi"/>
          <w:color w:val="000000" w:themeColor="text1"/>
          <w:sz w:val="21"/>
          <w:szCs w:val="21"/>
        </w:rPr>
        <w:t>učink</w:t>
      </w:r>
      <w:r w:rsidR="00557B19">
        <w:rPr>
          <w:rFonts w:asciiTheme="majorHAnsi" w:hAnsiTheme="majorHAnsi" w:cstheme="majorHAnsi"/>
          <w:color w:val="000000" w:themeColor="text1"/>
          <w:sz w:val="21"/>
          <w:szCs w:val="21"/>
        </w:rPr>
        <w:t>om</w:t>
      </w:r>
      <w:r w:rsidRPr="00D769A1">
        <w:rPr>
          <w:rFonts w:asciiTheme="majorHAnsi" w:hAnsiTheme="majorHAnsi" w:cstheme="majorHAnsi"/>
          <w:color w:val="000000" w:themeColor="text1"/>
          <w:sz w:val="21"/>
          <w:szCs w:val="21"/>
        </w:rPr>
        <w:t xml:space="preserve"> i </w:t>
      </w:r>
      <w:r w:rsidR="00557B19" w:rsidRPr="00D769A1">
        <w:rPr>
          <w:rFonts w:asciiTheme="majorHAnsi" w:hAnsiTheme="majorHAnsi" w:cstheme="majorHAnsi"/>
          <w:color w:val="000000" w:themeColor="text1"/>
          <w:sz w:val="21"/>
          <w:szCs w:val="21"/>
        </w:rPr>
        <w:t xml:space="preserve">Šemi </w:t>
      </w:r>
      <w:r w:rsidRPr="00D769A1">
        <w:rPr>
          <w:rFonts w:asciiTheme="majorHAnsi" w:hAnsiTheme="majorHAnsi" w:cstheme="majorHAnsi"/>
          <w:color w:val="000000" w:themeColor="text1"/>
          <w:sz w:val="21"/>
          <w:szCs w:val="21"/>
        </w:rPr>
        <w:t>grantova zasnovanoj na učinku;</w:t>
      </w:r>
    </w:p>
    <w:p w:rsidR="004E474B" w:rsidRPr="003B5AB6" w:rsidRDefault="00557B19" w:rsidP="008F06E5">
      <w:pPr>
        <w:pStyle w:val="ListParagraph"/>
        <w:numPr>
          <w:ilvl w:val="0"/>
          <w:numId w:val="38"/>
        </w:numPr>
        <w:spacing w:before="60" w:line="264" w:lineRule="auto"/>
        <w:ind w:left="0"/>
        <w:jc w:val="both"/>
        <w:rPr>
          <w:rFonts w:asciiTheme="majorHAnsi" w:hAnsiTheme="majorHAnsi" w:cstheme="majorBidi"/>
          <w:sz w:val="21"/>
          <w:szCs w:val="21"/>
        </w:rPr>
      </w:pPr>
      <w:r>
        <w:rPr>
          <w:rFonts w:asciiTheme="majorHAnsi" w:hAnsiTheme="majorHAnsi" w:cstheme="majorHAnsi"/>
          <w:sz w:val="21"/>
          <w:szCs w:val="21"/>
        </w:rPr>
        <w:t xml:space="preserve">Dostavljanje </w:t>
      </w:r>
      <w:r w:rsidR="004E474B" w:rsidRPr="003F13F8">
        <w:rPr>
          <w:rFonts w:asciiTheme="majorHAnsi" w:hAnsiTheme="majorHAnsi" w:cstheme="majorHAnsi"/>
          <w:sz w:val="21"/>
          <w:szCs w:val="21"/>
        </w:rPr>
        <w:t>pravila Generalnom sekretaru M</w:t>
      </w:r>
      <w:r w:rsidR="004E474B">
        <w:rPr>
          <w:rFonts w:asciiTheme="majorHAnsi" w:hAnsiTheme="majorHAnsi" w:cstheme="majorHAnsi"/>
          <w:sz w:val="21"/>
          <w:szCs w:val="21"/>
        </w:rPr>
        <w:t>A</w:t>
      </w:r>
      <w:r w:rsidR="004E474B" w:rsidRPr="003F13F8">
        <w:rPr>
          <w:rFonts w:asciiTheme="majorHAnsi" w:hAnsiTheme="majorHAnsi" w:cstheme="majorHAnsi"/>
          <w:sz w:val="21"/>
          <w:szCs w:val="21"/>
        </w:rPr>
        <w:t xml:space="preserve">LS-a i </w:t>
      </w:r>
      <w:r>
        <w:rPr>
          <w:rFonts w:asciiTheme="majorHAnsi" w:hAnsiTheme="majorHAnsi" w:cstheme="majorHAnsi"/>
          <w:sz w:val="21"/>
          <w:szCs w:val="21"/>
        </w:rPr>
        <w:t xml:space="preserve">davaocima </w:t>
      </w:r>
      <w:r w:rsidR="004E474B" w:rsidRPr="003F13F8">
        <w:rPr>
          <w:rFonts w:asciiTheme="majorHAnsi" w:hAnsiTheme="majorHAnsi" w:cstheme="majorHAnsi"/>
          <w:sz w:val="21"/>
          <w:szCs w:val="21"/>
        </w:rPr>
        <w:t>doprinosa na odobrenje</w:t>
      </w:r>
      <w:r w:rsidR="004E474B">
        <w:rPr>
          <w:rFonts w:asciiTheme="majorHAnsi" w:hAnsiTheme="majorHAnsi" w:cstheme="majorHAnsi"/>
          <w:sz w:val="21"/>
          <w:szCs w:val="21"/>
        </w:rPr>
        <w:t>;</w:t>
      </w:r>
    </w:p>
    <w:p w:rsidR="004E474B" w:rsidRPr="0043284A" w:rsidRDefault="004E474B" w:rsidP="008F06E5">
      <w:pPr>
        <w:tabs>
          <w:tab w:val="left" w:pos="1710"/>
        </w:tabs>
        <w:spacing w:before="20" w:line="264" w:lineRule="auto"/>
        <w:jc w:val="both"/>
        <w:rPr>
          <w:rFonts w:asciiTheme="majorHAnsi" w:hAnsiTheme="majorHAnsi" w:cstheme="majorHAnsi"/>
          <w:b/>
          <w:sz w:val="21"/>
          <w:szCs w:val="21"/>
        </w:rPr>
      </w:pPr>
      <w:r w:rsidRPr="0043284A">
        <w:rPr>
          <w:rFonts w:asciiTheme="majorHAnsi" w:hAnsiTheme="majorHAnsi" w:cstheme="majorHAnsi"/>
          <w:b/>
          <w:sz w:val="21"/>
          <w:szCs w:val="21"/>
        </w:rPr>
        <w:t xml:space="preserve"> </w:t>
      </w:r>
    </w:p>
    <w:p w:rsidR="004E474B" w:rsidRDefault="004E474B" w:rsidP="008F06E5">
      <w:pPr>
        <w:tabs>
          <w:tab w:val="left" w:pos="1710"/>
        </w:tabs>
        <w:spacing w:before="20" w:line="264" w:lineRule="auto"/>
        <w:jc w:val="both"/>
        <w:rPr>
          <w:rFonts w:asciiTheme="majorHAnsi" w:hAnsiTheme="majorHAnsi" w:cstheme="majorHAnsi"/>
          <w:color w:val="000000" w:themeColor="text1"/>
          <w:sz w:val="21"/>
          <w:szCs w:val="21"/>
        </w:rPr>
      </w:pPr>
      <w:r w:rsidRPr="003F13F8">
        <w:rPr>
          <w:rFonts w:asciiTheme="majorHAnsi" w:hAnsiTheme="majorHAnsi" w:cstheme="majorHAnsi"/>
          <w:color w:val="000000" w:themeColor="text1"/>
          <w:sz w:val="21"/>
          <w:szCs w:val="21"/>
        </w:rPr>
        <w:t xml:space="preserve">Sastav radne grupe osniva se u skladu sa članom 32.2 Uredbe 01/2020 o </w:t>
      </w:r>
      <w:r>
        <w:rPr>
          <w:rFonts w:asciiTheme="majorHAnsi" w:hAnsiTheme="majorHAnsi" w:cstheme="majorHAnsi"/>
          <w:color w:val="000000" w:themeColor="text1"/>
          <w:sz w:val="21"/>
          <w:szCs w:val="21"/>
        </w:rPr>
        <w:t>SUOU</w:t>
      </w:r>
      <w:r w:rsidR="00557B19">
        <w:rPr>
          <w:rFonts w:asciiTheme="majorHAnsi" w:hAnsiTheme="majorHAnsi" w:cstheme="majorHAnsi"/>
          <w:color w:val="000000" w:themeColor="text1"/>
          <w:sz w:val="21"/>
          <w:szCs w:val="21"/>
        </w:rPr>
        <w:t xml:space="preserve"> </w:t>
      </w:r>
      <w:r w:rsidRPr="003F13F8">
        <w:rPr>
          <w:rFonts w:asciiTheme="majorHAnsi" w:hAnsiTheme="majorHAnsi" w:cstheme="majorHAnsi"/>
          <w:color w:val="000000" w:themeColor="text1"/>
          <w:sz w:val="21"/>
          <w:szCs w:val="21"/>
        </w:rPr>
        <w:t>i šemi grantova zasnovanoj na učinku</w:t>
      </w:r>
      <w:r>
        <w:rPr>
          <w:rFonts w:asciiTheme="majorHAnsi" w:hAnsiTheme="majorHAnsi" w:cstheme="majorHAnsi"/>
          <w:color w:val="000000" w:themeColor="text1"/>
          <w:sz w:val="21"/>
          <w:szCs w:val="21"/>
        </w:rPr>
        <w:t>.</w:t>
      </w:r>
    </w:p>
    <w:p w:rsidR="004E474B" w:rsidRDefault="004E474B" w:rsidP="008F06E5">
      <w:pPr>
        <w:tabs>
          <w:tab w:val="left" w:pos="1710"/>
        </w:tabs>
        <w:spacing w:before="20" w:line="264" w:lineRule="auto"/>
        <w:jc w:val="both"/>
        <w:rPr>
          <w:rFonts w:asciiTheme="majorHAnsi" w:hAnsiTheme="majorHAnsi" w:cstheme="majorHAnsi"/>
          <w:color w:val="000000" w:themeColor="text1"/>
          <w:sz w:val="21"/>
          <w:szCs w:val="21"/>
        </w:rPr>
      </w:pPr>
    </w:p>
    <w:p w:rsidR="004E474B" w:rsidRPr="0043284A" w:rsidRDefault="004E474B" w:rsidP="008F06E5">
      <w:pPr>
        <w:tabs>
          <w:tab w:val="left" w:pos="1710"/>
        </w:tabs>
        <w:spacing w:before="20" w:line="264" w:lineRule="auto"/>
        <w:jc w:val="both"/>
        <w:rPr>
          <w:rFonts w:asciiTheme="majorHAnsi" w:hAnsiTheme="majorHAnsi" w:cstheme="majorHAnsi"/>
          <w:b/>
          <w:sz w:val="21"/>
          <w:szCs w:val="21"/>
        </w:rPr>
      </w:pPr>
      <w:r w:rsidRPr="003032AF">
        <w:rPr>
          <w:rFonts w:asciiTheme="majorHAnsi" w:hAnsiTheme="majorHAnsi" w:cstheme="majorHAnsi"/>
          <w:color w:val="000000" w:themeColor="text1"/>
          <w:sz w:val="21"/>
          <w:szCs w:val="21"/>
        </w:rPr>
        <w:t xml:space="preserve">Pravila </w:t>
      </w:r>
      <w:r>
        <w:rPr>
          <w:rFonts w:asciiTheme="majorHAnsi" w:hAnsiTheme="majorHAnsi" w:cstheme="majorHAnsi"/>
          <w:color w:val="000000" w:themeColor="text1"/>
          <w:sz w:val="21"/>
          <w:szCs w:val="21"/>
        </w:rPr>
        <w:t>GOU-a</w:t>
      </w:r>
      <w:r w:rsidRPr="003032AF">
        <w:rPr>
          <w:rFonts w:asciiTheme="majorHAnsi" w:hAnsiTheme="majorHAnsi" w:cstheme="majorHAnsi"/>
          <w:color w:val="000000" w:themeColor="text1"/>
          <w:sz w:val="21"/>
          <w:szCs w:val="21"/>
        </w:rPr>
        <w:t xml:space="preserve"> </w:t>
      </w:r>
      <w:r>
        <w:rPr>
          <w:rFonts w:asciiTheme="majorHAnsi" w:hAnsiTheme="majorHAnsi" w:cstheme="majorHAnsi"/>
          <w:color w:val="000000" w:themeColor="text1"/>
          <w:sz w:val="21"/>
          <w:szCs w:val="21"/>
        </w:rPr>
        <w:t xml:space="preserve">su </w:t>
      </w:r>
      <w:r w:rsidR="008F06E5">
        <w:rPr>
          <w:rFonts w:asciiTheme="majorHAnsi" w:hAnsiTheme="majorHAnsi" w:cstheme="majorHAnsi"/>
          <w:color w:val="000000" w:themeColor="text1"/>
          <w:sz w:val="21"/>
          <w:szCs w:val="21"/>
        </w:rPr>
        <w:t>usvojena</w:t>
      </w:r>
      <w:r>
        <w:rPr>
          <w:rFonts w:asciiTheme="majorHAnsi" w:hAnsiTheme="majorHAnsi" w:cstheme="majorHAnsi"/>
          <w:color w:val="000000" w:themeColor="text1"/>
          <w:sz w:val="21"/>
          <w:szCs w:val="21"/>
        </w:rPr>
        <w:t xml:space="preserve"> od strane </w:t>
      </w:r>
      <w:r w:rsidRPr="003032AF">
        <w:rPr>
          <w:rFonts w:asciiTheme="majorHAnsi" w:hAnsiTheme="majorHAnsi" w:cstheme="majorHAnsi"/>
          <w:color w:val="000000" w:themeColor="text1"/>
          <w:sz w:val="21"/>
          <w:szCs w:val="21"/>
        </w:rPr>
        <w:t>MAL</w:t>
      </w:r>
      <w:r>
        <w:rPr>
          <w:rFonts w:asciiTheme="majorHAnsi" w:hAnsiTheme="majorHAnsi" w:cstheme="majorHAnsi"/>
          <w:color w:val="000000" w:themeColor="text1"/>
          <w:sz w:val="21"/>
          <w:szCs w:val="21"/>
        </w:rPr>
        <w:t>S-a</w:t>
      </w:r>
      <w:r w:rsidRPr="003032AF">
        <w:rPr>
          <w:rFonts w:asciiTheme="majorHAnsi" w:hAnsiTheme="majorHAnsi" w:cstheme="majorHAnsi"/>
          <w:color w:val="000000" w:themeColor="text1"/>
          <w:sz w:val="21"/>
          <w:szCs w:val="21"/>
        </w:rPr>
        <w:t xml:space="preserve"> u konsultaciji sa </w:t>
      </w:r>
      <w:r>
        <w:rPr>
          <w:rFonts w:asciiTheme="majorHAnsi" w:hAnsiTheme="majorHAnsi" w:cstheme="majorHAnsi"/>
          <w:color w:val="000000" w:themeColor="text1"/>
          <w:sz w:val="21"/>
          <w:szCs w:val="21"/>
        </w:rPr>
        <w:t>dovaocima doprinosa p</w:t>
      </w:r>
      <w:r w:rsidRPr="003032AF">
        <w:rPr>
          <w:rFonts w:asciiTheme="majorHAnsi" w:hAnsiTheme="majorHAnsi" w:cstheme="majorHAnsi"/>
          <w:color w:val="000000" w:themeColor="text1"/>
          <w:sz w:val="21"/>
          <w:szCs w:val="21"/>
        </w:rPr>
        <w:t>utem sastanka ili razmene e-</w:t>
      </w:r>
      <w:r>
        <w:rPr>
          <w:rFonts w:asciiTheme="majorHAnsi" w:hAnsiTheme="majorHAnsi" w:cstheme="majorHAnsi"/>
          <w:color w:val="000000" w:themeColor="text1"/>
          <w:sz w:val="21"/>
          <w:szCs w:val="21"/>
        </w:rPr>
        <w:t>mail-om</w:t>
      </w:r>
      <w:r w:rsidRPr="003032AF">
        <w:rPr>
          <w:rFonts w:asciiTheme="majorHAnsi" w:hAnsiTheme="majorHAnsi" w:cstheme="majorHAnsi"/>
          <w:color w:val="000000" w:themeColor="text1"/>
          <w:sz w:val="21"/>
          <w:szCs w:val="21"/>
        </w:rPr>
        <w:t>.</w:t>
      </w:r>
      <w:r>
        <w:rPr>
          <w:rFonts w:asciiTheme="majorHAnsi" w:hAnsiTheme="majorHAnsi" w:cstheme="majorHAnsi"/>
          <w:color w:val="000000" w:themeColor="text1"/>
          <w:sz w:val="21"/>
          <w:szCs w:val="21"/>
        </w:rPr>
        <w:t xml:space="preserve"> </w:t>
      </w:r>
    </w:p>
    <w:p w:rsidR="004E474B" w:rsidRPr="00A05BAE" w:rsidRDefault="004E474B" w:rsidP="008F06E5">
      <w:bookmarkStart w:id="143" w:name="_Toc170432998"/>
    </w:p>
    <w:p w:rsidR="004E474B" w:rsidRPr="00A05BAE" w:rsidRDefault="004E474B" w:rsidP="008F06E5"/>
    <w:p w:rsidR="004E474B" w:rsidRPr="00A05BAE" w:rsidRDefault="004E474B" w:rsidP="008F06E5"/>
    <w:p w:rsidR="004E474B" w:rsidRPr="00A05BAE" w:rsidRDefault="004E474B" w:rsidP="008F06E5"/>
    <w:p w:rsidR="004E474B" w:rsidRPr="00A05BAE" w:rsidRDefault="004E474B" w:rsidP="008F06E5"/>
    <w:p w:rsidR="004E474B" w:rsidRPr="00A05BAE" w:rsidRDefault="004E474B" w:rsidP="008F06E5"/>
    <w:p w:rsidR="004E474B" w:rsidRPr="00A05BAE" w:rsidRDefault="004E474B" w:rsidP="008F06E5"/>
    <w:p w:rsidR="004E474B" w:rsidRPr="00A05BAE" w:rsidRDefault="004E474B" w:rsidP="008F06E5"/>
    <w:p w:rsidR="004E474B" w:rsidRPr="00A05BAE" w:rsidRDefault="004E474B" w:rsidP="008F06E5"/>
    <w:p w:rsidR="004E474B" w:rsidRPr="00A05BAE" w:rsidRDefault="004E474B" w:rsidP="008F06E5"/>
    <w:p w:rsidR="004E474B" w:rsidRPr="00A05BAE" w:rsidRDefault="004E474B" w:rsidP="008F06E5"/>
    <w:p w:rsidR="004E474B" w:rsidRPr="00A05BAE" w:rsidRDefault="004E474B" w:rsidP="008F06E5"/>
    <w:p w:rsidR="004E474B" w:rsidRPr="00A05BAE" w:rsidRDefault="004E474B" w:rsidP="008F06E5"/>
    <w:p w:rsidR="004E474B" w:rsidRPr="00A05BAE" w:rsidRDefault="004E474B" w:rsidP="008F06E5"/>
    <w:p w:rsidR="004E474B" w:rsidRPr="00A05BAE" w:rsidRDefault="004E474B" w:rsidP="008F06E5"/>
    <w:p w:rsidR="004E474B" w:rsidRPr="00A05BAE" w:rsidRDefault="004E474B" w:rsidP="008F06E5"/>
    <w:p w:rsidR="004E474B" w:rsidRPr="00A05BAE" w:rsidRDefault="004E474B" w:rsidP="008F06E5"/>
    <w:p w:rsidR="004E474B" w:rsidRPr="00A05BAE" w:rsidRDefault="004E474B" w:rsidP="008F06E5"/>
    <w:p w:rsidR="004E474B" w:rsidRPr="00A05BAE" w:rsidRDefault="004E474B" w:rsidP="008F06E5"/>
    <w:p w:rsidR="004E474B" w:rsidRPr="00A05BAE" w:rsidRDefault="004E474B" w:rsidP="008F06E5"/>
    <w:p w:rsidR="004E474B" w:rsidRPr="00A05BAE" w:rsidRDefault="004E474B" w:rsidP="008F06E5"/>
    <w:p w:rsidR="004E474B" w:rsidRPr="00A05BAE" w:rsidRDefault="004E474B" w:rsidP="008F06E5"/>
    <w:p w:rsidR="004E474B" w:rsidRPr="00A05BAE" w:rsidRDefault="004E474B" w:rsidP="008F06E5"/>
    <w:p w:rsidR="004E474B" w:rsidRPr="00A05BAE" w:rsidRDefault="004E474B" w:rsidP="008F06E5"/>
    <w:p w:rsidR="004E474B" w:rsidRPr="00A05BAE" w:rsidRDefault="004E474B" w:rsidP="008F06E5"/>
    <w:p w:rsidR="004E474B" w:rsidRPr="00A05BAE" w:rsidRDefault="004E474B" w:rsidP="008F06E5"/>
    <w:p w:rsidR="004E474B" w:rsidRPr="004D2E1C" w:rsidRDefault="004E474B" w:rsidP="008F06E5">
      <w:pPr>
        <w:keepNext/>
        <w:shd w:val="clear" w:color="auto" w:fill="D55635"/>
        <w:tabs>
          <w:tab w:val="left" w:pos="540"/>
        </w:tabs>
        <w:outlineLvl w:val="0"/>
        <w:rPr>
          <w:rFonts w:asciiTheme="majorHAnsi" w:hAnsiTheme="majorHAnsi"/>
          <w:b/>
          <w:color w:val="FFFFFF" w:themeColor="background1"/>
          <w:sz w:val="32"/>
          <w:szCs w:val="32"/>
        </w:rPr>
      </w:pPr>
      <w:r>
        <w:rPr>
          <w:rFonts w:asciiTheme="majorHAnsi" w:hAnsiTheme="majorHAnsi"/>
          <w:b/>
          <w:color w:val="FFFFFF" w:themeColor="background1"/>
          <w:sz w:val="32"/>
          <w:szCs w:val="32"/>
        </w:rPr>
        <w:t>Pril</w:t>
      </w:r>
      <w:r>
        <w:rPr>
          <w:rFonts w:asciiTheme="majorHAnsi" w:hAnsiTheme="majorHAnsi"/>
          <w:b/>
          <w:color w:val="FFFFFF" w:themeColor="background1"/>
          <w:sz w:val="32"/>
          <w:szCs w:val="32"/>
          <w:lang w:val="sr-Latn-RS"/>
        </w:rPr>
        <w:t>o</w:t>
      </w:r>
      <w:r w:rsidR="008F06E5">
        <w:rPr>
          <w:rFonts w:asciiTheme="majorHAnsi" w:hAnsiTheme="majorHAnsi"/>
          <w:b/>
          <w:color w:val="FFFFFF" w:themeColor="background1"/>
          <w:sz w:val="32"/>
          <w:szCs w:val="32"/>
          <w:lang w:val="sr-Latn-RS"/>
        </w:rPr>
        <w:t>g</w:t>
      </w:r>
      <w:r>
        <w:rPr>
          <w:rFonts w:asciiTheme="majorHAnsi" w:hAnsiTheme="majorHAnsi"/>
          <w:b/>
          <w:color w:val="FFFFFF" w:themeColor="background1"/>
          <w:sz w:val="32"/>
          <w:szCs w:val="32"/>
        </w:rPr>
        <w:t xml:space="preserve"> 9</w:t>
      </w:r>
      <w:r w:rsidRPr="004D2E1C">
        <w:rPr>
          <w:rFonts w:asciiTheme="majorHAnsi" w:hAnsiTheme="majorHAnsi"/>
          <w:b/>
          <w:color w:val="FFFFFF" w:themeColor="background1"/>
          <w:sz w:val="32"/>
          <w:szCs w:val="32"/>
        </w:rPr>
        <w:t xml:space="preserve">: </w:t>
      </w:r>
      <w:r>
        <w:rPr>
          <w:rFonts w:asciiTheme="majorHAnsi" w:hAnsiTheme="majorHAnsi"/>
          <w:b/>
          <w:color w:val="FFFFFF" w:themeColor="background1"/>
          <w:sz w:val="32"/>
          <w:szCs w:val="32"/>
        </w:rPr>
        <w:t>Kontakti</w:t>
      </w:r>
    </w:p>
    <w:p w:rsidR="004E474B" w:rsidRPr="004D2E1C" w:rsidRDefault="004E474B" w:rsidP="008F06E5">
      <w:pPr>
        <w:rPr>
          <w:rFonts w:ascii="Arial" w:hAnsi="Arial" w:cs="Arial"/>
          <w:b/>
          <w:color w:val="C0504D"/>
          <w:sz w:val="28"/>
          <w:szCs w:val="28"/>
        </w:rPr>
      </w:pPr>
    </w:p>
    <w:bookmarkEnd w:id="143"/>
    <w:p w:rsidR="004E474B" w:rsidRPr="00FF4E98" w:rsidRDefault="004E474B" w:rsidP="008F06E5">
      <w:pPr>
        <w:rPr>
          <w:rFonts w:ascii="Calibri Light" w:eastAsia="Calibri" w:hAnsi="Calibri Light" w:cs="Calibri Light"/>
          <w:b/>
          <w:bCs/>
          <w:sz w:val="22"/>
          <w:szCs w:val="22"/>
        </w:rPr>
      </w:pPr>
      <w:r w:rsidRPr="07D96137">
        <w:rPr>
          <w:rFonts w:ascii="Calibri Light" w:eastAsia="Calibri" w:hAnsi="Calibri Light" w:cs="Calibri Light"/>
          <w:b/>
          <w:bCs/>
          <w:sz w:val="22"/>
          <w:szCs w:val="22"/>
        </w:rPr>
        <w:t xml:space="preserve">1. </w:t>
      </w:r>
      <w:r>
        <w:rPr>
          <w:rFonts w:ascii="Calibri Light" w:eastAsia="Calibri" w:hAnsi="Calibri Light" w:cs="Calibri Light"/>
          <w:b/>
          <w:bCs/>
          <w:sz w:val="22"/>
          <w:szCs w:val="22"/>
        </w:rPr>
        <w:t>Venera Çerkini</w:t>
      </w:r>
      <w:r w:rsidRPr="07D96137">
        <w:rPr>
          <w:rFonts w:ascii="Calibri Light" w:eastAsia="Calibri" w:hAnsi="Calibri Light" w:cs="Calibri Light"/>
          <w:b/>
          <w:bCs/>
          <w:sz w:val="22"/>
          <w:szCs w:val="22"/>
        </w:rPr>
        <w:t xml:space="preserve">– </w:t>
      </w:r>
      <w:r>
        <w:rPr>
          <w:rFonts w:ascii="Calibri Light" w:eastAsia="Calibri" w:hAnsi="Calibri Light" w:cs="Calibri Light"/>
          <w:b/>
          <w:bCs/>
          <w:sz w:val="22"/>
          <w:szCs w:val="22"/>
        </w:rPr>
        <w:t>zamenica Generalnog sekretara u MALS</w:t>
      </w:r>
      <w:r w:rsidRPr="07D96137">
        <w:rPr>
          <w:rFonts w:ascii="Calibri Light" w:eastAsia="Calibri" w:hAnsi="Calibri Light" w:cs="Calibri Light"/>
          <w:b/>
          <w:bCs/>
          <w:sz w:val="22"/>
          <w:szCs w:val="22"/>
        </w:rPr>
        <w:t xml:space="preserve"> </w:t>
      </w:r>
    </w:p>
    <w:p w:rsidR="004E474B" w:rsidRPr="00FF4E98" w:rsidRDefault="004E474B" w:rsidP="008F06E5">
      <w:pPr>
        <w:rPr>
          <w:rFonts w:ascii="Calibri Light" w:eastAsia="Calibri" w:hAnsi="Calibri Light" w:cs="Calibri Light"/>
          <w:sz w:val="22"/>
          <w:szCs w:val="22"/>
        </w:rPr>
      </w:pPr>
      <w:r w:rsidRPr="00FF4E98">
        <w:rPr>
          <w:rFonts w:ascii="Calibri Light" w:eastAsia="Calibri" w:hAnsi="Calibri Light" w:cs="Calibri Light"/>
          <w:sz w:val="22"/>
          <w:szCs w:val="22"/>
        </w:rPr>
        <w:t>Tel: 038 200 35 577</w:t>
      </w:r>
    </w:p>
    <w:p w:rsidR="004E474B" w:rsidRPr="0052538C" w:rsidRDefault="004E474B" w:rsidP="008F06E5">
      <w:pPr>
        <w:rPr>
          <w:rFonts w:ascii="Calibri Light" w:eastAsia="Calibri" w:hAnsi="Calibri Light" w:cs="Calibri Light"/>
          <w:color w:val="0563C1"/>
          <w:sz w:val="22"/>
          <w:szCs w:val="22"/>
          <w:u w:val="single"/>
        </w:rPr>
      </w:pPr>
      <w:r w:rsidRPr="00FF4E98">
        <w:rPr>
          <w:rFonts w:ascii="Calibri Light" w:eastAsia="Calibri" w:hAnsi="Calibri Light" w:cs="Calibri Light"/>
          <w:sz w:val="22"/>
          <w:szCs w:val="22"/>
        </w:rPr>
        <w:t xml:space="preserve">Email: </w:t>
      </w:r>
      <w:hyperlink r:id="rId21" w:history="1">
        <w:r>
          <w:rPr>
            <w:rStyle w:val="Hyperlink"/>
            <w:rFonts w:ascii="Calibri Light" w:eastAsia="Calibri" w:hAnsi="Calibri Light" w:cs="Calibri Light"/>
            <w:sz w:val="22"/>
            <w:szCs w:val="22"/>
          </w:rPr>
          <w:t>venera.cerkini</w:t>
        </w:r>
        <w:r w:rsidRPr="007C2661">
          <w:rPr>
            <w:rStyle w:val="Hyperlink"/>
            <w:rFonts w:ascii="Calibri Light" w:eastAsia="Calibri" w:hAnsi="Calibri Light" w:cs="Calibri Light"/>
            <w:sz w:val="22"/>
            <w:szCs w:val="22"/>
          </w:rPr>
          <w:t>@rks-gov.net</w:t>
        </w:r>
      </w:hyperlink>
    </w:p>
    <w:p w:rsidR="004E474B" w:rsidRPr="00FF4E98" w:rsidRDefault="004E474B" w:rsidP="008F06E5">
      <w:pPr>
        <w:rPr>
          <w:rFonts w:ascii="Calibri Light" w:eastAsia="Calibri" w:hAnsi="Calibri Light" w:cs="Calibri Light"/>
          <w:sz w:val="22"/>
          <w:szCs w:val="22"/>
        </w:rPr>
      </w:pPr>
    </w:p>
    <w:p w:rsidR="004E474B" w:rsidRPr="00792B62" w:rsidRDefault="004E474B" w:rsidP="008F06E5">
      <w:pPr>
        <w:rPr>
          <w:rFonts w:ascii="Calibri Light" w:eastAsia="Calibri" w:hAnsi="Calibri Light" w:cs="Calibri Light"/>
          <w:b/>
          <w:bCs/>
          <w:sz w:val="22"/>
          <w:szCs w:val="22"/>
        </w:rPr>
      </w:pPr>
      <w:r w:rsidRPr="07D96137">
        <w:rPr>
          <w:rFonts w:ascii="Calibri Light" w:eastAsia="Calibri" w:hAnsi="Calibri Light" w:cs="Calibri Light"/>
          <w:b/>
          <w:bCs/>
          <w:sz w:val="22"/>
          <w:szCs w:val="22"/>
        </w:rPr>
        <w:t xml:space="preserve">2. Diellor Gashi </w:t>
      </w:r>
      <w:r>
        <w:rPr>
          <w:rFonts w:ascii="Calibri Light" w:eastAsia="Calibri" w:hAnsi="Calibri Light" w:cs="Calibri Light"/>
          <w:b/>
          <w:bCs/>
          <w:sz w:val="22"/>
          <w:szCs w:val="22"/>
        </w:rPr>
        <w:t>–</w:t>
      </w:r>
      <w:r w:rsidRPr="07D96137">
        <w:rPr>
          <w:rFonts w:ascii="Calibri Light" w:eastAsia="Calibri" w:hAnsi="Calibri Light" w:cs="Calibri Light"/>
          <w:b/>
          <w:bCs/>
          <w:sz w:val="22"/>
          <w:szCs w:val="22"/>
        </w:rPr>
        <w:t xml:space="preserve"> D</w:t>
      </w:r>
      <w:r>
        <w:rPr>
          <w:rFonts w:ascii="Calibri Light" w:eastAsia="Calibri" w:hAnsi="Calibri Light" w:cs="Calibri Light"/>
          <w:b/>
          <w:bCs/>
          <w:sz w:val="22"/>
          <w:szCs w:val="22"/>
        </w:rPr>
        <w:t>irektor Odeljenja za opštinski učinak i transparentnost u MALS</w:t>
      </w:r>
    </w:p>
    <w:p w:rsidR="004E474B" w:rsidRPr="00FF4E98" w:rsidRDefault="004E474B" w:rsidP="008F06E5">
      <w:pPr>
        <w:rPr>
          <w:rFonts w:ascii="Calibri Light" w:eastAsia="Calibri" w:hAnsi="Calibri Light" w:cs="Calibri Light"/>
          <w:sz w:val="22"/>
          <w:szCs w:val="22"/>
        </w:rPr>
      </w:pPr>
      <w:r>
        <w:rPr>
          <w:rFonts w:ascii="Calibri Light" w:eastAsia="Calibri" w:hAnsi="Calibri Light" w:cs="Calibri Light"/>
          <w:sz w:val="22"/>
          <w:szCs w:val="22"/>
        </w:rPr>
        <w:t>Tel: 038 200 35 551</w:t>
      </w:r>
    </w:p>
    <w:p w:rsidR="004E474B" w:rsidRPr="00FF4E98" w:rsidRDefault="004E474B" w:rsidP="008F06E5">
      <w:pPr>
        <w:rPr>
          <w:rFonts w:ascii="Calibri Light" w:eastAsia="Calibri" w:hAnsi="Calibri Light" w:cs="Calibri Light"/>
          <w:b/>
          <w:sz w:val="22"/>
          <w:szCs w:val="22"/>
        </w:rPr>
      </w:pPr>
      <w:r w:rsidRPr="00FF4E98">
        <w:rPr>
          <w:rFonts w:ascii="Calibri Light" w:eastAsia="Calibri" w:hAnsi="Calibri Light" w:cs="Calibri Light"/>
          <w:sz w:val="22"/>
          <w:szCs w:val="22"/>
        </w:rPr>
        <w:t xml:space="preserve">Email: </w:t>
      </w:r>
      <w:hyperlink r:id="rId22" w:history="1">
        <w:r w:rsidRPr="00FF4E98">
          <w:rPr>
            <w:rStyle w:val="Hyperlink"/>
            <w:rFonts w:ascii="Calibri Light" w:eastAsia="Calibri" w:hAnsi="Calibri Light" w:cs="Calibri Light"/>
            <w:sz w:val="22"/>
            <w:szCs w:val="22"/>
          </w:rPr>
          <w:t>diellor.gashi@rks-gov.net</w:t>
        </w:r>
      </w:hyperlink>
    </w:p>
    <w:p w:rsidR="004E474B" w:rsidRPr="00A05BAE" w:rsidRDefault="004E474B" w:rsidP="008F06E5"/>
    <w:p w:rsidR="004E474B" w:rsidRPr="001013F7" w:rsidRDefault="004E474B" w:rsidP="008F06E5"/>
    <w:p w:rsidR="00CA6918" w:rsidRPr="00A05BAE" w:rsidRDefault="00CA6918" w:rsidP="008F06E5">
      <w:pPr>
        <w:pStyle w:val="Heading1"/>
        <w:tabs>
          <w:tab w:val="left" w:pos="540"/>
        </w:tabs>
      </w:pPr>
    </w:p>
    <w:sectPr w:rsidR="00CA6918" w:rsidRPr="00A05BAE" w:rsidSect="008F06E5">
      <w:footerReference w:type="default" r:id="rId23"/>
      <w:pgSz w:w="11909" w:h="16834" w:code="9"/>
      <w:pgMar w:top="1440" w:right="1800" w:bottom="1440" w:left="1800" w:header="1298" w:footer="105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9F6" w:rsidRDefault="006709F6">
      <w:r>
        <w:separator/>
      </w:r>
    </w:p>
  </w:endnote>
  <w:endnote w:type="continuationSeparator" w:id="0">
    <w:p w:rsidR="006709F6" w:rsidRDefault="006709F6">
      <w:r>
        <w:continuationSeparator/>
      </w:r>
    </w:p>
  </w:endnote>
  <w:endnote w:type="continuationNotice" w:id="1">
    <w:p w:rsidR="006709F6" w:rsidRDefault="006709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Palatino">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altName w:val="Arial"/>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B6F" w:rsidRPr="00CD53A9" w:rsidRDefault="00495B6F" w:rsidP="00CD53A9">
    <w:pPr>
      <w:spacing w:before="120"/>
      <w:jc w:val="right"/>
      <w:rPr>
        <w:rFonts w:ascii="Arial" w:hAnsi="Arial"/>
        <w:bCs/>
        <w:color w:val="FF0000"/>
      </w:rPr>
    </w:pPr>
    <w:r w:rsidRPr="0078083F">
      <w:rPr>
        <w:rFonts w:ascii="Arial" w:hAnsi="Arial" w:cs="Arial"/>
        <w:b/>
        <w:i/>
        <w:iCs/>
        <w:color w:val="808080" w:themeColor="background1" w:themeShade="80"/>
        <w:sz w:val="16"/>
        <w:szCs w:val="16"/>
      </w:rPr>
      <w:t>Grant opštinskog učinka - Pravila-</w:t>
    </w:r>
    <w:r w:rsidRPr="002A0323">
      <w:rPr>
        <w:rFonts w:ascii="Arial" w:hAnsi="Arial" w:cs="Arial"/>
        <w:b/>
        <w:i/>
        <w:iCs/>
        <w:color w:val="808080" w:themeColor="background1" w:themeShade="80"/>
        <w:sz w:val="16"/>
        <w:szCs w:val="16"/>
      </w:rPr>
      <w:t xml:space="preserve"> </w:t>
    </w:r>
    <w:r>
      <w:rPr>
        <w:rFonts w:ascii="Arial" w:hAnsi="Arial" w:cs="Arial"/>
        <w:iCs/>
        <w:color w:val="000000" w:themeColor="text1"/>
        <w:sz w:val="16"/>
        <w:szCs w:val="16"/>
        <w:highlight w:val="lightGray"/>
      </w:rPr>
      <w:t>Strana</w:t>
    </w:r>
    <w:r w:rsidRPr="00E05687">
      <w:rPr>
        <w:rFonts w:ascii="Arial" w:hAnsi="Arial" w:cs="Arial"/>
        <w:iCs/>
        <w:color w:val="000000" w:themeColor="text1"/>
        <w:sz w:val="16"/>
        <w:szCs w:val="16"/>
        <w:highlight w:val="lightGray"/>
      </w:rPr>
      <w:t xml:space="preserve"> </w:t>
    </w:r>
    <w:r w:rsidRPr="00E05687">
      <w:rPr>
        <w:rFonts w:ascii="Arial" w:hAnsi="Arial" w:cs="Arial"/>
        <w:iCs/>
        <w:color w:val="000000" w:themeColor="text1"/>
        <w:sz w:val="16"/>
        <w:szCs w:val="16"/>
        <w:highlight w:val="lightGray"/>
      </w:rPr>
      <w:fldChar w:fldCharType="begin"/>
    </w:r>
    <w:r w:rsidRPr="00E05687">
      <w:rPr>
        <w:rFonts w:ascii="Arial" w:hAnsi="Arial" w:cs="Arial"/>
        <w:iCs/>
        <w:color w:val="000000" w:themeColor="text1"/>
        <w:sz w:val="16"/>
        <w:szCs w:val="16"/>
        <w:highlight w:val="lightGray"/>
      </w:rPr>
      <w:instrText xml:space="preserve"> PAGE </w:instrText>
    </w:r>
    <w:r w:rsidRPr="00E05687">
      <w:rPr>
        <w:rFonts w:ascii="Arial" w:hAnsi="Arial" w:cs="Arial"/>
        <w:iCs/>
        <w:color w:val="000000" w:themeColor="text1"/>
        <w:sz w:val="16"/>
        <w:szCs w:val="16"/>
        <w:highlight w:val="lightGray"/>
      </w:rPr>
      <w:fldChar w:fldCharType="separate"/>
    </w:r>
    <w:r w:rsidR="00F265B3">
      <w:rPr>
        <w:rFonts w:ascii="Arial" w:hAnsi="Arial" w:cs="Arial"/>
        <w:iCs/>
        <w:noProof/>
        <w:color w:val="000000" w:themeColor="text1"/>
        <w:sz w:val="16"/>
        <w:szCs w:val="16"/>
        <w:highlight w:val="lightGray"/>
      </w:rPr>
      <w:t>19</w:t>
    </w:r>
    <w:r w:rsidRPr="00E05687">
      <w:rPr>
        <w:rFonts w:ascii="Arial" w:hAnsi="Arial" w:cs="Arial"/>
        <w:iCs/>
        <w:color w:val="000000" w:themeColor="text1"/>
        <w:sz w:val="16"/>
        <w:szCs w:val="16"/>
        <w:highlight w:val="lightGray"/>
      </w:rPr>
      <w:fldChar w:fldCharType="end"/>
    </w:r>
  </w:p>
  <w:p w:rsidR="00495B6F" w:rsidRDefault="00495B6F"/>
  <w:p w:rsidR="00495B6F" w:rsidRDefault="00495B6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B6F" w:rsidRPr="00CD53A9" w:rsidRDefault="00495B6F" w:rsidP="005434CB">
    <w:pPr>
      <w:spacing w:before="120"/>
      <w:ind w:right="-1046"/>
      <w:jc w:val="right"/>
      <w:rPr>
        <w:rFonts w:ascii="Arial" w:hAnsi="Arial"/>
        <w:bCs/>
        <w:color w:val="FF0000"/>
      </w:rPr>
    </w:pPr>
    <w:r w:rsidRPr="00874D20">
      <w:rPr>
        <w:rFonts w:ascii="Arial" w:hAnsi="Arial" w:cs="Arial"/>
        <w:b/>
        <w:i/>
        <w:iCs/>
        <w:color w:val="808080" w:themeColor="background1" w:themeShade="80"/>
        <w:sz w:val="16"/>
        <w:szCs w:val="16"/>
      </w:rPr>
      <w:t xml:space="preserve">Grant opštinskog učinka-Pravila </w:t>
    </w:r>
    <w:r>
      <w:rPr>
        <w:rFonts w:ascii="Arial" w:hAnsi="Arial" w:cs="Arial"/>
        <w:b/>
        <w:i/>
        <w:iCs/>
        <w:color w:val="808080" w:themeColor="background1" w:themeShade="80"/>
        <w:sz w:val="16"/>
        <w:szCs w:val="16"/>
      </w:rPr>
      <w:t>FG 2022</w:t>
    </w:r>
    <w:r w:rsidRPr="00B45C08">
      <w:rPr>
        <w:rFonts w:ascii="Arial" w:hAnsi="Arial" w:cs="Arial"/>
        <w:b/>
        <w:i/>
        <w:iCs/>
        <w:color w:val="808080" w:themeColor="background1" w:themeShade="80"/>
        <w:sz w:val="16"/>
        <w:szCs w:val="16"/>
      </w:rPr>
      <w:t xml:space="preserve"> - </w:t>
    </w:r>
    <w:r>
      <w:rPr>
        <w:rFonts w:ascii="Arial" w:hAnsi="Arial" w:cs="Arial"/>
        <w:iCs/>
        <w:color w:val="000000" w:themeColor="text1"/>
        <w:sz w:val="16"/>
        <w:szCs w:val="16"/>
        <w:highlight w:val="lightGray"/>
      </w:rPr>
      <w:t>Strana</w:t>
    </w:r>
    <w:r w:rsidRPr="00E05687">
      <w:rPr>
        <w:rFonts w:ascii="Arial" w:hAnsi="Arial" w:cs="Arial"/>
        <w:iCs/>
        <w:color w:val="000000" w:themeColor="text1"/>
        <w:sz w:val="16"/>
        <w:szCs w:val="16"/>
        <w:highlight w:val="lightGray"/>
      </w:rPr>
      <w:t xml:space="preserve"> </w:t>
    </w:r>
    <w:r w:rsidRPr="00E05687">
      <w:rPr>
        <w:rFonts w:ascii="Arial" w:hAnsi="Arial" w:cs="Arial"/>
        <w:iCs/>
        <w:color w:val="000000" w:themeColor="text1"/>
        <w:sz w:val="16"/>
        <w:szCs w:val="16"/>
        <w:highlight w:val="lightGray"/>
      </w:rPr>
      <w:fldChar w:fldCharType="begin"/>
    </w:r>
    <w:r w:rsidRPr="00E05687">
      <w:rPr>
        <w:rFonts w:ascii="Arial" w:hAnsi="Arial" w:cs="Arial"/>
        <w:iCs/>
        <w:color w:val="000000" w:themeColor="text1"/>
        <w:sz w:val="16"/>
        <w:szCs w:val="16"/>
        <w:highlight w:val="lightGray"/>
      </w:rPr>
      <w:instrText xml:space="preserve"> PAGE </w:instrText>
    </w:r>
    <w:r w:rsidRPr="00E05687">
      <w:rPr>
        <w:rFonts w:ascii="Arial" w:hAnsi="Arial" w:cs="Arial"/>
        <w:iCs/>
        <w:color w:val="000000" w:themeColor="text1"/>
        <w:sz w:val="16"/>
        <w:szCs w:val="16"/>
        <w:highlight w:val="lightGray"/>
      </w:rPr>
      <w:fldChar w:fldCharType="separate"/>
    </w:r>
    <w:r w:rsidR="00F265B3">
      <w:rPr>
        <w:rFonts w:ascii="Arial" w:hAnsi="Arial" w:cs="Arial"/>
        <w:iCs/>
        <w:noProof/>
        <w:color w:val="000000" w:themeColor="text1"/>
        <w:sz w:val="16"/>
        <w:szCs w:val="16"/>
        <w:highlight w:val="lightGray"/>
      </w:rPr>
      <w:t>22</w:t>
    </w:r>
    <w:r w:rsidRPr="00E05687">
      <w:rPr>
        <w:rFonts w:ascii="Arial" w:hAnsi="Arial" w:cs="Arial"/>
        <w:iCs/>
        <w:color w:val="000000" w:themeColor="text1"/>
        <w:sz w:val="16"/>
        <w:szCs w:val="16"/>
        <w:highlight w:val="lightGra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B6F" w:rsidRPr="00F54DBC" w:rsidRDefault="00495B6F" w:rsidP="00CD53A9">
    <w:pPr>
      <w:spacing w:before="120"/>
      <w:jc w:val="right"/>
      <w:rPr>
        <w:rFonts w:ascii="Arial" w:hAnsi="Arial"/>
        <w:bCs/>
        <w:color w:val="FF0000"/>
      </w:rPr>
    </w:pPr>
    <w:r w:rsidRPr="00F54DBC">
      <w:rPr>
        <w:rFonts w:ascii="Arial" w:hAnsi="Arial" w:cs="Arial"/>
        <w:b/>
        <w:i/>
        <w:iCs/>
        <w:color w:val="808080" w:themeColor="background1" w:themeShade="80"/>
        <w:sz w:val="16"/>
        <w:szCs w:val="16"/>
      </w:rPr>
      <w:t>Pravila grant</w:t>
    </w:r>
    <w:r>
      <w:rPr>
        <w:rFonts w:ascii="Arial" w:hAnsi="Arial" w:cs="Arial"/>
        <w:b/>
        <w:i/>
        <w:iCs/>
        <w:color w:val="808080" w:themeColor="background1" w:themeShade="80"/>
        <w:sz w:val="16"/>
        <w:szCs w:val="16"/>
      </w:rPr>
      <w:t>a</w:t>
    </w:r>
    <w:r w:rsidRPr="00F54DBC">
      <w:rPr>
        <w:rFonts w:ascii="Arial" w:hAnsi="Arial" w:cs="Arial"/>
        <w:b/>
        <w:i/>
        <w:iCs/>
        <w:color w:val="808080" w:themeColor="background1" w:themeShade="80"/>
        <w:sz w:val="16"/>
        <w:szCs w:val="16"/>
      </w:rPr>
      <w:t xml:space="preserve"> </w:t>
    </w:r>
    <w:r>
      <w:rPr>
        <w:rFonts w:ascii="Arial" w:hAnsi="Arial" w:cs="Arial"/>
        <w:b/>
        <w:i/>
        <w:iCs/>
        <w:color w:val="808080" w:themeColor="background1" w:themeShade="80"/>
        <w:sz w:val="16"/>
        <w:szCs w:val="16"/>
      </w:rPr>
      <w:t xml:space="preserve">opštinskog učinka </w:t>
    </w:r>
    <w:r w:rsidRPr="00F54DBC">
      <w:rPr>
        <w:rFonts w:ascii="Arial" w:hAnsi="Arial" w:cs="Arial"/>
        <w:b/>
        <w:i/>
        <w:iCs/>
        <w:color w:val="808080" w:themeColor="background1" w:themeShade="80"/>
        <w:sz w:val="16"/>
        <w:szCs w:val="16"/>
      </w:rPr>
      <w:t xml:space="preserve">- </w:t>
    </w:r>
    <w:r>
      <w:rPr>
        <w:rFonts w:ascii="Arial" w:hAnsi="Arial" w:cs="Arial"/>
        <w:iCs/>
        <w:color w:val="000000" w:themeColor="text1"/>
        <w:sz w:val="16"/>
        <w:szCs w:val="16"/>
        <w:highlight w:val="lightGray"/>
      </w:rPr>
      <w:t>Strana</w:t>
    </w:r>
    <w:r w:rsidRPr="00F54DBC">
      <w:rPr>
        <w:rFonts w:ascii="Arial" w:hAnsi="Arial" w:cs="Arial"/>
        <w:iCs/>
        <w:color w:val="000000" w:themeColor="text1"/>
        <w:sz w:val="16"/>
        <w:szCs w:val="16"/>
        <w:highlight w:val="lightGray"/>
      </w:rPr>
      <w:t xml:space="preserve"> </w:t>
    </w:r>
    <w:r w:rsidRPr="00F54DBC">
      <w:rPr>
        <w:rFonts w:ascii="Arial" w:hAnsi="Arial" w:cs="Arial"/>
        <w:iCs/>
        <w:color w:val="000000" w:themeColor="text1"/>
        <w:sz w:val="16"/>
        <w:szCs w:val="16"/>
        <w:highlight w:val="lightGray"/>
      </w:rPr>
      <w:fldChar w:fldCharType="begin"/>
    </w:r>
    <w:r w:rsidRPr="00F54DBC">
      <w:rPr>
        <w:rFonts w:ascii="Arial" w:hAnsi="Arial" w:cs="Arial"/>
        <w:iCs/>
        <w:color w:val="000000" w:themeColor="text1"/>
        <w:sz w:val="16"/>
        <w:szCs w:val="16"/>
        <w:highlight w:val="lightGray"/>
      </w:rPr>
      <w:instrText xml:space="preserve"> PAGE </w:instrText>
    </w:r>
    <w:r w:rsidRPr="00F54DBC">
      <w:rPr>
        <w:rFonts w:ascii="Arial" w:hAnsi="Arial" w:cs="Arial"/>
        <w:iCs/>
        <w:color w:val="000000" w:themeColor="text1"/>
        <w:sz w:val="16"/>
        <w:szCs w:val="16"/>
        <w:highlight w:val="lightGray"/>
      </w:rPr>
      <w:fldChar w:fldCharType="separate"/>
    </w:r>
    <w:r w:rsidR="00F265B3">
      <w:rPr>
        <w:rFonts w:ascii="Arial" w:hAnsi="Arial" w:cs="Arial"/>
        <w:iCs/>
        <w:noProof/>
        <w:color w:val="000000" w:themeColor="text1"/>
        <w:sz w:val="16"/>
        <w:szCs w:val="16"/>
        <w:highlight w:val="lightGray"/>
      </w:rPr>
      <w:t>41</w:t>
    </w:r>
    <w:r w:rsidRPr="00F54DBC">
      <w:rPr>
        <w:rFonts w:ascii="Arial" w:hAnsi="Arial" w:cs="Arial"/>
        <w:iCs/>
        <w:color w:val="000000" w:themeColor="text1"/>
        <w:sz w:val="16"/>
        <w:szCs w:val="16"/>
        <w:highlight w:val="lightGray"/>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B6F" w:rsidRDefault="00495B6F" w:rsidP="00CD53A9">
    <w:pPr>
      <w:spacing w:before="120"/>
      <w:jc w:val="right"/>
      <w:rPr>
        <w:rFonts w:ascii="Arial" w:hAnsi="Arial" w:cs="Arial"/>
        <w:b/>
        <w:i/>
        <w:iCs/>
        <w:color w:val="808080" w:themeColor="background1" w:themeShade="80"/>
        <w:sz w:val="16"/>
        <w:szCs w:val="16"/>
      </w:rPr>
    </w:pPr>
  </w:p>
  <w:p w:rsidR="00495B6F" w:rsidRPr="00CD53A9" w:rsidRDefault="00495B6F" w:rsidP="00CD53A9">
    <w:pPr>
      <w:spacing w:before="120"/>
      <w:jc w:val="right"/>
      <w:rPr>
        <w:rFonts w:ascii="Arial" w:hAnsi="Arial"/>
        <w:bCs/>
        <w:color w:val="FF0000"/>
      </w:rPr>
    </w:pPr>
    <w:r w:rsidRPr="00FB6AA2">
      <w:rPr>
        <w:rFonts w:ascii="Arial" w:hAnsi="Arial" w:cs="Arial"/>
        <w:b/>
        <w:i/>
        <w:iCs/>
        <w:color w:val="808080" w:themeColor="background1" w:themeShade="80"/>
        <w:sz w:val="16"/>
        <w:szCs w:val="16"/>
      </w:rPr>
      <w:t xml:space="preserve">Pravila granta opštinskog učinka </w:t>
    </w:r>
    <w:r w:rsidRPr="002A0323">
      <w:rPr>
        <w:rFonts w:ascii="Arial" w:hAnsi="Arial" w:cs="Arial"/>
        <w:b/>
        <w:i/>
        <w:iCs/>
        <w:color w:val="808080" w:themeColor="background1" w:themeShade="80"/>
        <w:sz w:val="16"/>
        <w:szCs w:val="16"/>
      </w:rPr>
      <w:t xml:space="preserve">- </w:t>
    </w:r>
    <w:r>
      <w:rPr>
        <w:rFonts w:ascii="Arial" w:hAnsi="Arial" w:cs="Arial"/>
        <w:iCs/>
        <w:color w:val="000000" w:themeColor="text1"/>
        <w:sz w:val="16"/>
        <w:szCs w:val="16"/>
        <w:highlight w:val="lightGray"/>
      </w:rPr>
      <w:t>Strana</w:t>
    </w:r>
    <w:r w:rsidRPr="00E05687">
      <w:rPr>
        <w:rFonts w:ascii="Arial" w:hAnsi="Arial" w:cs="Arial"/>
        <w:iCs/>
        <w:color w:val="000000" w:themeColor="text1"/>
        <w:sz w:val="16"/>
        <w:szCs w:val="16"/>
        <w:highlight w:val="lightGray"/>
      </w:rPr>
      <w:t xml:space="preserve"> </w:t>
    </w:r>
    <w:r w:rsidRPr="00E05687">
      <w:rPr>
        <w:rFonts w:ascii="Arial" w:hAnsi="Arial" w:cs="Arial"/>
        <w:iCs/>
        <w:color w:val="000000" w:themeColor="text1"/>
        <w:sz w:val="16"/>
        <w:szCs w:val="16"/>
        <w:highlight w:val="lightGray"/>
      </w:rPr>
      <w:fldChar w:fldCharType="begin"/>
    </w:r>
    <w:r w:rsidRPr="00E05687">
      <w:rPr>
        <w:rFonts w:ascii="Arial" w:hAnsi="Arial" w:cs="Arial"/>
        <w:iCs/>
        <w:color w:val="000000" w:themeColor="text1"/>
        <w:sz w:val="16"/>
        <w:szCs w:val="16"/>
        <w:highlight w:val="lightGray"/>
      </w:rPr>
      <w:instrText xml:space="preserve"> PAGE </w:instrText>
    </w:r>
    <w:r w:rsidRPr="00E05687">
      <w:rPr>
        <w:rFonts w:ascii="Arial" w:hAnsi="Arial" w:cs="Arial"/>
        <w:iCs/>
        <w:color w:val="000000" w:themeColor="text1"/>
        <w:sz w:val="16"/>
        <w:szCs w:val="16"/>
        <w:highlight w:val="lightGray"/>
      </w:rPr>
      <w:fldChar w:fldCharType="separate"/>
    </w:r>
    <w:r w:rsidR="00F265B3">
      <w:rPr>
        <w:rFonts w:ascii="Arial" w:hAnsi="Arial" w:cs="Arial"/>
        <w:iCs/>
        <w:noProof/>
        <w:color w:val="000000" w:themeColor="text1"/>
        <w:sz w:val="16"/>
        <w:szCs w:val="16"/>
        <w:highlight w:val="lightGray"/>
      </w:rPr>
      <w:t>47</w:t>
    </w:r>
    <w:r w:rsidRPr="00E05687">
      <w:rPr>
        <w:rFonts w:ascii="Arial" w:hAnsi="Arial" w:cs="Arial"/>
        <w:iCs/>
        <w:color w:val="000000" w:themeColor="text1"/>
        <w:sz w:val="16"/>
        <w:szCs w:val="16"/>
        <w:highlight w:val="lightGra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9F6" w:rsidRDefault="006709F6">
      <w:r>
        <w:separator/>
      </w:r>
    </w:p>
  </w:footnote>
  <w:footnote w:type="continuationSeparator" w:id="0">
    <w:p w:rsidR="006709F6" w:rsidRDefault="006709F6">
      <w:r>
        <w:continuationSeparator/>
      </w:r>
    </w:p>
  </w:footnote>
  <w:footnote w:type="continuationNotice" w:id="1">
    <w:p w:rsidR="006709F6" w:rsidRDefault="006709F6"/>
  </w:footnote>
  <w:footnote w:id="2">
    <w:p w:rsidR="00495B6F" w:rsidRPr="003F13F8" w:rsidRDefault="00495B6F" w:rsidP="00FE1BAF">
      <w:pPr>
        <w:pStyle w:val="FootnoteText"/>
        <w:tabs>
          <w:tab w:val="left" w:pos="567"/>
        </w:tabs>
        <w:ind w:left="567" w:hanging="567"/>
        <w:rPr>
          <w:rFonts w:asciiTheme="majorHAnsi" w:hAnsiTheme="majorHAnsi"/>
          <w:sz w:val="18"/>
          <w:szCs w:val="18"/>
        </w:rPr>
      </w:pPr>
      <w:r w:rsidRPr="003F13F8">
        <w:rPr>
          <w:rStyle w:val="FootnoteReference"/>
          <w:rFonts w:asciiTheme="majorHAnsi" w:hAnsiTheme="majorHAnsi"/>
          <w:sz w:val="18"/>
          <w:szCs w:val="18"/>
        </w:rPr>
        <w:footnoteRef/>
      </w:r>
      <w:r w:rsidRPr="003F13F8">
        <w:rPr>
          <w:rFonts w:asciiTheme="majorHAnsi" w:hAnsiTheme="majorHAnsi"/>
          <w:sz w:val="18"/>
          <w:szCs w:val="18"/>
        </w:rPr>
        <w:t xml:space="preserve"> </w:t>
      </w:r>
      <w:r w:rsidRPr="003F13F8">
        <w:rPr>
          <w:rFonts w:asciiTheme="majorHAnsi" w:hAnsiTheme="majorHAnsi"/>
          <w:sz w:val="18"/>
          <w:szCs w:val="18"/>
        </w:rPr>
        <w:tab/>
        <w:t>Formula za dodelu opšteg granta definisana je u Zakonu o finansijama lokalne samouprave (Zakon br. 03/ L- 049)</w:t>
      </w:r>
    </w:p>
  </w:footnote>
  <w:footnote w:id="3">
    <w:p w:rsidR="00495B6F" w:rsidRPr="003F13F8" w:rsidRDefault="00495B6F" w:rsidP="00FE1BAF">
      <w:pPr>
        <w:pStyle w:val="FootnoteText"/>
        <w:jc w:val="both"/>
        <w:rPr>
          <w:rFonts w:asciiTheme="majorHAnsi" w:hAnsiTheme="majorHAnsi"/>
          <w:sz w:val="18"/>
          <w:szCs w:val="18"/>
        </w:rPr>
      </w:pPr>
      <w:r w:rsidRPr="001605E9">
        <w:rPr>
          <w:rStyle w:val="FootnoteReference"/>
          <w:rFonts w:asciiTheme="majorHAnsi" w:hAnsiTheme="majorHAnsi"/>
          <w:sz w:val="18"/>
          <w:szCs w:val="18"/>
        </w:rPr>
        <w:footnoteRef/>
      </w:r>
      <w:r w:rsidRPr="00AB0C99">
        <w:rPr>
          <w:rFonts w:asciiTheme="majorHAnsi" w:hAnsiTheme="majorHAnsi"/>
          <w:sz w:val="18"/>
          <w:szCs w:val="18"/>
        </w:rPr>
        <w:t xml:space="preserve">Rok za </w:t>
      </w:r>
      <w:r>
        <w:rPr>
          <w:rFonts w:asciiTheme="majorHAnsi" w:hAnsiTheme="majorHAnsi"/>
          <w:sz w:val="18"/>
          <w:szCs w:val="18"/>
        </w:rPr>
        <w:t>izveštavanje</w:t>
      </w:r>
      <w:r w:rsidRPr="00AB0C99">
        <w:rPr>
          <w:rFonts w:asciiTheme="majorHAnsi" w:hAnsiTheme="majorHAnsi"/>
          <w:sz w:val="18"/>
          <w:szCs w:val="18"/>
        </w:rPr>
        <w:t xml:space="preserve"> podataka o učinku od strane opštine je 45 kalendarskih dana od </w:t>
      </w:r>
      <w:r>
        <w:rPr>
          <w:rFonts w:asciiTheme="majorHAnsi" w:hAnsiTheme="majorHAnsi"/>
          <w:sz w:val="18"/>
          <w:szCs w:val="18"/>
        </w:rPr>
        <w:t>trenutka</w:t>
      </w:r>
      <w:r w:rsidRPr="00AB0C99">
        <w:rPr>
          <w:rFonts w:asciiTheme="majorHAnsi" w:hAnsiTheme="majorHAnsi"/>
          <w:sz w:val="18"/>
          <w:szCs w:val="18"/>
        </w:rPr>
        <w:t xml:space="preserve"> prijema zahteva za izveštavanje od ministarstva</w:t>
      </w:r>
    </w:p>
  </w:footnote>
  <w:footnote w:id="4">
    <w:p w:rsidR="00495B6F" w:rsidRPr="003F13F8" w:rsidRDefault="00495B6F" w:rsidP="00FE1BAF">
      <w:pPr>
        <w:pStyle w:val="FootnoteText"/>
        <w:jc w:val="both"/>
        <w:rPr>
          <w:rFonts w:asciiTheme="majorHAnsi" w:hAnsiTheme="majorHAnsi"/>
          <w:sz w:val="18"/>
          <w:szCs w:val="18"/>
        </w:rPr>
      </w:pPr>
      <w:r w:rsidRPr="003F13F8">
        <w:rPr>
          <w:rStyle w:val="FootnoteReference"/>
          <w:rFonts w:asciiTheme="majorHAnsi" w:hAnsiTheme="majorHAnsi"/>
          <w:sz w:val="18"/>
          <w:szCs w:val="18"/>
        </w:rPr>
        <w:footnoteRef/>
      </w:r>
      <w:r w:rsidRPr="003F13F8">
        <w:rPr>
          <w:rFonts w:asciiTheme="majorHAnsi" w:hAnsiTheme="majorHAnsi"/>
          <w:sz w:val="18"/>
          <w:szCs w:val="18"/>
        </w:rPr>
        <w:t xml:space="preserve"> Ponovo razmatranje za potrebe GOU-a je proceduralni kriterijum, koji podrazumeva obavezu opštine da ponovo razmatra u Skupštini opštine akte koje je nadzorni organ 20</w:t>
      </w:r>
      <w:r>
        <w:rPr>
          <w:rFonts w:asciiTheme="majorHAnsi" w:hAnsiTheme="majorHAnsi"/>
          <w:sz w:val="18"/>
          <w:szCs w:val="18"/>
        </w:rPr>
        <w:t>20</w:t>
      </w:r>
      <w:r w:rsidRPr="003F13F8">
        <w:rPr>
          <w:rFonts w:asciiTheme="majorHAnsi" w:hAnsiTheme="majorHAnsi"/>
          <w:sz w:val="18"/>
          <w:szCs w:val="18"/>
        </w:rPr>
        <w:t xml:space="preserve">. godine </w:t>
      </w:r>
      <w:r>
        <w:rPr>
          <w:rFonts w:asciiTheme="majorHAnsi" w:hAnsiTheme="majorHAnsi"/>
          <w:sz w:val="18"/>
          <w:szCs w:val="18"/>
        </w:rPr>
        <w:t>smatrao</w:t>
      </w:r>
      <w:r w:rsidRPr="003F13F8">
        <w:rPr>
          <w:rFonts w:asciiTheme="majorHAnsi" w:hAnsiTheme="majorHAnsi"/>
          <w:sz w:val="18"/>
          <w:szCs w:val="18"/>
        </w:rPr>
        <w:t xml:space="preserve"> nezakonit</w:t>
      </w:r>
      <w:r>
        <w:rPr>
          <w:rFonts w:asciiTheme="majorHAnsi" w:hAnsiTheme="majorHAnsi"/>
          <w:sz w:val="18"/>
          <w:szCs w:val="18"/>
        </w:rPr>
        <w:t>im</w:t>
      </w:r>
      <w:r w:rsidRPr="003F13F8">
        <w:rPr>
          <w:rFonts w:asciiTheme="majorHAnsi" w:hAnsiTheme="majorHAnsi"/>
          <w:sz w:val="18"/>
          <w:szCs w:val="18"/>
        </w:rPr>
        <w:t>, bez pretpostavke konačnog sadržaja ponovnog razmatranog akta.</w:t>
      </w:r>
    </w:p>
  </w:footnote>
  <w:footnote w:id="5">
    <w:p w:rsidR="00495B6F" w:rsidRPr="003F13F8" w:rsidRDefault="00495B6F" w:rsidP="00FE1BAF">
      <w:pPr>
        <w:pStyle w:val="FootnoteText"/>
        <w:rPr>
          <w:rFonts w:asciiTheme="majorHAnsi" w:hAnsiTheme="majorHAnsi"/>
          <w:sz w:val="18"/>
          <w:szCs w:val="18"/>
        </w:rPr>
      </w:pPr>
      <w:r w:rsidRPr="003F13F8">
        <w:rPr>
          <w:rStyle w:val="FootnoteReference"/>
          <w:rFonts w:asciiTheme="majorHAnsi" w:hAnsiTheme="majorHAnsi"/>
          <w:sz w:val="18"/>
          <w:szCs w:val="18"/>
        </w:rPr>
        <w:footnoteRef/>
      </w:r>
      <w:r w:rsidRPr="003F13F8">
        <w:rPr>
          <w:rFonts w:asciiTheme="majorHAnsi" w:hAnsiTheme="majorHAnsi"/>
          <w:sz w:val="18"/>
          <w:szCs w:val="18"/>
        </w:rPr>
        <w:t xml:space="preserve"> Nadzorni organ podrazumeva M</w:t>
      </w:r>
      <w:r>
        <w:rPr>
          <w:rFonts w:asciiTheme="majorHAnsi" w:hAnsiTheme="majorHAnsi"/>
          <w:sz w:val="18"/>
          <w:szCs w:val="18"/>
        </w:rPr>
        <w:t>A</w:t>
      </w:r>
      <w:r w:rsidRPr="003F13F8">
        <w:rPr>
          <w:rFonts w:asciiTheme="majorHAnsi" w:hAnsiTheme="majorHAnsi"/>
          <w:sz w:val="18"/>
          <w:szCs w:val="18"/>
        </w:rPr>
        <w:t>LS i resorna ministarstva.</w:t>
      </w:r>
    </w:p>
  </w:footnote>
  <w:footnote w:id="6">
    <w:p w:rsidR="00495B6F" w:rsidRPr="00436102" w:rsidRDefault="00495B6F" w:rsidP="00FE1BAF">
      <w:pPr>
        <w:pStyle w:val="FootnoteText"/>
        <w:rPr>
          <w:lang w:val="en-US"/>
        </w:rPr>
      </w:pPr>
      <w:r w:rsidRPr="00436102">
        <w:rPr>
          <w:rStyle w:val="FootnoteReference"/>
          <w:sz w:val="18"/>
          <w:szCs w:val="18"/>
        </w:rPr>
        <w:footnoteRef/>
      </w:r>
      <w:r>
        <w:t xml:space="preserve"> </w:t>
      </w:r>
      <w:r w:rsidRPr="001D3569">
        <w:rPr>
          <w:rFonts w:asciiTheme="majorHAnsi" w:hAnsiTheme="majorHAnsi"/>
          <w:sz w:val="18"/>
          <w:szCs w:val="18"/>
        </w:rPr>
        <w:t>Dopis Ministarstva finansija, rada i transfera sa broj protokola: 11-400-734/1 od 19.</w:t>
      </w:r>
      <w:r>
        <w:rPr>
          <w:rFonts w:asciiTheme="majorHAnsi" w:hAnsiTheme="majorHAnsi"/>
          <w:sz w:val="18"/>
          <w:szCs w:val="18"/>
        </w:rPr>
        <w:t xml:space="preserve"> avgusta</w:t>
      </w:r>
      <w:r w:rsidRPr="001D3569">
        <w:rPr>
          <w:rFonts w:asciiTheme="majorHAnsi" w:hAnsiTheme="majorHAnsi"/>
          <w:sz w:val="18"/>
          <w:szCs w:val="18"/>
        </w:rPr>
        <w:t>.2021</w:t>
      </w:r>
      <w:r>
        <w:rPr>
          <w:rFonts w:asciiTheme="majorHAnsi" w:hAnsiTheme="majorHAnsi"/>
          <w:sz w:val="18"/>
          <w:szCs w:val="18"/>
        </w:rPr>
        <w:t>.</w:t>
      </w:r>
    </w:p>
  </w:footnote>
  <w:footnote w:id="7">
    <w:p w:rsidR="00495B6F" w:rsidRPr="003F13F8" w:rsidRDefault="00495B6F" w:rsidP="00FE1BAF">
      <w:pPr>
        <w:pStyle w:val="FootnoteText"/>
        <w:tabs>
          <w:tab w:val="left" w:pos="516"/>
          <w:tab w:val="left" w:pos="567"/>
        </w:tabs>
        <w:ind w:left="567" w:hanging="567"/>
        <w:rPr>
          <w:rFonts w:asciiTheme="majorHAnsi" w:hAnsiTheme="majorHAnsi"/>
          <w:sz w:val="18"/>
          <w:szCs w:val="18"/>
        </w:rPr>
      </w:pPr>
      <w:r w:rsidRPr="003F13F8">
        <w:rPr>
          <w:rStyle w:val="FootnoteReference"/>
          <w:rFonts w:asciiTheme="majorHAnsi" w:hAnsiTheme="majorHAnsi"/>
          <w:sz w:val="18"/>
          <w:szCs w:val="18"/>
        </w:rPr>
        <w:footnoteRef/>
      </w:r>
      <w:r>
        <w:rPr>
          <w:rFonts w:asciiTheme="majorHAnsi" w:hAnsiTheme="majorHAnsi"/>
          <w:sz w:val="18"/>
          <w:szCs w:val="18"/>
        </w:rPr>
        <w:t xml:space="preserve"> </w:t>
      </w:r>
      <w:r w:rsidRPr="003F13F8">
        <w:rPr>
          <w:rFonts w:asciiTheme="majorHAnsi" w:hAnsiTheme="majorHAnsi"/>
          <w:sz w:val="18"/>
          <w:szCs w:val="18"/>
        </w:rPr>
        <w:t>Detaljnije objašnjenje tema, pokazatelja</w:t>
      </w:r>
      <w:r>
        <w:rPr>
          <w:rFonts w:asciiTheme="majorHAnsi" w:hAnsiTheme="majorHAnsi"/>
          <w:sz w:val="18"/>
          <w:szCs w:val="18"/>
        </w:rPr>
        <w:t xml:space="preserve"> i boja,</w:t>
      </w:r>
      <w:r w:rsidRPr="003F13F8">
        <w:rPr>
          <w:rFonts w:asciiTheme="majorHAnsi" w:hAnsiTheme="majorHAnsi"/>
          <w:sz w:val="18"/>
          <w:szCs w:val="18"/>
        </w:rPr>
        <w:t xml:space="preserve"> može se naći</w:t>
      </w:r>
      <w:r>
        <w:rPr>
          <w:rFonts w:asciiTheme="majorHAnsi" w:hAnsiTheme="majorHAnsi"/>
          <w:sz w:val="18"/>
          <w:szCs w:val="18"/>
        </w:rPr>
        <w:t xml:space="preserve"> u tekstu i</w:t>
      </w:r>
      <w:r w:rsidRPr="003F13F8">
        <w:rPr>
          <w:rFonts w:asciiTheme="majorHAnsi" w:hAnsiTheme="majorHAnsi"/>
          <w:sz w:val="18"/>
          <w:szCs w:val="18"/>
        </w:rPr>
        <w:t xml:space="preserve"> u </w:t>
      </w:r>
      <w:r>
        <w:rPr>
          <w:rFonts w:asciiTheme="majorHAnsi" w:hAnsiTheme="majorHAnsi"/>
          <w:sz w:val="18"/>
          <w:szCs w:val="18"/>
        </w:rPr>
        <w:t>P</w:t>
      </w:r>
      <w:r w:rsidRPr="003F13F8">
        <w:rPr>
          <w:rFonts w:asciiTheme="majorHAnsi" w:hAnsiTheme="majorHAnsi"/>
          <w:sz w:val="18"/>
          <w:szCs w:val="18"/>
        </w:rPr>
        <w:t>rilogu 2.</w:t>
      </w:r>
    </w:p>
  </w:footnote>
  <w:footnote w:id="8">
    <w:p w:rsidR="00495B6F" w:rsidRDefault="00495B6F" w:rsidP="00FE1BAF">
      <w:pPr>
        <w:pStyle w:val="FootnoteText"/>
      </w:pPr>
      <w:r w:rsidRPr="00852D64">
        <w:rPr>
          <w:rStyle w:val="FootnoteReference"/>
          <w:sz w:val="18"/>
          <w:szCs w:val="18"/>
        </w:rPr>
        <w:footnoteRef/>
      </w:r>
      <w:r w:rsidRPr="00852D64">
        <w:rPr>
          <w:sz w:val="18"/>
          <w:szCs w:val="18"/>
        </w:rPr>
        <w:t xml:space="preserve"> </w:t>
      </w:r>
      <w:r w:rsidRPr="008300F3">
        <w:rPr>
          <w:rFonts w:asciiTheme="majorHAnsi" w:hAnsiTheme="majorHAnsi"/>
          <w:sz w:val="18"/>
          <w:szCs w:val="18"/>
        </w:rPr>
        <w:t xml:space="preserve">Ukupan broj </w:t>
      </w:r>
      <w:r>
        <w:rPr>
          <w:rFonts w:asciiTheme="majorHAnsi" w:hAnsiTheme="majorHAnsi"/>
          <w:sz w:val="18"/>
          <w:szCs w:val="18"/>
        </w:rPr>
        <w:t>bodova</w:t>
      </w:r>
      <w:r w:rsidRPr="008300F3">
        <w:rPr>
          <w:rFonts w:asciiTheme="majorHAnsi" w:hAnsiTheme="majorHAnsi"/>
          <w:sz w:val="18"/>
          <w:szCs w:val="18"/>
        </w:rPr>
        <w:t xml:space="preserve"> za ovaj </w:t>
      </w:r>
      <w:r>
        <w:rPr>
          <w:rFonts w:asciiTheme="majorHAnsi" w:hAnsiTheme="majorHAnsi"/>
          <w:sz w:val="18"/>
          <w:szCs w:val="18"/>
        </w:rPr>
        <w:t>pokazatelj</w:t>
      </w:r>
      <w:r w:rsidRPr="008300F3">
        <w:rPr>
          <w:rFonts w:asciiTheme="majorHAnsi" w:hAnsiTheme="majorHAnsi"/>
          <w:sz w:val="18"/>
          <w:szCs w:val="18"/>
        </w:rPr>
        <w:t xml:space="preserve"> u ovom ciklusu </w:t>
      </w:r>
      <w:r>
        <w:rPr>
          <w:rFonts w:asciiTheme="majorHAnsi" w:hAnsiTheme="majorHAnsi"/>
          <w:sz w:val="18"/>
          <w:szCs w:val="18"/>
        </w:rPr>
        <w:t>ocenjivanja</w:t>
      </w:r>
      <w:r w:rsidRPr="008300F3">
        <w:rPr>
          <w:rFonts w:asciiTheme="majorHAnsi" w:hAnsiTheme="majorHAnsi"/>
          <w:sz w:val="18"/>
          <w:szCs w:val="18"/>
        </w:rPr>
        <w:t xml:space="preserve"> je 2 boda, jer se učeš</w:t>
      </w:r>
      <w:r>
        <w:rPr>
          <w:rFonts w:asciiTheme="majorHAnsi" w:hAnsiTheme="majorHAnsi"/>
          <w:sz w:val="18"/>
          <w:szCs w:val="18"/>
        </w:rPr>
        <w:t>ć</w:t>
      </w:r>
      <w:r w:rsidRPr="008300F3">
        <w:rPr>
          <w:rFonts w:asciiTheme="majorHAnsi" w:hAnsiTheme="majorHAnsi"/>
          <w:sz w:val="18"/>
          <w:szCs w:val="18"/>
        </w:rPr>
        <w:t>e žena na javnim skupovima ne</w:t>
      </w:r>
      <w:r>
        <w:rPr>
          <w:rFonts w:asciiTheme="majorHAnsi" w:hAnsiTheme="majorHAnsi"/>
          <w:sz w:val="18"/>
          <w:szCs w:val="18"/>
        </w:rPr>
        <w:t>ć</w:t>
      </w:r>
      <w:r w:rsidRPr="008300F3">
        <w:rPr>
          <w:rFonts w:asciiTheme="majorHAnsi" w:hAnsiTheme="majorHAnsi"/>
          <w:sz w:val="18"/>
          <w:szCs w:val="18"/>
        </w:rPr>
        <w:t xml:space="preserve">e računati. Situacija sa pandemijom </w:t>
      </w:r>
      <w:r>
        <w:rPr>
          <w:rFonts w:asciiTheme="majorHAnsi" w:hAnsiTheme="majorHAnsi"/>
          <w:sz w:val="18"/>
          <w:szCs w:val="18"/>
        </w:rPr>
        <w:t>je uticala na</w:t>
      </w:r>
      <w:r w:rsidRPr="008300F3">
        <w:rPr>
          <w:rFonts w:asciiTheme="majorHAnsi" w:hAnsiTheme="majorHAnsi"/>
          <w:sz w:val="18"/>
          <w:szCs w:val="18"/>
        </w:rPr>
        <w:t xml:space="preserve"> ograničen</w:t>
      </w:r>
      <w:r>
        <w:rPr>
          <w:rFonts w:asciiTheme="majorHAnsi" w:hAnsiTheme="majorHAnsi"/>
          <w:sz w:val="18"/>
          <w:szCs w:val="18"/>
        </w:rPr>
        <w:t>j</w:t>
      </w:r>
      <w:r w:rsidRPr="008300F3">
        <w:rPr>
          <w:rFonts w:asciiTheme="majorHAnsi" w:hAnsiTheme="majorHAnsi"/>
          <w:sz w:val="18"/>
          <w:szCs w:val="18"/>
        </w:rPr>
        <w:t>e javn</w:t>
      </w:r>
      <w:r>
        <w:rPr>
          <w:rFonts w:asciiTheme="majorHAnsi" w:hAnsiTheme="majorHAnsi"/>
          <w:sz w:val="18"/>
          <w:szCs w:val="18"/>
        </w:rPr>
        <w:t>ih</w:t>
      </w:r>
      <w:r w:rsidRPr="008300F3">
        <w:rPr>
          <w:rFonts w:asciiTheme="majorHAnsi" w:hAnsiTheme="majorHAnsi"/>
          <w:sz w:val="18"/>
          <w:szCs w:val="18"/>
        </w:rPr>
        <w:t xml:space="preserve"> </w:t>
      </w:r>
      <w:r>
        <w:rPr>
          <w:rFonts w:asciiTheme="majorHAnsi" w:hAnsiTheme="majorHAnsi"/>
          <w:sz w:val="18"/>
          <w:szCs w:val="18"/>
        </w:rPr>
        <w:t>sastanaka</w:t>
      </w:r>
      <w:r w:rsidRPr="008300F3">
        <w:rPr>
          <w:rFonts w:asciiTheme="majorHAnsi" w:hAnsiTheme="majorHAnsi"/>
          <w:sz w:val="18"/>
          <w:szCs w:val="18"/>
        </w:rPr>
        <w:t xml:space="preserve"> i identifikovanje učesnika po polu je veoma teško putem onlajn platformi</w:t>
      </w:r>
      <w:r w:rsidRPr="00852D64">
        <w:rPr>
          <w:rFonts w:asciiTheme="majorHAnsi" w:hAnsiTheme="majorHAnsi"/>
          <w:sz w:val="18"/>
          <w:szCs w:val="18"/>
        </w:rPr>
        <w:t>.</w:t>
      </w:r>
    </w:p>
  </w:footnote>
  <w:footnote w:id="9">
    <w:p w:rsidR="00495B6F" w:rsidRPr="00852D64" w:rsidRDefault="00495B6F" w:rsidP="00FE1BAF">
      <w:pPr>
        <w:pStyle w:val="FootnoteText"/>
        <w:rPr>
          <w:rFonts w:asciiTheme="majorHAnsi" w:hAnsiTheme="majorHAnsi"/>
          <w:sz w:val="18"/>
          <w:szCs w:val="18"/>
        </w:rPr>
      </w:pPr>
      <w:r w:rsidRPr="00852D64">
        <w:rPr>
          <w:rStyle w:val="FootnoteReference"/>
          <w:sz w:val="20"/>
          <w:szCs w:val="20"/>
        </w:rPr>
        <w:footnoteRef/>
      </w:r>
      <w:r w:rsidRPr="00852D64">
        <w:rPr>
          <w:sz w:val="20"/>
          <w:szCs w:val="20"/>
        </w:rPr>
        <w:t xml:space="preserve"> </w:t>
      </w:r>
      <w:r w:rsidRPr="00973F36">
        <w:rPr>
          <w:rFonts w:asciiTheme="majorHAnsi" w:hAnsiTheme="majorHAnsi"/>
          <w:sz w:val="18"/>
          <w:szCs w:val="18"/>
          <w:lang w:val="sr-Latn-RS"/>
        </w:rPr>
        <w:t xml:space="preserve">Ovaj </w:t>
      </w:r>
      <w:r>
        <w:rPr>
          <w:rFonts w:asciiTheme="majorHAnsi" w:hAnsiTheme="majorHAnsi"/>
          <w:sz w:val="18"/>
          <w:szCs w:val="18"/>
          <w:lang w:val="sr-Latn-RS"/>
        </w:rPr>
        <w:t>pokazatelj</w:t>
      </w:r>
      <w:r w:rsidRPr="00973F36">
        <w:rPr>
          <w:rFonts w:asciiTheme="majorHAnsi" w:hAnsiTheme="majorHAnsi"/>
          <w:sz w:val="18"/>
          <w:szCs w:val="18"/>
          <w:lang w:val="sr-Latn-RS"/>
        </w:rPr>
        <w:t xml:space="preserve"> je zamrznut zbog promene zakona o javnim </w:t>
      </w:r>
      <w:r>
        <w:rPr>
          <w:rFonts w:asciiTheme="majorHAnsi" w:hAnsiTheme="majorHAnsi"/>
          <w:sz w:val="18"/>
          <w:szCs w:val="18"/>
          <w:lang w:val="sr-Latn-RS"/>
        </w:rPr>
        <w:t>službenicima</w:t>
      </w:r>
      <w:r w:rsidRPr="00973F36">
        <w:rPr>
          <w:rFonts w:asciiTheme="majorHAnsi" w:hAnsiTheme="majorHAnsi"/>
          <w:sz w:val="18"/>
          <w:szCs w:val="18"/>
          <w:lang w:val="sr-Latn-RS"/>
        </w:rPr>
        <w:t xml:space="preserve"> i nepostojanja podzakonskih akata u vezi sa procedurama zapošljavanja u </w:t>
      </w:r>
      <w:r>
        <w:rPr>
          <w:rFonts w:asciiTheme="majorHAnsi" w:hAnsiTheme="majorHAnsi"/>
          <w:sz w:val="18"/>
          <w:szCs w:val="18"/>
          <w:lang w:val="sr-Latn-RS"/>
        </w:rPr>
        <w:t>civilnoj</w:t>
      </w:r>
      <w:r w:rsidRPr="00973F36">
        <w:rPr>
          <w:rFonts w:asciiTheme="majorHAnsi" w:hAnsiTheme="majorHAnsi"/>
          <w:sz w:val="18"/>
          <w:szCs w:val="18"/>
          <w:lang w:val="sr-Latn-RS"/>
        </w:rPr>
        <w:t xml:space="preserve"> službi</w:t>
      </w:r>
      <w:r>
        <w:rPr>
          <w:rFonts w:asciiTheme="majorHAnsi" w:hAnsiTheme="majorHAnsi"/>
          <w:sz w:val="18"/>
          <w:szCs w:val="18"/>
        </w:rPr>
        <w:t>.</w:t>
      </w:r>
    </w:p>
  </w:footnote>
  <w:footnote w:id="10">
    <w:p w:rsidR="00495B6F" w:rsidRPr="00852D64" w:rsidRDefault="00495B6F" w:rsidP="00FE1BAF">
      <w:pPr>
        <w:pStyle w:val="FootnoteText"/>
        <w:rPr>
          <w:rFonts w:asciiTheme="majorHAnsi" w:hAnsiTheme="majorHAnsi"/>
          <w:sz w:val="18"/>
          <w:szCs w:val="18"/>
        </w:rPr>
      </w:pPr>
      <w:r w:rsidRPr="00852D64">
        <w:rPr>
          <w:rStyle w:val="FootnoteReference"/>
          <w:sz w:val="20"/>
          <w:szCs w:val="20"/>
        </w:rPr>
        <w:footnoteRef/>
      </w:r>
      <w:r w:rsidRPr="00852D64">
        <w:rPr>
          <w:sz w:val="20"/>
          <w:szCs w:val="20"/>
        </w:rPr>
        <w:t xml:space="preserve"> </w:t>
      </w:r>
      <w:r w:rsidRPr="00973F36">
        <w:rPr>
          <w:rFonts w:asciiTheme="majorHAnsi" w:hAnsiTheme="majorHAnsi"/>
          <w:sz w:val="18"/>
          <w:szCs w:val="18"/>
          <w:lang w:val="sr-Latn-RS"/>
        </w:rPr>
        <w:t xml:space="preserve">Ovaj </w:t>
      </w:r>
      <w:r>
        <w:rPr>
          <w:rFonts w:asciiTheme="majorHAnsi" w:hAnsiTheme="majorHAnsi"/>
          <w:sz w:val="18"/>
          <w:szCs w:val="18"/>
          <w:lang w:val="sr-Latn-RS"/>
        </w:rPr>
        <w:t>pokazatelj</w:t>
      </w:r>
      <w:r w:rsidRPr="00973F36">
        <w:rPr>
          <w:rFonts w:asciiTheme="majorHAnsi" w:hAnsiTheme="majorHAnsi"/>
          <w:sz w:val="18"/>
          <w:szCs w:val="18"/>
          <w:lang w:val="sr-Latn-RS"/>
        </w:rPr>
        <w:t xml:space="preserve"> je zamrznut u ovom ciklusu evaluacije zbog nedostatka podataka u S</w:t>
      </w:r>
      <w:r>
        <w:rPr>
          <w:rFonts w:asciiTheme="majorHAnsi" w:hAnsiTheme="majorHAnsi"/>
          <w:sz w:val="18"/>
          <w:szCs w:val="18"/>
          <w:lang w:val="sr-Latn-RS"/>
        </w:rPr>
        <w:t>UUO</w:t>
      </w:r>
      <w:r w:rsidRPr="00852D64">
        <w:rPr>
          <w:rFonts w:asciiTheme="majorHAnsi" w:hAnsiTheme="majorHAnsi"/>
          <w:sz w:val="18"/>
          <w:szCs w:val="18"/>
        </w:rPr>
        <w:t>.</w:t>
      </w:r>
    </w:p>
  </w:footnote>
  <w:footnote w:id="11">
    <w:p w:rsidR="00495B6F" w:rsidRPr="00621240" w:rsidRDefault="00495B6F" w:rsidP="004E474B">
      <w:pPr>
        <w:pStyle w:val="FootnoteText"/>
        <w:rPr>
          <w:rFonts w:asciiTheme="majorHAnsi" w:hAnsiTheme="majorHAnsi"/>
          <w:sz w:val="18"/>
          <w:szCs w:val="18"/>
        </w:rPr>
      </w:pPr>
      <w:r w:rsidRPr="00621240">
        <w:rPr>
          <w:rStyle w:val="FootnoteReference"/>
          <w:rFonts w:asciiTheme="majorHAnsi" w:hAnsiTheme="majorHAnsi"/>
          <w:sz w:val="18"/>
          <w:szCs w:val="18"/>
        </w:rPr>
        <w:footnoteRef/>
      </w:r>
      <w:r w:rsidRPr="00621240">
        <w:rPr>
          <w:rFonts w:asciiTheme="majorHAnsi" w:hAnsiTheme="majorHAnsi"/>
          <w:sz w:val="18"/>
          <w:szCs w:val="18"/>
        </w:rPr>
        <w:t xml:space="preserve"> </w:t>
      </w:r>
      <w:r w:rsidRPr="009A3CCC">
        <w:rPr>
          <w:rFonts w:asciiTheme="majorHAnsi" w:hAnsiTheme="majorHAnsi"/>
          <w:sz w:val="18"/>
          <w:szCs w:val="18"/>
        </w:rPr>
        <w:t>NKR nudi različite vrste mišljenja</w:t>
      </w:r>
      <w:r w:rsidRPr="00621240">
        <w:rPr>
          <w:rFonts w:asciiTheme="majorHAnsi" w:hAnsiTheme="majorHAnsi"/>
          <w:sz w:val="18"/>
          <w:szCs w:val="18"/>
        </w:rPr>
        <w:t>:</w:t>
      </w:r>
    </w:p>
    <w:p w:rsidR="00495B6F" w:rsidRPr="00621240" w:rsidRDefault="00495B6F" w:rsidP="004E474B">
      <w:pPr>
        <w:pStyle w:val="FootnoteText"/>
        <w:widowControl w:val="0"/>
        <w:jc w:val="both"/>
        <w:rPr>
          <w:rFonts w:asciiTheme="majorHAnsi" w:hAnsiTheme="majorHAnsi"/>
          <w:sz w:val="18"/>
          <w:szCs w:val="18"/>
          <w:u w:val="single"/>
        </w:rPr>
      </w:pPr>
      <w:r w:rsidRPr="009A3CCC">
        <w:rPr>
          <w:rFonts w:asciiTheme="majorHAnsi" w:hAnsiTheme="majorHAnsi"/>
          <w:sz w:val="18"/>
          <w:szCs w:val="18"/>
          <w:u w:val="single"/>
        </w:rPr>
        <w:t>Nemodifikovano mišljenje</w:t>
      </w:r>
      <w:r w:rsidRPr="00621240">
        <w:rPr>
          <w:rFonts w:asciiTheme="majorHAnsi" w:hAnsiTheme="majorHAnsi"/>
          <w:sz w:val="18"/>
          <w:szCs w:val="18"/>
          <w:u w:val="single"/>
        </w:rPr>
        <w:t xml:space="preserve">: </w:t>
      </w:r>
    </w:p>
    <w:p w:rsidR="00495B6F" w:rsidRPr="009A3CCC" w:rsidRDefault="00495B6F" w:rsidP="004E474B">
      <w:pPr>
        <w:pStyle w:val="FootnoteText"/>
        <w:numPr>
          <w:ilvl w:val="0"/>
          <w:numId w:val="10"/>
        </w:numPr>
        <w:ind w:left="180" w:hanging="180"/>
        <w:jc w:val="both"/>
        <w:rPr>
          <w:rFonts w:asciiTheme="majorHAnsi" w:hAnsiTheme="majorHAnsi"/>
          <w:sz w:val="18"/>
          <w:szCs w:val="18"/>
          <w:lang w:val="sr-Latn-RS"/>
        </w:rPr>
      </w:pPr>
      <w:r w:rsidRPr="009A3CCC">
        <w:rPr>
          <w:rFonts w:asciiTheme="majorHAnsi" w:hAnsiTheme="majorHAnsi"/>
          <w:sz w:val="18"/>
          <w:szCs w:val="18"/>
          <w:lang w:val="sr-Latn-RS"/>
        </w:rPr>
        <w:t>Ako se utvrdi da su finansijski izveštaji pripremljeni, u svim materijalnim aspektima, u skladu sa važećim finansijskim okvirom.</w:t>
      </w:r>
    </w:p>
    <w:p w:rsidR="00495B6F" w:rsidRPr="00621240" w:rsidRDefault="00495B6F" w:rsidP="004E474B">
      <w:pPr>
        <w:pStyle w:val="FootnoteText"/>
        <w:widowControl w:val="0"/>
        <w:jc w:val="both"/>
        <w:rPr>
          <w:rFonts w:asciiTheme="majorHAnsi" w:hAnsiTheme="majorHAnsi"/>
          <w:sz w:val="18"/>
          <w:szCs w:val="18"/>
          <w:u w:val="single"/>
        </w:rPr>
      </w:pPr>
      <w:r w:rsidRPr="009A3CCC" w:rsidDel="009A3CCC">
        <w:rPr>
          <w:rFonts w:asciiTheme="majorHAnsi" w:hAnsiTheme="majorHAnsi"/>
          <w:sz w:val="18"/>
          <w:szCs w:val="18"/>
        </w:rPr>
        <w:t xml:space="preserve"> </w:t>
      </w:r>
      <w:r w:rsidRPr="009A3CCC">
        <w:rPr>
          <w:rFonts w:asciiTheme="majorHAnsi" w:hAnsiTheme="majorHAnsi"/>
          <w:sz w:val="18"/>
          <w:szCs w:val="18"/>
          <w:u w:val="single"/>
        </w:rPr>
        <w:t>Kvalifikovano mišljenje</w:t>
      </w:r>
      <w:r w:rsidRPr="00621240">
        <w:rPr>
          <w:rFonts w:asciiTheme="majorHAnsi" w:hAnsiTheme="majorHAnsi"/>
          <w:sz w:val="18"/>
          <w:szCs w:val="18"/>
          <w:u w:val="single"/>
        </w:rPr>
        <w:t xml:space="preserve">: </w:t>
      </w:r>
    </w:p>
    <w:p w:rsidR="00495B6F" w:rsidRPr="00E761F9" w:rsidRDefault="00495B6F" w:rsidP="004E474B">
      <w:pPr>
        <w:pStyle w:val="FootnoteText"/>
        <w:widowControl w:val="0"/>
        <w:numPr>
          <w:ilvl w:val="0"/>
          <w:numId w:val="10"/>
        </w:numPr>
        <w:ind w:left="180" w:hanging="180"/>
        <w:rPr>
          <w:rFonts w:ascii="Calibri" w:hAnsi="Calibri"/>
          <w:sz w:val="18"/>
          <w:szCs w:val="18"/>
          <w:lang w:val="sr-Latn-RS"/>
        </w:rPr>
      </w:pPr>
      <w:r w:rsidRPr="00621240">
        <w:rPr>
          <w:rFonts w:asciiTheme="majorHAnsi" w:hAnsiTheme="majorHAnsi"/>
          <w:sz w:val="18"/>
          <w:szCs w:val="18"/>
        </w:rPr>
        <w:t xml:space="preserve"> </w:t>
      </w:r>
      <w:r w:rsidRPr="009A3CCC">
        <w:rPr>
          <w:rFonts w:ascii="Calibri" w:hAnsi="Calibri"/>
          <w:sz w:val="18"/>
          <w:szCs w:val="18"/>
          <w:lang w:val="sr-Latn-RS"/>
        </w:rPr>
        <w:t>Ako poseduje dovoljno dokaza o pravilnoj reviziji, revizor nalazi da su greške, pojedinačno ili u celini, materijalne, ali ne i raširene u finansijskim izveštajima; ili</w:t>
      </w:r>
    </w:p>
    <w:p w:rsidR="00495B6F" w:rsidRPr="00621240" w:rsidRDefault="00495B6F" w:rsidP="004E474B">
      <w:pPr>
        <w:pStyle w:val="FootnoteText"/>
        <w:widowControl w:val="0"/>
        <w:numPr>
          <w:ilvl w:val="0"/>
          <w:numId w:val="10"/>
        </w:numPr>
        <w:ind w:left="180" w:hanging="180"/>
        <w:jc w:val="both"/>
        <w:rPr>
          <w:rFonts w:asciiTheme="majorHAnsi" w:hAnsiTheme="majorHAnsi"/>
          <w:sz w:val="18"/>
          <w:szCs w:val="18"/>
        </w:rPr>
      </w:pPr>
      <w:r w:rsidRPr="009A3CCC">
        <w:rPr>
          <w:rFonts w:asciiTheme="majorHAnsi" w:hAnsiTheme="majorHAnsi"/>
          <w:sz w:val="18"/>
          <w:szCs w:val="18"/>
        </w:rPr>
        <w:t>Ako revizor nije bio u stanju da pruži dovoljno dokaza o pravilnoj reviziji na kojoj bi se zasnivalo mišljenje, već zaključuje da učinci bilo kojih neotkrivenih grešaka na finansijske izveštajemogu biti materijalni, ali ne i rašireni</w:t>
      </w:r>
    </w:p>
    <w:p w:rsidR="00495B6F" w:rsidRPr="00621240" w:rsidRDefault="00495B6F" w:rsidP="004E474B">
      <w:pPr>
        <w:pStyle w:val="FootnoteText"/>
        <w:widowControl w:val="0"/>
        <w:jc w:val="both"/>
        <w:rPr>
          <w:rFonts w:asciiTheme="majorHAnsi" w:hAnsiTheme="majorHAnsi"/>
          <w:sz w:val="18"/>
          <w:szCs w:val="18"/>
          <w:u w:val="single"/>
        </w:rPr>
      </w:pPr>
      <w:r w:rsidRPr="009A3CCC">
        <w:rPr>
          <w:rFonts w:asciiTheme="majorHAnsi" w:hAnsiTheme="majorHAnsi"/>
          <w:sz w:val="18"/>
          <w:szCs w:val="18"/>
          <w:u w:val="single"/>
        </w:rPr>
        <w:t>Suprotno mišljenje</w:t>
      </w:r>
      <w:r w:rsidRPr="00621240">
        <w:rPr>
          <w:rFonts w:asciiTheme="majorHAnsi" w:hAnsiTheme="majorHAnsi"/>
          <w:sz w:val="18"/>
          <w:szCs w:val="18"/>
          <w:u w:val="single"/>
        </w:rPr>
        <w:t>:</w:t>
      </w:r>
    </w:p>
    <w:p w:rsidR="00495B6F" w:rsidRPr="00621240" w:rsidRDefault="00495B6F" w:rsidP="004E474B">
      <w:pPr>
        <w:pStyle w:val="FootnoteText"/>
        <w:widowControl w:val="0"/>
        <w:numPr>
          <w:ilvl w:val="0"/>
          <w:numId w:val="11"/>
        </w:numPr>
        <w:ind w:left="180" w:hanging="180"/>
        <w:jc w:val="both"/>
        <w:rPr>
          <w:rFonts w:asciiTheme="majorHAnsi" w:hAnsiTheme="majorHAnsi"/>
          <w:sz w:val="18"/>
          <w:szCs w:val="18"/>
        </w:rPr>
      </w:pPr>
      <w:r w:rsidRPr="009A3CCC">
        <w:rPr>
          <w:rFonts w:asciiTheme="majorHAnsi" w:hAnsiTheme="majorHAnsi"/>
          <w:sz w:val="18"/>
          <w:szCs w:val="18"/>
        </w:rPr>
        <w:t>Ako poseduje dovoljno dokaza o pravilnoj reviziji, revizor nalazi da su greške, pojedinačno ili u celini, materijalne i raširene u finansijskim izveštajima</w:t>
      </w:r>
    </w:p>
    <w:p w:rsidR="00495B6F" w:rsidRPr="00621240" w:rsidRDefault="00495B6F" w:rsidP="004E474B">
      <w:pPr>
        <w:pStyle w:val="FootnoteText"/>
        <w:widowControl w:val="0"/>
        <w:jc w:val="both"/>
        <w:rPr>
          <w:rFonts w:asciiTheme="majorHAnsi" w:hAnsiTheme="majorHAnsi"/>
          <w:sz w:val="18"/>
          <w:szCs w:val="18"/>
          <w:u w:val="single"/>
        </w:rPr>
      </w:pPr>
      <w:r w:rsidRPr="009A3CCC">
        <w:rPr>
          <w:rFonts w:asciiTheme="majorHAnsi" w:hAnsiTheme="majorHAnsi"/>
          <w:sz w:val="18"/>
          <w:szCs w:val="18"/>
          <w:u w:val="single"/>
        </w:rPr>
        <w:t>Odbija davanje mišljenja</w:t>
      </w:r>
      <w:r w:rsidRPr="00621240">
        <w:rPr>
          <w:rFonts w:asciiTheme="majorHAnsi" w:hAnsiTheme="majorHAnsi"/>
          <w:sz w:val="18"/>
          <w:szCs w:val="18"/>
          <w:u w:val="single"/>
        </w:rPr>
        <w:t xml:space="preserve"> :</w:t>
      </w:r>
    </w:p>
    <w:p w:rsidR="00495B6F" w:rsidRPr="00621240" w:rsidRDefault="00495B6F" w:rsidP="004E474B">
      <w:pPr>
        <w:pStyle w:val="FootnoteText"/>
        <w:widowControl w:val="0"/>
        <w:numPr>
          <w:ilvl w:val="0"/>
          <w:numId w:val="11"/>
        </w:numPr>
        <w:ind w:left="180" w:hanging="180"/>
        <w:jc w:val="both"/>
        <w:rPr>
          <w:rFonts w:asciiTheme="majorHAnsi" w:hAnsiTheme="majorHAnsi"/>
          <w:sz w:val="18"/>
          <w:szCs w:val="18"/>
        </w:rPr>
      </w:pPr>
      <w:r w:rsidRPr="0084314D">
        <w:rPr>
          <w:rFonts w:asciiTheme="majorHAnsi" w:hAnsiTheme="majorHAnsi"/>
          <w:sz w:val="18"/>
          <w:szCs w:val="18"/>
        </w:rPr>
        <w:t>Ako nije bio u mogućnosti da poseduje dovoljno dokaza o pravilnoj reviziji na kojima bi zasnovao svoje mišljenje, revizor nalazi da efekti bilo kakvih neotkrivenih grešaka na finansijske izveštaje mogu biti i materijalni i široko rasprostranjeni. Ako po prijemu angažmana revizor postaje svestan da je rukovodstvo nametnulo ograničenje obima revizije za koje revizor smatra da može rezultirati potrebom za izražavanjem kvalifikovanog mišljenja ili odbije davanje mišljenja o finansijskim izveštajima, revizor treba zahtevati od uprave da ukine ograničenje</w:t>
      </w:r>
      <w:r w:rsidRPr="00621240">
        <w:rPr>
          <w:rFonts w:asciiTheme="majorHAnsi" w:hAnsiTheme="majorHAnsi"/>
          <w:sz w:val="18"/>
          <w:szCs w:val="18"/>
        </w:rPr>
        <w:t>.</w:t>
      </w:r>
    </w:p>
    <w:p w:rsidR="00495B6F" w:rsidRPr="00621240" w:rsidRDefault="00495B6F" w:rsidP="004E474B">
      <w:pPr>
        <w:pStyle w:val="FootnoteText"/>
        <w:widowControl w:val="0"/>
        <w:jc w:val="both"/>
        <w:rPr>
          <w:rFonts w:asciiTheme="majorHAnsi" w:hAnsiTheme="majorHAnsi"/>
          <w:sz w:val="18"/>
          <w:szCs w:val="18"/>
          <w:u w:val="single"/>
        </w:rPr>
      </w:pPr>
      <w:r w:rsidRPr="0084314D">
        <w:rPr>
          <w:rFonts w:asciiTheme="majorHAnsi" w:hAnsiTheme="majorHAnsi"/>
          <w:sz w:val="18"/>
          <w:szCs w:val="18"/>
          <w:u w:val="single"/>
        </w:rPr>
        <w:t>Isticanje pitanja</w:t>
      </w:r>
      <w:r w:rsidRPr="00621240">
        <w:rPr>
          <w:rFonts w:asciiTheme="majorHAnsi" w:hAnsiTheme="majorHAnsi"/>
          <w:sz w:val="18"/>
          <w:szCs w:val="18"/>
          <w:u w:val="single"/>
        </w:rPr>
        <w:t>:</w:t>
      </w:r>
    </w:p>
    <w:p w:rsidR="00495B6F" w:rsidRPr="00621240" w:rsidRDefault="00495B6F" w:rsidP="004E474B">
      <w:pPr>
        <w:pStyle w:val="FootnoteText"/>
        <w:widowControl w:val="0"/>
        <w:numPr>
          <w:ilvl w:val="0"/>
          <w:numId w:val="11"/>
        </w:numPr>
        <w:ind w:left="180" w:hanging="180"/>
        <w:jc w:val="both"/>
        <w:rPr>
          <w:rFonts w:asciiTheme="majorHAnsi" w:hAnsiTheme="majorHAnsi"/>
          <w:sz w:val="18"/>
          <w:szCs w:val="18"/>
        </w:rPr>
      </w:pPr>
      <w:r w:rsidRPr="0084314D">
        <w:rPr>
          <w:rFonts w:asciiTheme="majorHAnsi" w:hAnsiTheme="majorHAnsi"/>
          <w:sz w:val="18"/>
          <w:szCs w:val="18"/>
        </w:rPr>
        <w:t>Ako revizor smatra potrebnim skrenuti pažnju korisnika na pitanje predstavljeno ili obelodanjeno u finansijskim izveštajima koje je od tolikog značaja da je neophodno da razumeju finansijske izveštaje, ali postoji dovoljno adekvatnih dokaza da pitanje nije materijalno pogrešno u finansijskim izveštajima, revizor treba da uključi stav koji ističe pitanje u revizorskom izveštaju. Stav sa isticanjem pitanja treba da se odnosi samo na informacije predstavljene ili obelodanjene u finansijskim izveštajima</w:t>
      </w:r>
      <w:r w:rsidRPr="00621240">
        <w:rPr>
          <w:rFonts w:asciiTheme="majorHAnsi" w:hAnsiTheme="majorHAnsi"/>
          <w:sz w:val="18"/>
          <w:szCs w:val="18"/>
        </w:rPr>
        <w:t>.</w:t>
      </w:r>
    </w:p>
  </w:footnote>
  <w:footnote w:id="12">
    <w:p w:rsidR="00495B6F" w:rsidRPr="00501FA8" w:rsidRDefault="00495B6F" w:rsidP="00EE27BA">
      <w:pPr>
        <w:spacing w:before="60"/>
        <w:ind w:left="225" w:hanging="207"/>
        <w:jc w:val="both"/>
        <w:rPr>
          <w:rFonts w:asciiTheme="majorHAnsi" w:hAnsiTheme="majorHAnsi"/>
          <w:sz w:val="18"/>
          <w:szCs w:val="18"/>
        </w:rPr>
      </w:pPr>
      <w:r w:rsidRPr="006F6ABC">
        <w:rPr>
          <w:rStyle w:val="FootnoteReference"/>
          <w:rFonts w:asciiTheme="majorHAnsi" w:hAnsiTheme="majorHAnsi"/>
          <w:sz w:val="18"/>
          <w:szCs w:val="18"/>
        </w:rPr>
        <w:footnoteRef/>
      </w:r>
      <w:r w:rsidRPr="006F6ABC">
        <w:rPr>
          <w:rFonts w:asciiTheme="majorHAnsi" w:hAnsiTheme="majorHAnsi"/>
          <w:sz w:val="18"/>
          <w:szCs w:val="18"/>
        </w:rPr>
        <w:t xml:space="preserve"> </w:t>
      </w:r>
      <w:r w:rsidRPr="006F6ABC">
        <w:rPr>
          <w:rFonts w:asciiTheme="majorHAnsi" w:hAnsiTheme="majorHAnsi"/>
          <w:sz w:val="18"/>
          <w:szCs w:val="18"/>
        </w:rPr>
        <w:tab/>
      </w:r>
      <w:r w:rsidRPr="003F13F8">
        <w:rPr>
          <w:rFonts w:asciiTheme="majorHAnsi" w:hAnsiTheme="majorHAnsi"/>
          <w:sz w:val="18"/>
          <w:szCs w:val="18"/>
        </w:rPr>
        <w:t>Kao što se može videti, uzimajući u obzir pretpostavke, obračuni pokazuju isto relativno povećanje opšteg granta za sve opštine, j</w:t>
      </w:r>
      <w:r>
        <w:rPr>
          <w:rFonts w:asciiTheme="majorHAnsi" w:hAnsiTheme="majorHAnsi"/>
          <w:sz w:val="18"/>
          <w:szCs w:val="18"/>
        </w:rPr>
        <w:t>er sve imaju isti rezultat. 1.94</w:t>
      </w:r>
      <w:r w:rsidRPr="003F13F8">
        <w:rPr>
          <w:rFonts w:asciiTheme="majorHAnsi" w:hAnsiTheme="majorHAnsi"/>
          <w:sz w:val="18"/>
          <w:szCs w:val="18"/>
        </w:rPr>
        <w:t>%</w:t>
      </w:r>
      <w:r>
        <w:rPr>
          <w:rFonts w:asciiTheme="majorHAnsi" w:hAnsiTheme="majorHAnsi"/>
          <w:sz w:val="18"/>
          <w:szCs w:val="18"/>
        </w:rPr>
        <w:t xml:space="preserve"> </w:t>
      </w:r>
      <w:r w:rsidRPr="003F13F8">
        <w:rPr>
          <w:rFonts w:asciiTheme="majorHAnsi" w:hAnsiTheme="majorHAnsi"/>
          <w:sz w:val="18"/>
          <w:szCs w:val="18"/>
        </w:rPr>
        <w:t>je upravo iznos granta učinka, kao deo opšteg granta (</w:t>
      </w:r>
      <w:r>
        <w:rPr>
          <w:rFonts w:asciiTheme="majorHAnsi" w:hAnsiTheme="majorHAnsi"/>
          <w:color w:val="000000" w:themeColor="text1"/>
          <w:sz w:val="18"/>
          <w:szCs w:val="18"/>
        </w:rPr>
        <w:t>7</w:t>
      </w:r>
      <w:r w:rsidRPr="00784E19">
        <w:rPr>
          <w:rFonts w:asciiTheme="majorHAnsi" w:hAnsiTheme="majorHAnsi"/>
          <w:color w:val="000000" w:themeColor="text1"/>
          <w:sz w:val="18"/>
          <w:szCs w:val="18"/>
        </w:rPr>
        <w:t>,</w:t>
      </w:r>
      <w:r>
        <w:rPr>
          <w:rFonts w:asciiTheme="majorHAnsi" w:hAnsiTheme="majorHAnsi"/>
          <w:color w:val="000000" w:themeColor="text1"/>
          <w:sz w:val="18"/>
          <w:szCs w:val="18"/>
        </w:rPr>
        <w:t>921</w:t>
      </w:r>
      <w:r w:rsidRPr="00784E19">
        <w:rPr>
          <w:rFonts w:asciiTheme="majorHAnsi" w:hAnsiTheme="majorHAnsi"/>
          <w:color w:val="000000" w:themeColor="text1"/>
          <w:sz w:val="18"/>
          <w:szCs w:val="18"/>
        </w:rPr>
        <w:t>,</w:t>
      </w:r>
      <w:r>
        <w:rPr>
          <w:rFonts w:asciiTheme="majorHAnsi" w:hAnsiTheme="majorHAnsi"/>
          <w:color w:val="000000" w:themeColor="text1"/>
          <w:sz w:val="18"/>
          <w:szCs w:val="18"/>
        </w:rPr>
        <w:t>5</w:t>
      </w:r>
      <w:r w:rsidRPr="00784E19">
        <w:rPr>
          <w:rFonts w:asciiTheme="majorHAnsi" w:hAnsiTheme="majorHAnsi"/>
          <w:color w:val="000000" w:themeColor="text1"/>
          <w:sz w:val="18"/>
          <w:szCs w:val="18"/>
        </w:rPr>
        <w:t>00/</w:t>
      </w:r>
      <w:r>
        <w:rPr>
          <w:rFonts w:asciiTheme="majorHAnsi" w:hAnsiTheme="majorHAnsi"/>
          <w:color w:val="000000" w:themeColor="text1"/>
          <w:sz w:val="18"/>
          <w:szCs w:val="18"/>
        </w:rPr>
        <w:t>207</w:t>
      </w:r>
      <w:r w:rsidRPr="00784E19">
        <w:rPr>
          <w:rFonts w:asciiTheme="majorHAnsi" w:hAnsiTheme="majorHAnsi"/>
          <w:color w:val="000000" w:themeColor="text1"/>
          <w:sz w:val="18"/>
          <w:szCs w:val="18"/>
        </w:rPr>
        <w:t>,</w:t>
      </w:r>
      <w:r>
        <w:rPr>
          <w:rFonts w:asciiTheme="majorHAnsi" w:hAnsiTheme="majorHAnsi"/>
          <w:color w:val="000000" w:themeColor="text1"/>
          <w:sz w:val="18"/>
          <w:szCs w:val="18"/>
        </w:rPr>
        <w:t>413</w:t>
      </w:r>
      <w:r w:rsidRPr="00784E19">
        <w:rPr>
          <w:rFonts w:asciiTheme="majorHAnsi" w:hAnsiTheme="majorHAnsi"/>
          <w:color w:val="000000" w:themeColor="text1"/>
          <w:sz w:val="18"/>
          <w:szCs w:val="18"/>
        </w:rPr>
        <w:t>,</w:t>
      </w:r>
      <w:r>
        <w:rPr>
          <w:rFonts w:asciiTheme="majorHAnsi" w:hAnsiTheme="majorHAnsi"/>
          <w:color w:val="000000" w:themeColor="text1"/>
          <w:sz w:val="18"/>
          <w:szCs w:val="18"/>
        </w:rPr>
        <w:t>213</w:t>
      </w:r>
      <w:r w:rsidRPr="003F13F8">
        <w:rPr>
          <w:rFonts w:asciiTheme="majorHAnsi" w:hAnsiTheme="majorHAnsi"/>
          <w:sz w:val="18"/>
          <w:szCs w:val="18"/>
        </w:rPr>
        <w:t>). Zapravo, zbog toga što neke opštine neće ispuniti MU-ove, stoga će se i rezultati (</w:t>
      </w:r>
      <w:r w:rsidR="00EA0FC5">
        <w:rPr>
          <w:rFonts w:asciiTheme="majorHAnsi" w:hAnsiTheme="majorHAnsi"/>
          <w:sz w:val="18"/>
          <w:szCs w:val="18"/>
        </w:rPr>
        <w:t>bodovi</w:t>
      </w:r>
      <w:r w:rsidRPr="003F13F8">
        <w:rPr>
          <w:rFonts w:asciiTheme="majorHAnsi" w:hAnsiTheme="majorHAnsi"/>
          <w:sz w:val="18"/>
          <w:szCs w:val="18"/>
        </w:rPr>
        <w:t>) razlikovati, relativni porast će biti (mnogo) veći u zavisnosti od relativnog učinka. Zapravo, stvarna dodela/izdvajanje koju opština dobije zavisi od njenog relativnog rezultata i od opština koje su ispunile (ili one koje nisu ispunile) minimalne uslove.</w:t>
      </w:r>
      <w:r>
        <w:rPr>
          <w:rFonts w:asciiTheme="majorHAnsi" w:hAnsiTheme="majorHAnsi"/>
          <w:sz w:val="18"/>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9B6A50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351A7"/>
    <w:multiLevelType w:val="hybridMultilevel"/>
    <w:tmpl w:val="73366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781854"/>
    <w:multiLevelType w:val="hybridMultilevel"/>
    <w:tmpl w:val="FB5CB8E8"/>
    <w:lvl w:ilvl="0" w:tplc="CEAEA77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F15464"/>
    <w:multiLevelType w:val="hybridMultilevel"/>
    <w:tmpl w:val="9618B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274888"/>
    <w:multiLevelType w:val="multilevel"/>
    <w:tmpl w:val="981CD17A"/>
    <w:lvl w:ilvl="0">
      <w:start w:val="1"/>
      <w:numFmt w:val="decimal"/>
      <w:lvlText w:val="%1"/>
      <w:lvlJc w:val="left"/>
      <w:pPr>
        <w:ind w:left="380" w:hanging="380"/>
      </w:pPr>
      <w:rPr>
        <w:rFonts w:hint="default"/>
      </w:rPr>
    </w:lvl>
    <w:lvl w:ilvl="1">
      <w:start w:val="1"/>
      <w:numFmt w:val="decimal"/>
      <w:lvlText w:val="%1.%2"/>
      <w:lvlJc w:val="left"/>
      <w:pPr>
        <w:ind w:left="2847" w:hanging="720"/>
      </w:pPr>
      <w:rPr>
        <w:rFonts w:hint="default"/>
        <w:color w:val="C0504D" w:themeColor="accent2"/>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5">
    <w:nsid w:val="058146D4"/>
    <w:multiLevelType w:val="hybridMultilevel"/>
    <w:tmpl w:val="E440F47A"/>
    <w:lvl w:ilvl="0" w:tplc="CEAEA770">
      <w:numFmt w:val="bullet"/>
      <w:lvlText w:val="•"/>
      <w:lvlJc w:val="left"/>
      <w:pPr>
        <w:ind w:left="724" w:hanging="44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E34DB5"/>
    <w:multiLevelType w:val="multilevel"/>
    <w:tmpl w:val="F684E8AC"/>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pStyle w:val="Prodoctext"/>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BF44CB7"/>
    <w:multiLevelType w:val="hybridMultilevel"/>
    <w:tmpl w:val="A0B249E6"/>
    <w:lvl w:ilvl="0" w:tplc="CEAEA77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B1024E"/>
    <w:multiLevelType w:val="hybridMultilevel"/>
    <w:tmpl w:val="43A8052C"/>
    <w:lvl w:ilvl="0" w:tplc="08090005">
      <w:start w:val="1"/>
      <w:numFmt w:val="bullet"/>
      <w:lvlText w:val=""/>
      <w:lvlJc w:val="left"/>
      <w:pPr>
        <w:tabs>
          <w:tab w:val="num" w:pos="921"/>
        </w:tabs>
        <w:ind w:left="921" w:hanging="360"/>
      </w:pPr>
      <w:rPr>
        <w:rFonts w:ascii="Wingdings" w:hAnsi="Wingdings" w:hint="default"/>
      </w:rPr>
    </w:lvl>
    <w:lvl w:ilvl="1" w:tplc="08090005">
      <w:start w:val="1"/>
      <w:numFmt w:val="bullet"/>
      <w:lvlText w:val=""/>
      <w:lvlJc w:val="left"/>
      <w:pPr>
        <w:tabs>
          <w:tab w:val="num" w:pos="1641"/>
        </w:tabs>
        <w:ind w:left="1641" w:hanging="360"/>
      </w:pPr>
      <w:rPr>
        <w:rFonts w:ascii="Wingdings" w:hAnsi="Wingdings" w:hint="default"/>
      </w:rPr>
    </w:lvl>
    <w:lvl w:ilvl="2" w:tplc="30BE5ECA" w:tentative="1">
      <w:start w:val="1"/>
      <w:numFmt w:val="bullet"/>
      <w:lvlText w:val="o"/>
      <w:lvlJc w:val="left"/>
      <w:pPr>
        <w:tabs>
          <w:tab w:val="num" w:pos="2361"/>
        </w:tabs>
        <w:ind w:left="2361" w:hanging="360"/>
      </w:pPr>
      <w:rPr>
        <w:rFonts w:ascii="Courier New" w:hAnsi="Courier New" w:hint="default"/>
      </w:rPr>
    </w:lvl>
    <w:lvl w:ilvl="3" w:tplc="F4DE7CD2" w:tentative="1">
      <w:start w:val="1"/>
      <w:numFmt w:val="bullet"/>
      <w:lvlText w:val="o"/>
      <w:lvlJc w:val="left"/>
      <w:pPr>
        <w:tabs>
          <w:tab w:val="num" w:pos="3081"/>
        </w:tabs>
        <w:ind w:left="3081" w:hanging="360"/>
      </w:pPr>
      <w:rPr>
        <w:rFonts w:ascii="Courier New" w:hAnsi="Courier New" w:hint="default"/>
      </w:rPr>
    </w:lvl>
    <w:lvl w:ilvl="4" w:tplc="EFFC1EEE" w:tentative="1">
      <w:start w:val="1"/>
      <w:numFmt w:val="bullet"/>
      <w:lvlText w:val="o"/>
      <w:lvlJc w:val="left"/>
      <w:pPr>
        <w:tabs>
          <w:tab w:val="num" w:pos="3801"/>
        </w:tabs>
        <w:ind w:left="3801" w:hanging="360"/>
      </w:pPr>
      <w:rPr>
        <w:rFonts w:ascii="Courier New" w:hAnsi="Courier New" w:hint="default"/>
      </w:rPr>
    </w:lvl>
    <w:lvl w:ilvl="5" w:tplc="0E36AC22" w:tentative="1">
      <w:start w:val="1"/>
      <w:numFmt w:val="bullet"/>
      <w:lvlText w:val="o"/>
      <w:lvlJc w:val="left"/>
      <w:pPr>
        <w:tabs>
          <w:tab w:val="num" w:pos="4521"/>
        </w:tabs>
        <w:ind w:left="4521" w:hanging="360"/>
      </w:pPr>
      <w:rPr>
        <w:rFonts w:ascii="Courier New" w:hAnsi="Courier New" w:hint="default"/>
      </w:rPr>
    </w:lvl>
    <w:lvl w:ilvl="6" w:tplc="0E065620" w:tentative="1">
      <w:start w:val="1"/>
      <w:numFmt w:val="bullet"/>
      <w:lvlText w:val="o"/>
      <w:lvlJc w:val="left"/>
      <w:pPr>
        <w:tabs>
          <w:tab w:val="num" w:pos="5241"/>
        </w:tabs>
        <w:ind w:left="5241" w:hanging="360"/>
      </w:pPr>
      <w:rPr>
        <w:rFonts w:ascii="Courier New" w:hAnsi="Courier New" w:hint="default"/>
      </w:rPr>
    </w:lvl>
    <w:lvl w:ilvl="7" w:tplc="602E18D4" w:tentative="1">
      <w:start w:val="1"/>
      <w:numFmt w:val="bullet"/>
      <w:lvlText w:val="o"/>
      <w:lvlJc w:val="left"/>
      <w:pPr>
        <w:tabs>
          <w:tab w:val="num" w:pos="5961"/>
        </w:tabs>
        <w:ind w:left="5961" w:hanging="360"/>
      </w:pPr>
      <w:rPr>
        <w:rFonts w:ascii="Courier New" w:hAnsi="Courier New" w:hint="default"/>
      </w:rPr>
    </w:lvl>
    <w:lvl w:ilvl="8" w:tplc="E536E546" w:tentative="1">
      <w:start w:val="1"/>
      <w:numFmt w:val="bullet"/>
      <w:lvlText w:val="o"/>
      <w:lvlJc w:val="left"/>
      <w:pPr>
        <w:tabs>
          <w:tab w:val="num" w:pos="6681"/>
        </w:tabs>
        <w:ind w:left="6681" w:hanging="360"/>
      </w:pPr>
      <w:rPr>
        <w:rFonts w:ascii="Courier New" w:hAnsi="Courier New" w:hint="default"/>
      </w:rPr>
    </w:lvl>
  </w:abstractNum>
  <w:abstractNum w:abstractNumId="9">
    <w:nsid w:val="100D7EEB"/>
    <w:multiLevelType w:val="hybridMultilevel"/>
    <w:tmpl w:val="76180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DC7891"/>
    <w:multiLevelType w:val="multilevel"/>
    <w:tmpl w:val="50565406"/>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nsid w:val="12032C33"/>
    <w:multiLevelType w:val="hybridMultilevel"/>
    <w:tmpl w:val="A3686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5469F0"/>
    <w:multiLevelType w:val="hybridMultilevel"/>
    <w:tmpl w:val="CAD02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88E292B"/>
    <w:multiLevelType w:val="hybridMultilevel"/>
    <w:tmpl w:val="0E4A6F2E"/>
    <w:lvl w:ilvl="0" w:tplc="CEAEA77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BA1FD0"/>
    <w:multiLevelType w:val="multilevel"/>
    <w:tmpl w:val="A642C266"/>
    <w:lvl w:ilvl="0">
      <w:start w:val="3"/>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21903968"/>
    <w:multiLevelType w:val="hybridMultilevel"/>
    <w:tmpl w:val="F0F480E0"/>
    <w:lvl w:ilvl="0" w:tplc="08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24F6EB0"/>
    <w:multiLevelType w:val="multilevel"/>
    <w:tmpl w:val="FD9E1CF8"/>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color w:val="C0504D"/>
        <w:sz w:val="28"/>
        <w:szCs w:val="28"/>
      </w:rPr>
    </w:lvl>
    <w:lvl w:ilvl="2">
      <w:start w:val="1"/>
      <w:numFmt w:val="decimal"/>
      <w:lvlText w:val="%1.%2.%3"/>
      <w:lvlJc w:val="left"/>
      <w:pPr>
        <w:ind w:left="3600" w:hanging="720"/>
      </w:pPr>
      <w:rPr>
        <w:rFonts w:hint="default"/>
        <w:sz w:val="24"/>
        <w:szCs w:val="24"/>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7">
    <w:nsid w:val="23F47E3E"/>
    <w:multiLevelType w:val="hybridMultilevel"/>
    <w:tmpl w:val="A44A321C"/>
    <w:lvl w:ilvl="0" w:tplc="04090001">
      <w:start w:val="1"/>
      <w:numFmt w:val="bullet"/>
      <w:lvlText w:val=""/>
      <w:lvlJc w:val="left"/>
      <w:pPr>
        <w:ind w:left="666" w:hanging="360"/>
      </w:pPr>
      <w:rPr>
        <w:rFonts w:ascii="Symbol" w:hAnsi="Symbol" w:hint="default"/>
      </w:rPr>
    </w:lvl>
    <w:lvl w:ilvl="1" w:tplc="04090003" w:tentative="1">
      <w:start w:val="1"/>
      <w:numFmt w:val="bullet"/>
      <w:lvlText w:val="o"/>
      <w:lvlJc w:val="left"/>
      <w:pPr>
        <w:ind w:left="1386" w:hanging="360"/>
      </w:pPr>
      <w:rPr>
        <w:rFonts w:ascii="Courier New" w:hAnsi="Courier New" w:cs="Courier New" w:hint="default"/>
      </w:rPr>
    </w:lvl>
    <w:lvl w:ilvl="2" w:tplc="04090005" w:tentative="1">
      <w:start w:val="1"/>
      <w:numFmt w:val="bullet"/>
      <w:lvlText w:val=""/>
      <w:lvlJc w:val="left"/>
      <w:pPr>
        <w:ind w:left="2106" w:hanging="360"/>
      </w:pPr>
      <w:rPr>
        <w:rFonts w:ascii="Wingdings" w:hAnsi="Wingdings" w:hint="default"/>
      </w:rPr>
    </w:lvl>
    <w:lvl w:ilvl="3" w:tplc="04090001" w:tentative="1">
      <w:start w:val="1"/>
      <w:numFmt w:val="bullet"/>
      <w:lvlText w:val=""/>
      <w:lvlJc w:val="left"/>
      <w:pPr>
        <w:ind w:left="2826" w:hanging="360"/>
      </w:pPr>
      <w:rPr>
        <w:rFonts w:ascii="Symbol" w:hAnsi="Symbol" w:hint="default"/>
      </w:rPr>
    </w:lvl>
    <w:lvl w:ilvl="4" w:tplc="04090003" w:tentative="1">
      <w:start w:val="1"/>
      <w:numFmt w:val="bullet"/>
      <w:lvlText w:val="o"/>
      <w:lvlJc w:val="left"/>
      <w:pPr>
        <w:ind w:left="3546" w:hanging="360"/>
      </w:pPr>
      <w:rPr>
        <w:rFonts w:ascii="Courier New" w:hAnsi="Courier New" w:cs="Courier New" w:hint="default"/>
      </w:rPr>
    </w:lvl>
    <w:lvl w:ilvl="5" w:tplc="04090005" w:tentative="1">
      <w:start w:val="1"/>
      <w:numFmt w:val="bullet"/>
      <w:lvlText w:val=""/>
      <w:lvlJc w:val="left"/>
      <w:pPr>
        <w:ind w:left="4266" w:hanging="360"/>
      </w:pPr>
      <w:rPr>
        <w:rFonts w:ascii="Wingdings" w:hAnsi="Wingdings" w:hint="default"/>
      </w:rPr>
    </w:lvl>
    <w:lvl w:ilvl="6" w:tplc="04090001" w:tentative="1">
      <w:start w:val="1"/>
      <w:numFmt w:val="bullet"/>
      <w:lvlText w:val=""/>
      <w:lvlJc w:val="left"/>
      <w:pPr>
        <w:ind w:left="4986" w:hanging="360"/>
      </w:pPr>
      <w:rPr>
        <w:rFonts w:ascii="Symbol" w:hAnsi="Symbol" w:hint="default"/>
      </w:rPr>
    </w:lvl>
    <w:lvl w:ilvl="7" w:tplc="04090003" w:tentative="1">
      <w:start w:val="1"/>
      <w:numFmt w:val="bullet"/>
      <w:lvlText w:val="o"/>
      <w:lvlJc w:val="left"/>
      <w:pPr>
        <w:ind w:left="5706" w:hanging="360"/>
      </w:pPr>
      <w:rPr>
        <w:rFonts w:ascii="Courier New" w:hAnsi="Courier New" w:cs="Courier New" w:hint="default"/>
      </w:rPr>
    </w:lvl>
    <w:lvl w:ilvl="8" w:tplc="04090005" w:tentative="1">
      <w:start w:val="1"/>
      <w:numFmt w:val="bullet"/>
      <w:lvlText w:val=""/>
      <w:lvlJc w:val="left"/>
      <w:pPr>
        <w:ind w:left="6426" w:hanging="360"/>
      </w:pPr>
      <w:rPr>
        <w:rFonts w:ascii="Wingdings" w:hAnsi="Wingdings" w:hint="default"/>
      </w:rPr>
    </w:lvl>
  </w:abstractNum>
  <w:abstractNum w:abstractNumId="18">
    <w:nsid w:val="28092CCF"/>
    <w:multiLevelType w:val="hybridMultilevel"/>
    <w:tmpl w:val="96D87908"/>
    <w:lvl w:ilvl="0" w:tplc="A600CC30">
      <w:start w:val="1"/>
      <w:numFmt w:val="bullet"/>
      <w:lvlText w:val=""/>
      <w:lvlJc w:val="left"/>
      <w:pPr>
        <w:tabs>
          <w:tab w:val="num" w:pos="920"/>
        </w:tabs>
        <w:ind w:left="920" w:hanging="360"/>
      </w:pPr>
      <w:rPr>
        <w:rFonts w:ascii="Wingdings" w:hAnsi="Wingdings" w:hint="default"/>
      </w:rPr>
    </w:lvl>
    <w:lvl w:ilvl="1" w:tplc="F2567562">
      <w:start w:val="1"/>
      <w:numFmt w:val="bullet"/>
      <w:lvlText w:val=""/>
      <w:lvlJc w:val="left"/>
      <w:pPr>
        <w:tabs>
          <w:tab w:val="num" w:pos="1640"/>
        </w:tabs>
        <w:ind w:left="1640" w:hanging="360"/>
      </w:pPr>
      <w:rPr>
        <w:rFonts w:ascii="Wingdings" w:hAnsi="Wingdings" w:hint="default"/>
      </w:rPr>
    </w:lvl>
    <w:lvl w:ilvl="2" w:tplc="C534DF58">
      <w:start w:val="1"/>
      <w:numFmt w:val="bullet"/>
      <w:lvlText w:val=""/>
      <w:lvlJc w:val="left"/>
      <w:pPr>
        <w:tabs>
          <w:tab w:val="num" w:pos="2360"/>
        </w:tabs>
        <w:ind w:left="2360" w:hanging="360"/>
      </w:pPr>
      <w:rPr>
        <w:rFonts w:ascii="Wingdings" w:hAnsi="Wingdings" w:hint="default"/>
      </w:rPr>
    </w:lvl>
    <w:lvl w:ilvl="3" w:tplc="C7B03008" w:tentative="1">
      <w:start w:val="1"/>
      <w:numFmt w:val="bullet"/>
      <w:lvlText w:val=""/>
      <w:lvlJc w:val="left"/>
      <w:pPr>
        <w:tabs>
          <w:tab w:val="num" w:pos="3080"/>
        </w:tabs>
        <w:ind w:left="3080" w:hanging="360"/>
      </w:pPr>
      <w:rPr>
        <w:rFonts w:ascii="Wingdings" w:hAnsi="Wingdings" w:hint="default"/>
      </w:rPr>
    </w:lvl>
    <w:lvl w:ilvl="4" w:tplc="2A16EA78" w:tentative="1">
      <w:start w:val="1"/>
      <w:numFmt w:val="bullet"/>
      <w:lvlText w:val=""/>
      <w:lvlJc w:val="left"/>
      <w:pPr>
        <w:tabs>
          <w:tab w:val="num" w:pos="3800"/>
        </w:tabs>
        <w:ind w:left="3800" w:hanging="360"/>
      </w:pPr>
      <w:rPr>
        <w:rFonts w:ascii="Wingdings" w:hAnsi="Wingdings" w:hint="default"/>
      </w:rPr>
    </w:lvl>
    <w:lvl w:ilvl="5" w:tplc="93361E36" w:tentative="1">
      <w:start w:val="1"/>
      <w:numFmt w:val="bullet"/>
      <w:lvlText w:val=""/>
      <w:lvlJc w:val="left"/>
      <w:pPr>
        <w:tabs>
          <w:tab w:val="num" w:pos="4520"/>
        </w:tabs>
        <w:ind w:left="4520" w:hanging="360"/>
      </w:pPr>
      <w:rPr>
        <w:rFonts w:ascii="Wingdings" w:hAnsi="Wingdings" w:hint="default"/>
      </w:rPr>
    </w:lvl>
    <w:lvl w:ilvl="6" w:tplc="74AAFD0E" w:tentative="1">
      <w:start w:val="1"/>
      <w:numFmt w:val="bullet"/>
      <w:lvlText w:val=""/>
      <w:lvlJc w:val="left"/>
      <w:pPr>
        <w:tabs>
          <w:tab w:val="num" w:pos="5240"/>
        </w:tabs>
        <w:ind w:left="5240" w:hanging="360"/>
      </w:pPr>
      <w:rPr>
        <w:rFonts w:ascii="Wingdings" w:hAnsi="Wingdings" w:hint="default"/>
      </w:rPr>
    </w:lvl>
    <w:lvl w:ilvl="7" w:tplc="B3DA2DEC" w:tentative="1">
      <w:start w:val="1"/>
      <w:numFmt w:val="bullet"/>
      <w:lvlText w:val=""/>
      <w:lvlJc w:val="left"/>
      <w:pPr>
        <w:tabs>
          <w:tab w:val="num" w:pos="5960"/>
        </w:tabs>
        <w:ind w:left="5960" w:hanging="360"/>
      </w:pPr>
      <w:rPr>
        <w:rFonts w:ascii="Wingdings" w:hAnsi="Wingdings" w:hint="default"/>
      </w:rPr>
    </w:lvl>
    <w:lvl w:ilvl="8" w:tplc="446C453C" w:tentative="1">
      <w:start w:val="1"/>
      <w:numFmt w:val="bullet"/>
      <w:lvlText w:val=""/>
      <w:lvlJc w:val="left"/>
      <w:pPr>
        <w:tabs>
          <w:tab w:val="num" w:pos="6680"/>
        </w:tabs>
        <w:ind w:left="6680" w:hanging="360"/>
      </w:pPr>
      <w:rPr>
        <w:rFonts w:ascii="Wingdings" w:hAnsi="Wingdings" w:hint="default"/>
      </w:rPr>
    </w:lvl>
  </w:abstractNum>
  <w:abstractNum w:abstractNumId="19">
    <w:nsid w:val="2D30401A"/>
    <w:multiLevelType w:val="hybridMultilevel"/>
    <w:tmpl w:val="2D2A2774"/>
    <w:lvl w:ilvl="0" w:tplc="08EE05D0">
      <w:start w:val="1"/>
      <w:numFmt w:val="decimal"/>
      <w:lvlText w:val="%1."/>
      <w:lvlJc w:val="left"/>
      <w:pPr>
        <w:tabs>
          <w:tab w:val="num" w:pos="900"/>
        </w:tabs>
        <w:ind w:left="900" w:hanging="540"/>
      </w:pPr>
      <w:rPr>
        <w:rFonts w:asciiTheme="majorHAnsi" w:hAnsiTheme="majorHAnsi" w:hint="default"/>
        <w:color w:val="FFFFFF" w:themeColor="background1"/>
        <w:sz w:val="32"/>
        <w:szCs w:val="32"/>
      </w:rPr>
    </w:lvl>
    <w:lvl w:ilvl="1" w:tplc="04090017">
      <w:start w:val="1"/>
      <w:numFmt w:val="lowerLetter"/>
      <w:lvlText w:val="%2)"/>
      <w:lvlJc w:val="left"/>
      <w:pPr>
        <w:ind w:left="1440" w:hanging="360"/>
      </w:pPr>
    </w:lvl>
    <w:lvl w:ilvl="2" w:tplc="001B0409">
      <w:start w:val="1"/>
      <w:numFmt w:val="lowerRoman"/>
      <w:lvlText w:val="(%3)"/>
      <w:lvlJc w:val="left"/>
      <w:pPr>
        <w:tabs>
          <w:tab w:val="num" w:pos="2700"/>
        </w:tabs>
        <w:ind w:left="2700" w:hanging="72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nsid w:val="2FBC068C"/>
    <w:multiLevelType w:val="hybridMultilevel"/>
    <w:tmpl w:val="AEA21122"/>
    <w:lvl w:ilvl="0" w:tplc="04090001">
      <w:start w:val="1"/>
      <w:numFmt w:val="bullet"/>
      <w:lvlText w:val=""/>
      <w:lvlJc w:val="left"/>
      <w:pPr>
        <w:ind w:left="1670" w:hanging="360"/>
      </w:pPr>
      <w:rPr>
        <w:rFonts w:ascii="Symbol" w:hAnsi="Symbol" w:hint="default"/>
      </w:rPr>
    </w:lvl>
    <w:lvl w:ilvl="1" w:tplc="04090003" w:tentative="1">
      <w:start w:val="1"/>
      <w:numFmt w:val="bullet"/>
      <w:lvlText w:val="o"/>
      <w:lvlJc w:val="left"/>
      <w:pPr>
        <w:ind w:left="1746" w:hanging="360"/>
      </w:pPr>
      <w:rPr>
        <w:rFonts w:ascii="Courier New" w:hAnsi="Courier New" w:cs="Courier New" w:hint="default"/>
      </w:rPr>
    </w:lvl>
    <w:lvl w:ilvl="2" w:tplc="04090005" w:tentative="1">
      <w:start w:val="1"/>
      <w:numFmt w:val="bullet"/>
      <w:lvlText w:val=""/>
      <w:lvlJc w:val="left"/>
      <w:pPr>
        <w:ind w:left="2466" w:hanging="360"/>
      </w:pPr>
      <w:rPr>
        <w:rFonts w:ascii="Wingdings" w:hAnsi="Wingdings" w:hint="default"/>
      </w:rPr>
    </w:lvl>
    <w:lvl w:ilvl="3" w:tplc="04090001" w:tentative="1">
      <w:start w:val="1"/>
      <w:numFmt w:val="bullet"/>
      <w:lvlText w:val=""/>
      <w:lvlJc w:val="left"/>
      <w:pPr>
        <w:ind w:left="3186" w:hanging="360"/>
      </w:pPr>
      <w:rPr>
        <w:rFonts w:ascii="Symbol" w:hAnsi="Symbol" w:hint="default"/>
      </w:rPr>
    </w:lvl>
    <w:lvl w:ilvl="4" w:tplc="04090003" w:tentative="1">
      <w:start w:val="1"/>
      <w:numFmt w:val="bullet"/>
      <w:lvlText w:val="o"/>
      <w:lvlJc w:val="left"/>
      <w:pPr>
        <w:ind w:left="3906" w:hanging="360"/>
      </w:pPr>
      <w:rPr>
        <w:rFonts w:ascii="Courier New" w:hAnsi="Courier New" w:cs="Courier New" w:hint="default"/>
      </w:rPr>
    </w:lvl>
    <w:lvl w:ilvl="5" w:tplc="04090005" w:tentative="1">
      <w:start w:val="1"/>
      <w:numFmt w:val="bullet"/>
      <w:lvlText w:val=""/>
      <w:lvlJc w:val="left"/>
      <w:pPr>
        <w:ind w:left="4626" w:hanging="360"/>
      </w:pPr>
      <w:rPr>
        <w:rFonts w:ascii="Wingdings" w:hAnsi="Wingdings" w:hint="default"/>
      </w:rPr>
    </w:lvl>
    <w:lvl w:ilvl="6" w:tplc="04090001" w:tentative="1">
      <w:start w:val="1"/>
      <w:numFmt w:val="bullet"/>
      <w:lvlText w:val=""/>
      <w:lvlJc w:val="left"/>
      <w:pPr>
        <w:ind w:left="5346" w:hanging="360"/>
      </w:pPr>
      <w:rPr>
        <w:rFonts w:ascii="Symbol" w:hAnsi="Symbol" w:hint="default"/>
      </w:rPr>
    </w:lvl>
    <w:lvl w:ilvl="7" w:tplc="04090003" w:tentative="1">
      <w:start w:val="1"/>
      <w:numFmt w:val="bullet"/>
      <w:lvlText w:val="o"/>
      <w:lvlJc w:val="left"/>
      <w:pPr>
        <w:ind w:left="6066" w:hanging="360"/>
      </w:pPr>
      <w:rPr>
        <w:rFonts w:ascii="Courier New" w:hAnsi="Courier New" w:cs="Courier New" w:hint="default"/>
      </w:rPr>
    </w:lvl>
    <w:lvl w:ilvl="8" w:tplc="04090005" w:tentative="1">
      <w:start w:val="1"/>
      <w:numFmt w:val="bullet"/>
      <w:lvlText w:val=""/>
      <w:lvlJc w:val="left"/>
      <w:pPr>
        <w:ind w:left="6786" w:hanging="360"/>
      </w:pPr>
      <w:rPr>
        <w:rFonts w:ascii="Wingdings" w:hAnsi="Wingdings" w:hint="default"/>
      </w:rPr>
    </w:lvl>
  </w:abstractNum>
  <w:abstractNum w:abstractNumId="21">
    <w:nsid w:val="32C022C3"/>
    <w:multiLevelType w:val="hybridMultilevel"/>
    <w:tmpl w:val="AB6E2C6A"/>
    <w:lvl w:ilvl="0" w:tplc="08090005">
      <w:start w:val="1"/>
      <w:numFmt w:val="bullet"/>
      <w:lvlText w:val=""/>
      <w:lvlJc w:val="left"/>
      <w:pPr>
        <w:tabs>
          <w:tab w:val="num" w:pos="879"/>
        </w:tabs>
        <w:ind w:left="879" w:hanging="360"/>
      </w:pPr>
      <w:rPr>
        <w:rFonts w:ascii="Wingdings" w:hAnsi="Wingdings" w:hint="default"/>
      </w:rPr>
    </w:lvl>
    <w:lvl w:ilvl="1" w:tplc="04090003" w:tentative="1">
      <w:start w:val="1"/>
      <w:numFmt w:val="bullet"/>
      <w:lvlText w:val="o"/>
      <w:lvlJc w:val="left"/>
      <w:pPr>
        <w:ind w:left="1599" w:hanging="360"/>
      </w:pPr>
      <w:rPr>
        <w:rFonts w:ascii="Courier New" w:hAnsi="Courier New" w:hint="default"/>
      </w:rPr>
    </w:lvl>
    <w:lvl w:ilvl="2" w:tplc="04090005" w:tentative="1">
      <w:start w:val="1"/>
      <w:numFmt w:val="bullet"/>
      <w:lvlText w:val=""/>
      <w:lvlJc w:val="left"/>
      <w:pPr>
        <w:ind w:left="2319" w:hanging="360"/>
      </w:pPr>
      <w:rPr>
        <w:rFonts w:ascii="Wingdings" w:hAnsi="Wingdings" w:hint="default"/>
      </w:rPr>
    </w:lvl>
    <w:lvl w:ilvl="3" w:tplc="04090001" w:tentative="1">
      <w:start w:val="1"/>
      <w:numFmt w:val="bullet"/>
      <w:lvlText w:val=""/>
      <w:lvlJc w:val="left"/>
      <w:pPr>
        <w:ind w:left="3039" w:hanging="360"/>
      </w:pPr>
      <w:rPr>
        <w:rFonts w:ascii="Symbol" w:hAnsi="Symbol" w:hint="default"/>
      </w:rPr>
    </w:lvl>
    <w:lvl w:ilvl="4" w:tplc="04090003" w:tentative="1">
      <w:start w:val="1"/>
      <w:numFmt w:val="bullet"/>
      <w:lvlText w:val="o"/>
      <w:lvlJc w:val="left"/>
      <w:pPr>
        <w:ind w:left="3759" w:hanging="360"/>
      </w:pPr>
      <w:rPr>
        <w:rFonts w:ascii="Courier New" w:hAnsi="Courier New" w:hint="default"/>
      </w:rPr>
    </w:lvl>
    <w:lvl w:ilvl="5" w:tplc="04090005" w:tentative="1">
      <w:start w:val="1"/>
      <w:numFmt w:val="bullet"/>
      <w:lvlText w:val=""/>
      <w:lvlJc w:val="left"/>
      <w:pPr>
        <w:ind w:left="4479" w:hanging="360"/>
      </w:pPr>
      <w:rPr>
        <w:rFonts w:ascii="Wingdings" w:hAnsi="Wingdings" w:hint="default"/>
      </w:rPr>
    </w:lvl>
    <w:lvl w:ilvl="6" w:tplc="04090001" w:tentative="1">
      <w:start w:val="1"/>
      <w:numFmt w:val="bullet"/>
      <w:lvlText w:val=""/>
      <w:lvlJc w:val="left"/>
      <w:pPr>
        <w:ind w:left="5199" w:hanging="360"/>
      </w:pPr>
      <w:rPr>
        <w:rFonts w:ascii="Symbol" w:hAnsi="Symbol" w:hint="default"/>
      </w:rPr>
    </w:lvl>
    <w:lvl w:ilvl="7" w:tplc="04090003" w:tentative="1">
      <w:start w:val="1"/>
      <w:numFmt w:val="bullet"/>
      <w:lvlText w:val="o"/>
      <w:lvlJc w:val="left"/>
      <w:pPr>
        <w:ind w:left="5919" w:hanging="360"/>
      </w:pPr>
      <w:rPr>
        <w:rFonts w:ascii="Courier New" w:hAnsi="Courier New" w:hint="default"/>
      </w:rPr>
    </w:lvl>
    <w:lvl w:ilvl="8" w:tplc="04090005" w:tentative="1">
      <w:start w:val="1"/>
      <w:numFmt w:val="bullet"/>
      <w:lvlText w:val=""/>
      <w:lvlJc w:val="left"/>
      <w:pPr>
        <w:ind w:left="6639" w:hanging="360"/>
      </w:pPr>
      <w:rPr>
        <w:rFonts w:ascii="Wingdings" w:hAnsi="Wingdings" w:hint="default"/>
      </w:rPr>
    </w:lvl>
  </w:abstractNum>
  <w:abstractNum w:abstractNumId="22">
    <w:nsid w:val="37951D06"/>
    <w:multiLevelType w:val="hybridMultilevel"/>
    <w:tmpl w:val="4AE21962"/>
    <w:lvl w:ilvl="0" w:tplc="04090003">
      <w:start w:val="1"/>
      <w:numFmt w:val="bullet"/>
      <w:lvlText w:val="o"/>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3839131F"/>
    <w:multiLevelType w:val="hybridMultilevel"/>
    <w:tmpl w:val="B7364B76"/>
    <w:lvl w:ilvl="0" w:tplc="42FE9750">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AA64D8"/>
    <w:multiLevelType w:val="hybridMultilevel"/>
    <w:tmpl w:val="15048424"/>
    <w:lvl w:ilvl="0" w:tplc="CEAEA77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AF9114C"/>
    <w:multiLevelType w:val="hybridMultilevel"/>
    <w:tmpl w:val="7F402CBE"/>
    <w:lvl w:ilvl="0" w:tplc="04090005">
      <w:start w:val="1"/>
      <w:numFmt w:val="bullet"/>
      <w:lvlText w:val=""/>
      <w:lvlJc w:val="left"/>
      <w:pPr>
        <w:ind w:left="-54" w:hanging="360"/>
      </w:pPr>
      <w:rPr>
        <w:rFonts w:ascii="Wingdings" w:hAnsi="Wingdings" w:hint="default"/>
      </w:rPr>
    </w:lvl>
    <w:lvl w:ilvl="1" w:tplc="04090001">
      <w:start w:val="1"/>
      <w:numFmt w:val="bullet"/>
      <w:lvlText w:val=""/>
      <w:lvlJc w:val="left"/>
      <w:pPr>
        <w:ind w:left="666" w:hanging="360"/>
      </w:pPr>
      <w:rPr>
        <w:rFonts w:ascii="Symbol" w:hAnsi="Symbol" w:hint="default"/>
      </w:rPr>
    </w:lvl>
    <w:lvl w:ilvl="2" w:tplc="04090005">
      <w:start w:val="1"/>
      <w:numFmt w:val="bullet"/>
      <w:lvlText w:val=""/>
      <w:lvlJc w:val="left"/>
      <w:pPr>
        <w:ind w:left="1386" w:hanging="360"/>
      </w:pPr>
      <w:rPr>
        <w:rFonts w:ascii="Wingdings" w:hAnsi="Wingdings" w:hint="default"/>
      </w:rPr>
    </w:lvl>
    <w:lvl w:ilvl="3" w:tplc="04090001" w:tentative="1">
      <w:start w:val="1"/>
      <w:numFmt w:val="bullet"/>
      <w:lvlText w:val=""/>
      <w:lvlJc w:val="left"/>
      <w:pPr>
        <w:ind w:left="2106" w:hanging="360"/>
      </w:pPr>
      <w:rPr>
        <w:rFonts w:ascii="Symbol" w:hAnsi="Symbol" w:hint="default"/>
      </w:rPr>
    </w:lvl>
    <w:lvl w:ilvl="4" w:tplc="04090003" w:tentative="1">
      <w:start w:val="1"/>
      <w:numFmt w:val="bullet"/>
      <w:lvlText w:val="o"/>
      <w:lvlJc w:val="left"/>
      <w:pPr>
        <w:ind w:left="2826" w:hanging="360"/>
      </w:pPr>
      <w:rPr>
        <w:rFonts w:ascii="Courier New" w:hAnsi="Courier New" w:hint="default"/>
      </w:rPr>
    </w:lvl>
    <w:lvl w:ilvl="5" w:tplc="04090005" w:tentative="1">
      <w:start w:val="1"/>
      <w:numFmt w:val="bullet"/>
      <w:lvlText w:val=""/>
      <w:lvlJc w:val="left"/>
      <w:pPr>
        <w:ind w:left="3546" w:hanging="360"/>
      </w:pPr>
      <w:rPr>
        <w:rFonts w:ascii="Wingdings" w:hAnsi="Wingdings" w:hint="default"/>
      </w:rPr>
    </w:lvl>
    <w:lvl w:ilvl="6" w:tplc="04090001" w:tentative="1">
      <w:start w:val="1"/>
      <w:numFmt w:val="bullet"/>
      <w:lvlText w:val=""/>
      <w:lvlJc w:val="left"/>
      <w:pPr>
        <w:ind w:left="4266" w:hanging="360"/>
      </w:pPr>
      <w:rPr>
        <w:rFonts w:ascii="Symbol" w:hAnsi="Symbol" w:hint="default"/>
      </w:rPr>
    </w:lvl>
    <w:lvl w:ilvl="7" w:tplc="04090003" w:tentative="1">
      <w:start w:val="1"/>
      <w:numFmt w:val="bullet"/>
      <w:lvlText w:val="o"/>
      <w:lvlJc w:val="left"/>
      <w:pPr>
        <w:ind w:left="4986" w:hanging="360"/>
      </w:pPr>
      <w:rPr>
        <w:rFonts w:ascii="Courier New" w:hAnsi="Courier New" w:hint="default"/>
      </w:rPr>
    </w:lvl>
    <w:lvl w:ilvl="8" w:tplc="04090005" w:tentative="1">
      <w:start w:val="1"/>
      <w:numFmt w:val="bullet"/>
      <w:lvlText w:val=""/>
      <w:lvlJc w:val="left"/>
      <w:pPr>
        <w:ind w:left="5706" w:hanging="360"/>
      </w:pPr>
      <w:rPr>
        <w:rFonts w:ascii="Wingdings" w:hAnsi="Wingdings" w:hint="default"/>
      </w:rPr>
    </w:lvl>
  </w:abstractNum>
  <w:abstractNum w:abstractNumId="26">
    <w:nsid w:val="42E62875"/>
    <w:multiLevelType w:val="hybridMultilevel"/>
    <w:tmpl w:val="99608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45946B2"/>
    <w:multiLevelType w:val="hybridMultilevel"/>
    <w:tmpl w:val="D0DAFADC"/>
    <w:lvl w:ilvl="0" w:tplc="CEAEA77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47A3715"/>
    <w:multiLevelType w:val="hybridMultilevel"/>
    <w:tmpl w:val="1320E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76F3215"/>
    <w:multiLevelType w:val="hybridMultilevel"/>
    <w:tmpl w:val="3D5EBDD4"/>
    <w:lvl w:ilvl="0" w:tplc="CEAEA770">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4C203720"/>
    <w:multiLevelType w:val="hybridMultilevel"/>
    <w:tmpl w:val="2490EA6E"/>
    <w:lvl w:ilvl="0" w:tplc="CEAEA77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830E75"/>
    <w:multiLevelType w:val="hybridMultilevel"/>
    <w:tmpl w:val="8F5E6D48"/>
    <w:lvl w:ilvl="0" w:tplc="CEAEA770">
      <w:numFmt w:val="bullet"/>
      <w:lvlText w:val="•"/>
      <w:lvlJc w:val="left"/>
      <w:pPr>
        <w:ind w:left="724" w:hanging="44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0451BC7"/>
    <w:multiLevelType w:val="hybridMultilevel"/>
    <w:tmpl w:val="AFAC0778"/>
    <w:lvl w:ilvl="0" w:tplc="CEAEA77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15872D0"/>
    <w:multiLevelType w:val="hybridMultilevel"/>
    <w:tmpl w:val="E16C6ED8"/>
    <w:lvl w:ilvl="0" w:tplc="04090005">
      <w:start w:val="1"/>
      <w:numFmt w:val="bullet"/>
      <w:lvlText w:val=""/>
      <w:lvlJc w:val="left"/>
      <w:pPr>
        <w:ind w:left="-54" w:hanging="360"/>
      </w:pPr>
      <w:rPr>
        <w:rFonts w:ascii="Wingdings" w:hAnsi="Wingdings" w:hint="default"/>
      </w:rPr>
    </w:lvl>
    <w:lvl w:ilvl="1" w:tplc="04090003">
      <w:start w:val="1"/>
      <w:numFmt w:val="bullet"/>
      <w:lvlText w:val="o"/>
      <w:lvlJc w:val="left"/>
      <w:pPr>
        <w:ind w:left="666" w:hanging="360"/>
      </w:pPr>
      <w:rPr>
        <w:rFonts w:ascii="Courier New" w:hAnsi="Courier New" w:cs="Courier New" w:hint="default"/>
      </w:rPr>
    </w:lvl>
    <w:lvl w:ilvl="2" w:tplc="04090005">
      <w:start w:val="1"/>
      <w:numFmt w:val="bullet"/>
      <w:lvlText w:val=""/>
      <w:lvlJc w:val="left"/>
      <w:pPr>
        <w:ind w:left="1386" w:hanging="360"/>
      </w:pPr>
      <w:rPr>
        <w:rFonts w:ascii="Wingdings" w:hAnsi="Wingdings" w:hint="default"/>
      </w:rPr>
    </w:lvl>
    <w:lvl w:ilvl="3" w:tplc="04090001" w:tentative="1">
      <w:start w:val="1"/>
      <w:numFmt w:val="bullet"/>
      <w:lvlText w:val=""/>
      <w:lvlJc w:val="left"/>
      <w:pPr>
        <w:ind w:left="2106" w:hanging="360"/>
      </w:pPr>
      <w:rPr>
        <w:rFonts w:ascii="Symbol" w:hAnsi="Symbol" w:hint="default"/>
      </w:rPr>
    </w:lvl>
    <w:lvl w:ilvl="4" w:tplc="04090003" w:tentative="1">
      <w:start w:val="1"/>
      <w:numFmt w:val="bullet"/>
      <w:lvlText w:val="o"/>
      <w:lvlJc w:val="left"/>
      <w:pPr>
        <w:ind w:left="2826" w:hanging="360"/>
      </w:pPr>
      <w:rPr>
        <w:rFonts w:ascii="Courier New" w:hAnsi="Courier New" w:hint="default"/>
      </w:rPr>
    </w:lvl>
    <w:lvl w:ilvl="5" w:tplc="04090005" w:tentative="1">
      <w:start w:val="1"/>
      <w:numFmt w:val="bullet"/>
      <w:lvlText w:val=""/>
      <w:lvlJc w:val="left"/>
      <w:pPr>
        <w:ind w:left="3546" w:hanging="360"/>
      </w:pPr>
      <w:rPr>
        <w:rFonts w:ascii="Wingdings" w:hAnsi="Wingdings" w:hint="default"/>
      </w:rPr>
    </w:lvl>
    <w:lvl w:ilvl="6" w:tplc="04090001" w:tentative="1">
      <w:start w:val="1"/>
      <w:numFmt w:val="bullet"/>
      <w:lvlText w:val=""/>
      <w:lvlJc w:val="left"/>
      <w:pPr>
        <w:ind w:left="4266" w:hanging="360"/>
      </w:pPr>
      <w:rPr>
        <w:rFonts w:ascii="Symbol" w:hAnsi="Symbol" w:hint="default"/>
      </w:rPr>
    </w:lvl>
    <w:lvl w:ilvl="7" w:tplc="04090003" w:tentative="1">
      <w:start w:val="1"/>
      <w:numFmt w:val="bullet"/>
      <w:lvlText w:val="o"/>
      <w:lvlJc w:val="left"/>
      <w:pPr>
        <w:ind w:left="4986" w:hanging="360"/>
      </w:pPr>
      <w:rPr>
        <w:rFonts w:ascii="Courier New" w:hAnsi="Courier New" w:hint="default"/>
      </w:rPr>
    </w:lvl>
    <w:lvl w:ilvl="8" w:tplc="04090005" w:tentative="1">
      <w:start w:val="1"/>
      <w:numFmt w:val="bullet"/>
      <w:lvlText w:val=""/>
      <w:lvlJc w:val="left"/>
      <w:pPr>
        <w:ind w:left="5706" w:hanging="360"/>
      </w:pPr>
      <w:rPr>
        <w:rFonts w:ascii="Wingdings" w:hAnsi="Wingdings" w:hint="default"/>
      </w:rPr>
    </w:lvl>
  </w:abstractNum>
  <w:abstractNum w:abstractNumId="34">
    <w:nsid w:val="51BC6835"/>
    <w:multiLevelType w:val="hybridMultilevel"/>
    <w:tmpl w:val="08423D54"/>
    <w:lvl w:ilvl="0" w:tplc="CEAEA77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25B3130"/>
    <w:multiLevelType w:val="hybridMultilevel"/>
    <w:tmpl w:val="0D7210EC"/>
    <w:lvl w:ilvl="0" w:tplc="CEAEA77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268299F"/>
    <w:multiLevelType w:val="hybridMultilevel"/>
    <w:tmpl w:val="CC765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539C4A00"/>
    <w:multiLevelType w:val="hybridMultilevel"/>
    <w:tmpl w:val="721C0E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56774CEB"/>
    <w:multiLevelType w:val="hybridMultilevel"/>
    <w:tmpl w:val="431CFF06"/>
    <w:lvl w:ilvl="0" w:tplc="04090005">
      <w:start w:val="1"/>
      <w:numFmt w:val="bullet"/>
      <w:lvlText w:val=""/>
      <w:lvlJc w:val="left"/>
      <w:pPr>
        <w:ind w:left="-54" w:hanging="360"/>
      </w:pPr>
      <w:rPr>
        <w:rFonts w:ascii="Wingdings" w:hAnsi="Wingdings" w:hint="default"/>
      </w:rPr>
    </w:lvl>
    <w:lvl w:ilvl="1" w:tplc="04090001">
      <w:start w:val="1"/>
      <w:numFmt w:val="bullet"/>
      <w:lvlText w:val=""/>
      <w:lvlJc w:val="left"/>
      <w:pPr>
        <w:ind w:left="666" w:hanging="360"/>
      </w:pPr>
      <w:rPr>
        <w:rFonts w:ascii="Symbol" w:hAnsi="Symbol" w:hint="default"/>
      </w:rPr>
    </w:lvl>
    <w:lvl w:ilvl="2" w:tplc="04090005">
      <w:start w:val="1"/>
      <w:numFmt w:val="bullet"/>
      <w:lvlText w:val=""/>
      <w:lvlJc w:val="left"/>
      <w:pPr>
        <w:ind w:left="1386" w:hanging="360"/>
      </w:pPr>
      <w:rPr>
        <w:rFonts w:ascii="Wingdings" w:hAnsi="Wingdings" w:hint="default"/>
      </w:rPr>
    </w:lvl>
    <w:lvl w:ilvl="3" w:tplc="04090001" w:tentative="1">
      <w:start w:val="1"/>
      <w:numFmt w:val="bullet"/>
      <w:lvlText w:val=""/>
      <w:lvlJc w:val="left"/>
      <w:pPr>
        <w:ind w:left="2106" w:hanging="360"/>
      </w:pPr>
      <w:rPr>
        <w:rFonts w:ascii="Symbol" w:hAnsi="Symbol" w:hint="default"/>
      </w:rPr>
    </w:lvl>
    <w:lvl w:ilvl="4" w:tplc="04090003" w:tentative="1">
      <w:start w:val="1"/>
      <w:numFmt w:val="bullet"/>
      <w:lvlText w:val="o"/>
      <w:lvlJc w:val="left"/>
      <w:pPr>
        <w:ind w:left="2826" w:hanging="360"/>
      </w:pPr>
      <w:rPr>
        <w:rFonts w:ascii="Courier New" w:hAnsi="Courier New" w:hint="default"/>
      </w:rPr>
    </w:lvl>
    <w:lvl w:ilvl="5" w:tplc="04090005" w:tentative="1">
      <w:start w:val="1"/>
      <w:numFmt w:val="bullet"/>
      <w:lvlText w:val=""/>
      <w:lvlJc w:val="left"/>
      <w:pPr>
        <w:ind w:left="3546" w:hanging="360"/>
      </w:pPr>
      <w:rPr>
        <w:rFonts w:ascii="Wingdings" w:hAnsi="Wingdings" w:hint="default"/>
      </w:rPr>
    </w:lvl>
    <w:lvl w:ilvl="6" w:tplc="04090001" w:tentative="1">
      <w:start w:val="1"/>
      <w:numFmt w:val="bullet"/>
      <w:lvlText w:val=""/>
      <w:lvlJc w:val="left"/>
      <w:pPr>
        <w:ind w:left="4266" w:hanging="360"/>
      </w:pPr>
      <w:rPr>
        <w:rFonts w:ascii="Symbol" w:hAnsi="Symbol" w:hint="default"/>
      </w:rPr>
    </w:lvl>
    <w:lvl w:ilvl="7" w:tplc="04090003" w:tentative="1">
      <w:start w:val="1"/>
      <w:numFmt w:val="bullet"/>
      <w:lvlText w:val="o"/>
      <w:lvlJc w:val="left"/>
      <w:pPr>
        <w:ind w:left="4986" w:hanging="360"/>
      </w:pPr>
      <w:rPr>
        <w:rFonts w:ascii="Courier New" w:hAnsi="Courier New" w:hint="default"/>
      </w:rPr>
    </w:lvl>
    <w:lvl w:ilvl="8" w:tplc="04090005" w:tentative="1">
      <w:start w:val="1"/>
      <w:numFmt w:val="bullet"/>
      <w:lvlText w:val=""/>
      <w:lvlJc w:val="left"/>
      <w:pPr>
        <w:ind w:left="5706" w:hanging="360"/>
      </w:pPr>
      <w:rPr>
        <w:rFonts w:ascii="Wingdings" w:hAnsi="Wingdings" w:hint="default"/>
      </w:rPr>
    </w:lvl>
  </w:abstractNum>
  <w:abstractNum w:abstractNumId="39">
    <w:nsid w:val="569B38DE"/>
    <w:multiLevelType w:val="hybridMultilevel"/>
    <w:tmpl w:val="BB181FDC"/>
    <w:lvl w:ilvl="0" w:tplc="CEAEA77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1E422DD"/>
    <w:multiLevelType w:val="hybridMultilevel"/>
    <w:tmpl w:val="50984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4723C0E"/>
    <w:multiLevelType w:val="hybridMultilevel"/>
    <w:tmpl w:val="C5E80EC0"/>
    <w:lvl w:ilvl="0" w:tplc="CEAEA77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5BC26C9"/>
    <w:multiLevelType w:val="hybridMultilevel"/>
    <w:tmpl w:val="72DE4EF8"/>
    <w:lvl w:ilvl="0" w:tplc="CEAEA77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AF9115F"/>
    <w:multiLevelType w:val="hybridMultilevel"/>
    <w:tmpl w:val="4F1E88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6BDB7159"/>
    <w:multiLevelType w:val="hybridMultilevel"/>
    <w:tmpl w:val="D59A20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3A13C80"/>
    <w:multiLevelType w:val="hybridMultilevel"/>
    <w:tmpl w:val="88442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3A14780"/>
    <w:multiLevelType w:val="hybridMultilevel"/>
    <w:tmpl w:val="8304A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630559E"/>
    <w:multiLevelType w:val="hybridMultilevel"/>
    <w:tmpl w:val="9CEA3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7430FAE"/>
    <w:multiLevelType w:val="hybridMultilevel"/>
    <w:tmpl w:val="635E8E0A"/>
    <w:lvl w:ilvl="0" w:tplc="CEAEA77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8825D70"/>
    <w:multiLevelType w:val="hybridMultilevel"/>
    <w:tmpl w:val="DA56D358"/>
    <w:lvl w:ilvl="0" w:tplc="F9B8CDEE">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080"/>
        </w:tabs>
        <w:ind w:left="1080" w:hanging="360"/>
      </w:pPr>
    </w:lvl>
    <w:lvl w:ilvl="2" w:tplc="35B83F68" w:tentative="1">
      <w:start w:val="1"/>
      <w:numFmt w:val="bullet"/>
      <w:lvlText w:val=""/>
      <w:lvlJc w:val="left"/>
      <w:pPr>
        <w:tabs>
          <w:tab w:val="num" w:pos="2160"/>
        </w:tabs>
        <w:ind w:left="2160" w:hanging="360"/>
      </w:pPr>
      <w:rPr>
        <w:rFonts w:ascii="Wingdings" w:hAnsi="Wingdings" w:hint="default"/>
      </w:rPr>
    </w:lvl>
    <w:lvl w:ilvl="3" w:tplc="C946FE32" w:tentative="1">
      <w:start w:val="1"/>
      <w:numFmt w:val="bullet"/>
      <w:lvlText w:val=""/>
      <w:lvlJc w:val="left"/>
      <w:pPr>
        <w:tabs>
          <w:tab w:val="num" w:pos="2880"/>
        </w:tabs>
        <w:ind w:left="2880" w:hanging="360"/>
      </w:pPr>
      <w:rPr>
        <w:rFonts w:ascii="Wingdings" w:hAnsi="Wingdings" w:hint="default"/>
      </w:rPr>
    </w:lvl>
    <w:lvl w:ilvl="4" w:tplc="7794D5FE" w:tentative="1">
      <w:start w:val="1"/>
      <w:numFmt w:val="bullet"/>
      <w:lvlText w:val=""/>
      <w:lvlJc w:val="left"/>
      <w:pPr>
        <w:tabs>
          <w:tab w:val="num" w:pos="3600"/>
        </w:tabs>
        <w:ind w:left="3600" w:hanging="360"/>
      </w:pPr>
      <w:rPr>
        <w:rFonts w:ascii="Wingdings" w:hAnsi="Wingdings" w:hint="default"/>
      </w:rPr>
    </w:lvl>
    <w:lvl w:ilvl="5" w:tplc="003AF9AA" w:tentative="1">
      <w:start w:val="1"/>
      <w:numFmt w:val="bullet"/>
      <w:lvlText w:val=""/>
      <w:lvlJc w:val="left"/>
      <w:pPr>
        <w:tabs>
          <w:tab w:val="num" w:pos="4320"/>
        </w:tabs>
        <w:ind w:left="4320" w:hanging="360"/>
      </w:pPr>
      <w:rPr>
        <w:rFonts w:ascii="Wingdings" w:hAnsi="Wingdings" w:hint="default"/>
      </w:rPr>
    </w:lvl>
    <w:lvl w:ilvl="6" w:tplc="8AAA1646" w:tentative="1">
      <w:start w:val="1"/>
      <w:numFmt w:val="bullet"/>
      <w:lvlText w:val=""/>
      <w:lvlJc w:val="left"/>
      <w:pPr>
        <w:tabs>
          <w:tab w:val="num" w:pos="5040"/>
        </w:tabs>
        <w:ind w:left="5040" w:hanging="360"/>
      </w:pPr>
      <w:rPr>
        <w:rFonts w:ascii="Wingdings" w:hAnsi="Wingdings" w:hint="default"/>
      </w:rPr>
    </w:lvl>
    <w:lvl w:ilvl="7" w:tplc="C9509AE2" w:tentative="1">
      <w:start w:val="1"/>
      <w:numFmt w:val="bullet"/>
      <w:lvlText w:val=""/>
      <w:lvlJc w:val="left"/>
      <w:pPr>
        <w:tabs>
          <w:tab w:val="num" w:pos="5760"/>
        </w:tabs>
        <w:ind w:left="5760" w:hanging="360"/>
      </w:pPr>
      <w:rPr>
        <w:rFonts w:ascii="Wingdings" w:hAnsi="Wingdings" w:hint="default"/>
      </w:rPr>
    </w:lvl>
    <w:lvl w:ilvl="8" w:tplc="4670B8D0" w:tentative="1">
      <w:start w:val="1"/>
      <w:numFmt w:val="bullet"/>
      <w:lvlText w:val=""/>
      <w:lvlJc w:val="left"/>
      <w:pPr>
        <w:tabs>
          <w:tab w:val="num" w:pos="6480"/>
        </w:tabs>
        <w:ind w:left="6480" w:hanging="360"/>
      </w:pPr>
      <w:rPr>
        <w:rFonts w:ascii="Wingdings" w:hAnsi="Wingdings" w:hint="default"/>
      </w:rPr>
    </w:lvl>
  </w:abstractNum>
  <w:abstractNum w:abstractNumId="50">
    <w:nsid w:val="79D666D8"/>
    <w:multiLevelType w:val="hybridMultilevel"/>
    <w:tmpl w:val="4FCE13A8"/>
    <w:lvl w:ilvl="0" w:tplc="04090001">
      <w:start w:val="1"/>
      <w:numFmt w:val="bullet"/>
      <w:lvlText w:val=""/>
      <w:lvlJc w:val="left"/>
      <w:pPr>
        <w:ind w:left="1333" w:hanging="360"/>
      </w:pPr>
      <w:rPr>
        <w:rFonts w:ascii="Symbol" w:hAnsi="Symbol" w:hint="default"/>
      </w:rPr>
    </w:lvl>
    <w:lvl w:ilvl="1" w:tplc="04090003" w:tentative="1">
      <w:start w:val="1"/>
      <w:numFmt w:val="bullet"/>
      <w:lvlText w:val="o"/>
      <w:lvlJc w:val="left"/>
      <w:pPr>
        <w:ind w:left="2053" w:hanging="360"/>
      </w:pPr>
      <w:rPr>
        <w:rFonts w:ascii="Courier New" w:hAnsi="Courier New" w:hint="default"/>
      </w:rPr>
    </w:lvl>
    <w:lvl w:ilvl="2" w:tplc="04090005" w:tentative="1">
      <w:start w:val="1"/>
      <w:numFmt w:val="bullet"/>
      <w:lvlText w:val=""/>
      <w:lvlJc w:val="left"/>
      <w:pPr>
        <w:ind w:left="2773" w:hanging="360"/>
      </w:pPr>
      <w:rPr>
        <w:rFonts w:ascii="Wingdings" w:hAnsi="Wingdings" w:hint="default"/>
      </w:rPr>
    </w:lvl>
    <w:lvl w:ilvl="3" w:tplc="04090001" w:tentative="1">
      <w:start w:val="1"/>
      <w:numFmt w:val="bullet"/>
      <w:lvlText w:val=""/>
      <w:lvlJc w:val="left"/>
      <w:pPr>
        <w:ind w:left="3493" w:hanging="360"/>
      </w:pPr>
      <w:rPr>
        <w:rFonts w:ascii="Symbol" w:hAnsi="Symbol" w:hint="default"/>
      </w:rPr>
    </w:lvl>
    <w:lvl w:ilvl="4" w:tplc="04090003" w:tentative="1">
      <w:start w:val="1"/>
      <w:numFmt w:val="bullet"/>
      <w:lvlText w:val="o"/>
      <w:lvlJc w:val="left"/>
      <w:pPr>
        <w:ind w:left="4213" w:hanging="360"/>
      </w:pPr>
      <w:rPr>
        <w:rFonts w:ascii="Courier New" w:hAnsi="Courier New" w:hint="default"/>
      </w:rPr>
    </w:lvl>
    <w:lvl w:ilvl="5" w:tplc="04090005" w:tentative="1">
      <w:start w:val="1"/>
      <w:numFmt w:val="bullet"/>
      <w:lvlText w:val=""/>
      <w:lvlJc w:val="left"/>
      <w:pPr>
        <w:ind w:left="4933" w:hanging="360"/>
      </w:pPr>
      <w:rPr>
        <w:rFonts w:ascii="Wingdings" w:hAnsi="Wingdings" w:hint="default"/>
      </w:rPr>
    </w:lvl>
    <w:lvl w:ilvl="6" w:tplc="04090001" w:tentative="1">
      <w:start w:val="1"/>
      <w:numFmt w:val="bullet"/>
      <w:lvlText w:val=""/>
      <w:lvlJc w:val="left"/>
      <w:pPr>
        <w:ind w:left="5653" w:hanging="360"/>
      </w:pPr>
      <w:rPr>
        <w:rFonts w:ascii="Symbol" w:hAnsi="Symbol" w:hint="default"/>
      </w:rPr>
    </w:lvl>
    <w:lvl w:ilvl="7" w:tplc="04090003" w:tentative="1">
      <w:start w:val="1"/>
      <w:numFmt w:val="bullet"/>
      <w:lvlText w:val="o"/>
      <w:lvlJc w:val="left"/>
      <w:pPr>
        <w:ind w:left="6373" w:hanging="360"/>
      </w:pPr>
      <w:rPr>
        <w:rFonts w:ascii="Courier New" w:hAnsi="Courier New" w:hint="default"/>
      </w:rPr>
    </w:lvl>
    <w:lvl w:ilvl="8" w:tplc="04090005" w:tentative="1">
      <w:start w:val="1"/>
      <w:numFmt w:val="bullet"/>
      <w:lvlText w:val=""/>
      <w:lvlJc w:val="left"/>
      <w:pPr>
        <w:ind w:left="7093" w:hanging="360"/>
      </w:pPr>
      <w:rPr>
        <w:rFonts w:ascii="Wingdings" w:hAnsi="Wingdings" w:hint="default"/>
      </w:rPr>
    </w:lvl>
  </w:abstractNum>
  <w:abstractNum w:abstractNumId="51">
    <w:nsid w:val="7E4A416E"/>
    <w:multiLevelType w:val="hybridMultilevel"/>
    <w:tmpl w:val="1AC663AA"/>
    <w:lvl w:ilvl="0" w:tplc="CEAEA770">
      <w:numFmt w:val="bullet"/>
      <w:lvlText w:val="•"/>
      <w:lvlJc w:val="left"/>
      <w:pPr>
        <w:ind w:left="724" w:hanging="440"/>
      </w:pPr>
      <w:rPr>
        <w:rFonts w:ascii="Calibri" w:eastAsiaTheme="minorEastAsia" w:hAnsi="Calibri" w:cs="Calibr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 w:numId="2">
    <w:abstractNumId w:val="19"/>
  </w:num>
  <w:num w:numId="3">
    <w:abstractNumId w:val="4"/>
  </w:num>
  <w:num w:numId="4">
    <w:abstractNumId w:val="6"/>
  </w:num>
  <w:num w:numId="5">
    <w:abstractNumId w:val="18"/>
  </w:num>
  <w:num w:numId="6">
    <w:abstractNumId w:val="16"/>
  </w:num>
  <w:num w:numId="7">
    <w:abstractNumId w:val="10"/>
  </w:num>
  <w:num w:numId="8">
    <w:abstractNumId w:val="50"/>
  </w:num>
  <w:num w:numId="9">
    <w:abstractNumId w:val="33"/>
  </w:num>
  <w:num w:numId="10">
    <w:abstractNumId w:val="28"/>
  </w:num>
  <w:num w:numId="11">
    <w:abstractNumId w:val="12"/>
  </w:num>
  <w:num w:numId="12">
    <w:abstractNumId w:val="9"/>
  </w:num>
  <w:num w:numId="13">
    <w:abstractNumId w:val="23"/>
  </w:num>
  <w:num w:numId="14">
    <w:abstractNumId w:val="21"/>
  </w:num>
  <w:num w:numId="15">
    <w:abstractNumId w:val="15"/>
  </w:num>
  <w:num w:numId="16">
    <w:abstractNumId w:val="8"/>
  </w:num>
  <w:num w:numId="17">
    <w:abstractNumId w:val="1"/>
  </w:num>
  <w:num w:numId="18">
    <w:abstractNumId w:val="22"/>
  </w:num>
  <w:num w:numId="19">
    <w:abstractNumId w:val="36"/>
  </w:num>
  <w:num w:numId="20">
    <w:abstractNumId w:val="43"/>
  </w:num>
  <w:num w:numId="21">
    <w:abstractNumId w:val="37"/>
  </w:num>
  <w:num w:numId="22">
    <w:abstractNumId w:val="47"/>
  </w:num>
  <w:num w:numId="23">
    <w:abstractNumId w:val="45"/>
  </w:num>
  <w:num w:numId="24">
    <w:abstractNumId w:val="40"/>
  </w:num>
  <w:num w:numId="25">
    <w:abstractNumId w:val="11"/>
  </w:num>
  <w:num w:numId="26">
    <w:abstractNumId w:val="26"/>
  </w:num>
  <w:num w:numId="27">
    <w:abstractNumId w:val="44"/>
  </w:num>
  <w:num w:numId="28">
    <w:abstractNumId w:val="14"/>
  </w:num>
  <w:num w:numId="29">
    <w:abstractNumId w:val="51"/>
  </w:num>
  <w:num w:numId="30">
    <w:abstractNumId w:val="49"/>
  </w:num>
  <w:num w:numId="31">
    <w:abstractNumId w:val="38"/>
  </w:num>
  <w:num w:numId="32">
    <w:abstractNumId w:val="20"/>
  </w:num>
  <w:num w:numId="33">
    <w:abstractNumId w:val="25"/>
  </w:num>
  <w:num w:numId="34">
    <w:abstractNumId w:val="17"/>
  </w:num>
  <w:num w:numId="35">
    <w:abstractNumId w:val="3"/>
  </w:num>
  <w:num w:numId="36">
    <w:abstractNumId w:val="46"/>
  </w:num>
  <w:num w:numId="37">
    <w:abstractNumId w:val="31"/>
  </w:num>
  <w:num w:numId="38">
    <w:abstractNumId w:val="5"/>
  </w:num>
  <w:num w:numId="39">
    <w:abstractNumId w:val="29"/>
  </w:num>
  <w:num w:numId="40">
    <w:abstractNumId w:val="30"/>
  </w:num>
  <w:num w:numId="41">
    <w:abstractNumId w:val="39"/>
  </w:num>
  <w:num w:numId="42">
    <w:abstractNumId w:val="2"/>
  </w:num>
  <w:num w:numId="43">
    <w:abstractNumId w:val="7"/>
  </w:num>
  <w:num w:numId="44">
    <w:abstractNumId w:val="42"/>
  </w:num>
  <w:num w:numId="45">
    <w:abstractNumId w:val="24"/>
  </w:num>
  <w:num w:numId="46">
    <w:abstractNumId w:val="13"/>
  </w:num>
  <w:num w:numId="47">
    <w:abstractNumId w:val="41"/>
  </w:num>
  <w:num w:numId="48">
    <w:abstractNumId w:val="35"/>
  </w:num>
  <w:num w:numId="49">
    <w:abstractNumId w:val="34"/>
  </w:num>
  <w:num w:numId="50">
    <w:abstractNumId w:val="32"/>
  </w:num>
  <w:num w:numId="51">
    <w:abstractNumId w:val="27"/>
  </w:num>
  <w:num w:numId="52">
    <w:abstractNumId w:val="4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hideSpellingErrors/>
  <w:hideGrammaticalErrors/>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cDisableGlyphATSUI" w:val="0"/>
  </w:docVars>
  <w:rsids>
    <w:rsidRoot w:val="0088279F"/>
    <w:rsid w:val="000004FF"/>
    <w:rsid w:val="00000613"/>
    <w:rsid w:val="00000B0F"/>
    <w:rsid w:val="00000DD8"/>
    <w:rsid w:val="000010D2"/>
    <w:rsid w:val="000011E3"/>
    <w:rsid w:val="000014B4"/>
    <w:rsid w:val="000037ED"/>
    <w:rsid w:val="0000386D"/>
    <w:rsid w:val="000041DD"/>
    <w:rsid w:val="00004271"/>
    <w:rsid w:val="00005886"/>
    <w:rsid w:val="000061B9"/>
    <w:rsid w:val="000067A1"/>
    <w:rsid w:val="00007044"/>
    <w:rsid w:val="00007884"/>
    <w:rsid w:val="0000796B"/>
    <w:rsid w:val="00007970"/>
    <w:rsid w:val="000079E8"/>
    <w:rsid w:val="0001063F"/>
    <w:rsid w:val="00010D72"/>
    <w:rsid w:val="000112BB"/>
    <w:rsid w:val="0001155D"/>
    <w:rsid w:val="000118A6"/>
    <w:rsid w:val="000121DD"/>
    <w:rsid w:val="000128C5"/>
    <w:rsid w:val="00012D69"/>
    <w:rsid w:val="00012E1D"/>
    <w:rsid w:val="000133CB"/>
    <w:rsid w:val="00013E1F"/>
    <w:rsid w:val="00014069"/>
    <w:rsid w:val="0001419A"/>
    <w:rsid w:val="00016F84"/>
    <w:rsid w:val="00017BC1"/>
    <w:rsid w:val="0002010D"/>
    <w:rsid w:val="00020751"/>
    <w:rsid w:val="0002092F"/>
    <w:rsid w:val="00020D27"/>
    <w:rsid w:val="00021DA8"/>
    <w:rsid w:val="00021F57"/>
    <w:rsid w:val="000226ED"/>
    <w:rsid w:val="00023496"/>
    <w:rsid w:val="00023499"/>
    <w:rsid w:val="0002362A"/>
    <w:rsid w:val="00025A4B"/>
    <w:rsid w:val="0002610E"/>
    <w:rsid w:val="00027107"/>
    <w:rsid w:val="000278B5"/>
    <w:rsid w:val="00031175"/>
    <w:rsid w:val="0003140A"/>
    <w:rsid w:val="00031CB7"/>
    <w:rsid w:val="00032308"/>
    <w:rsid w:val="00033F2E"/>
    <w:rsid w:val="00034BFC"/>
    <w:rsid w:val="00035366"/>
    <w:rsid w:val="000362C9"/>
    <w:rsid w:val="00036830"/>
    <w:rsid w:val="00036DAB"/>
    <w:rsid w:val="00037436"/>
    <w:rsid w:val="00041955"/>
    <w:rsid w:val="00041D07"/>
    <w:rsid w:val="00041F79"/>
    <w:rsid w:val="00042A17"/>
    <w:rsid w:val="00042A31"/>
    <w:rsid w:val="00042B50"/>
    <w:rsid w:val="00042D86"/>
    <w:rsid w:val="0004337D"/>
    <w:rsid w:val="00043792"/>
    <w:rsid w:val="0004381C"/>
    <w:rsid w:val="00044C30"/>
    <w:rsid w:val="00045083"/>
    <w:rsid w:val="0004541B"/>
    <w:rsid w:val="000455C0"/>
    <w:rsid w:val="00046BCA"/>
    <w:rsid w:val="000473D8"/>
    <w:rsid w:val="00047CA9"/>
    <w:rsid w:val="00047DAB"/>
    <w:rsid w:val="00050DE7"/>
    <w:rsid w:val="00050F6F"/>
    <w:rsid w:val="00051517"/>
    <w:rsid w:val="00051852"/>
    <w:rsid w:val="0005187F"/>
    <w:rsid w:val="00051C7B"/>
    <w:rsid w:val="00052703"/>
    <w:rsid w:val="00054449"/>
    <w:rsid w:val="00055520"/>
    <w:rsid w:val="00062146"/>
    <w:rsid w:val="00062242"/>
    <w:rsid w:val="00062CC5"/>
    <w:rsid w:val="000635B7"/>
    <w:rsid w:val="00064997"/>
    <w:rsid w:val="00064C67"/>
    <w:rsid w:val="000653D2"/>
    <w:rsid w:val="0006673F"/>
    <w:rsid w:val="00067658"/>
    <w:rsid w:val="0007098F"/>
    <w:rsid w:val="000712B4"/>
    <w:rsid w:val="00072013"/>
    <w:rsid w:val="000726F8"/>
    <w:rsid w:val="00072D44"/>
    <w:rsid w:val="0007347E"/>
    <w:rsid w:val="00074496"/>
    <w:rsid w:val="000746B2"/>
    <w:rsid w:val="00074839"/>
    <w:rsid w:val="00074A0C"/>
    <w:rsid w:val="00074D5B"/>
    <w:rsid w:val="00074E14"/>
    <w:rsid w:val="000750B3"/>
    <w:rsid w:val="000751B2"/>
    <w:rsid w:val="000752AE"/>
    <w:rsid w:val="00075382"/>
    <w:rsid w:val="0007613B"/>
    <w:rsid w:val="000763BD"/>
    <w:rsid w:val="000777AA"/>
    <w:rsid w:val="0008070F"/>
    <w:rsid w:val="000807C3"/>
    <w:rsid w:val="00080A1E"/>
    <w:rsid w:val="00080D04"/>
    <w:rsid w:val="000816C8"/>
    <w:rsid w:val="00081FF8"/>
    <w:rsid w:val="0008290C"/>
    <w:rsid w:val="000830C1"/>
    <w:rsid w:val="00083332"/>
    <w:rsid w:val="00084256"/>
    <w:rsid w:val="0008450B"/>
    <w:rsid w:val="00084D09"/>
    <w:rsid w:val="00087079"/>
    <w:rsid w:val="000870BD"/>
    <w:rsid w:val="00087164"/>
    <w:rsid w:val="00090937"/>
    <w:rsid w:val="00091212"/>
    <w:rsid w:val="0009123B"/>
    <w:rsid w:val="0009148F"/>
    <w:rsid w:val="00092D17"/>
    <w:rsid w:val="000932A4"/>
    <w:rsid w:val="000939B6"/>
    <w:rsid w:val="000944F5"/>
    <w:rsid w:val="00096281"/>
    <w:rsid w:val="00097156"/>
    <w:rsid w:val="000973F7"/>
    <w:rsid w:val="000A06DB"/>
    <w:rsid w:val="000A06F7"/>
    <w:rsid w:val="000A16F2"/>
    <w:rsid w:val="000A196B"/>
    <w:rsid w:val="000A1E9F"/>
    <w:rsid w:val="000A2DC4"/>
    <w:rsid w:val="000A3299"/>
    <w:rsid w:val="000A47C9"/>
    <w:rsid w:val="000A5717"/>
    <w:rsid w:val="000A5E7B"/>
    <w:rsid w:val="000A6010"/>
    <w:rsid w:val="000A675F"/>
    <w:rsid w:val="000A72A0"/>
    <w:rsid w:val="000B0391"/>
    <w:rsid w:val="000B2751"/>
    <w:rsid w:val="000B29D4"/>
    <w:rsid w:val="000B2EBE"/>
    <w:rsid w:val="000B3C8B"/>
    <w:rsid w:val="000B3F69"/>
    <w:rsid w:val="000B4A17"/>
    <w:rsid w:val="000B4FC2"/>
    <w:rsid w:val="000B5C59"/>
    <w:rsid w:val="000B663C"/>
    <w:rsid w:val="000B7471"/>
    <w:rsid w:val="000B7777"/>
    <w:rsid w:val="000B7D56"/>
    <w:rsid w:val="000C0ADB"/>
    <w:rsid w:val="000C148F"/>
    <w:rsid w:val="000C1DA7"/>
    <w:rsid w:val="000C1E66"/>
    <w:rsid w:val="000C24D4"/>
    <w:rsid w:val="000C3A47"/>
    <w:rsid w:val="000C4317"/>
    <w:rsid w:val="000C47CA"/>
    <w:rsid w:val="000C4EB2"/>
    <w:rsid w:val="000C4F23"/>
    <w:rsid w:val="000C4FFE"/>
    <w:rsid w:val="000C5274"/>
    <w:rsid w:val="000C537C"/>
    <w:rsid w:val="000C56A2"/>
    <w:rsid w:val="000C73D0"/>
    <w:rsid w:val="000C751B"/>
    <w:rsid w:val="000C77DC"/>
    <w:rsid w:val="000D0F51"/>
    <w:rsid w:val="000D10E9"/>
    <w:rsid w:val="000D175F"/>
    <w:rsid w:val="000D1B02"/>
    <w:rsid w:val="000D28B9"/>
    <w:rsid w:val="000D2BC8"/>
    <w:rsid w:val="000D30C2"/>
    <w:rsid w:val="000D3796"/>
    <w:rsid w:val="000D3EAF"/>
    <w:rsid w:val="000D3F84"/>
    <w:rsid w:val="000D47BE"/>
    <w:rsid w:val="000D4D91"/>
    <w:rsid w:val="000D509F"/>
    <w:rsid w:val="000D50B3"/>
    <w:rsid w:val="000D56BF"/>
    <w:rsid w:val="000D56C3"/>
    <w:rsid w:val="000D61D9"/>
    <w:rsid w:val="000D63F8"/>
    <w:rsid w:val="000D6428"/>
    <w:rsid w:val="000D6CE5"/>
    <w:rsid w:val="000D6D0D"/>
    <w:rsid w:val="000D6F29"/>
    <w:rsid w:val="000D7663"/>
    <w:rsid w:val="000E07DE"/>
    <w:rsid w:val="000E0D64"/>
    <w:rsid w:val="000E132B"/>
    <w:rsid w:val="000E16C0"/>
    <w:rsid w:val="000E1B80"/>
    <w:rsid w:val="000E1B8A"/>
    <w:rsid w:val="000E2884"/>
    <w:rsid w:val="000E3857"/>
    <w:rsid w:val="000E418F"/>
    <w:rsid w:val="000E455A"/>
    <w:rsid w:val="000E4B09"/>
    <w:rsid w:val="000E563B"/>
    <w:rsid w:val="000E6073"/>
    <w:rsid w:val="000E6263"/>
    <w:rsid w:val="000E66FE"/>
    <w:rsid w:val="000F014F"/>
    <w:rsid w:val="000F0A2F"/>
    <w:rsid w:val="000F1776"/>
    <w:rsid w:val="000F1990"/>
    <w:rsid w:val="000F2562"/>
    <w:rsid w:val="000F27BA"/>
    <w:rsid w:val="000F2CD7"/>
    <w:rsid w:val="000F40F4"/>
    <w:rsid w:val="000F4BC5"/>
    <w:rsid w:val="000F4C1E"/>
    <w:rsid w:val="000F5D44"/>
    <w:rsid w:val="000F699F"/>
    <w:rsid w:val="000F73BA"/>
    <w:rsid w:val="00100768"/>
    <w:rsid w:val="00101E07"/>
    <w:rsid w:val="0010212D"/>
    <w:rsid w:val="00102E83"/>
    <w:rsid w:val="001035DA"/>
    <w:rsid w:val="00104617"/>
    <w:rsid w:val="0010556E"/>
    <w:rsid w:val="00105BE2"/>
    <w:rsid w:val="001064AD"/>
    <w:rsid w:val="00106523"/>
    <w:rsid w:val="00106842"/>
    <w:rsid w:val="0011099A"/>
    <w:rsid w:val="00110D1D"/>
    <w:rsid w:val="0011136B"/>
    <w:rsid w:val="001118E0"/>
    <w:rsid w:val="00111DC9"/>
    <w:rsid w:val="0011276A"/>
    <w:rsid w:val="001128D2"/>
    <w:rsid w:val="00112D92"/>
    <w:rsid w:val="00113337"/>
    <w:rsid w:val="001137FB"/>
    <w:rsid w:val="001137FE"/>
    <w:rsid w:val="00114AC4"/>
    <w:rsid w:val="00115064"/>
    <w:rsid w:val="0011570D"/>
    <w:rsid w:val="0011631B"/>
    <w:rsid w:val="0011638A"/>
    <w:rsid w:val="00116BE1"/>
    <w:rsid w:val="001178DC"/>
    <w:rsid w:val="00117DC4"/>
    <w:rsid w:val="00121D8F"/>
    <w:rsid w:val="00121DAA"/>
    <w:rsid w:val="00122030"/>
    <w:rsid w:val="0012262A"/>
    <w:rsid w:val="00122C48"/>
    <w:rsid w:val="00122E20"/>
    <w:rsid w:val="00123035"/>
    <w:rsid w:val="00123E23"/>
    <w:rsid w:val="00124F5D"/>
    <w:rsid w:val="0012516D"/>
    <w:rsid w:val="00125298"/>
    <w:rsid w:val="00125D31"/>
    <w:rsid w:val="001302F1"/>
    <w:rsid w:val="0013076D"/>
    <w:rsid w:val="00130B52"/>
    <w:rsid w:val="00130E66"/>
    <w:rsid w:val="00130EA6"/>
    <w:rsid w:val="00131290"/>
    <w:rsid w:val="00132072"/>
    <w:rsid w:val="001324E9"/>
    <w:rsid w:val="001358BA"/>
    <w:rsid w:val="00135936"/>
    <w:rsid w:val="00135D9C"/>
    <w:rsid w:val="001360C4"/>
    <w:rsid w:val="00136983"/>
    <w:rsid w:val="0014043A"/>
    <w:rsid w:val="001408E9"/>
    <w:rsid w:val="00140C9B"/>
    <w:rsid w:val="00141251"/>
    <w:rsid w:val="00141254"/>
    <w:rsid w:val="001413F9"/>
    <w:rsid w:val="00141469"/>
    <w:rsid w:val="00142742"/>
    <w:rsid w:val="00143B46"/>
    <w:rsid w:val="001441FF"/>
    <w:rsid w:val="0014486F"/>
    <w:rsid w:val="00144FB3"/>
    <w:rsid w:val="0014693B"/>
    <w:rsid w:val="00146BA3"/>
    <w:rsid w:val="00146D08"/>
    <w:rsid w:val="001474D9"/>
    <w:rsid w:val="00150254"/>
    <w:rsid w:val="00150762"/>
    <w:rsid w:val="0015163A"/>
    <w:rsid w:val="001517B2"/>
    <w:rsid w:val="00151ADF"/>
    <w:rsid w:val="00151D46"/>
    <w:rsid w:val="00151EDF"/>
    <w:rsid w:val="00151FE7"/>
    <w:rsid w:val="00152904"/>
    <w:rsid w:val="00153137"/>
    <w:rsid w:val="00153A14"/>
    <w:rsid w:val="00154EA6"/>
    <w:rsid w:val="00155758"/>
    <w:rsid w:val="00155DA1"/>
    <w:rsid w:val="00156C19"/>
    <w:rsid w:val="00157557"/>
    <w:rsid w:val="0015790F"/>
    <w:rsid w:val="00157C48"/>
    <w:rsid w:val="00157EAA"/>
    <w:rsid w:val="0016014D"/>
    <w:rsid w:val="001605E9"/>
    <w:rsid w:val="00160F17"/>
    <w:rsid w:val="00161F76"/>
    <w:rsid w:val="00162590"/>
    <w:rsid w:val="001632C2"/>
    <w:rsid w:val="001634C3"/>
    <w:rsid w:val="001637FD"/>
    <w:rsid w:val="00163CF9"/>
    <w:rsid w:val="00163FEF"/>
    <w:rsid w:val="00164C7A"/>
    <w:rsid w:val="00164F19"/>
    <w:rsid w:val="0016501C"/>
    <w:rsid w:val="001657D0"/>
    <w:rsid w:val="00165AF3"/>
    <w:rsid w:val="00166192"/>
    <w:rsid w:val="0016794C"/>
    <w:rsid w:val="00170428"/>
    <w:rsid w:val="001707D9"/>
    <w:rsid w:val="00170E2A"/>
    <w:rsid w:val="001722C3"/>
    <w:rsid w:val="00172D0A"/>
    <w:rsid w:val="0017315B"/>
    <w:rsid w:val="00173246"/>
    <w:rsid w:val="001736D8"/>
    <w:rsid w:val="001753A4"/>
    <w:rsid w:val="00175F2B"/>
    <w:rsid w:val="001761C7"/>
    <w:rsid w:val="001775CA"/>
    <w:rsid w:val="001779DA"/>
    <w:rsid w:val="00177E49"/>
    <w:rsid w:val="00181365"/>
    <w:rsid w:val="00181F92"/>
    <w:rsid w:val="0018309B"/>
    <w:rsid w:val="00185480"/>
    <w:rsid w:val="001854A0"/>
    <w:rsid w:val="001857FC"/>
    <w:rsid w:val="00185D5F"/>
    <w:rsid w:val="00185E50"/>
    <w:rsid w:val="00186295"/>
    <w:rsid w:val="00186E80"/>
    <w:rsid w:val="00187A12"/>
    <w:rsid w:val="00187E90"/>
    <w:rsid w:val="001909CA"/>
    <w:rsid w:val="00190C34"/>
    <w:rsid w:val="001922DE"/>
    <w:rsid w:val="001926AB"/>
    <w:rsid w:val="0019274A"/>
    <w:rsid w:val="00192AF5"/>
    <w:rsid w:val="00192FCA"/>
    <w:rsid w:val="00193B86"/>
    <w:rsid w:val="001950C3"/>
    <w:rsid w:val="001955B5"/>
    <w:rsid w:val="00196040"/>
    <w:rsid w:val="001974F9"/>
    <w:rsid w:val="00197B5F"/>
    <w:rsid w:val="001A011C"/>
    <w:rsid w:val="001A1348"/>
    <w:rsid w:val="001A1CD1"/>
    <w:rsid w:val="001A229F"/>
    <w:rsid w:val="001A25AB"/>
    <w:rsid w:val="001A2AE8"/>
    <w:rsid w:val="001A2E76"/>
    <w:rsid w:val="001A3EA2"/>
    <w:rsid w:val="001A3EE1"/>
    <w:rsid w:val="001A496A"/>
    <w:rsid w:val="001A61E4"/>
    <w:rsid w:val="001A6A92"/>
    <w:rsid w:val="001A7025"/>
    <w:rsid w:val="001A72B6"/>
    <w:rsid w:val="001A750E"/>
    <w:rsid w:val="001A7BA0"/>
    <w:rsid w:val="001A7C68"/>
    <w:rsid w:val="001A7CEE"/>
    <w:rsid w:val="001B014B"/>
    <w:rsid w:val="001B0DC8"/>
    <w:rsid w:val="001B0E63"/>
    <w:rsid w:val="001B1163"/>
    <w:rsid w:val="001B1CB9"/>
    <w:rsid w:val="001B2084"/>
    <w:rsid w:val="001B21A6"/>
    <w:rsid w:val="001B33AA"/>
    <w:rsid w:val="001B3A01"/>
    <w:rsid w:val="001B3AE0"/>
    <w:rsid w:val="001B4DC8"/>
    <w:rsid w:val="001B4E08"/>
    <w:rsid w:val="001B4E4E"/>
    <w:rsid w:val="001B4EDA"/>
    <w:rsid w:val="001B5402"/>
    <w:rsid w:val="001B585A"/>
    <w:rsid w:val="001B5C40"/>
    <w:rsid w:val="001B5DCA"/>
    <w:rsid w:val="001B6D7F"/>
    <w:rsid w:val="001C056F"/>
    <w:rsid w:val="001C0FBC"/>
    <w:rsid w:val="001C153A"/>
    <w:rsid w:val="001C162B"/>
    <w:rsid w:val="001C1CDD"/>
    <w:rsid w:val="001C26EE"/>
    <w:rsid w:val="001C3856"/>
    <w:rsid w:val="001C397B"/>
    <w:rsid w:val="001C44C4"/>
    <w:rsid w:val="001C48D4"/>
    <w:rsid w:val="001C524B"/>
    <w:rsid w:val="001C5447"/>
    <w:rsid w:val="001C5524"/>
    <w:rsid w:val="001D0647"/>
    <w:rsid w:val="001D0F52"/>
    <w:rsid w:val="001D11BE"/>
    <w:rsid w:val="001D1BB3"/>
    <w:rsid w:val="001D1FDB"/>
    <w:rsid w:val="001D245D"/>
    <w:rsid w:val="001D2575"/>
    <w:rsid w:val="001D27DB"/>
    <w:rsid w:val="001D418B"/>
    <w:rsid w:val="001D52D0"/>
    <w:rsid w:val="001D5766"/>
    <w:rsid w:val="001D5CFE"/>
    <w:rsid w:val="001D5F36"/>
    <w:rsid w:val="001D60BB"/>
    <w:rsid w:val="001D687E"/>
    <w:rsid w:val="001D6FCA"/>
    <w:rsid w:val="001E0899"/>
    <w:rsid w:val="001E29F7"/>
    <w:rsid w:val="001E2B97"/>
    <w:rsid w:val="001E36E3"/>
    <w:rsid w:val="001E58CB"/>
    <w:rsid w:val="001E6E17"/>
    <w:rsid w:val="001E6F6E"/>
    <w:rsid w:val="001E743F"/>
    <w:rsid w:val="001E75EC"/>
    <w:rsid w:val="001E7D7A"/>
    <w:rsid w:val="001F0194"/>
    <w:rsid w:val="001F0CB1"/>
    <w:rsid w:val="001F2772"/>
    <w:rsid w:val="001F2F1C"/>
    <w:rsid w:val="001F3872"/>
    <w:rsid w:val="001F389E"/>
    <w:rsid w:val="001F41B0"/>
    <w:rsid w:val="001F4AA9"/>
    <w:rsid w:val="001F5617"/>
    <w:rsid w:val="001F59BA"/>
    <w:rsid w:val="001F6050"/>
    <w:rsid w:val="001F6D21"/>
    <w:rsid w:val="001F75BF"/>
    <w:rsid w:val="001F7AF9"/>
    <w:rsid w:val="001F7CE5"/>
    <w:rsid w:val="001F7F43"/>
    <w:rsid w:val="0020035C"/>
    <w:rsid w:val="0020062C"/>
    <w:rsid w:val="002008D4"/>
    <w:rsid w:val="00201EE7"/>
    <w:rsid w:val="00202620"/>
    <w:rsid w:val="00202844"/>
    <w:rsid w:val="00202AB3"/>
    <w:rsid w:val="00203481"/>
    <w:rsid w:val="002052DC"/>
    <w:rsid w:val="00205946"/>
    <w:rsid w:val="00205A2D"/>
    <w:rsid w:val="00205E85"/>
    <w:rsid w:val="0020664C"/>
    <w:rsid w:val="0020774F"/>
    <w:rsid w:val="00207934"/>
    <w:rsid w:val="00207E5C"/>
    <w:rsid w:val="00210D4C"/>
    <w:rsid w:val="0021218F"/>
    <w:rsid w:val="00212676"/>
    <w:rsid w:val="00213F6B"/>
    <w:rsid w:val="00215A4E"/>
    <w:rsid w:val="00217F2C"/>
    <w:rsid w:val="002208C2"/>
    <w:rsid w:val="00220EB6"/>
    <w:rsid w:val="00221A5D"/>
    <w:rsid w:val="00221C94"/>
    <w:rsid w:val="002227EE"/>
    <w:rsid w:val="00223A6F"/>
    <w:rsid w:val="00223E82"/>
    <w:rsid w:val="00224121"/>
    <w:rsid w:val="0022443B"/>
    <w:rsid w:val="002245AE"/>
    <w:rsid w:val="00224849"/>
    <w:rsid w:val="00224FCC"/>
    <w:rsid w:val="002253BA"/>
    <w:rsid w:val="00225C80"/>
    <w:rsid w:val="0022614C"/>
    <w:rsid w:val="00226BF1"/>
    <w:rsid w:val="00227815"/>
    <w:rsid w:val="0023019F"/>
    <w:rsid w:val="002301B3"/>
    <w:rsid w:val="00230219"/>
    <w:rsid w:val="002311B5"/>
    <w:rsid w:val="002316B4"/>
    <w:rsid w:val="00231E65"/>
    <w:rsid w:val="00233801"/>
    <w:rsid w:val="00234225"/>
    <w:rsid w:val="00234B0A"/>
    <w:rsid w:val="00234BF8"/>
    <w:rsid w:val="00236C0D"/>
    <w:rsid w:val="0024031B"/>
    <w:rsid w:val="00240A2C"/>
    <w:rsid w:val="00241185"/>
    <w:rsid w:val="00241932"/>
    <w:rsid w:val="00243746"/>
    <w:rsid w:val="002446A2"/>
    <w:rsid w:val="002453F5"/>
    <w:rsid w:val="00245EF9"/>
    <w:rsid w:val="002475F7"/>
    <w:rsid w:val="0024786B"/>
    <w:rsid w:val="00248122"/>
    <w:rsid w:val="002505FD"/>
    <w:rsid w:val="0025063A"/>
    <w:rsid w:val="0025086F"/>
    <w:rsid w:val="00250BE5"/>
    <w:rsid w:val="002518ED"/>
    <w:rsid w:val="00251B99"/>
    <w:rsid w:val="0025238E"/>
    <w:rsid w:val="00253523"/>
    <w:rsid w:val="00253A65"/>
    <w:rsid w:val="00253AF5"/>
    <w:rsid w:val="0025422F"/>
    <w:rsid w:val="0025586C"/>
    <w:rsid w:val="00256335"/>
    <w:rsid w:val="002570A7"/>
    <w:rsid w:val="00257B8F"/>
    <w:rsid w:val="00261312"/>
    <w:rsid w:val="00261550"/>
    <w:rsid w:val="00261BFF"/>
    <w:rsid w:val="00262A55"/>
    <w:rsid w:val="00262E21"/>
    <w:rsid w:val="0026326F"/>
    <w:rsid w:val="00263AA4"/>
    <w:rsid w:val="002645FB"/>
    <w:rsid w:val="00264BA4"/>
    <w:rsid w:val="00264D14"/>
    <w:rsid w:val="0026596D"/>
    <w:rsid w:val="00270054"/>
    <w:rsid w:val="0027056F"/>
    <w:rsid w:val="002716A1"/>
    <w:rsid w:val="00271F1D"/>
    <w:rsid w:val="00271FE2"/>
    <w:rsid w:val="00272860"/>
    <w:rsid w:val="00272A0C"/>
    <w:rsid w:val="00274663"/>
    <w:rsid w:val="0027588A"/>
    <w:rsid w:val="00275B03"/>
    <w:rsid w:val="00276736"/>
    <w:rsid w:val="002767BA"/>
    <w:rsid w:val="00276847"/>
    <w:rsid w:val="002771A6"/>
    <w:rsid w:val="00280003"/>
    <w:rsid w:val="002817BE"/>
    <w:rsid w:val="00281B9E"/>
    <w:rsid w:val="00281BE9"/>
    <w:rsid w:val="00281F04"/>
    <w:rsid w:val="0028202A"/>
    <w:rsid w:val="00282A0F"/>
    <w:rsid w:val="00283ABD"/>
    <w:rsid w:val="002840A5"/>
    <w:rsid w:val="002863E1"/>
    <w:rsid w:val="00286C20"/>
    <w:rsid w:val="00287A61"/>
    <w:rsid w:val="00287BFE"/>
    <w:rsid w:val="00292237"/>
    <w:rsid w:val="00292864"/>
    <w:rsid w:val="002933D5"/>
    <w:rsid w:val="00294497"/>
    <w:rsid w:val="00294FF0"/>
    <w:rsid w:val="002956FD"/>
    <w:rsid w:val="0029647E"/>
    <w:rsid w:val="00296CEA"/>
    <w:rsid w:val="00296F49"/>
    <w:rsid w:val="0029738C"/>
    <w:rsid w:val="002A0323"/>
    <w:rsid w:val="002A053F"/>
    <w:rsid w:val="002A0B26"/>
    <w:rsid w:val="002A0CF2"/>
    <w:rsid w:val="002A153B"/>
    <w:rsid w:val="002A18DB"/>
    <w:rsid w:val="002A1D77"/>
    <w:rsid w:val="002A2AAE"/>
    <w:rsid w:val="002A2FBD"/>
    <w:rsid w:val="002A32DA"/>
    <w:rsid w:val="002A3D6C"/>
    <w:rsid w:val="002A4764"/>
    <w:rsid w:val="002A4C0A"/>
    <w:rsid w:val="002A692C"/>
    <w:rsid w:val="002A6F47"/>
    <w:rsid w:val="002A749A"/>
    <w:rsid w:val="002A77CA"/>
    <w:rsid w:val="002A78FE"/>
    <w:rsid w:val="002A7B92"/>
    <w:rsid w:val="002A7E23"/>
    <w:rsid w:val="002B0636"/>
    <w:rsid w:val="002B14EB"/>
    <w:rsid w:val="002B2212"/>
    <w:rsid w:val="002B2218"/>
    <w:rsid w:val="002B25B0"/>
    <w:rsid w:val="002B3379"/>
    <w:rsid w:val="002B3682"/>
    <w:rsid w:val="002B3933"/>
    <w:rsid w:val="002B3B6C"/>
    <w:rsid w:val="002B3FD5"/>
    <w:rsid w:val="002B4A8D"/>
    <w:rsid w:val="002B4CE4"/>
    <w:rsid w:val="002B4DB1"/>
    <w:rsid w:val="002B4DF4"/>
    <w:rsid w:val="002B4FB2"/>
    <w:rsid w:val="002B5526"/>
    <w:rsid w:val="002B57F4"/>
    <w:rsid w:val="002B58F5"/>
    <w:rsid w:val="002B5DFD"/>
    <w:rsid w:val="002B6D2B"/>
    <w:rsid w:val="002B7305"/>
    <w:rsid w:val="002B7343"/>
    <w:rsid w:val="002B7981"/>
    <w:rsid w:val="002B7A1C"/>
    <w:rsid w:val="002C0757"/>
    <w:rsid w:val="002C175E"/>
    <w:rsid w:val="002C1E09"/>
    <w:rsid w:val="002C20B2"/>
    <w:rsid w:val="002C254C"/>
    <w:rsid w:val="002C2BD4"/>
    <w:rsid w:val="002C30F2"/>
    <w:rsid w:val="002C3235"/>
    <w:rsid w:val="002C3855"/>
    <w:rsid w:val="002C4B59"/>
    <w:rsid w:val="002C4DBD"/>
    <w:rsid w:val="002C5553"/>
    <w:rsid w:val="002C585D"/>
    <w:rsid w:val="002C6565"/>
    <w:rsid w:val="002D07D3"/>
    <w:rsid w:val="002D0989"/>
    <w:rsid w:val="002D10B1"/>
    <w:rsid w:val="002D1597"/>
    <w:rsid w:val="002D1C00"/>
    <w:rsid w:val="002D1F9C"/>
    <w:rsid w:val="002D23D3"/>
    <w:rsid w:val="002D273A"/>
    <w:rsid w:val="002D3B46"/>
    <w:rsid w:val="002D3EA7"/>
    <w:rsid w:val="002D43B6"/>
    <w:rsid w:val="002D4B35"/>
    <w:rsid w:val="002D4BA5"/>
    <w:rsid w:val="002D6189"/>
    <w:rsid w:val="002E0DBA"/>
    <w:rsid w:val="002E1653"/>
    <w:rsid w:val="002E2040"/>
    <w:rsid w:val="002E27CE"/>
    <w:rsid w:val="002E2BC1"/>
    <w:rsid w:val="002E2C2F"/>
    <w:rsid w:val="002E31FD"/>
    <w:rsid w:val="002E34BB"/>
    <w:rsid w:val="002E3612"/>
    <w:rsid w:val="002E41BD"/>
    <w:rsid w:val="002E478D"/>
    <w:rsid w:val="002E4AF1"/>
    <w:rsid w:val="002E51C6"/>
    <w:rsid w:val="002E573A"/>
    <w:rsid w:val="002E573C"/>
    <w:rsid w:val="002E5887"/>
    <w:rsid w:val="002E58D6"/>
    <w:rsid w:val="002E66CC"/>
    <w:rsid w:val="002E6BFD"/>
    <w:rsid w:val="002E7273"/>
    <w:rsid w:val="002E75F4"/>
    <w:rsid w:val="002F0A58"/>
    <w:rsid w:val="002F0E9D"/>
    <w:rsid w:val="002F129E"/>
    <w:rsid w:val="002F12F7"/>
    <w:rsid w:val="002F23D6"/>
    <w:rsid w:val="002F2A59"/>
    <w:rsid w:val="002F2AB4"/>
    <w:rsid w:val="002F3172"/>
    <w:rsid w:val="002F33E4"/>
    <w:rsid w:val="002F4EF6"/>
    <w:rsid w:val="002F4F4A"/>
    <w:rsid w:val="002F6957"/>
    <w:rsid w:val="0030027D"/>
    <w:rsid w:val="003007A5"/>
    <w:rsid w:val="00301B65"/>
    <w:rsid w:val="00301D8A"/>
    <w:rsid w:val="003021DB"/>
    <w:rsid w:val="003025DC"/>
    <w:rsid w:val="0030325A"/>
    <w:rsid w:val="0030419C"/>
    <w:rsid w:val="003055B8"/>
    <w:rsid w:val="00305ADF"/>
    <w:rsid w:val="0030775D"/>
    <w:rsid w:val="00307AA3"/>
    <w:rsid w:val="003112B8"/>
    <w:rsid w:val="00311411"/>
    <w:rsid w:val="00311B6D"/>
    <w:rsid w:val="00311F2C"/>
    <w:rsid w:val="00312520"/>
    <w:rsid w:val="00312F20"/>
    <w:rsid w:val="00314373"/>
    <w:rsid w:val="003143AA"/>
    <w:rsid w:val="0031454F"/>
    <w:rsid w:val="00314567"/>
    <w:rsid w:val="003151E1"/>
    <w:rsid w:val="00315850"/>
    <w:rsid w:val="003162EE"/>
    <w:rsid w:val="003168FC"/>
    <w:rsid w:val="00316B29"/>
    <w:rsid w:val="0031703E"/>
    <w:rsid w:val="00317334"/>
    <w:rsid w:val="003173F5"/>
    <w:rsid w:val="00317AE7"/>
    <w:rsid w:val="00317B93"/>
    <w:rsid w:val="00317C09"/>
    <w:rsid w:val="00321259"/>
    <w:rsid w:val="003218D0"/>
    <w:rsid w:val="00321A74"/>
    <w:rsid w:val="00321E48"/>
    <w:rsid w:val="00322558"/>
    <w:rsid w:val="0032333E"/>
    <w:rsid w:val="00323D65"/>
    <w:rsid w:val="00325189"/>
    <w:rsid w:val="00325665"/>
    <w:rsid w:val="00326C52"/>
    <w:rsid w:val="00327143"/>
    <w:rsid w:val="0032714A"/>
    <w:rsid w:val="00327C86"/>
    <w:rsid w:val="00330A04"/>
    <w:rsid w:val="00331753"/>
    <w:rsid w:val="00332C43"/>
    <w:rsid w:val="003340EC"/>
    <w:rsid w:val="00334B0C"/>
    <w:rsid w:val="00334CF1"/>
    <w:rsid w:val="00334EC2"/>
    <w:rsid w:val="00336E90"/>
    <w:rsid w:val="00337FFB"/>
    <w:rsid w:val="00340208"/>
    <w:rsid w:val="00340B56"/>
    <w:rsid w:val="003410E9"/>
    <w:rsid w:val="00341FF1"/>
    <w:rsid w:val="003429B8"/>
    <w:rsid w:val="003435CE"/>
    <w:rsid w:val="003441CB"/>
    <w:rsid w:val="003448B1"/>
    <w:rsid w:val="00345320"/>
    <w:rsid w:val="00345D99"/>
    <w:rsid w:val="00346972"/>
    <w:rsid w:val="00347238"/>
    <w:rsid w:val="00347AA9"/>
    <w:rsid w:val="00347E18"/>
    <w:rsid w:val="00347E19"/>
    <w:rsid w:val="00347E22"/>
    <w:rsid w:val="003501EB"/>
    <w:rsid w:val="00350B65"/>
    <w:rsid w:val="003510C8"/>
    <w:rsid w:val="00351823"/>
    <w:rsid w:val="0035228A"/>
    <w:rsid w:val="00352664"/>
    <w:rsid w:val="00352DC4"/>
    <w:rsid w:val="00352EB0"/>
    <w:rsid w:val="00353350"/>
    <w:rsid w:val="00353685"/>
    <w:rsid w:val="00353D2D"/>
    <w:rsid w:val="00353FC1"/>
    <w:rsid w:val="00354A49"/>
    <w:rsid w:val="0035539A"/>
    <w:rsid w:val="003553C8"/>
    <w:rsid w:val="0035594A"/>
    <w:rsid w:val="003562D9"/>
    <w:rsid w:val="00356A98"/>
    <w:rsid w:val="00357092"/>
    <w:rsid w:val="003570AB"/>
    <w:rsid w:val="00357876"/>
    <w:rsid w:val="00357BFE"/>
    <w:rsid w:val="00361402"/>
    <w:rsid w:val="003616B0"/>
    <w:rsid w:val="00361715"/>
    <w:rsid w:val="00362188"/>
    <w:rsid w:val="00362F7C"/>
    <w:rsid w:val="00363711"/>
    <w:rsid w:val="003641DF"/>
    <w:rsid w:val="003648F4"/>
    <w:rsid w:val="0036717C"/>
    <w:rsid w:val="0037157F"/>
    <w:rsid w:val="003716E4"/>
    <w:rsid w:val="00372767"/>
    <w:rsid w:val="00372F3A"/>
    <w:rsid w:val="003735F7"/>
    <w:rsid w:val="00374A87"/>
    <w:rsid w:val="003754A5"/>
    <w:rsid w:val="0037572F"/>
    <w:rsid w:val="00376D75"/>
    <w:rsid w:val="00377F8E"/>
    <w:rsid w:val="003804B4"/>
    <w:rsid w:val="00380597"/>
    <w:rsid w:val="00380D79"/>
    <w:rsid w:val="003812B0"/>
    <w:rsid w:val="003813C8"/>
    <w:rsid w:val="00381818"/>
    <w:rsid w:val="003819D1"/>
    <w:rsid w:val="00381B5C"/>
    <w:rsid w:val="003834D7"/>
    <w:rsid w:val="00383547"/>
    <w:rsid w:val="00383955"/>
    <w:rsid w:val="00385957"/>
    <w:rsid w:val="00386797"/>
    <w:rsid w:val="00387225"/>
    <w:rsid w:val="003902C6"/>
    <w:rsid w:val="00390401"/>
    <w:rsid w:val="00391126"/>
    <w:rsid w:val="0039145E"/>
    <w:rsid w:val="00392FB7"/>
    <w:rsid w:val="0039480B"/>
    <w:rsid w:val="00394893"/>
    <w:rsid w:val="00394E7C"/>
    <w:rsid w:val="00394F21"/>
    <w:rsid w:val="003954C4"/>
    <w:rsid w:val="0039560B"/>
    <w:rsid w:val="00395B00"/>
    <w:rsid w:val="00395CC9"/>
    <w:rsid w:val="00396037"/>
    <w:rsid w:val="00396415"/>
    <w:rsid w:val="00396427"/>
    <w:rsid w:val="00397EB6"/>
    <w:rsid w:val="003A00A2"/>
    <w:rsid w:val="003A020B"/>
    <w:rsid w:val="003A06C9"/>
    <w:rsid w:val="003A0A42"/>
    <w:rsid w:val="003A10C4"/>
    <w:rsid w:val="003A1466"/>
    <w:rsid w:val="003A2519"/>
    <w:rsid w:val="003A2F13"/>
    <w:rsid w:val="003A3249"/>
    <w:rsid w:val="003A3E89"/>
    <w:rsid w:val="003A422D"/>
    <w:rsid w:val="003A4D71"/>
    <w:rsid w:val="003A4F9A"/>
    <w:rsid w:val="003A4FAA"/>
    <w:rsid w:val="003A5210"/>
    <w:rsid w:val="003A56B1"/>
    <w:rsid w:val="003A58E3"/>
    <w:rsid w:val="003A5A21"/>
    <w:rsid w:val="003A6402"/>
    <w:rsid w:val="003A643D"/>
    <w:rsid w:val="003A6658"/>
    <w:rsid w:val="003A7251"/>
    <w:rsid w:val="003A7341"/>
    <w:rsid w:val="003B053F"/>
    <w:rsid w:val="003B076A"/>
    <w:rsid w:val="003B086C"/>
    <w:rsid w:val="003B16C4"/>
    <w:rsid w:val="003B27A2"/>
    <w:rsid w:val="003B2EEE"/>
    <w:rsid w:val="003B4509"/>
    <w:rsid w:val="003B4D43"/>
    <w:rsid w:val="003B5973"/>
    <w:rsid w:val="003B5AB6"/>
    <w:rsid w:val="003B7390"/>
    <w:rsid w:val="003B754E"/>
    <w:rsid w:val="003B77A8"/>
    <w:rsid w:val="003B7803"/>
    <w:rsid w:val="003B784D"/>
    <w:rsid w:val="003C0D2D"/>
    <w:rsid w:val="003C11C4"/>
    <w:rsid w:val="003C356A"/>
    <w:rsid w:val="003C3E54"/>
    <w:rsid w:val="003C47C9"/>
    <w:rsid w:val="003C4B79"/>
    <w:rsid w:val="003C4D58"/>
    <w:rsid w:val="003C4F97"/>
    <w:rsid w:val="003C6344"/>
    <w:rsid w:val="003C6F3D"/>
    <w:rsid w:val="003C75F5"/>
    <w:rsid w:val="003C7ED2"/>
    <w:rsid w:val="003C7EF6"/>
    <w:rsid w:val="003D042D"/>
    <w:rsid w:val="003D1CCD"/>
    <w:rsid w:val="003D1F2A"/>
    <w:rsid w:val="003D2472"/>
    <w:rsid w:val="003D259D"/>
    <w:rsid w:val="003D2863"/>
    <w:rsid w:val="003D29C1"/>
    <w:rsid w:val="003D2B94"/>
    <w:rsid w:val="003D3091"/>
    <w:rsid w:val="003D309A"/>
    <w:rsid w:val="003D32D3"/>
    <w:rsid w:val="003D4F05"/>
    <w:rsid w:val="003D52B9"/>
    <w:rsid w:val="003D569B"/>
    <w:rsid w:val="003D5DB4"/>
    <w:rsid w:val="003D6A24"/>
    <w:rsid w:val="003D6C58"/>
    <w:rsid w:val="003D76DD"/>
    <w:rsid w:val="003E0CB5"/>
    <w:rsid w:val="003E1067"/>
    <w:rsid w:val="003E1239"/>
    <w:rsid w:val="003E1605"/>
    <w:rsid w:val="003E18F6"/>
    <w:rsid w:val="003E1CA1"/>
    <w:rsid w:val="003E2749"/>
    <w:rsid w:val="003E303E"/>
    <w:rsid w:val="003E329C"/>
    <w:rsid w:val="003E3DD7"/>
    <w:rsid w:val="003E4020"/>
    <w:rsid w:val="003E473A"/>
    <w:rsid w:val="003E544D"/>
    <w:rsid w:val="003E5AEB"/>
    <w:rsid w:val="003E61FF"/>
    <w:rsid w:val="003E66DB"/>
    <w:rsid w:val="003E7353"/>
    <w:rsid w:val="003E7414"/>
    <w:rsid w:val="003F2379"/>
    <w:rsid w:val="003F299D"/>
    <w:rsid w:val="003F2DD0"/>
    <w:rsid w:val="003F3536"/>
    <w:rsid w:val="003F35C0"/>
    <w:rsid w:val="003F4529"/>
    <w:rsid w:val="003F4888"/>
    <w:rsid w:val="003F4EFD"/>
    <w:rsid w:val="003F5170"/>
    <w:rsid w:val="003F5FB3"/>
    <w:rsid w:val="003F6CF4"/>
    <w:rsid w:val="003F74AB"/>
    <w:rsid w:val="003F78CF"/>
    <w:rsid w:val="003F7BB9"/>
    <w:rsid w:val="003F7D6E"/>
    <w:rsid w:val="00400250"/>
    <w:rsid w:val="004002AD"/>
    <w:rsid w:val="00401B4E"/>
    <w:rsid w:val="0040237F"/>
    <w:rsid w:val="00402804"/>
    <w:rsid w:val="0040288B"/>
    <w:rsid w:val="00402AEA"/>
    <w:rsid w:val="004030DB"/>
    <w:rsid w:val="0040348C"/>
    <w:rsid w:val="004035B7"/>
    <w:rsid w:val="00404A50"/>
    <w:rsid w:val="00406E29"/>
    <w:rsid w:val="00406E5F"/>
    <w:rsid w:val="00406F98"/>
    <w:rsid w:val="00411A08"/>
    <w:rsid w:val="00411C99"/>
    <w:rsid w:val="00413073"/>
    <w:rsid w:val="00415700"/>
    <w:rsid w:val="0041594B"/>
    <w:rsid w:val="00416239"/>
    <w:rsid w:val="0041742E"/>
    <w:rsid w:val="004177FE"/>
    <w:rsid w:val="00417A0D"/>
    <w:rsid w:val="00420335"/>
    <w:rsid w:val="004208D5"/>
    <w:rsid w:val="00421E5A"/>
    <w:rsid w:val="00422B62"/>
    <w:rsid w:val="00423054"/>
    <w:rsid w:val="004238A9"/>
    <w:rsid w:val="00423BB3"/>
    <w:rsid w:val="004241AD"/>
    <w:rsid w:val="00424AE6"/>
    <w:rsid w:val="00424FE8"/>
    <w:rsid w:val="0042507D"/>
    <w:rsid w:val="00425132"/>
    <w:rsid w:val="0042651A"/>
    <w:rsid w:val="004267A3"/>
    <w:rsid w:val="00427090"/>
    <w:rsid w:val="00430240"/>
    <w:rsid w:val="0043034A"/>
    <w:rsid w:val="00430353"/>
    <w:rsid w:val="00430724"/>
    <w:rsid w:val="0043074D"/>
    <w:rsid w:val="004310D7"/>
    <w:rsid w:val="00431551"/>
    <w:rsid w:val="004316EB"/>
    <w:rsid w:val="0043186D"/>
    <w:rsid w:val="004320B2"/>
    <w:rsid w:val="00432273"/>
    <w:rsid w:val="00432289"/>
    <w:rsid w:val="0043239A"/>
    <w:rsid w:val="00432713"/>
    <w:rsid w:val="0043284A"/>
    <w:rsid w:val="0043364A"/>
    <w:rsid w:val="00434294"/>
    <w:rsid w:val="0043542A"/>
    <w:rsid w:val="00436102"/>
    <w:rsid w:val="0043713A"/>
    <w:rsid w:val="00437199"/>
    <w:rsid w:val="004372A5"/>
    <w:rsid w:val="00437380"/>
    <w:rsid w:val="00437444"/>
    <w:rsid w:val="00440360"/>
    <w:rsid w:val="00440A01"/>
    <w:rsid w:val="00440A03"/>
    <w:rsid w:val="004412C1"/>
    <w:rsid w:val="00443289"/>
    <w:rsid w:val="00443CCE"/>
    <w:rsid w:val="0044420E"/>
    <w:rsid w:val="00445541"/>
    <w:rsid w:val="004455E9"/>
    <w:rsid w:val="00445916"/>
    <w:rsid w:val="00445B71"/>
    <w:rsid w:val="004463E7"/>
    <w:rsid w:val="00446B58"/>
    <w:rsid w:val="0044752A"/>
    <w:rsid w:val="00447D97"/>
    <w:rsid w:val="004514BA"/>
    <w:rsid w:val="00451541"/>
    <w:rsid w:val="004517C3"/>
    <w:rsid w:val="004518C0"/>
    <w:rsid w:val="0045192D"/>
    <w:rsid w:val="00451973"/>
    <w:rsid w:val="00451F22"/>
    <w:rsid w:val="00452BE2"/>
    <w:rsid w:val="00453410"/>
    <w:rsid w:val="00453BB3"/>
    <w:rsid w:val="004543DE"/>
    <w:rsid w:val="00455216"/>
    <w:rsid w:val="00455936"/>
    <w:rsid w:val="004565F1"/>
    <w:rsid w:val="0045681D"/>
    <w:rsid w:val="00456F07"/>
    <w:rsid w:val="00457B30"/>
    <w:rsid w:val="00457CC9"/>
    <w:rsid w:val="00460B2E"/>
    <w:rsid w:val="004615DC"/>
    <w:rsid w:val="0046188B"/>
    <w:rsid w:val="004625C4"/>
    <w:rsid w:val="004626EB"/>
    <w:rsid w:val="0046277A"/>
    <w:rsid w:val="00462E28"/>
    <w:rsid w:val="004649D8"/>
    <w:rsid w:val="004652F8"/>
    <w:rsid w:val="0046760E"/>
    <w:rsid w:val="00467867"/>
    <w:rsid w:val="00470997"/>
    <w:rsid w:val="00470FEB"/>
    <w:rsid w:val="0047124C"/>
    <w:rsid w:val="00471453"/>
    <w:rsid w:val="004714A5"/>
    <w:rsid w:val="004716EF"/>
    <w:rsid w:val="00471848"/>
    <w:rsid w:val="00472F76"/>
    <w:rsid w:val="004733D2"/>
    <w:rsid w:val="00473A0B"/>
    <w:rsid w:val="00473C0E"/>
    <w:rsid w:val="00473ED2"/>
    <w:rsid w:val="00474209"/>
    <w:rsid w:val="004746FD"/>
    <w:rsid w:val="004748C2"/>
    <w:rsid w:val="00475429"/>
    <w:rsid w:val="004768E2"/>
    <w:rsid w:val="00476FAD"/>
    <w:rsid w:val="00480523"/>
    <w:rsid w:val="00480AD0"/>
    <w:rsid w:val="00480B72"/>
    <w:rsid w:val="00480C87"/>
    <w:rsid w:val="004814FC"/>
    <w:rsid w:val="004824FF"/>
    <w:rsid w:val="00482EED"/>
    <w:rsid w:val="00484353"/>
    <w:rsid w:val="00484EAE"/>
    <w:rsid w:val="00487093"/>
    <w:rsid w:val="00490A6C"/>
    <w:rsid w:val="00490F93"/>
    <w:rsid w:val="00491B60"/>
    <w:rsid w:val="004928C1"/>
    <w:rsid w:val="0049372F"/>
    <w:rsid w:val="00493E9C"/>
    <w:rsid w:val="00494E44"/>
    <w:rsid w:val="00495686"/>
    <w:rsid w:val="00495B6F"/>
    <w:rsid w:val="0049603B"/>
    <w:rsid w:val="00496501"/>
    <w:rsid w:val="00496DBD"/>
    <w:rsid w:val="00497303"/>
    <w:rsid w:val="00497AF3"/>
    <w:rsid w:val="00497B53"/>
    <w:rsid w:val="004A0797"/>
    <w:rsid w:val="004A0C5B"/>
    <w:rsid w:val="004A0EA0"/>
    <w:rsid w:val="004A3626"/>
    <w:rsid w:val="004A36CB"/>
    <w:rsid w:val="004A37BC"/>
    <w:rsid w:val="004A3A5A"/>
    <w:rsid w:val="004A4100"/>
    <w:rsid w:val="004A4A67"/>
    <w:rsid w:val="004A505D"/>
    <w:rsid w:val="004A693D"/>
    <w:rsid w:val="004A6BDD"/>
    <w:rsid w:val="004A6FB2"/>
    <w:rsid w:val="004B038B"/>
    <w:rsid w:val="004B054A"/>
    <w:rsid w:val="004B107C"/>
    <w:rsid w:val="004B3ABD"/>
    <w:rsid w:val="004B46A8"/>
    <w:rsid w:val="004B4ADC"/>
    <w:rsid w:val="004B5F1A"/>
    <w:rsid w:val="004B75D5"/>
    <w:rsid w:val="004C109E"/>
    <w:rsid w:val="004C1223"/>
    <w:rsid w:val="004C24EB"/>
    <w:rsid w:val="004C2896"/>
    <w:rsid w:val="004C2942"/>
    <w:rsid w:val="004C2DEE"/>
    <w:rsid w:val="004C393C"/>
    <w:rsid w:val="004C414D"/>
    <w:rsid w:val="004C42A3"/>
    <w:rsid w:val="004C5043"/>
    <w:rsid w:val="004C5148"/>
    <w:rsid w:val="004C569C"/>
    <w:rsid w:val="004C5E47"/>
    <w:rsid w:val="004C6073"/>
    <w:rsid w:val="004C6147"/>
    <w:rsid w:val="004C6D57"/>
    <w:rsid w:val="004C6FC7"/>
    <w:rsid w:val="004C7273"/>
    <w:rsid w:val="004C7D52"/>
    <w:rsid w:val="004C7E9A"/>
    <w:rsid w:val="004D12B5"/>
    <w:rsid w:val="004D253A"/>
    <w:rsid w:val="004D2A3D"/>
    <w:rsid w:val="004D2E1C"/>
    <w:rsid w:val="004D316E"/>
    <w:rsid w:val="004D3431"/>
    <w:rsid w:val="004D38C3"/>
    <w:rsid w:val="004D4457"/>
    <w:rsid w:val="004D4997"/>
    <w:rsid w:val="004D4EDE"/>
    <w:rsid w:val="004D57A9"/>
    <w:rsid w:val="004D5859"/>
    <w:rsid w:val="004D5EF5"/>
    <w:rsid w:val="004D6167"/>
    <w:rsid w:val="004D695E"/>
    <w:rsid w:val="004D6FDC"/>
    <w:rsid w:val="004D790F"/>
    <w:rsid w:val="004D7CE4"/>
    <w:rsid w:val="004D7DAC"/>
    <w:rsid w:val="004E0B57"/>
    <w:rsid w:val="004E10F0"/>
    <w:rsid w:val="004E185C"/>
    <w:rsid w:val="004E1CC4"/>
    <w:rsid w:val="004E26AC"/>
    <w:rsid w:val="004E2C4E"/>
    <w:rsid w:val="004E3050"/>
    <w:rsid w:val="004E474B"/>
    <w:rsid w:val="004E5823"/>
    <w:rsid w:val="004E5F4F"/>
    <w:rsid w:val="004E63A2"/>
    <w:rsid w:val="004E646E"/>
    <w:rsid w:val="004E778B"/>
    <w:rsid w:val="004F092C"/>
    <w:rsid w:val="004F0F70"/>
    <w:rsid w:val="004F1295"/>
    <w:rsid w:val="004F13CE"/>
    <w:rsid w:val="004F153B"/>
    <w:rsid w:val="004F2BDA"/>
    <w:rsid w:val="004F307F"/>
    <w:rsid w:val="004F30EB"/>
    <w:rsid w:val="004F518E"/>
    <w:rsid w:val="004F5846"/>
    <w:rsid w:val="004F687E"/>
    <w:rsid w:val="004F6965"/>
    <w:rsid w:val="004F6BFE"/>
    <w:rsid w:val="004F6DA0"/>
    <w:rsid w:val="004F73B4"/>
    <w:rsid w:val="004F7CF4"/>
    <w:rsid w:val="00500480"/>
    <w:rsid w:val="005007E0"/>
    <w:rsid w:val="005008B2"/>
    <w:rsid w:val="0050117C"/>
    <w:rsid w:val="00501FA8"/>
    <w:rsid w:val="00502117"/>
    <w:rsid w:val="0050290F"/>
    <w:rsid w:val="00502FF5"/>
    <w:rsid w:val="0050351A"/>
    <w:rsid w:val="005037A2"/>
    <w:rsid w:val="00505EB3"/>
    <w:rsid w:val="005075B4"/>
    <w:rsid w:val="00507885"/>
    <w:rsid w:val="00507CBD"/>
    <w:rsid w:val="00510307"/>
    <w:rsid w:val="00510EBF"/>
    <w:rsid w:val="005116FD"/>
    <w:rsid w:val="00512639"/>
    <w:rsid w:val="005131AC"/>
    <w:rsid w:val="0051470F"/>
    <w:rsid w:val="00514960"/>
    <w:rsid w:val="00515C23"/>
    <w:rsid w:val="005162AC"/>
    <w:rsid w:val="00520825"/>
    <w:rsid w:val="00520F0A"/>
    <w:rsid w:val="00520FCA"/>
    <w:rsid w:val="00521B52"/>
    <w:rsid w:val="00522351"/>
    <w:rsid w:val="005228D7"/>
    <w:rsid w:val="0052315A"/>
    <w:rsid w:val="00523A1B"/>
    <w:rsid w:val="00523A38"/>
    <w:rsid w:val="00524A29"/>
    <w:rsid w:val="00524A8E"/>
    <w:rsid w:val="0052538C"/>
    <w:rsid w:val="00525D15"/>
    <w:rsid w:val="00525EBC"/>
    <w:rsid w:val="00525EDA"/>
    <w:rsid w:val="00525F22"/>
    <w:rsid w:val="00527134"/>
    <w:rsid w:val="005275C4"/>
    <w:rsid w:val="00530B11"/>
    <w:rsid w:val="00530D93"/>
    <w:rsid w:val="00530FBA"/>
    <w:rsid w:val="00531E9F"/>
    <w:rsid w:val="005322F5"/>
    <w:rsid w:val="00532607"/>
    <w:rsid w:val="00533ECD"/>
    <w:rsid w:val="005343B5"/>
    <w:rsid w:val="00535626"/>
    <w:rsid w:val="0053588B"/>
    <w:rsid w:val="00536AFC"/>
    <w:rsid w:val="00536F62"/>
    <w:rsid w:val="0053713E"/>
    <w:rsid w:val="00537577"/>
    <w:rsid w:val="00537D0A"/>
    <w:rsid w:val="005402C9"/>
    <w:rsid w:val="00540332"/>
    <w:rsid w:val="0054069E"/>
    <w:rsid w:val="00540919"/>
    <w:rsid w:val="00541724"/>
    <w:rsid w:val="00541B3C"/>
    <w:rsid w:val="005434CB"/>
    <w:rsid w:val="005437DE"/>
    <w:rsid w:val="00544257"/>
    <w:rsid w:val="005445C5"/>
    <w:rsid w:val="00545B7E"/>
    <w:rsid w:val="005466DF"/>
    <w:rsid w:val="00546840"/>
    <w:rsid w:val="005478CF"/>
    <w:rsid w:val="00547F6C"/>
    <w:rsid w:val="00550EFC"/>
    <w:rsid w:val="00551917"/>
    <w:rsid w:val="00551AF3"/>
    <w:rsid w:val="00551DE8"/>
    <w:rsid w:val="00552CBE"/>
    <w:rsid w:val="00553329"/>
    <w:rsid w:val="00553D79"/>
    <w:rsid w:val="00553DDE"/>
    <w:rsid w:val="00554E3B"/>
    <w:rsid w:val="0055607A"/>
    <w:rsid w:val="00556343"/>
    <w:rsid w:val="00557A2E"/>
    <w:rsid w:val="00557B19"/>
    <w:rsid w:val="00561A84"/>
    <w:rsid w:val="00562312"/>
    <w:rsid w:val="0056312F"/>
    <w:rsid w:val="0056365D"/>
    <w:rsid w:val="00563BD9"/>
    <w:rsid w:val="005648DC"/>
    <w:rsid w:val="00565DBD"/>
    <w:rsid w:val="00565E15"/>
    <w:rsid w:val="00565F15"/>
    <w:rsid w:val="0056608D"/>
    <w:rsid w:val="00566179"/>
    <w:rsid w:val="00566A07"/>
    <w:rsid w:val="00567F8F"/>
    <w:rsid w:val="00570A2E"/>
    <w:rsid w:val="005710A3"/>
    <w:rsid w:val="005711F2"/>
    <w:rsid w:val="00571EF0"/>
    <w:rsid w:val="00572524"/>
    <w:rsid w:val="005727C3"/>
    <w:rsid w:val="00572BE7"/>
    <w:rsid w:val="00572DC0"/>
    <w:rsid w:val="00572DEB"/>
    <w:rsid w:val="00572FCD"/>
    <w:rsid w:val="00573839"/>
    <w:rsid w:val="00574747"/>
    <w:rsid w:val="005747C0"/>
    <w:rsid w:val="00574D6A"/>
    <w:rsid w:val="00577CE3"/>
    <w:rsid w:val="005807A5"/>
    <w:rsid w:val="00580E56"/>
    <w:rsid w:val="005829DF"/>
    <w:rsid w:val="00582AC1"/>
    <w:rsid w:val="00582D6F"/>
    <w:rsid w:val="0058347A"/>
    <w:rsid w:val="00583867"/>
    <w:rsid w:val="00583A29"/>
    <w:rsid w:val="00584199"/>
    <w:rsid w:val="00584C65"/>
    <w:rsid w:val="00585494"/>
    <w:rsid w:val="0058578F"/>
    <w:rsid w:val="005858C6"/>
    <w:rsid w:val="00586453"/>
    <w:rsid w:val="00586D8D"/>
    <w:rsid w:val="00586DDE"/>
    <w:rsid w:val="005874AF"/>
    <w:rsid w:val="005907B7"/>
    <w:rsid w:val="005911E5"/>
    <w:rsid w:val="005918F9"/>
    <w:rsid w:val="00592445"/>
    <w:rsid w:val="00592DCD"/>
    <w:rsid w:val="00594300"/>
    <w:rsid w:val="00594412"/>
    <w:rsid w:val="005945FB"/>
    <w:rsid w:val="00594DAC"/>
    <w:rsid w:val="00595C91"/>
    <w:rsid w:val="00596B96"/>
    <w:rsid w:val="00596D8E"/>
    <w:rsid w:val="005975D0"/>
    <w:rsid w:val="00597B85"/>
    <w:rsid w:val="00597CA5"/>
    <w:rsid w:val="005A0B99"/>
    <w:rsid w:val="005A0CAC"/>
    <w:rsid w:val="005A141D"/>
    <w:rsid w:val="005A2AF7"/>
    <w:rsid w:val="005A3857"/>
    <w:rsid w:val="005A3DAD"/>
    <w:rsid w:val="005A3F49"/>
    <w:rsid w:val="005A6234"/>
    <w:rsid w:val="005A62D9"/>
    <w:rsid w:val="005A692F"/>
    <w:rsid w:val="005A7E43"/>
    <w:rsid w:val="005B0065"/>
    <w:rsid w:val="005B04C3"/>
    <w:rsid w:val="005B0D54"/>
    <w:rsid w:val="005B155F"/>
    <w:rsid w:val="005B206F"/>
    <w:rsid w:val="005B2548"/>
    <w:rsid w:val="005B3AB8"/>
    <w:rsid w:val="005B42E8"/>
    <w:rsid w:val="005B46C6"/>
    <w:rsid w:val="005B4B64"/>
    <w:rsid w:val="005B4F3A"/>
    <w:rsid w:val="005B5CC4"/>
    <w:rsid w:val="005B61DF"/>
    <w:rsid w:val="005B64D2"/>
    <w:rsid w:val="005B6CB6"/>
    <w:rsid w:val="005B72D4"/>
    <w:rsid w:val="005B7557"/>
    <w:rsid w:val="005C01F7"/>
    <w:rsid w:val="005C0FCF"/>
    <w:rsid w:val="005C14FA"/>
    <w:rsid w:val="005C181D"/>
    <w:rsid w:val="005C2986"/>
    <w:rsid w:val="005C2B74"/>
    <w:rsid w:val="005C4AB0"/>
    <w:rsid w:val="005C5C96"/>
    <w:rsid w:val="005C5F7D"/>
    <w:rsid w:val="005C6575"/>
    <w:rsid w:val="005C7532"/>
    <w:rsid w:val="005C7893"/>
    <w:rsid w:val="005C7D5B"/>
    <w:rsid w:val="005D0353"/>
    <w:rsid w:val="005D14AB"/>
    <w:rsid w:val="005D1D37"/>
    <w:rsid w:val="005D1EB8"/>
    <w:rsid w:val="005D2929"/>
    <w:rsid w:val="005D35C0"/>
    <w:rsid w:val="005D3E1A"/>
    <w:rsid w:val="005D404A"/>
    <w:rsid w:val="005D40BA"/>
    <w:rsid w:val="005D41AA"/>
    <w:rsid w:val="005D4EF2"/>
    <w:rsid w:val="005D54A1"/>
    <w:rsid w:val="005D55B2"/>
    <w:rsid w:val="005D5D13"/>
    <w:rsid w:val="005D68F4"/>
    <w:rsid w:val="005D6FD4"/>
    <w:rsid w:val="005D73BA"/>
    <w:rsid w:val="005D7885"/>
    <w:rsid w:val="005E0E00"/>
    <w:rsid w:val="005E0F43"/>
    <w:rsid w:val="005E110A"/>
    <w:rsid w:val="005E2333"/>
    <w:rsid w:val="005E25FC"/>
    <w:rsid w:val="005E2ECA"/>
    <w:rsid w:val="005E3150"/>
    <w:rsid w:val="005E3F67"/>
    <w:rsid w:val="005E40EA"/>
    <w:rsid w:val="005E4410"/>
    <w:rsid w:val="005E44B0"/>
    <w:rsid w:val="005E48CB"/>
    <w:rsid w:val="005E4D05"/>
    <w:rsid w:val="005E4D67"/>
    <w:rsid w:val="005E71A6"/>
    <w:rsid w:val="005E7317"/>
    <w:rsid w:val="005F06C2"/>
    <w:rsid w:val="005F0880"/>
    <w:rsid w:val="005F0BCD"/>
    <w:rsid w:val="005F1238"/>
    <w:rsid w:val="005F259E"/>
    <w:rsid w:val="005F379B"/>
    <w:rsid w:val="005F3BAE"/>
    <w:rsid w:val="005F41DC"/>
    <w:rsid w:val="005F4521"/>
    <w:rsid w:val="005F473C"/>
    <w:rsid w:val="005F4986"/>
    <w:rsid w:val="005F5789"/>
    <w:rsid w:val="005F5C11"/>
    <w:rsid w:val="005F5FFF"/>
    <w:rsid w:val="005F6EAB"/>
    <w:rsid w:val="005F6F1D"/>
    <w:rsid w:val="0060009E"/>
    <w:rsid w:val="00600512"/>
    <w:rsid w:val="00601144"/>
    <w:rsid w:val="00601299"/>
    <w:rsid w:val="0060149F"/>
    <w:rsid w:val="00601AF5"/>
    <w:rsid w:val="00603034"/>
    <w:rsid w:val="00603625"/>
    <w:rsid w:val="0060371E"/>
    <w:rsid w:val="006038C7"/>
    <w:rsid w:val="006039D0"/>
    <w:rsid w:val="006042CB"/>
    <w:rsid w:val="006042E7"/>
    <w:rsid w:val="00605334"/>
    <w:rsid w:val="00606010"/>
    <w:rsid w:val="00606029"/>
    <w:rsid w:val="00606304"/>
    <w:rsid w:val="00606891"/>
    <w:rsid w:val="0060753B"/>
    <w:rsid w:val="00610810"/>
    <w:rsid w:val="00610BF9"/>
    <w:rsid w:val="006111F6"/>
    <w:rsid w:val="00612A5F"/>
    <w:rsid w:val="00612FC4"/>
    <w:rsid w:val="00613664"/>
    <w:rsid w:val="00613B8C"/>
    <w:rsid w:val="006140D4"/>
    <w:rsid w:val="00614C06"/>
    <w:rsid w:val="00614D68"/>
    <w:rsid w:val="00616765"/>
    <w:rsid w:val="00617C9C"/>
    <w:rsid w:val="006206FF"/>
    <w:rsid w:val="00620CC8"/>
    <w:rsid w:val="00621037"/>
    <w:rsid w:val="00621240"/>
    <w:rsid w:val="00621251"/>
    <w:rsid w:val="006216C8"/>
    <w:rsid w:val="00622686"/>
    <w:rsid w:val="00622A9F"/>
    <w:rsid w:val="00623A4F"/>
    <w:rsid w:val="006249CF"/>
    <w:rsid w:val="00626EDE"/>
    <w:rsid w:val="00627BF5"/>
    <w:rsid w:val="00630A91"/>
    <w:rsid w:val="00630B15"/>
    <w:rsid w:val="00630B9E"/>
    <w:rsid w:val="00631365"/>
    <w:rsid w:val="00631381"/>
    <w:rsid w:val="0063146E"/>
    <w:rsid w:val="00632330"/>
    <w:rsid w:val="00632938"/>
    <w:rsid w:val="00633877"/>
    <w:rsid w:val="006338FC"/>
    <w:rsid w:val="00633F5A"/>
    <w:rsid w:val="00634543"/>
    <w:rsid w:val="006345DE"/>
    <w:rsid w:val="00635B6B"/>
    <w:rsid w:val="00635FB7"/>
    <w:rsid w:val="0063665E"/>
    <w:rsid w:val="00637777"/>
    <w:rsid w:val="0064067B"/>
    <w:rsid w:val="00640F0A"/>
    <w:rsid w:val="00641DB3"/>
    <w:rsid w:val="0064478D"/>
    <w:rsid w:val="006455F2"/>
    <w:rsid w:val="006458D6"/>
    <w:rsid w:val="006466AA"/>
    <w:rsid w:val="00646DA6"/>
    <w:rsid w:val="00646F67"/>
    <w:rsid w:val="00647CA4"/>
    <w:rsid w:val="00650AA8"/>
    <w:rsid w:val="00650F8E"/>
    <w:rsid w:val="0065185F"/>
    <w:rsid w:val="006518E3"/>
    <w:rsid w:val="00651E71"/>
    <w:rsid w:val="00651FE9"/>
    <w:rsid w:val="00653631"/>
    <w:rsid w:val="0065383D"/>
    <w:rsid w:val="00653E5B"/>
    <w:rsid w:val="0065463D"/>
    <w:rsid w:val="00655314"/>
    <w:rsid w:val="0065539D"/>
    <w:rsid w:val="006558BB"/>
    <w:rsid w:val="00656932"/>
    <w:rsid w:val="0065722B"/>
    <w:rsid w:val="00657842"/>
    <w:rsid w:val="00660D0A"/>
    <w:rsid w:val="00661115"/>
    <w:rsid w:val="00661300"/>
    <w:rsid w:val="00662BEF"/>
    <w:rsid w:val="00662D56"/>
    <w:rsid w:val="00663979"/>
    <w:rsid w:val="00663A13"/>
    <w:rsid w:val="006648F4"/>
    <w:rsid w:val="006651B3"/>
    <w:rsid w:val="006651E3"/>
    <w:rsid w:val="00665282"/>
    <w:rsid w:val="00665B0D"/>
    <w:rsid w:val="00665EC7"/>
    <w:rsid w:val="006670FB"/>
    <w:rsid w:val="006673FE"/>
    <w:rsid w:val="0066797E"/>
    <w:rsid w:val="00667B6C"/>
    <w:rsid w:val="00667B76"/>
    <w:rsid w:val="006709F6"/>
    <w:rsid w:val="00671AFB"/>
    <w:rsid w:val="00671C5C"/>
    <w:rsid w:val="00671DA7"/>
    <w:rsid w:val="00671F5B"/>
    <w:rsid w:val="00672953"/>
    <w:rsid w:val="00674258"/>
    <w:rsid w:val="00674860"/>
    <w:rsid w:val="006748C7"/>
    <w:rsid w:val="00674A69"/>
    <w:rsid w:val="00674C44"/>
    <w:rsid w:val="0067513E"/>
    <w:rsid w:val="00675BB6"/>
    <w:rsid w:val="00676338"/>
    <w:rsid w:val="00680046"/>
    <w:rsid w:val="00680070"/>
    <w:rsid w:val="00680F40"/>
    <w:rsid w:val="00682077"/>
    <w:rsid w:val="00682266"/>
    <w:rsid w:val="00683B48"/>
    <w:rsid w:val="00685653"/>
    <w:rsid w:val="00686781"/>
    <w:rsid w:val="006872D6"/>
    <w:rsid w:val="00690061"/>
    <w:rsid w:val="0069165A"/>
    <w:rsid w:val="00691B44"/>
    <w:rsid w:val="00691EA9"/>
    <w:rsid w:val="0069265D"/>
    <w:rsid w:val="0069316E"/>
    <w:rsid w:val="00693FAC"/>
    <w:rsid w:val="00694050"/>
    <w:rsid w:val="00694231"/>
    <w:rsid w:val="0069469E"/>
    <w:rsid w:val="00694E35"/>
    <w:rsid w:val="006953D3"/>
    <w:rsid w:val="006957A7"/>
    <w:rsid w:val="00695AE3"/>
    <w:rsid w:val="00695F67"/>
    <w:rsid w:val="00696055"/>
    <w:rsid w:val="00697882"/>
    <w:rsid w:val="006A0032"/>
    <w:rsid w:val="006A0F3F"/>
    <w:rsid w:val="006A1618"/>
    <w:rsid w:val="006A1A63"/>
    <w:rsid w:val="006A1F33"/>
    <w:rsid w:val="006A2793"/>
    <w:rsid w:val="006A2B59"/>
    <w:rsid w:val="006A2D10"/>
    <w:rsid w:val="006A3198"/>
    <w:rsid w:val="006A349D"/>
    <w:rsid w:val="006A444A"/>
    <w:rsid w:val="006A4DCF"/>
    <w:rsid w:val="006A502A"/>
    <w:rsid w:val="006A52F1"/>
    <w:rsid w:val="006A5B9B"/>
    <w:rsid w:val="006A5DD7"/>
    <w:rsid w:val="006A6655"/>
    <w:rsid w:val="006B0176"/>
    <w:rsid w:val="006B052D"/>
    <w:rsid w:val="006B06F5"/>
    <w:rsid w:val="006B1CDE"/>
    <w:rsid w:val="006B1D54"/>
    <w:rsid w:val="006B21ED"/>
    <w:rsid w:val="006B3151"/>
    <w:rsid w:val="006B361F"/>
    <w:rsid w:val="006B37CF"/>
    <w:rsid w:val="006B39C8"/>
    <w:rsid w:val="006B4224"/>
    <w:rsid w:val="006B4764"/>
    <w:rsid w:val="006B5C31"/>
    <w:rsid w:val="006B67DB"/>
    <w:rsid w:val="006B7291"/>
    <w:rsid w:val="006B7933"/>
    <w:rsid w:val="006C11C1"/>
    <w:rsid w:val="006C123C"/>
    <w:rsid w:val="006C192B"/>
    <w:rsid w:val="006C2094"/>
    <w:rsid w:val="006C2C80"/>
    <w:rsid w:val="006C37A1"/>
    <w:rsid w:val="006C37F1"/>
    <w:rsid w:val="006C3E25"/>
    <w:rsid w:val="006C4051"/>
    <w:rsid w:val="006C4C70"/>
    <w:rsid w:val="006C5910"/>
    <w:rsid w:val="006C6CC5"/>
    <w:rsid w:val="006C73C1"/>
    <w:rsid w:val="006C7B6B"/>
    <w:rsid w:val="006C7C5A"/>
    <w:rsid w:val="006D03E6"/>
    <w:rsid w:val="006D12D7"/>
    <w:rsid w:val="006D162E"/>
    <w:rsid w:val="006D1835"/>
    <w:rsid w:val="006D2034"/>
    <w:rsid w:val="006D24A1"/>
    <w:rsid w:val="006D2AAE"/>
    <w:rsid w:val="006D2BCD"/>
    <w:rsid w:val="006D374C"/>
    <w:rsid w:val="006D4801"/>
    <w:rsid w:val="006D5A0E"/>
    <w:rsid w:val="006D5FB3"/>
    <w:rsid w:val="006D73BB"/>
    <w:rsid w:val="006D747E"/>
    <w:rsid w:val="006D7822"/>
    <w:rsid w:val="006E07EC"/>
    <w:rsid w:val="006E0A44"/>
    <w:rsid w:val="006E14B3"/>
    <w:rsid w:val="006E2FEF"/>
    <w:rsid w:val="006E356A"/>
    <w:rsid w:val="006E497F"/>
    <w:rsid w:val="006E4F98"/>
    <w:rsid w:val="006E58EF"/>
    <w:rsid w:val="006E5993"/>
    <w:rsid w:val="006E5C14"/>
    <w:rsid w:val="006E5F7C"/>
    <w:rsid w:val="006E6008"/>
    <w:rsid w:val="006E6715"/>
    <w:rsid w:val="006E6903"/>
    <w:rsid w:val="006E6E3F"/>
    <w:rsid w:val="006E7215"/>
    <w:rsid w:val="006E74A8"/>
    <w:rsid w:val="006E7745"/>
    <w:rsid w:val="006E77A6"/>
    <w:rsid w:val="006F09FE"/>
    <w:rsid w:val="006F112C"/>
    <w:rsid w:val="006F1A7A"/>
    <w:rsid w:val="006F1CCB"/>
    <w:rsid w:val="006F2136"/>
    <w:rsid w:val="006F25FC"/>
    <w:rsid w:val="006F392D"/>
    <w:rsid w:val="006F41BA"/>
    <w:rsid w:val="006F4576"/>
    <w:rsid w:val="006F539F"/>
    <w:rsid w:val="006F61C0"/>
    <w:rsid w:val="006F7C1D"/>
    <w:rsid w:val="006F7CC0"/>
    <w:rsid w:val="00701C21"/>
    <w:rsid w:val="00703733"/>
    <w:rsid w:val="007044BB"/>
    <w:rsid w:val="00704A41"/>
    <w:rsid w:val="00705020"/>
    <w:rsid w:val="0070574D"/>
    <w:rsid w:val="00707CFA"/>
    <w:rsid w:val="00712A60"/>
    <w:rsid w:val="00712D60"/>
    <w:rsid w:val="00713027"/>
    <w:rsid w:val="007131B3"/>
    <w:rsid w:val="0071436D"/>
    <w:rsid w:val="00714F2D"/>
    <w:rsid w:val="0071517D"/>
    <w:rsid w:val="0071542C"/>
    <w:rsid w:val="00716430"/>
    <w:rsid w:val="00716808"/>
    <w:rsid w:val="00716D6A"/>
    <w:rsid w:val="00717FFD"/>
    <w:rsid w:val="00720D6F"/>
    <w:rsid w:val="00721E3E"/>
    <w:rsid w:val="00722BE8"/>
    <w:rsid w:val="007231F1"/>
    <w:rsid w:val="00723A0D"/>
    <w:rsid w:val="00724D78"/>
    <w:rsid w:val="00725668"/>
    <w:rsid w:val="00727317"/>
    <w:rsid w:val="00727CE8"/>
    <w:rsid w:val="007306FD"/>
    <w:rsid w:val="00731F70"/>
    <w:rsid w:val="00732037"/>
    <w:rsid w:val="00732703"/>
    <w:rsid w:val="00733022"/>
    <w:rsid w:val="00733B71"/>
    <w:rsid w:val="00734368"/>
    <w:rsid w:val="007352EF"/>
    <w:rsid w:val="00735C81"/>
    <w:rsid w:val="0073608F"/>
    <w:rsid w:val="00736345"/>
    <w:rsid w:val="007368E6"/>
    <w:rsid w:val="007372AA"/>
    <w:rsid w:val="00737BB1"/>
    <w:rsid w:val="00737C94"/>
    <w:rsid w:val="00741212"/>
    <w:rsid w:val="00742297"/>
    <w:rsid w:val="007425AA"/>
    <w:rsid w:val="00743646"/>
    <w:rsid w:val="00743B37"/>
    <w:rsid w:val="00745504"/>
    <w:rsid w:val="0074571F"/>
    <w:rsid w:val="0074572A"/>
    <w:rsid w:val="007463AD"/>
    <w:rsid w:val="00746E55"/>
    <w:rsid w:val="00747AC9"/>
    <w:rsid w:val="00752837"/>
    <w:rsid w:val="00752B90"/>
    <w:rsid w:val="007539C5"/>
    <w:rsid w:val="00754DA8"/>
    <w:rsid w:val="00754DC6"/>
    <w:rsid w:val="00756F13"/>
    <w:rsid w:val="0076022B"/>
    <w:rsid w:val="007602AA"/>
    <w:rsid w:val="00760478"/>
    <w:rsid w:val="0076109C"/>
    <w:rsid w:val="00761AD6"/>
    <w:rsid w:val="00761DE0"/>
    <w:rsid w:val="00762600"/>
    <w:rsid w:val="0076261B"/>
    <w:rsid w:val="00762A32"/>
    <w:rsid w:val="00762F9D"/>
    <w:rsid w:val="00764093"/>
    <w:rsid w:val="007643E5"/>
    <w:rsid w:val="00764A48"/>
    <w:rsid w:val="00764DBA"/>
    <w:rsid w:val="007650B4"/>
    <w:rsid w:val="007651BD"/>
    <w:rsid w:val="007659FD"/>
    <w:rsid w:val="00765A76"/>
    <w:rsid w:val="00765F30"/>
    <w:rsid w:val="00766942"/>
    <w:rsid w:val="0076749B"/>
    <w:rsid w:val="00770C7B"/>
    <w:rsid w:val="00771554"/>
    <w:rsid w:val="00771A0E"/>
    <w:rsid w:val="00771A53"/>
    <w:rsid w:val="007729E5"/>
    <w:rsid w:val="00772BE7"/>
    <w:rsid w:val="007739A3"/>
    <w:rsid w:val="007748BB"/>
    <w:rsid w:val="00774B65"/>
    <w:rsid w:val="00774BD7"/>
    <w:rsid w:val="00775276"/>
    <w:rsid w:val="007754BB"/>
    <w:rsid w:val="007764C9"/>
    <w:rsid w:val="00776652"/>
    <w:rsid w:val="0077692A"/>
    <w:rsid w:val="00776FE1"/>
    <w:rsid w:val="0077767C"/>
    <w:rsid w:val="0077781A"/>
    <w:rsid w:val="007779DE"/>
    <w:rsid w:val="00777CB8"/>
    <w:rsid w:val="00780052"/>
    <w:rsid w:val="0078083F"/>
    <w:rsid w:val="007808B6"/>
    <w:rsid w:val="00780E5D"/>
    <w:rsid w:val="00781542"/>
    <w:rsid w:val="0078190D"/>
    <w:rsid w:val="00782AFF"/>
    <w:rsid w:val="00783273"/>
    <w:rsid w:val="007833ED"/>
    <w:rsid w:val="00784424"/>
    <w:rsid w:val="007848A5"/>
    <w:rsid w:val="00784E19"/>
    <w:rsid w:val="00785209"/>
    <w:rsid w:val="00785962"/>
    <w:rsid w:val="0078659A"/>
    <w:rsid w:val="00786C6B"/>
    <w:rsid w:val="00786C7C"/>
    <w:rsid w:val="007905EF"/>
    <w:rsid w:val="00790AB6"/>
    <w:rsid w:val="00790DB2"/>
    <w:rsid w:val="00790EB5"/>
    <w:rsid w:val="00790F77"/>
    <w:rsid w:val="007912E0"/>
    <w:rsid w:val="00791316"/>
    <w:rsid w:val="00792718"/>
    <w:rsid w:val="00792B62"/>
    <w:rsid w:val="007930B5"/>
    <w:rsid w:val="0079354C"/>
    <w:rsid w:val="007935B8"/>
    <w:rsid w:val="00793C02"/>
    <w:rsid w:val="00794492"/>
    <w:rsid w:val="007945C1"/>
    <w:rsid w:val="007947D1"/>
    <w:rsid w:val="007950E0"/>
    <w:rsid w:val="00795B61"/>
    <w:rsid w:val="00795E6B"/>
    <w:rsid w:val="0079619E"/>
    <w:rsid w:val="007961FA"/>
    <w:rsid w:val="0079653D"/>
    <w:rsid w:val="00796A4D"/>
    <w:rsid w:val="00796A8B"/>
    <w:rsid w:val="00796E89"/>
    <w:rsid w:val="007970D3"/>
    <w:rsid w:val="007978BB"/>
    <w:rsid w:val="007A0867"/>
    <w:rsid w:val="007A185F"/>
    <w:rsid w:val="007A3BD1"/>
    <w:rsid w:val="007A4D33"/>
    <w:rsid w:val="007A4EA2"/>
    <w:rsid w:val="007A5B75"/>
    <w:rsid w:val="007A62F6"/>
    <w:rsid w:val="007A6E90"/>
    <w:rsid w:val="007A752D"/>
    <w:rsid w:val="007B03D6"/>
    <w:rsid w:val="007B1C0C"/>
    <w:rsid w:val="007B1D25"/>
    <w:rsid w:val="007B2BB3"/>
    <w:rsid w:val="007B4702"/>
    <w:rsid w:val="007B4A0A"/>
    <w:rsid w:val="007B52FB"/>
    <w:rsid w:val="007B6091"/>
    <w:rsid w:val="007B610A"/>
    <w:rsid w:val="007B6F16"/>
    <w:rsid w:val="007B7222"/>
    <w:rsid w:val="007B7428"/>
    <w:rsid w:val="007B7A6B"/>
    <w:rsid w:val="007C0AD3"/>
    <w:rsid w:val="007C0C54"/>
    <w:rsid w:val="007C1C4A"/>
    <w:rsid w:val="007C23E0"/>
    <w:rsid w:val="007C23F5"/>
    <w:rsid w:val="007C2661"/>
    <w:rsid w:val="007C3466"/>
    <w:rsid w:val="007C3F40"/>
    <w:rsid w:val="007C5508"/>
    <w:rsid w:val="007C6688"/>
    <w:rsid w:val="007C6B64"/>
    <w:rsid w:val="007D0210"/>
    <w:rsid w:val="007D0EA0"/>
    <w:rsid w:val="007D1BAA"/>
    <w:rsid w:val="007D3658"/>
    <w:rsid w:val="007D396D"/>
    <w:rsid w:val="007D4EFD"/>
    <w:rsid w:val="007D61C1"/>
    <w:rsid w:val="007D657A"/>
    <w:rsid w:val="007D66C5"/>
    <w:rsid w:val="007D6EBD"/>
    <w:rsid w:val="007D75D4"/>
    <w:rsid w:val="007E079D"/>
    <w:rsid w:val="007E10C0"/>
    <w:rsid w:val="007E2892"/>
    <w:rsid w:val="007E352B"/>
    <w:rsid w:val="007E3CAD"/>
    <w:rsid w:val="007E4AA5"/>
    <w:rsid w:val="007E562C"/>
    <w:rsid w:val="007E59E0"/>
    <w:rsid w:val="007E5A6D"/>
    <w:rsid w:val="007E6189"/>
    <w:rsid w:val="007E74F3"/>
    <w:rsid w:val="007E7ED1"/>
    <w:rsid w:val="007E7F55"/>
    <w:rsid w:val="007F0443"/>
    <w:rsid w:val="007F0776"/>
    <w:rsid w:val="007F0EDA"/>
    <w:rsid w:val="007F1326"/>
    <w:rsid w:val="007F1C6D"/>
    <w:rsid w:val="007F1D93"/>
    <w:rsid w:val="007F2067"/>
    <w:rsid w:val="007F4A75"/>
    <w:rsid w:val="007F4E1D"/>
    <w:rsid w:val="007F4E87"/>
    <w:rsid w:val="007F519A"/>
    <w:rsid w:val="007F57A0"/>
    <w:rsid w:val="007F61A7"/>
    <w:rsid w:val="007F6C30"/>
    <w:rsid w:val="007F7648"/>
    <w:rsid w:val="007F765E"/>
    <w:rsid w:val="00800599"/>
    <w:rsid w:val="008012D0"/>
    <w:rsid w:val="0080188B"/>
    <w:rsid w:val="008037EA"/>
    <w:rsid w:val="00806630"/>
    <w:rsid w:val="00807B28"/>
    <w:rsid w:val="00807D7E"/>
    <w:rsid w:val="008105AA"/>
    <w:rsid w:val="00810A58"/>
    <w:rsid w:val="00810C0B"/>
    <w:rsid w:val="00810D1B"/>
    <w:rsid w:val="0081107D"/>
    <w:rsid w:val="0081120B"/>
    <w:rsid w:val="008115E6"/>
    <w:rsid w:val="00811892"/>
    <w:rsid w:val="008119AC"/>
    <w:rsid w:val="00812182"/>
    <w:rsid w:val="00812EF1"/>
    <w:rsid w:val="008130B3"/>
    <w:rsid w:val="00813174"/>
    <w:rsid w:val="008132DA"/>
    <w:rsid w:val="008155F1"/>
    <w:rsid w:val="0081576E"/>
    <w:rsid w:val="008158B6"/>
    <w:rsid w:val="00816B4F"/>
    <w:rsid w:val="008205D7"/>
    <w:rsid w:val="0082148E"/>
    <w:rsid w:val="00822060"/>
    <w:rsid w:val="008220C1"/>
    <w:rsid w:val="00823C04"/>
    <w:rsid w:val="00823ED9"/>
    <w:rsid w:val="00824108"/>
    <w:rsid w:val="00824791"/>
    <w:rsid w:val="0082519A"/>
    <w:rsid w:val="00825BE3"/>
    <w:rsid w:val="00826B2F"/>
    <w:rsid w:val="00826B9E"/>
    <w:rsid w:val="00827F25"/>
    <w:rsid w:val="0083072A"/>
    <w:rsid w:val="00832A15"/>
    <w:rsid w:val="00832A6D"/>
    <w:rsid w:val="00832EA5"/>
    <w:rsid w:val="00834B9C"/>
    <w:rsid w:val="00835515"/>
    <w:rsid w:val="00835CB4"/>
    <w:rsid w:val="0083640D"/>
    <w:rsid w:val="008372FF"/>
    <w:rsid w:val="00837BDC"/>
    <w:rsid w:val="00837BF2"/>
    <w:rsid w:val="00840026"/>
    <w:rsid w:val="008401A3"/>
    <w:rsid w:val="00841BF6"/>
    <w:rsid w:val="00841C0C"/>
    <w:rsid w:val="00842041"/>
    <w:rsid w:val="00842D3B"/>
    <w:rsid w:val="00843859"/>
    <w:rsid w:val="0084462D"/>
    <w:rsid w:val="00844CC8"/>
    <w:rsid w:val="0084511C"/>
    <w:rsid w:val="0084549D"/>
    <w:rsid w:val="00846008"/>
    <w:rsid w:val="008461DC"/>
    <w:rsid w:val="008470AD"/>
    <w:rsid w:val="008470B1"/>
    <w:rsid w:val="00847499"/>
    <w:rsid w:val="00847DA9"/>
    <w:rsid w:val="008507DD"/>
    <w:rsid w:val="00850AE0"/>
    <w:rsid w:val="0085122B"/>
    <w:rsid w:val="008524E9"/>
    <w:rsid w:val="00852D64"/>
    <w:rsid w:val="0085397A"/>
    <w:rsid w:val="00853C46"/>
    <w:rsid w:val="00853ECE"/>
    <w:rsid w:val="00854FDF"/>
    <w:rsid w:val="0085588B"/>
    <w:rsid w:val="00855E6B"/>
    <w:rsid w:val="00855F84"/>
    <w:rsid w:val="008579F3"/>
    <w:rsid w:val="0086115B"/>
    <w:rsid w:val="00862C60"/>
    <w:rsid w:val="0086305A"/>
    <w:rsid w:val="008633DC"/>
    <w:rsid w:val="0086393E"/>
    <w:rsid w:val="0086396D"/>
    <w:rsid w:val="00863BCD"/>
    <w:rsid w:val="00863F70"/>
    <w:rsid w:val="008645EB"/>
    <w:rsid w:val="00864B92"/>
    <w:rsid w:val="00865286"/>
    <w:rsid w:val="008656AB"/>
    <w:rsid w:val="00866CC9"/>
    <w:rsid w:val="008672D9"/>
    <w:rsid w:val="00871EF5"/>
    <w:rsid w:val="0087202B"/>
    <w:rsid w:val="00873522"/>
    <w:rsid w:val="00874D20"/>
    <w:rsid w:val="00875F5F"/>
    <w:rsid w:val="00876344"/>
    <w:rsid w:val="00876667"/>
    <w:rsid w:val="00876839"/>
    <w:rsid w:val="00876A48"/>
    <w:rsid w:val="0087741F"/>
    <w:rsid w:val="00877A7C"/>
    <w:rsid w:val="00880063"/>
    <w:rsid w:val="0088151C"/>
    <w:rsid w:val="00881A25"/>
    <w:rsid w:val="00881DAC"/>
    <w:rsid w:val="00882752"/>
    <w:rsid w:val="0088279F"/>
    <w:rsid w:val="00882B4D"/>
    <w:rsid w:val="00883987"/>
    <w:rsid w:val="00884077"/>
    <w:rsid w:val="00884CC6"/>
    <w:rsid w:val="00885BE7"/>
    <w:rsid w:val="00886145"/>
    <w:rsid w:val="00886EDD"/>
    <w:rsid w:val="0088781B"/>
    <w:rsid w:val="00887CDE"/>
    <w:rsid w:val="008912D5"/>
    <w:rsid w:val="00892A1F"/>
    <w:rsid w:val="008930EB"/>
    <w:rsid w:val="00893784"/>
    <w:rsid w:val="00895B53"/>
    <w:rsid w:val="00895C2E"/>
    <w:rsid w:val="008963AC"/>
    <w:rsid w:val="008979F6"/>
    <w:rsid w:val="008A0FEA"/>
    <w:rsid w:val="008A13BC"/>
    <w:rsid w:val="008A22C5"/>
    <w:rsid w:val="008A2ACA"/>
    <w:rsid w:val="008A3223"/>
    <w:rsid w:val="008A445B"/>
    <w:rsid w:val="008A4645"/>
    <w:rsid w:val="008A4E4B"/>
    <w:rsid w:val="008A50F9"/>
    <w:rsid w:val="008A66DD"/>
    <w:rsid w:val="008A72AF"/>
    <w:rsid w:val="008B0567"/>
    <w:rsid w:val="008B1519"/>
    <w:rsid w:val="008B32ED"/>
    <w:rsid w:val="008B3837"/>
    <w:rsid w:val="008B3CF0"/>
    <w:rsid w:val="008B40FA"/>
    <w:rsid w:val="008B4B6C"/>
    <w:rsid w:val="008B4D2A"/>
    <w:rsid w:val="008B58A2"/>
    <w:rsid w:val="008B6006"/>
    <w:rsid w:val="008B6318"/>
    <w:rsid w:val="008B69EB"/>
    <w:rsid w:val="008B6F4E"/>
    <w:rsid w:val="008B6F96"/>
    <w:rsid w:val="008B7071"/>
    <w:rsid w:val="008B7080"/>
    <w:rsid w:val="008B7AB7"/>
    <w:rsid w:val="008B7D66"/>
    <w:rsid w:val="008C071E"/>
    <w:rsid w:val="008C0BBE"/>
    <w:rsid w:val="008C0DA0"/>
    <w:rsid w:val="008C203E"/>
    <w:rsid w:val="008C20E1"/>
    <w:rsid w:val="008C27DD"/>
    <w:rsid w:val="008C2851"/>
    <w:rsid w:val="008C28DC"/>
    <w:rsid w:val="008C2B1A"/>
    <w:rsid w:val="008C2DE5"/>
    <w:rsid w:val="008C3E65"/>
    <w:rsid w:val="008C3F32"/>
    <w:rsid w:val="008C4916"/>
    <w:rsid w:val="008C4A0E"/>
    <w:rsid w:val="008C4A17"/>
    <w:rsid w:val="008C4D15"/>
    <w:rsid w:val="008C5FC2"/>
    <w:rsid w:val="008C6667"/>
    <w:rsid w:val="008C6DCD"/>
    <w:rsid w:val="008C71DF"/>
    <w:rsid w:val="008C7973"/>
    <w:rsid w:val="008C7B70"/>
    <w:rsid w:val="008C7F5F"/>
    <w:rsid w:val="008D0044"/>
    <w:rsid w:val="008D0286"/>
    <w:rsid w:val="008D0AC2"/>
    <w:rsid w:val="008D0B4C"/>
    <w:rsid w:val="008D1A8F"/>
    <w:rsid w:val="008D1D74"/>
    <w:rsid w:val="008D296C"/>
    <w:rsid w:val="008D38B3"/>
    <w:rsid w:val="008D5321"/>
    <w:rsid w:val="008D54F3"/>
    <w:rsid w:val="008D659D"/>
    <w:rsid w:val="008D6609"/>
    <w:rsid w:val="008D69E7"/>
    <w:rsid w:val="008D6F03"/>
    <w:rsid w:val="008D7A2B"/>
    <w:rsid w:val="008D7F4C"/>
    <w:rsid w:val="008E00D7"/>
    <w:rsid w:val="008E0223"/>
    <w:rsid w:val="008E0461"/>
    <w:rsid w:val="008E2B58"/>
    <w:rsid w:val="008E3807"/>
    <w:rsid w:val="008E39B4"/>
    <w:rsid w:val="008E3B96"/>
    <w:rsid w:val="008E424A"/>
    <w:rsid w:val="008E4CE7"/>
    <w:rsid w:val="008E5523"/>
    <w:rsid w:val="008E5A16"/>
    <w:rsid w:val="008E6F41"/>
    <w:rsid w:val="008E73A4"/>
    <w:rsid w:val="008E7C2A"/>
    <w:rsid w:val="008F0086"/>
    <w:rsid w:val="008F023E"/>
    <w:rsid w:val="008F06E5"/>
    <w:rsid w:val="008F0D04"/>
    <w:rsid w:val="008F12BA"/>
    <w:rsid w:val="008F1687"/>
    <w:rsid w:val="008F229D"/>
    <w:rsid w:val="008F2CBC"/>
    <w:rsid w:val="008F33E0"/>
    <w:rsid w:val="008F3922"/>
    <w:rsid w:val="008F39DD"/>
    <w:rsid w:val="008F4280"/>
    <w:rsid w:val="008F4359"/>
    <w:rsid w:val="008F4F66"/>
    <w:rsid w:val="008F59DE"/>
    <w:rsid w:val="008F5C8C"/>
    <w:rsid w:val="008F6894"/>
    <w:rsid w:val="008F6BFE"/>
    <w:rsid w:val="008F74F5"/>
    <w:rsid w:val="008F7AEF"/>
    <w:rsid w:val="008F7CEA"/>
    <w:rsid w:val="008F7D6C"/>
    <w:rsid w:val="00900019"/>
    <w:rsid w:val="00900823"/>
    <w:rsid w:val="009021D6"/>
    <w:rsid w:val="0090261E"/>
    <w:rsid w:val="00902B30"/>
    <w:rsid w:val="009034C9"/>
    <w:rsid w:val="009034F4"/>
    <w:rsid w:val="00903C18"/>
    <w:rsid w:val="009040AB"/>
    <w:rsid w:val="0090488D"/>
    <w:rsid w:val="00904E7D"/>
    <w:rsid w:val="009050A7"/>
    <w:rsid w:val="00905CFB"/>
    <w:rsid w:val="00906856"/>
    <w:rsid w:val="00906B6E"/>
    <w:rsid w:val="00907D57"/>
    <w:rsid w:val="00910FE9"/>
    <w:rsid w:val="009119FE"/>
    <w:rsid w:val="00912FB9"/>
    <w:rsid w:val="0091302C"/>
    <w:rsid w:val="00914632"/>
    <w:rsid w:val="0091475B"/>
    <w:rsid w:val="009147BB"/>
    <w:rsid w:val="00915A78"/>
    <w:rsid w:val="00915EFF"/>
    <w:rsid w:val="00916AC9"/>
    <w:rsid w:val="009178E9"/>
    <w:rsid w:val="00917AEF"/>
    <w:rsid w:val="009218DE"/>
    <w:rsid w:val="00921BAE"/>
    <w:rsid w:val="00922372"/>
    <w:rsid w:val="00922B22"/>
    <w:rsid w:val="00922D8D"/>
    <w:rsid w:val="0092304E"/>
    <w:rsid w:val="00923C7A"/>
    <w:rsid w:val="00924522"/>
    <w:rsid w:val="0092748D"/>
    <w:rsid w:val="00927563"/>
    <w:rsid w:val="00927599"/>
    <w:rsid w:val="00927828"/>
    <w:rsid w:val="009302B0"/>
    <w:rsid w:val="009302D4"/>
    <w:rsid w:val="009302F1"/>
    <w:rsid w:val="009304AC"/>
    <w:rsid w:val="00931715"/>
    <w:rsid w:val="00931DD5"/>
    <w:rsid w:val="0093298F"/>
    <w:rsid w:val="00932C14"/>
    <w:rsid w:val="00933061"/>
    <w:rsid w:val="00933183"/>
    <w:rsid w:val="00933409"/>
    <w:rsid w:val="0093368D"/>
    <w:rsid w:val="009340E1"/>
    <w:rsid w:val="0093490E"/>
    <w:rsid w:val="00934BD3"/>
    <w:rsid w:val="0093558A"/>
    <w:rsid w:val="0093588E"/>
    <w:rsid w:val="00935C84"/>
    <w:rsid w:val="00935F46"/>
    <w:rsid w:val="009362C6"/>
    <w:rsid w:val="0093716F"/>
    <w:rsid w:val="00937220"/>
    <w:rsid w:val="009376F7"/>
    <w:rsid w:val="009377C2"/>
    <w:rsid w:val="00937C96"/>
    <w:rsid w:val="00937E8B"/>
    <w:rsid w:val="00940F41"/>
    <w:rsid w:val="00941380"/>
    <w:rsid w:val="009418F8"/>
    <w:rsid w:val="00942396"/>
    <w:rsid w:val="009431F1"/>
    <w:rsid w:val="00943955"/>
    <w:rsid w:val="0094410B"/>
    <w:rsid w:val="00944F48"/>
    <w:rsid w:val="009458A9"/>
    <w:rsid w:val="00945B90"/>
    <w:rsid w:val="00945C72"/>
    <w:rsid w:val="00946DF2"/>
    <w:rsid w:val="00946F31"/>
    <w:rsid w:val="009472A0"/>
    <w:rsid w:val="00947837"/>
    <w:rsid w:val="00950185"/>
    <w:rsid w:val="009504E1"/>
    <w:rsid w:val="00950728"/>
    <w:rsid w:val="00950A0E"/>
    <w:rsid w:val="00950C7B"/>
    <w:rsid w:val="00952CB1"/>
    <w:rsid w:val="00952FCF"/>
    <w:rsid w:val="0095498A"/>
    <w:rsid w:val="009552E6"/>
    <w:rsid w:val="00955916"/>
    <w:rsid w:val="00955943"/>
    <w:rsid w:val="00957025"/>
    <w:rsid w:val="009570FA"/>
    <w:rsid w:val="009579DB"/>
    <w:rsid w:val="00957B2D"/>
    <w:rsid w:val="00957CF1"/>
    <w:rsid w:val="009604F2"/>
    <w:rsid w:val="009605B3"/>
    <w:rsid w:val="009606B6"/>
    <w:rsid w:val="00960768"/>
    <w:rsid w:val="00960E2B"/>
    <w:rsid w:val="0096291B"/>
    <w:rsid w:val="00963106"/>
    <w:rsid w:val="00963A4F"/>
    <w:rsid w:val="00964A0B"/>
    <w:rsid w:val="00964C21"/>
    <w:rsid w:val="009651B0"/>
    <w:rsid w:val="009665F2"/>
    <w:rsid w:val="00966747"/>
    <w:rsid w:val="0096697B"/>
    <w:rsid w:val="00966A3C"/>
    <w:rsid w:val="00966E42"/>
    <w:rsid w:val="009677C7"/>
    <w:rsid w:val="00967DDC"/>
    <w:rsid w:val="00971627"/>
    <w:rsid w:val="0097255A"/>
    <w:rsid w:val="00972C14"/>
    <w:rsid w:val="00973305"/>
    <w:rsid w:val="009738FB"/>
    <w:rsid w:val="00973B9C"/>
    <w:rsid w:val="00974412"/>
    <w:rsid w:val="00975183"/>
    <w:rsid w:val="0097519F"/>
    <w:rsid w:val="0097614B"/>
    <w:rsid w:val="009766B1"/>
    <w:rsid w:val="00976AB4"/>
    <w:rsid w:val="009771D6"/>
    <w:rsid w:val="00977299"/>
    <w:rsid w:val="00980399"/>
    <w:rsid w:val="00980BD6"/>
    <w:rsid w:val="00981AEC"/>
    <w:rsid w:val="00981D02"/>
    <w:rsid w:val="00981ECF"/>
    <w:rsid w:val="00982AFB"/>
    <w:rsid w:val="00982E70"/>
    <w:rsid w:val="00983951"/>
    <w:rsid w:val="009853AE"/>
    <w:rsid w:val="00986B8B"/>
    <w:rsid w:val="00986E2F"/>
    <w:rsid w:val="009872C0"/>
    <w:rsid w:val="00987F92"/>
    <w:rsid w:val="009904FB"/>
    <w:rsid w:val="009908E4"/>
    <w:rsid w:val="009910C6"/>
    <w:rsid w:val="0099113F"/>
    <w:rsid w:val="00991A00"/>
    <w:rsid w:val="00992430"/>
    <w:rsid w:val="0099328B"/>
    <w:rsid w:val="00993457"/>
    <w:rsid w:val="009934EE"/>
    <w:rsid w:val="009938B2"/>
    <w:rsid w:val="00993E69"/>
    <w:rsid w:val="00995D2D"/>
    <w:rsid w:val="009960AF"/>
    <w:rsid w:val="00996F42"/>
    <w:rsid w:val="00997A45"/>
    <w:rsid w:val="009A0336"/>
    <w:rsid w:val="009A1D38"/>
    <w:rsid w:val="009A2157"/>
    <w:rsid w:val="009A23A1"/>
    <w:rsid w:val="009A2406"/>
    <w:rsid w:val="009A2C0B"/>
    <w:rsid w:val="009A3564"/>
    <w:rsid w:val="009A3824"/>
    <w:rsid w:val="009A3B66"/>
    <w:rsid w:val="009A3BEC"/>
    <w:rsid w:val="009A454B"/>
    <w:rsid w:val="009A4D84"/>
    <w:rsid w:val="009A52FF"/>
    <w:rsid w:val="009A587C"/>
    <w:rsid w:val="009A669D"/>
    <w:rsid w:val="009B1C2D"/>
    <w:rsid w:val="009B2902"/>
    <w:rsid w:val="009B3995"/>
    <w:rsid w:val="009B3F22"/>
    <w:rsid w:val="009B536B"/>
    <w:rsid w:val="009B686C"/>
    <w:rsid w:val="009B69D1"/>
    <w:rsid w:val="009B7445"/>
    <w:rsid w:val="009B773A"/>
    <w:rsid w:val="009B7CE6"/>
    <w:rsid w:val="009C0893"/>
    <w:rsid w:val="009C109D"/>
    <w:rsid w:val="009C1C06"/>
    <w:rsid w:val="009C2855"/>
    <w:rsid w:val="009C38CF"/>
    <w:rsid w:val="009C3BC7"/>
    <w:rsid w:val="009C42C1"/>
    <w:rsid w:val="009C50DC"/>
    <w:rsid w:val="009C54CD"/>
    <w:rsid w:val="009C5600"/>
    <w:rsid w:val="009C62DC"/>
    <w:rsid w:val="009C6425"/>
    <w:rsid w:val="009C7E4E"/>
    <w:rsid w:val="009C7F21"/>
    <w:rsid w:val="009D047B"/>
    <w:rsid w:val="009D085D"/>
    <w:rsid w:val="009D0AD7"/>
    <w:rsid w:val="009D2225"/>
    <w:rsid w:val="009D24C8"/>
    <w:rsid w:val="009D25CD"/>
    <w:rsid w:val="009D2777"/>
    <w:rsid w:val="009D31A2"/>
    <w:rsid w:val="009D40F8"/>
    <w:rsid w:val="009D44D9"/>
    <w:rsid w:val="009D4612"/>
    <w:rsid w:val="009D4FC5"/>
    <w:rsid w:val="009D5365"/>
    <w:rsid w:val="009D560B"/>
    <w:rsid w:val="009D64E4"/>
    <w:rsid w:val="009D6D4E"/>
    <w:rsid w:val="009D7FD2"/>
    <w:rsid w:val="009D7FFA"/>
    <w:rsid w:val="009E0008"/>
    <w:rsid w:val="009E0166"/>
    <w:rsid w:val="009E1360"/>
    <w:rsid w:val="009E14AF"/>
    <w:rsid w:val="009E1814"/>
    <w:rsid w:val="009E24BA"/>
    <w:rsid w:val="009E2A8E"/>
    <w:rsid w:val="009E363C"/>
    <w:rsid w:val="009E38E1"/>
    <w:rsid w:val="009E3E34"/>
    <w:rsid w:val="009E3EDF"/>
    <w:rsid w:val="009E40FC"/>
    <w:rsid w:val="009E4C76"/>
    <w:rsid w:val="009E5670"/>
    <w:rsid w:val="009E5D9D"/>
    <w:rsid w:val="009E62DB"/>
    <w:rsid w:val="009E653D"/>
    <w:rsid w:val="009E6D3A"/>
    <w:rsid w:val="009E70B2"/>
    <w:rsid w:val="009E77FA"/>
    <w:rsid w:val="009E7EE0"/>
    <w:rsid w:val="009F06B1"/>
    <w:rsid w:val="009F07A9"/>
    <w:rsid w:val="009F1A43"/>
    <w:rsid w:val="009F1E00"/>
    <w:rsid w:val="009F2781"/>
    <w:rsid w:val="009F35DB"/>
    <w:rsid w:val="009F427B"/>
    <w:rsid w:val="009F4E85"/>
    <w:rsid w:val="009F4F65"/>
    <w:rsid w:val="009F506A"/>
    <w:rsid w:val="009F52EF"/>
    <w:rsid w:val="009F5DAB"/>
    <w:rsid w:val="009F6294"/>
    <w:rsid w:val="009F63F3"/>
    <w:rsid w:val="009F66DC"/>
    <w:rsid w:val="009F6C2F"/>
    <w:rsid w:val="009F6DBB"/>
    <w:rsid w:val="009F705A"/>
    <w:rsid w:val="009F73B4"/>
    <w:rsid w:val="00A00142"/>
    <w:rsid w:val="00A0079D"/>
    <w:rsid w:val="00A00CE0"/>
    <w:rsid w:val="00A00E26"/>
    <w:rsid w:val="00A02E9F"/>
    <w:rsid w:val="00A02F40"/>
    <w:rsid w:val="00A02FC4"/>
    <w:rsid w:val="00A046BC"/>
    <w:rsid w:val="00A05946"/>
    <w:rsid w:val="00A05B98"/>
    <w:rsid w:val="00A05BAE"/>
    <w:rsid w:val="00A05DB3"/>
    <w:rsid w:val="00A05FD4"/>
    <w:rsid w:val="00A06330"/>
    <w:rsid w:val="00A0670B"/>
    <w:rsid w:val="00A067F0"/>
    <w:rsid w:val="00A06963"/>
    <w:rsid w:val="00A07532"/>
    <w:rsid w:val="00A102C8"/>
    <w:rsid w:val="00A10BB9"/>
    <w:rsid w:val="00A10D84"/>
    <w:rsid w:val="00A10E83"/>
    <w:rsid w:val="00A11170"/>
    <w:rsid w:val="00A12560"/>
    <w:rsid w:val="00A128BB"/>
    <w:rsid w:val="00A130AB"/>
    <w:rsid w:val="00A134E5"/>
    <w:rsid w:val="00A13A17"/>
    <w:rsid w:val="00A13F94"/>
    <w:rsid w:val="00A1634D"/>
    <w:rsid w:val="00A16CA9"/>
    <w:rsid w:val="00A174D4"/>
    <w:rsid w:val="00A209AD"/>
    <w:rsid w:val="00A20FA4"/>
    <w:rsid w:val="00A21136"/>
    <w:rsid w:val="00A21A93"/>
    <w:rsid w:val="00A22583"/>
    <w:rsid w:val="00A2270A"/>
    <w:rsid w:val="00A233B7"/>
    <w:rsid w:val="00A23687"/>
    <w:rsid w:val="00A2481F"/>
    <w:rsid w:val="00A24964"/>
    <w:rsid w:val="00A25F08"/>
    <w:rsid w:val="00A26844"/>
    <w:rsid w:val="00A27516"/>
    <w:rsid w:val="00A278B8"/>
    <w:rsid w:val="00A2791F"/>
    <w:rsid w:val="00A3136D"/>
    <w:rsid w:val="00A3267F"/>
    <w:rsid w:val="00A327A3"/>
    <w:rsid w:val="00A33109"/>
    <w:rsid w:val="00A3369D"/>
    <w:rsid w:val="00A33F6F"/>
    <w:rsid w:val="00A34747"/>
    <w:rsid w:val="00A34F78"/>
    <w:rsid w:val="00A35031"/>
    <w:rsid w:val="00A35865"/>
    <w:rsid w:val="00A36243"/>
    <w:rsid w:val="00A3740C"/>
    <w:rsid w:val="00A37E5F"/>
    <w:rsid w:val="00A4094A"/>
    <w:rsid w:val="00A40956"/>
    <w:rsid w:val="00A421A3"/>
    <w:rsid w:val="00A425C3"/>
    <w:rsid w:val="00A4279D"/>
    <w:rsid w:val="00A435A6"/>
    <w:rsid w:val="00A43BE6"/>
    <w:rsid w:val="00A45424"/>
    <w:rsid w:val="00A459E8"/>
    <w:rsid w:val="00A46251"/>
    <w:rsid w:val="00A47E36"/>
    <w:rsid w:val="00A5037D"/>
    <w:rsid w:val="00A50B05"/>
    <w:rsid w:val="00A5204A"/>
    <w:rsid w:val="00A5214D"/>
    <w:rsid w:val="00A530D4"/>
    <w:rsid w:val="00A532EF"/>
    <w:rsid w:val="00A53D44"/>
    <w:rsid w:val="00A53F5C"/>
    <w:rsid w:val="00A54EA1"/>
    <w:rsid w:val="00A55210"/>
    <w:rsid w:val="00A553DC"/>
    <w:rsid w:val="00A5580C"/>
    <w:rsid w:val="00A566E6"/>
    <w:rsid w:val="00A56BEE"/>
    <w:rsid w:val="00A56C67"/>
    <w:rsid w:val="00A56EBE"/>
    <w:rsid w:val="00A57320"/>
    <w:rsid w:val="00A5790D"/>
    <w:rsid w:val="00A605DF"/>
    <w:rsid w:val="00A60D63"/>
    <w:rsid w:val="00A61333"/>
    <w:rsid w:val="00A61693"/>
    <w:rsid w:val="00A61D19"/>
    <w:rsid w:val="00A61DAD"/>
    <w:rsid w:val="00A6259D"/>
    <w:rsid w:val="00A6273A"/>
    <w:rsid w:val="00A62F59"/>
    <w:rsid w:val="00A6322C"/>
    <w:rsid w:val="00A63E3D"/>
    <w:rsid w:val="00A64DB5"/>
    <w:rsid w:val="00A65232"/>
    <w:rsid w:val="00A65C46"/>
    <w:rsid w:val="00A66444"/>
    <w:rsid w:val="00A66884"/>
    <w:rsid w:val="00A6691E"/>
    <w:rsid w:val="00A675F6"/>
    <w:rsid w:val="00A679AC"/>
    <w:rsid w:val="00A71421"/>
    <w:rsid w:val="00A716D5"/>
    <w:rsid w:val="00A71D1A"/>
    <w:rsid w:val="00A72492"/>
    <w:rsid w:val="00A73176"/>
    <w:rsid w:val="00A741F2"/>
    <w:rsid w:val="00A746EA"/>
    <w:rsid w:val="00A7480A"/>
    <w:rsid w:val="00A74A89"/>
    <w:rsid w:val="00A74D9B"/>
    <w:rsid w:val="00A761C2"/>
    <w:rsid w:val="00A763C8"/>
    <w:rsid w:val="00A808AA"/>
    <w:rsid w:val="00A80BB1"/>
    <w:rsid w:val="00A80C2F"/>
    <w:rsid w:val="00A81555"/>
    <w:rsid w:val="00A81E84"/>
    <w:rsid w:val="00A82412"/>
    <w:rsid w:val="00A84D50"/>
    <w:rsid w:val="00A84EDE"/>
    <w:rsid w:val="00A851E6"/>
    <w:rsid w:val="00A85840"/>
    <w:rsid w:val="00A86475"/>
    <w:rsid w:val="00A869C7"/>
    <w:rsid w:val="00A87751"/>
    <w:rsid w:val="00A90813"/>
    <w:rsid w:val="00A908A5"/>
    <w:rsid w:val="00A90C2A"/>
    <w:rsid w:val="00A915BC"/>
    <w:rsid w:val="00A91E64"/>
    <w:rsid w:val="00A92E25"/>
    <w:rsid w:val="00A93D22"/>
    <w:rsid w:val="00A9474D"/>
    <w:rsid w:val="00A953BA"/>
    <w:rsid w:val="00A95701"/>
    <w:rsid w:val="00A95F23"/>
    <w:rsid w:val="00A965C8"/>
    <w:rsid w:val="00A96C5E"/>
    <w:rsid w:val="00AA06D4"/>
    <w:rsid w:val="00AA10E9"/>
    <w:rsid w:val="00AA183E"/>
    <w:rsid w:val="00AA381E"/>
    <w:rsid w:val="00AA3970"/>
    <w:rsid w:val="00AA4241"/>
    <w:rsid w:val="00AA4623"/>
    <w:rsid w:val="00AA4B0A"/>
    <w:rsid w:val="00AA4BCA"/>
    <w:rsid w:val="00AA4C07"/>
    <w:rsid w:val="00AA526C"/>
    <w:rsid w:val="00AA60CF"/>
    <w:rsid w:val="00AA732F"/>
    <w:rsid w:val="00AA790E"/>
    <w:rsid w:val="00AA7B8C"/>
    <w:rsid w:val="00AB18D4"/>
    <w:rsid w:val="00AB1D95"/>
    <w:rsid w:val="00AB1F38"/>
    <w:rsid w:val="00AB2429"/>
    <w:rsid w:val="00AB268D"/>
    <w:rsid w:val="00AB292A"/>
    <w:rsid w:val="00AB2DF6"/>
    <w:rsid w:val="00AB4107"/>
    <w:rsid w:val="00AB46F0"/>
    <w:rsid w:val="00AB61CD"/>
    <w:rsid w:val="00AB68A5"/>
    <w:rsid w:val="00AB707C"/>
    <w:rsid w:val="00AB767E"/>
    <w:rsid w:val="00AB77C7"/>
    <w:rsid w:val="00AC0785"/>
    <w:rsid w:val="00AC0A47"/>
    <w:rsid w:val="00AC2A11"/>
    <w:rsid w:val="00AC2A78"/>
    <w:rsid w:val="00AC3D6F"/>
    <w:rsid w:val="00AC5105"/>
    <w:rsid w:val="00AC57BF"/>
    <w:rsid w:val="00AC60F2"/>
    <w:rsid w:val="00AC6230"/>
    <w:rsid w:val="00AC6308"/>
    <w:rsid w:val="00AC6440"/>
    <w:rsid w:val="00AC667E"/>
    <w:rsid w:val="00AC7B1D"/>
    <w:rsid w:val="00AD0AC1"/>
    <w:rsid w:val="00AD0E54"/>
    <w:rsid w:val="00AD2022"/>
    <w:rsid w:val="00AD2569"/>
    <w:rsid w:val="00AD356D"/>
    <w:rsid w:val="00AD5B0B"/>
    <w:rsid w:val="00AD65B0"/>
    <w:rsid w:val="00AD668C"/>
    <w:rsid w:val="00AD66A2"/>
    <w:rsid w:val="00AD7932"/>
    <w:rsid w:val="00AE1939"/>
    <w:rsid w:val="00AE1EDA"/>
    <w:rsid w:val="00AE2494"/>
    <w:rsid w:val="00AE2B50"/>
    <w:rsid w:val="00AE2D86"/>
    <w:rsid w:val="00AE3AFA"/>
    <w:rsid w:val="00AE43D4"/>
    <w:rsid w:val="00AE48CD"/>
    <w:rsid w:val="00AE55BC"/>
    <w:rsid w:val="00AE6DB7"/>
    <w:rsid w:val="00AE7CFC"/>
    <w:rsid w:val="00AE7F5D"/>
    <w:rsid w:val="00AF113A"/>
    <w:rsid w:val="00AF155E"/>
    <w:rsid w:val="00AF175C"/>
    <w:rsid w:val="00AF1968"/>
    <w:rsid w:val="00AF27F0"/>
    <w:rsid w:val="00AF2E39"/>
    <w:rsid w:val="00AF317C"/>
    <w:rsid w:val="00AF32BD"/>
    <w:rsid w:val="00AF3864"/>
    <w:rsid w:val="00AF3D2B"/>
    <w:rsid w:val="00AF51A6"/>
    <w:rsid w:val="00AF578F"/>
    <w:rsid w:val="00AF6507"/>
    <w:rsid w:val="00AF65BD"/>
    <w:rsid w:val="00AF6733"/>
    <w:rsid w:val="00AF6C65"/>
    <w:rsid w:val="00AF7042"/>
    <w:rsid w:val="00B00259"/>
    <w:rsid w:val="00B009EF"/>
    <w:rsid w:val="00B01323"/>
    <w:rsid w:val="00B01597"/>
    <w:rsid w:val="00B01AA7"/>
    <w:rsid w:val="00B01EE5"/>
    <w:rsid w:val="00B0226C"/>
    <w:rsid w:val="00B0257D"/>
    <w:rsid w:val="00B02AF7"/>
    <w:rsid w:val="00B0343B"/>
    <w:rsid w:val="00B04363"/>
    <w:rsid w:val="00B04F63"/>
    <w:rsid w:val="00B07279"/>
    <w:rsid w:val="00B07DFC"/>
    <w:rsid w:val="00B101FC"/>
    <w:rsid w:val="00B10252"/>
    <w:rsid w:val="00B1172D"/>
    <w:rsid w:val="00B11ACD"/>
    <w:rsid w:val="00B1252A"/>
    <w:rsid w:val="00B12582"/>
    <w:rsid w:val="00B126E8"/>
    <w:rsid w:val="00B134CA"/>
    <w:rsid w:val="00B1426B"/>
    <w:rsid w:val="00B144E3"/>
    <w:rsid w:val="00B144EA"/>
    <w:rsid w:val="00B14FBD"/>
    <w:rsid w:val="00B159F2"/>
    <w:rsid w:val="00B16F5F"/>
    <w:rsid w:val="00B17272"/>
    <w:rsid w:val="00B17436"/>
    <w:rsid w:val="00B20669"/>
    <w:rsid w:val="00B2066E"/>
    <w:rsid w:val="00B20793"/>
    <w:rsid w:val="00B213B5"/>
    <w:rsid w:val="00B21758"/>
    <w:rsid w:val="00B21AB5"/>
    <w:rsid w:val="00B21BF8"/>
    <w:rsid w:val="00B233B2"/>
    <w:rsid w:val="00B23600"/>
    <w:rsid w:val="00B236F7"/>
    <w:rsid w:val="00B25DF6"/>
    <w:rsid w:val="00B27737"/>
    <w:rsid w:val="00B27E92"/>
    <w:rsid w:val="00B300C0"/>
    <w:rsid w:val="00B3085F"/>
    <w:rsid w:val="00B31A49"/>
    <w:rsid w:val="00B31D60"/>
    <w:rsid w:val="00B320BA"/>
    <w:rsid w:val="00B3339F"/>
    <w:rsid w:val="00B33B23"/>
    <w:rsid w:val="00B33EAD"/>
    <w:rsid w:val="00B33FEF"/>
    <w:rsid w:val="00B34D34"/>
    <w:rsid w:val="00B35FF7"/>
    <w:rsid w:val="00B36A7D"/>
    <w:rsid w:val="00B37625"/>
    <w:rsid w:val="00B3773C"/>
    <w:rsid w:val="00B403F7"/>
    <w:rsid w:val="00B406E5"/>
    <w:rsid w:val="00B40899"/>
    <w:rsid w:val="00B408CD"/>
    <w:rsid w:val="00B412E8"/>
    <w:rsid w:val="00B413E7"/>
    <w:rsid w:val="00B415D3"/>
    <w:rsid w:val="00B41D6D"/>
    <w:rsid w:val="00B41DDD"/>
    <w:rsid w:val="00B42173"/>
    <w:rsid w:val="00B4288A"/>
    <w:rsid w:val="00B42BF2"/>
    <w:rsid w:val="00B43C98"/>
    <w:rsid w:val="00B441FA"/>
    <w:rsid w:val="00B44218"/>
    <w:rsid w:val="00B44DD1"/>
    <w:rsid w:val="00B44E7C"/>
    <w:rsid w:val="00B45361"/>
    <w:rsid w:val="00B45826"/>
    <w:rsid w:val="00B45C08"/>
    <w:rsid w:val="00B45D44"/>
    <w:rsid w:val="00B46B26"/>
    <w:rsid w:val="00B4712D"/>
    <w:rsid w:val="00B500C0"/>
    <w:rsid w:val="00B5038A"/>
    <w:rsid w:val="00B50C68"/>
    <w:rsid w:val="00B520C2"/>
    <w:rsid w:val="00B52995"/>
    <w:rsid w:val="00B54B2A"/>
    <w:rsid w:val="00B55D57"/>
    <w:rsid w:val="00B5643F"/>
    <w:rsid w:val="00B577BE"/>
    <w:rsid w:val="00B60C4B"/>
    <w:rsid w:val="00B618AD"/>
    <w:rsid w:val="00B61AFD"/>
    <w:rsid w:val="00B61C9C"/>
    <w:rsid w:val="00B61FBF"/>
    <w:rsid w:val="00B6268C"/>
    <w:rsid w:val="00B626AF"/>
    <w:rsid w:val="00B6286D"/>
    <w:rsid w:val="00B64E21"/>
    <w:rsid w:val="00B65B41"/>
    <w:rsid w:val="00B65BE1"/>
    <w:rsid w:val="00B65ED3"/>
    <w:rsid w:val="00B70087"/>
    <w:rsid w:val="00B70E02"/>
    <w:rsid w:val="00B72F70"/>
    <w:rsid w:val="00B74FAE"/>
    <w:rsid w:val="00B754CA"/>
    <w:rsid w:val="00B7551C"/>
    <w:rsid w:val="00B75B4B"/>
    <w:rsid w:val="00B76580"/>
    <w:rsid w:val="00B76812"/>
    <w:rsid w:val="00B7682F"/>
    <w:rsid w:val="00B76CA4"/>
    <w:rsid w:val="00B80103"/>
    <w:rsid w:val="00B80B81"/>
    <w:rsid w:val="00B8159A"/>
    <w:rsid w:val="00B81B5C"/>
    <w:rsid w:val="00B82D8B"/>
    <w:rsid w:val="00B8448B"/>
    <w:rsid w:val="00B85201"/>
    <w:rsid w:val="00B85B56"/>
    <w:rsid w:val="00B86085"/>
    <w:rsid w:val="00B86524"/>
    <w:rsid w:val="00B86AA1"/>
    <w:rsid w:val="00B90878"/>
    <w:rsid w:val="00B90BB5"/>
    <w:rsid w:val="00B90BE7"/>
    <w:rsid w:val="00B90D79"/>
    <w:rsid w:val="00B91EB4"/>
    <w:rsid w:val="00B92598"/>
    <w:rsid w:val="00B931E3"/>
    <w:rsid w:val="00B942C7"/>
    <w:rsid w:val="00B94423"/>
    <w:rsid w:val="00B9487A"/>
    <w:rsid w:val="00B96407"/>
    <w:rsid w:val="00B968EF"/>
    <w:rsid w:val="00BA07D1"/>
    <w:rsid w:val="00BA0A52"/>
    <w:rsid w:val="00BA1EED"/>
    <w:rsid w:val="00BA2BAA"/>
    <w:rsid w:val="00BA3D56"/>
    <w:rsid w:val="00BA42E4"/>
    <w:rsid w:val="00BA440B"/>
    <w:rsid w:val="00BA4BD3"/>
    <w:rsid w:val="00BA51E5"/>
    <w:rsid w:val="00BA644E"/>
    <w:rsid w:val="00BA6523"/>
    <w:rsid w:val="00BA66BC"/>
    <w:rsid w:val="00BB0DC7"/>
    <w:rsid w:val="00BB0EA4"/>
    <w:rsid w:val="00BB1003"/>
    <w:rsid w:val="00BB1193"/>
    <w:rsid w:val="00BB165E"/>
    <w:rsid w:val="00BB19F8"/>
    <w:rsid w:val="00BB1B23"/>
    <w:rsid w:val="00BB22C4"/>
    <w:rsid w:val="00BB2987"/>
    <w:rsid w:val="00BB2A3D"/>
    <w:rsid w:val="00BB3202"/>
    <w:rsid w:val="00BB3B56"/>
    <w:rsid w:val="00BB3E5F"/>
    <w:rsid w:val="00BB3E78"/>
    <w:rsid w:val="00BB5E29"/>
    <w:rsid w:val="00BB6140"/>
    <w:rsid w:val="00BB6806"/>
    <w:rsid w:val="00BB7A96"/>
    <w:rsid w:val="00BC0788"/>
    <w:rsid w:val="00BC10D1"/>
    <w:rsid w:val="00BC2556"/>
    <w:rsid w:val="00BC29A3"/>
    <w:rsid w:val="00BC2D91"/>
    <w:rsid w:val="00BC2E6F"/>
    <w:rsid w:val="00BC2FEE"/>
    <w:rsid w:val="00BC334E"/>
    <w:rsid w:val="00BC4167"/>
    <w:rsid w:val="00BC44C7"/>
    <w:rsid w:val="00BC4C24"/>
    <w:rsid w:val="00BC568B"/>
    <w:rsid w:val="00BC5EED"/>
    <w:rsid w:val="00BC624C"/>
    <w:rsid w:val="00BC63C4"/>
    <w:rsid w:val="00BC670D"/>
    <w:rsid w:val="00BC698B"/>
    <w:rsid w:val="00BC69DB"/>
    <w:rsid w:val="00BC74B3"/>
    <w:rsid w:val="00BC7C8E"/>
    <w:rsid w:val="00BD0371"/>
    <w:rsid w:val="00BD09E6"/>
    <w:rsid w:val="00BD17A0"/>
    <w:rsid w:val="00BD2988"/>
    <w:rsid w:val="00BD3A1B"/>
    <w:rsid w:val="00BD3BA5"/>
    <w:rsid w:val="00BD4B13"/>
    <w:rsid w:val="00BD51DF"/>
    <w:rsid w:val="00BD5563"/>
    <w:rsid w:val="00BD5874"/>
    <w:rsid w:val="00BD6017"/>
    <w:rsid w:val="00BD73BA"/>
    <w:rsid w:val="00BD7B9F"/>
    <w:rsid w:val="00BE07A3"/>
    <w:rsid w:val="00BE07CB"/>
    <w:rsid w:val="00BE0A4D"/>
    <w:rsid w:val="00BE10C2"/>
    <w:rsid w:val="00BE1127"/>
    <w:rsid w:val="00BE1479"/>
    <w:rsid w:val="00BE19A7"/>
    <w:rsid w:val="00BE1B0A"/>
    <w:rsid w:val="00BE1C76"/>
    <w:rsid w:val="00BE2117"/>
    <w:rsid w:val="00BE2320"/>
    <w:rsid w:val="00BE252B"/>
    <w:rsid w:val="00BE39CB"/>
    <w:rsid w:val="00BE4040"/>
    <w:rsid w:val="00BE4CBE"/>
    <w:rsid w:val="00BE4EAE"/>
    <w:rsid w:val="00BE527C"/>
    <w:rsid w:val="00BE5CDE"/>
    <w:rsid w:val="00BE5D1A"/>
    <w:rsid w:val="00BE6516"/>
    <w:rsid w:val="00BE7291"/>
    <w:rsid w:val="00BF01D2"/>
    <w:rsid w:val="00BF1158"/>
    <w:rsid w:val="00BF1FD5"/>
    <w:rsid w:val="00BF2303"/>
    <w:rsid w:val="00BF2C73"/>
    <w:rsid w:val="00BF3E0F"/>
    <w:rsid w:val="00BF3F48"/>
    <w:rsid w:val="00BF5074"/>
    <w:rsid w:val="00BF5716"/>
    <w:rsid w:val="00BF60E8"/>
    <w:rsid w:val="00BF6475"/>
    <w:rsid w:val="00BF7330"/>
    <w:rsid w:val="00C00442"/>
    <w:rsid w:val="00C01F6C"/>
    <w:rsid w:val="00C02C17"/>
    <w:rsid w:val="00C06D43"/>
    <w:rsid w:val="00C07B38"/>
    <w:rsid w:val="00C1006E"/>
    <w:rsid w:val="00C10A37"/>
    <w:rsid w:val="00C11021"/>
    <w:rsid w:val="00C111E2"/>
    <w:rsid w:val="00C1213F"/>
    <w:rsid w:val="00C13154"/>
    <w:rsid w:val="00C1319D"/>
    <w:rsid w:val="00C14852"/>
    <w:rsid w:val="00C14A31"/>
    <w:rsid w:val="00C20428"/>
    <w:rsid w:val="00C2055B"/>
    <w:rsid w:val="00C207CF"/>
    <w:rsid w:val="00C20B99"/>
    <w:rsid w:val="00C21724"/>
    <w:rsid w:val="00C224F1"/>
    <w:rsid w:val="00C22D37"/>
    <w:rsid w:val="00C2306A"/>
    <w:rsid w:val="00C23851"/>
    <w:rsid w:val="00C24B63"/>
    <w:rsid w:val="00C25C68"/>
    <w:rsid w:val="00C261C3"/>
    <w:rsid w:val="00C261FE"/>
    <w:rsid w:val="00C26FA1"/>
    <w:rsid w:val="00C276AD"/>
    <w:rsid w:val="00C27C42"/>
    <w:rsid w:val="00C27F1B"/>
    <w:rsid w:val="00C300A7"/>
    <w:rsid w:val="00C30209"/>
    <w:rsid w:val="00C304B9"/>
    <w:rsid w:val="00C30A99"/>
    <w:rsid w:val="00C30CA1"/>
    <w:rsid w:val="00C30F7B"/>
    <w:rsid w:val="00C316B4"/>
    <w:rsid w:val="00C3237D"/>
    <w:rsid w:val="00C3257D"/>
    <w:rsid w:val="00C326C6"/>
    <w:rsid w:val="00C32EFC"/>
    <w:rsid w:val="00C33046"/>
    <w:rsid w:val="00C34A19"/>
    <w:rsid w:val="00C3510E"/>
    <w:rsid w:val="00C357F2"/>
    <w:rsid w:val="00C361C6"/>
    <w:rsid w:val="00C363D6"/>
    <w:rsid w:val="00C37093"/>
    <w:rsid w:val="00C37674"/>
    <w:rsid w:val="00C3768C"/>
    <w:rsid w:val="00C37DF3"/>
    <w:rsid w:val="00C404FC"/>
    <w:rsid w:val="00C41621"/>
    <w:rsid w:val="00C41710"/>
    <w:rsid w:val="00C4208F"/>
    <w:rsid w:val="00C420E0"/>
    <w:rsid w:val="00C421FD"/>
    <w:rsid w:val="00C438D7"/>
    <w:rsid w:val="00C442BC"/>
    <w:rsid w:val="00C44330"/>
    <w:rsid w:val="00C443BE"/>
    <w:rsid w:val="00C4493E"/>
    <w:rsid w:val="00C46A3E"/>
    <w:rsid w:val="00C47010"/>
    <w:rsid w:val="00C472B6"/>
    <w:rsid w:val="00C47B0A"/>
    <w:rsid w:val="00C47DBF"/>
    <w:rsid w:val="00C5009E"/>
    <w:rsid w:val="00C51C8D"/>
    <w:rsid w:val="00C520C1"/>
    <w:rsid w:val="00C52823"/>
    <w:rsid w:val="00C529B4"/>
    <w:rsid w:val="00C52A21"/>
    <w:rsid w:val="00C539C2"/>
    <w:rsid w:val="00C53D15"/>
    <w:rsid w:val="00C54709"/>
    <w:rsid w:val="00C54990"/>
    <w:rsid w:val="00C552EE"/>
    <w:rsid w:val="00C56A42"/>
    <w:rsid w:val="00C57163"/>
    <w:rsid w:val="00C5768E"/>
    <w:rsid w:val="00C576E1"/>
    <w:rsid w:val="00C57E9B"/>
    <w:rsid w:val="00C60112"/>
    <w:rsid w:val="00C6090C"/>
    <w:rsid w:val="00C60AFC"/>
    <w:rsid w:val="00C61695"/>
    <w:rsid w:val="00C62059"/>
    <w:rsid w:val="00C627B2"/>
    <w:rsid w:val="00C628A8"/>
    <w:rsid w:val="00C64CA4"/>
    <w:rsid w:val="00C654E7"/>
    <w:rsid w:val="00C65859"/>
    <w:rsid w:val="00C66E84"/>
    <w:rsid w:val="00C6710E"/>
    <w:rsid w:val="00C67362"/>
    <w:rsid w:val="00C6747B"/>
    <w:rsid w:val="00C676C1"/>
    <w:rsid w:val="00C67CAE"/>
    <w:rsid w:val="00C70731"/>
    <w:rsid w:val="00C71C4A"/>
    <w:rsid w:val="00C73C91"/>
    <w:rsid w:val="00C746C3"/>
    <w:rsid w:val="00C74C90"/>
    <w:rsid w:val="00C7591F"/>
    <w:rsid w:val="00C75DDA"/>
    <w:rsid w:val="00C76104"/>
    <w:rsid w:val="00C766E1"/>
    <w:rsid w:val="00C7696C"/>
    <w:rsid w:val="00C76C1A"/>
    <w:rsid w:val="00C779BB"/>
    <w:rsid w:val="00C77F99"/>
    <w:rsid w:val="00C8148F"/>
    <w:rsid w:val="00C81AE2"/>
    <w:rsid w:val="00C82192"/>
    <w:rsid w:val="00C82657"/>
    <w:rsid w:val="00C82C09"/>
    <w:rsid w:val="00C83219"/>
    <w:rsid w:val="00C838B4"/>
    <w:rsid w:val="00C8439B"/>
    <w:rsid w:val="00C8453C"/>
    <w:rsid w:val="00C849DF"/>
    <w:rsid w:val="00C85979"/>
    <w:rsid w:val="00C85C64"/>
    <w:rsid w:val="00C86265"/>
    <w:rsid w:val="00C86808"/>
    <w:rsid w:val="00C86889"/>
    <w:rsid w:val="00C86F34"/>
    <w:rsid w:val="00C86F5C"/>
    <w:rsid w:val="00C86FB8"/>
    <w:rsid w:val="00C870F9"/>
    <w:rsid w:val="00C87181"/>
    <w:rsid w:val="00C87A0A"/>
    <w:rsid w:val="00C9025A"/>
    <w:rsid w:val="00C91066"/>
    <w:rsid w:val="00C9116B"/>
    <w:rsid w:val="00C93BC3"/>
    <w:rsid w:val="00CA0755"/>
    <w:rsid w:val="00CA0D3B"/>
    <w:rsid w:val="00CA1A8D"/>
    <w:rsid w:val="00CA1C47"/>
    <w:rsid w:val="00CA1CC3"/>
    <w:rsid w:val="00CA2100"/>
    <w:rsid w:val="00CA312F"/>
    <w:rsid w:val="00CA3FF3"/>
    <w:rsid w:val="00CA4961"/>
    <w:rsid w:val="00CA4C02"/>
    <w:rsid w:val="00CA51C7"/>
    <w:rsid w:val="00CA54DF"/>
    <w:rsid w:val="00CA670B"/>
    <w:rsid w:val="00CA6918"/>
    <w:rsid w:val="00CA6D9E"/>
    <w:rsid w:val="00CA6F21"/>
    <w:rsid w:val="00CA77D7"/>
    <w:rsid w:val="00CB0C05"/>
    <w:rsid w:val="00CB179E"/>
    <w:rsid w:val="00CB2C28"/>
    <w:rsid w:val="00CB31A2"/>
    <w:rsid w:val="00CB48F8"/>
    <w:rsid w:val="00CB490B"/>
    <w:rsid w:val="00CB4C32"/>
    <w:rsid w:val="00CB506D"/>
    <w:rsid w:val="00CB5849"/>
    <w:rsid w:val="00CB59C8"/>
    <w:rsid w:val="00CB7231"/>
    <w:rsid w:val="00CB76FF"/>
    <w:rsid w:val="00CB7C7F"/>
    <w:rsid w:val="00CC0BE8"/>
    <w:rsid w:val="00CC0C7D"/>
    <w:rsid w:val="00CC1626"/>
    <w:rsid w:val="00CC25DF"/>
    <w:rsid w:val="00CC2CD9"/>
    <w:rsid w:val="00CC3053"/>
    <w:rsid w:val="00CC3479"/>
    <w:rsid w:val="00CC3F5B"/>
    <w:rsid w:val="00CC4D1E"/>
    <w:rsid w:val="00CC50B5"/>
    <w:rsid w:val="00CC6024"/>
    <w:rsid w:val="00CC7282"/>
    <w:rsid w:val="00CC7B59"/>
    <w:rsid w:val="00CD05A1"/>
    <w:rsid w:val="00CD160A"/>
    <w:rsid w:val="00CD16A4"/>
    <w:rsid w:val="00CD204B"/>
    <w:rsid w:val="00CD294A"/>
    <w:rsid w:val="00CD2CF0"/>
    <w:rsid w:val="00CD3797"/>
    <w:rsid w:val="00CD3A9F"/>
    <w:rsid w:val="00CD3B33"/>
    <w:rsid w:val="00CD3CCF"/>
    <w:rsid w:val="00CD4813"/>
    <w:rsid w:val="00CD52E4"/>
    <w:rsid w:val="00CD53A9"/>
    <w:rsid w:val="00CD6670"/>
    <w:rsid w:val="00CD6D6E"/>
    <w:rsid w:val="00CD79F5"/>
    <w:rsid w:val="00CD7E8B"/>
    <w:rsid w:val="00CE01DE"/>
    <w:rsid w:val="00CE1D40"/>
    <w:rsid w:val="00CE2438"/>
    <w:rsid w:val="00CE2CCF"/>
    <w:rsid w:val="00CE2EFD"/>
    <w:rsid w:val="00CE4F5B"/>
    <w:rsid w:val="00CE5143"/>
    <w:rsid w:val="00CE552B"/>
    <w:rsid w:val="00CE660F"/>
    <w:rsid w:val="00CE70C1"/>
    <w:rsid w:val="00CE70FD"/>
    <w:rsid w:val="00CE74E5"/>
    <w:rsid w:val="00CF1A66"/>
    <w:rsid w:val="00CF1E21"/>
    <w:rsid w:val="00CF24DF"/>
    <w:rsid w:val="00CF25CB"/>
    <w:rsid w:val="00CF3565"/>
    <w:rsid w:val="00CF3A9B"/>
    <w:rsid w:val="00CF468D"/>
    <w:rsid w:val="00CF4FA3"/>
    <w:rsid w:val="00CF6AE3"/>
    <w:rsid w:val="00CF74D3"/>
    <w:rsid w:val="00CF798C"/>
    <w:rsid w:val="00CF79E2"/>
    <w:rsid w:val="00CF79E5"/>
    <w:rsid w:val="00D0051B"/>
    <w:rsid w:val="00D017D2"/>
    <w:rsid w:val="00D02A60"/>
    <w:rsid w:val="00D02ADB"/>
    <w:rsid w:val="00D02AFF"/>
    <w:rsid w:val="00D03218"/>
    <w:rsid w:val="00D0393A"/>
    <w:rsid w:val="00D05C4F"/>
    <w:rsid w:val="00D06131"/>
    <w:rsid w:val="00D06245"/>
    <w:rsid w:val="00D06D98"/>
    <w:rsid w:val="00D06DBF"/>
    <w:rsid w:val="00D073DD"/>
    <w:rsid w:val="00D07783"/>
    <w:rsid w:val="00D1041B"/>
    <w:rsid w:val="00D105C7"/>
    <w:rsid w:val="00D105FA"/>
    <w:rsid w:val="00D106EB"/>
    <w:rsid w:val="00D114E6"/>
    <w:rsid w:val="00D11982"/>
    <w:rsid w:val="00D131D3"/>
    <w:rsid w:val="00D134EC"/>
    <w:rsid w:val="00D13939"/>
    <w:rsid w:val="00D14579"/>
    <w:rsid w:val="00D148BC"/>
    <w:rsid w:val="00D14E48"/>
    <w:rsid w:val="00D157BF"/>
    <w:rsid w:val="00D16CD7"/>
    <w:rsid w:val="00D175C1"/>
    <w:rsid w:val="00D17602"/>
    <w:rsid w:val="00D21465"/>
    <w:rsid w:val="00D22850"/>
    <w:rsid w:val="00D23F64"/>
    <w:rsid w:val="00D25465"/>
    <w:rsid w:val="00D2715B"/>
    <w:rsid w:val="00D30376"/>
    <w:rsid w:val="00D30EC3"/>
    <w:rsid w:val="00D31070"/>
    <w:rsid w:val="00D32278"/>
    <w:rsid w:val="00D3302F"/>
    <w:rsid w:val="00D34B46"/>
    <w:rsid w:val="00D3505C"/>
    <w:rsid w:val="00D3529C"/>
    <w:rsid w:val="00D363D9"/>
    <w:rsid w:val="00D3720A"/>
    <w:rsid w:val="00D37862"/>
    <w:rsid w:val="00D37C15"/>
    <w:rsid w:val="00D37C45"/>
    <w:rsid w:val="00D40164"/>
    <w:rsid w:val="00D40409"/>
    <w:rsid w:val="00D40460"/>
    <w:rsid w:val="00D40674"/>
    <w:rsid w:val="00D4076F"/>
    <w:rsid w:val="00D4105B"/>
    <w:rsid w:val="00D410C6"/>
    <w:rsid w:val="00D410EC"/>
    <w:rsid w:val="00D42209"/>
    <w:rsid w:val="00D425D4"/>
    <w:rsid w:val="00D42A65"/>
    <w:rsid w:val="00D43773"/>
    <w:rsid w:val="00D43B5F"/>
    <w:rsid w:val="00D44DF7"/>
    <w:rsid w:val="00D45561"/>
    <w:rsid w:val="00D45EFA"/>
    <w:rsid w:val="00D46718"/>
    <w:rsid w:val="00D46D87"/>
    <w:rsid w:val="00D47B0D"/>
    <w:rsid w:val="00D47B7B"/>
    <w:rsid w:val="00D47C1C"/>
    <w:rsid w:val="00D50EBD"/>
    <w:rsid w:val="00D51B8B"/>
    <w:rsid w:val="00D51D42"/>
    <w:rsid w:val="00D532D3"/>
    <w:rsid w:val="00D55322"/>
    <w:rsid w:val="00D55A8C"/>
    <w:rsid w:val="00D56612"/>
    <w:rsid w:val="00D56DEF"/>
    <w:rsid w:val="00D57729"/>
    <w:rsid w:val="00D5775E"/>
    <w:rsid w:val="00D612CE"/>
    <w:rsid w:val="00D61697"/>
    <w:rsid w:val="00D61923"/>
    <w:rsid w:val="00D61F41"/>
    <w:rsid w:val="00D621EC"/>
    <w:rsid w:val="00D62284"/>
    <w:rsid w:val="00D624CE"/>
    <w:rsid w:val="00D62B3C"/>
    <w:rsid w:val="00D62F2A"/>
    <w:rsid w:val="00D641E7"/>
    <w:rsid w:val="00D65828"/>
    <w:rsid w:val="00D661B0"/>
    <w:rsid w:val="00D700DB"/>
    <w:rsid w:val="00D7225E"/>
    <w:rsid w:val="00D725C9"/>
    <w:rsid w:val="00D73514"/>
    <w:rsid w:val="00D74BF7"/>
    <w:rsid w:val="00D752FD"/>
    <w:rsid w:val="00D760F9"/>
    <w:rsid w:val="00D76114"/>
    <w:rsid w:val="00D76EBB"/>
    <w:rsid w:val="00D76EF2"/>
    <w:rsid w:val="00D80029"/>
    <w:rsid w:val="00D801EC"/>
    <w:rsid w:val="00D80F7E"/>
    <w:rsid w:val="00D812D8"/>
    <w:rsid w:val="00D829DB"/>
    <w:rsid w:val="00D82F1D"/>
    <w:rsid w:val="00D83A46"/>
    <w:rsid w:val="00D84787"/>
    <w:rsid w:val="00D847E7"/>
    <w:rsid w:val="00D84936"/>
    <w:rsid w:val="00D85E23"/>
    <w:rsid w:val="00D865CF"/>
    <w:rsid w:val="00D870E7"/>
    <w:rsid w:val="00D878D7"/>
    <w:rsid w:val="00D879D8"/>
    <w:rsid w:val="00D87F35"/>
    <w:rsid w:val="00D90079"/>
    <w:rsid w:val="00D906A8"/>
    <w:rsid w:val="00D90AB0"/>
    <w:rsid w:val="00D90E40"/>
    <w:rsid w:val="00D91B29"/>
    <w:rsid w:val="00D92316"/>
    <w:rsid w:val="00D9294D"/>
    <w:rsid w:val="00D93DC6"/>
    <w:rsid w:val="00D94279"/>
    <w:rsid w:val="00D95C79"/>
    <w:rsid w:val="00D960C4"/>
    <w:rsid w:val="00D96651"/>
    <w:rsid w:val="00D97850"/>
    <w:rsid w:val="00D97E9D"/>
    <w:rsid w:val="00DA0BEF"/>
    <w:rsid w:val="00DA0DEE"/>
    <w:rsid w:val="00DA2503"/>
    <w:rsid w:val="00DA35B5"/>
    <w:rsid w:val="00DA4164"/>
    <w:rsid w:val="00DA443C"/>
    <w:rsid w:val="00DA4DCF"/>
    <w:rsid w:val="00DA66F7"/>
    <w:rsid w:val="00DA7F93"/>
    <w:rsid w:val="00DB1733"/>
    <w:rsid w:val="00DB2480"/>
    <w:rsid w:val="00DB3BD7"/>
    <w:rsid w:val="00DB3CC0"/>
    <w:rsid w:val="00DB3F91"/>
    <w:rsid w:val="00DB40AD"/>
    <w:rsid w:val="00DB4226"/>
    <w:rsid w:val="00DB46A1"/>
    <w:rsid w:val="00DB4D2A"/>
    <w:rsid w:val="00DB55DE"/>
    <w:rsid w:val="00DB60D4"/>
    <w:rsid w:val="00DB693C"/>
    <w:rsid w:val="00DB7469"/>
    <w:rsid w:val="00DB7776"/>
    <w:rsid w:val="00DB7F7C"/>
    <w:rsid w:val="00DC0362"/>
    <w:rsid w:val="00DC04EE"/>
    <w:rsid w:val="00DC08CD"/>
    <w:rsid w:val="00DC1BC9"/>
    <w:rsid w:val="00DC39E3"/>
    <w:rsid w:val="00DC3C35"/>
    <w:rsid w:val="00DC515F"/>
    <w:rsid w:val="00DC581B"/>
    <w:rsid w:val="00DC5DD1"/>
    <w:rsid w:val="00DC5EEF"/>
    <w:rsid w:val="00DC6C2C"/>
    <w:rsid w:val="00DC7362"/>
    <w:rsid w:val="00DD15DB"/>
    <w:rsid w:val="00DD1C47"/>
    <w:rsid w:val="00DD2181"/>
    <w:rsid w:val="00DD4E5B"/>
    <w:rsid w:val="00DD521A"/>
    <w:rsid w:val="00DD5516"/>
    <w:rsid w:val="00DD5A38"/>
    <w:rsid w:val="00DD5F9F"/>
    <w:rsid w:val="00DD622A"/>
    <w:rsid w:val="00DD68A5"/>
    <w:rsid w:val="00DE0730"/>
    <w:rsid w:val="00DE2763"/>
    <w:rsid w:val="00DE2AEA"/>
    <w:rsid w:val="00DE386B"/>
    <w:rsid w:val="00DE3C7C"/>
    <w:rsid w:val="00DE401B"/>
    <w:rsid w:val="00DE4621"/>
    <w:rsid w:val="00DE53C1"/>
    <w:rsid w:val="00DE64A8"/>
    <w:rsid w:val="00DE6A06"/>
    <w:rsid w:val="00DE6BE7"/>
    <w:rsid w:val="00DF02C5"/>
    <w:rsid w:val="00DF0AF3"/>
    <w:rsid w:val="00DF0C6E"/>
    <w:rsid w:val="00DF31A8"/>
    <w:rsid w:val="00DF37C9"/>
    <w:rsid w:val="00DF39E9"/>
    <w:rsid w:val="00DF6383"/>
    <w:rsid w:val="00DF757D"/>
    <w:rsid w:val="00DF76D8"/>
    <w:rsid w:val="00E004EF"/>
    <w:rsid w:val="00E033A4"/>
    <w:rsid w:val="00E03CAF"/>
    <w:rsid w:val="00E042FA"/>
    <w:rsid w:val="00E04BE3"/>
    <w:rsid w:val="00E0505B"/>
    <w:rsid w:val="00E05687"/>
    <w:rsid w:val="00E05ACE"/>
    <w:rsid w:val="00E05C56"/>
    <w:rsid w:val="00E061A6"/>
    <w:rsid w:val="00E07557"/>
    <w:rsid w:val="00E07E14"/>
    <w:rsid w:val="00E10E6F"/>
    <w:rsid w:val="00E10F8D"/>
    <w:rsid w:val="00E11B7C"/>
    <w:rsid w:val="00E11E99"/>
    <w:rsid w:val="00E11EDD"/>
    <w:rsid w:val="00E122EB"/>
    <w:rsid w:val="00E13EED"/>
    <w:rsid w:val="00E14828"/>
    <w:rsid w:val="00E14D2A"/>
    <w:rsid w:val="00E16ACF"/>
    <w:rsid w:val="00E17EA6"/>
    <w:rsid w:val="00E206CF"/>
    <w:rsid w:val="00E20F74"/>
    <w:rsid w:val="00E21729"/>
    <w:rsid w:val="00E2300A"/>
    <w:rsid w:val="00E233AF"/>
    <w:rsid w:val="00E25B69"/>
    <w:rsid w:val="00E27C4B"/>
    <w:rsid w:val="00E30616"/>
    <w:rsid w:val="00E30CC6"/>
    <w:rsid w:val="00E30F4B"/>
    <w:rsid w:val="00E3140F"/>
    <w:rsid w:val="00E31953"/>
    <w:rsid w:val="00E330C7"/>
    <w:rsid w:val="00E35113"/>
    <w:rsid w:val="00E356A1"/>
    <w:rsid w:val="00E358FB"/>
    <w:rsid w:val="00E35C63"/>
    <w:rsid w:val="00E35CC1"/>
    <w:rsid w:val="00E360B7"/>
    <w:rsid w:val="00E36149"/>
    <w:rsid w:val="00E3620C"/>
    <w:rsid w:val="00E36C23"/>
    <w:rsid w:val="00E36C55"/>
    <w:rsid w:val="00E37031"/>
    <w:rsid w:val="00E40192"/>
    <w:rsid w:val="00E40A11"/>
    <w:rsid w:val="00E42F12"/>
    <w:rsid w:val="00E431FB"/>
    <w:rsid w:val="00E455A8"/>
    <w:rsid w:val="00E45A63"/>
    <w:rsid w:val="00E45D24"/>
    <w:rsid w:val="00E46AC4"/>
    <w:rsid w:val="00E46E4F"/>
    <w:rsid w:val="00E47EBF"/>
    <w:rsid w:val="00E500C3"/>
    <w:rsid w:val="00E50D9B"/>
    <w:rsid w:val="00E50E26"/>
    <w:rsid w:val="00E50F58"/>
    <w:rsid w:val="00E51A6A"/>
    <w:rsid w:val="00E527F7"/>
    <w:rsid w:val="00E53077"/>
    <w:rsid w:val="00E546C5"/>
    <w:rsid w:val="00E54E9D"/>
    <w:rsid w:val="00E550F6"/>
    <w:rsid w:val="00E55997"/>
    <w:rsid w:val="00E57AC6"/>
    <w:rsid w:val="00E57B06"/>
    <w:rsid w:val="00E57CC0"/>
    <w:rsid w:val="00E57F25"/>
    <w:rsid w:val="00E60A41"/>
    <w:rsid w:val="00E60E17"/>
    <w:rsid w:val="00E61F4D"/>
    <w:rsid w:val="00E62693"/>
    <w:rsid w:val="00E62CA8"/>
    <w:rsid w:val="00E632EA"/>
    <w:rsid w:val="00E6352A"/>
    <w:rsid w:val="00E648C4"/>
    <w:rsid w:val="00E65AE4"/>
    <w:rsid w:val="00E65C18"/>
    <w:rsid w:val="00E6623A"/>
    <w:rsid w:val="00E6638C"/>
    <w:rsid w:val="00E67540"/>
    <w:rsid w:val="00E6764E"/>
    <w:rsid w:val="00E6795B"/>
    <w:rsid w:val="00E70F91"/>
    <w:rsid w:val="00E71C9C"/>
    <w:rsid w:val="00E71F85"/>
    <w:rsid w:val="00E72954"/>
    <w:rsid w:val="00E7311D"/>
    <w:rsid w:val="00E73FBA"/>
    <w:rsid w:val="00E74682"/>
    <w:rsid w:val="00E7483C"/>
    <w:rsid w:val="00E74A48"/>
    <w:rsid w:val="00E752C7"/>
    <w:rsid w:val="00E755FB"/>
    <w:rsid w:val="00E763CD"/>
    <w:rsid w:val="00E764D2"/>
    <w:rsid w:val="00E7679B"/>
    <w:rsid w:val="00E76FE7"/>
    <w:rsid w:val="00E77131"/>
    <w:rsid w:val="00E800D5"/>
    <w:rsid w:val="00E804A4"/>
    <w:rsid w:val="00E80CA7"/>
    <w:rsid w:val="00E81916"/>
    <w:rsid w:val="00E81A90"/>
    <w:rsid w:val="00E8265F"/>
    <w:rsid w:val="00E83550"/>
    <w:rsid w:val="00E8422C"/>
    <w:rsid w:val="00E84542"/>
    <w:rsid w:val="00E84556"/>
    <w:rsid w:val="00E85BC4"/>
    <w:rsid w:val="00E863E8"/>
    <w:rsid w:val="00E873BE"/>
    <w:rsid w:val="00E874A9"/>
    <w:rsid w:val="00E8793D"/>
    <w:rsid w:val="00E87D28"/>
    <w:rsid w:val="00E90233"/>
    <w:rsid w:val="00E90694"/>
    <w:rsid w:val="00E909A1"/>
    <w:rsid w:val="00E90F6F"/>
    <w:rsid w:val="00E92F3D"/>
    <w:rsid w:val="00E9304D"/>
    <w:rsid w:val="00E93AB8"/>
    <w:rsid w:val="00E94070"/>
    <w:rsid w:val="00E9417C"/>
    <w:rsid w:val="00E945F2"/>
    <w:rsid w:val="00E946D2"/>
    <w:rsid w:val="00E95826"/>
    <w:rsid w:val="00E95C64"/>
    <w:rsid w:val="00E960D4"/>
    <w:rsid w:val="00E96996"/>
    <w:rsid w:val="00E96F04"/>
    <w:rsid w:val="00EA0279"/>
    <w:rsid w:val="00EA0296"/>
    <w:rsid w:val="00EA0785"/>
    <w:rsid w:val="00EA0A4B"/>
    <w:rsid w:val="00EA0DB2"/>
    <w:rsid w:val="00EA0FC5"/>
    <w:rsid w:val="00EA1098"/>
    <w:rsid w:val="00EA10DC"/>
    <w:rsid w:val="00EA165E"/>
    <w:rsid w:val="00EA1A34"/>
    <w:rsid w:val="00EA239D"/>
    <w:rsid w:val="00EA33AE"/>
    <w:rsid w:val="00EA33E6"/>
    <w:rsid w:val="00EA3530"/>
    <w:rsid w:val="00EA452A"/>
    <w:rsid w:val="00EA6FF6"/>
    <w:rsid w:val="00EA7194"/>
    <w:rsid w:val="00EA719A"/>
    <w:rsid w:val="00EA71A2"/>
    <w:rsid w:val="00EA79EE"/>
    <w:rsid w:val="00EA7E59"/>
    <w:rsid w:val="00EB011D"/>
    <w:rsid w:val="00EB0B76"/>
    <w:rsid w:val="00EB0BAF"/>
    <w:rsid w:val="00EB11DB"/>
    <w:rsid w:val="00EB1332"/>
    <w:rsid w:val="00EB166A"/>
    <w:rsid w:val="00EB264B"/>
    <w:rsid w:val="00EB2D08"/>
    <w:rsid w:val="00EB356C"/>
    <w:rsid w:val="00EB464A"/>
    <w:rsid w:val="00EB489E"/>
    <w:rsid w:val="00EB4CDF"/>
    <w:rsid w:val="00EB6B6A"/>
    <w:rsid w:val="00EB70A3"/>
    <w:rsid w:val="00EB7567"/>
    <w:rsid w:val="00EB79DB"/>
    <w:rsid w:val="00EB7A35"/>
    <w:rsid w:val="00EC001A"/>
    <w:rsid w:val="00EC0549"/>
    <w:rsid w:val="00EC0C8F"/>
    <w:rsid w:val="00EC22A5"/>
    <w:rsid w:val="00EC2987"/>
    <w:rsid w:val="00EC33E8"/>
    <w:rsid w:val="00EC362D"/>
    <w:rsid w:val="00EC39F0"/>
    <w:rsid w:val="00EC3E27"/>
    <w:rsid w:val="00EC4408"/>
    <w:rsid w:val="00EC68E6"/>
    <w:rsid w:val="00EC73DD"/>
    <w:rsid w:val="00EC758B"/>
    <w:rsid w:val="00EC7DCF"/>
    <w:rsid w:val="00ED139B"/>
    <w:rsid w:val="00ED18AA"/>
    <w:rsid w:val="00ED2BBE"/>
    <w:rsid w:val="00ED36D6"/>
    <w:rsid w:val="00ED3B5F"/>
    <w:rsid w:val="00ED42BE"/>
    <w:rsid w:val="00ED49FB"/>
    <w:rsid w:val="00ED4F99"/>
    <w:rsid w:val="00ED5CF8"/>
    <w:rsid w:val="00ED6863"/>
    <w:rsid w:val="00ED6ADE"/>
    <w:rsid w:val="00ED6E28"/>
    <w:rsid w:val="00ED79D8"/>
    <w:rsid w:val="00EE017C"/>
    <w:rsid w:val="00EE07FE"/>
    <w:rsid w:val="00EE1834"/>
    <w:rsid w:val="00EE1990"/>
    <w:rsid w:val="00EE1C26"/>
    <w:rsid w:val="00EE206B"/>
    <w:rsid w:val="00EE27BA"/>
    <w:rsid w:val="00EE4623"/>
    <w:rsid w:val="00EE4C67"/>
    <w:rsid w:val="00EE5240"/>
    <w:rsid w:val="00EE5B8F"/>
    <w:rsid w:val="00EE6AEC"/>
    <w:rsid w:val="00EF0FFE"/>
    <w:rsid w:val="00EF16FC"/>
    <w:rsid w:val="00EF247D"/>
    <w:rsid w:val="00EF278F"/>
    <w:rsid w:val="00EF29AC"/>
    <w:rsid w:val="00EF394F"/>
    <w:rsid w:val="00EF3A17"/>
    <w:rsid w:val="00EF3F60"/>
    <w:rsid w:val="00EF455A"/>
    <w:rsid w:val="00EF4562"/>
    <w:rsid w:val="00EF4EE9"/>
    <w:rsid w:val="00EF5279"/>
    <w:rsid w:val="00EF5F72"/>
    <w:rsid w:val="00EF724F"/>
    <w:rsid w:val="00EF7B9D"/>
    <w:rsid w:val="00F005D1"/>
    <w:rsid w:val="00F00941"/>
    <w:rsid w:val="00F00F2D"/>
    <w:rsid w:val="00F014CA"/>
    <w:rsid w:val="00F022CE"/>
    <w:rsid w:val="00F02C9A"/>
    <w:rsid w:val="00F03672"/>
    <w:rsid w:val="00F04841"/>
    <w:rsid w:val="00F04F6C"/>
    <w:rsid w:val="00F05107"/>
    <w:rsid w:val="00F054DB"/>
    <w:rsid w:val="00F056C4"/>
    <w:rsid w:val="00F0607D"/>
    <w:rsid w:val="00F068F2"/>
    <w:rsid w:val="00F10878"/>
    <w:rsid w:val="00F1150D"/>
    <w:rsid w:val="00F11CF7"/>
    <w:rsid w:val="00F122E5"/>
    <w:rsid w:val="00F13348"/>
    <w:rsid w:val="00F13A85"/>
    <w:rsid w:val="00F13C34"/>
    <w:rsid w:val="00F1463F"/>
    <w:rsid w:val="00F14F95"/>
    <w:rsid w:val="00F15711"/>
    <w:rsid w:val="00F1574F"/>
    <w:rsid w:val="00F15AF0"/>
    <w:rsid w:val="00F17E9E"/>
    <w:rsid w:val="00F203E2"/>
    <w:rsid w:val="00F204CA"/>
    <w:rsid w:val="00F2052A"/>
    <w:rsid w:val="00F20C7E"/>
    <w:rsid w:val="00F20CC0"/>
    <w:rsid w:val="00F20F77"/>
    <w:rsid w:val="00F218A6"/>
    <w:rsid w:val="00F220D1"/>
    <w:rsid w:val="00F2216A"/>
    <w:rsid w:val="00F22A30"/>
    <w:rsid w:val="00F23EC0"/>
    <w:rsid w:val="00F24547"/>
    <w:rsid w:val="00F24B3E"/>
    <w:rsid w:val="00F24CFD"/>
    <w:rsid w:val="00F24F2B"/>
    <w:rsid w:val="00F25771"/>
    <w:rsid w:val="00F25B75"/>
    <w:rsid w:val="00F261DE"/>
    <w:rsid w:val="00F261EB"/>
    <w:rsid w:val="00F265B3"/>
    <w:rsid w:val="00F2699B"/>
    <w:rsid w:val="00F26B9A"/>
    <w:rsid w:val="00F27316"/>
    <w:rsid w:val="00F278F3"/>
    <w:rsid w:val="00F27E8C"/>
    <w:rsid w:val="00F27F52"/>
    <w:rsid w:val="00F30341"/>
    <w:rsid w:val="00F30439"/>
    <w:rsid w:val="00F30874"/>
    <w:rsid w:val="00F30E9F"/>
    <w:rsid w:val="00F318E2"/>
    <w:rsid w:val="00F31E22"/>
    <w:rsid w:val="00F3207C"/>
    <w:rsid w:val="00F321F8"/>
    <w:rsid w:val="00F323DF"/>
    <w:rsid w:val="00F32D15"/>
    <w:rsid w:val="00F32E03"/>
    <w:rsid w:val="00F33BE7"/>
    <w:rsid w:val="00F33C18"/>
    <w:rsid w:val="00F3413A"/>
    <w:rsid w:val="00F3510A"/>
    <w:rsid w:val="00F3540F"/>
    <w:rsid w:val="00F35DDD"/>
    <w:rsid w:val="00F36586"/>
    <w:rsid w:val="00F36A7E"/>
    <w:rsid w:val="00F36AD3"/>
    <w:rsid w:val="00F36CCD"/>
    <w:rsid w:val="00F378BB"/>
    <w:rsid w:val="00F404F7"/>
    <w:rsid w:val="00F416E7"/>
    <w:rsid w:val="00F41D9F"/>
    <w:rsid w:val="00F421DA"/>
    <w:rsid w:val="00F42321"/>
    <w:rsid w:val="00F42D8B"/>
    <w:rsid w:val="00F430C2"/>
    <w:rsid w:val="00F44422"/>
    <w:rsid w:val="00F447EC"/>
    <w:rsid w:val="00F45727"/>
    <w:rsid w:val="00F457F3"/>
    <w:rsid w:val="00F45DF8"/>
    <w:rsid w:val="00F460AB"/>
    <w:rsid w:val="00F46958"/>
    <w:rsid w:val="00F46B52"/>
    <w:rsid w:val="00F46D20"/>
    <w:rsid w:val="00F472E5"/>
    <w:rsid w:val="00F4775E"/>
    <w:rsid w:val="00F4787C"/>
    <w:rsid w:val="00F50220"/>
    <w:rsid w:val="00F51791"/>
    <w:rsid w:val="00F51EBA"/>
    <w:rsid w:val="00F51F74"/>
    <w:rsid w:val="00F53752"/>
    <w:rsid w:val="00F53949"/>
    <w:rsid w:val="00F54F77"/>
    <w:rsid w:val="00F558D8"/>
    <w:rsid w:val="00F559A8"/>
    <w:rsid w:val="00F55EC5"/>
    <w:rsid w:val="00F561FD"/>
    <w:rsid w:val="00F5649D"/>
    <w:rsid w:val="00F566F1"/>
    <w:rsid w:val="00F56FCA"/>
    <w:rsid w:val="00F57C3C"/>
    <w:rsid w:val="00F601B3"/>
    <w:rsid w:val="00F61D6E"/>
    <w:rsid w:val="00F62132"/>
    <w:rsid w:val="00F62CE0"/>
    <w:rsid w:val="00F62D36"/>
    <w:rsid w:val="00F63969"/>
    <w:rsid w:val="00F642B5"/>
    <w:rsid w:val="00F64D8F"/>
    <w:rsid w:val="00F65C34"/>
    <w:rsid w:val="00F66066"/>
    <w:rsid w:val="00F661C2"/>
    <w:rsid w:val="00F66639"/>
    <w:rsid w:val="00F670E6"/>
    <w:rsid w:val="00F704DA"/>
    <w:rsid w:val="00F7075B"/>
    <w:rsid w:val="00F70D4C"/>
    <w:rsid w:val="00F70E2E"/>
    <w:rsid w:val="00F716E5"/>
    <w:rsid w:val="00F722F6"/>
    <w:rsid w:val="00F7248D"/>
    <w:rsid w:val="00F72765"/>
    <w:rsid w:val="00F75138"/>
    <w:rsid w:val="00F7546F"/>
    <w:rsid w:val="00F769CC"/>
    <w:rsid w:val="00F7722E"/>
    <w:rsid w:val="00F7743D"/>
    <w:rsid w:val="00F77AD1"/>
    <w:rsid w:val="00F77BF2"/>
    <w:rsid w:val="00F81B89"/>
    <w:rsid w:val="00F82E6E"/>
    <w:rsid w:val="00F82FD3"/>
    <w:rsid w:val="00F83ECC"/>
    <w:rsid w:val="00F84351"/>
    <w:rsid w:val="00F8508A"/>
    <w:rsid w:val="00F85121"/>
    <w:rsid w:val="00F85A4C"/>
    <w:rsid w:val="00F85C5F"/>
    <w:rsid w:val="00F85DC3"/>
    <w:rsid w:val="00F85F69"/>
    <w:rsid w:val="00F86414"/>
    <w:rsid w:val="00F90A7B"/>
    <w:rsid w:val="00F92EE1"/>
    <w:rsid w:val="00F93485"/>
    <w:rsid w:val="00F948D2"/>
    <w:rsid w:val="00F94E3F"/>
    <w:rsid w:val="00F95327"/>
    <w:rsid w:val="00F96065"/>
    <w:rsid w:val="00F9701C"/>
    <w:rsid w:val="00F97372"/>
    <w:rsid w:val="00F975DF"/>
    <w:rsid w:val="00F976EE"/>
    <w:rsid w:val="00FA0013"/>
    <w:rsid w:val="00FA1FF2"/>
    <w:rsid w:val="00FA2BCC"/>
    <w:rsid w:val="00FA3270"/>
    <w:rsid w:val="00FA3533"/>
    <w:rsid w:val="00FA3DBF"/>
    <w:rsid w:val="00FA45AF"/>
    <w:rsid w:val="00FA4E5E"/>
    <w:rsid w:val="00FA5387"/>
    <w:rsid w:val="00FA57B3"/>
    <w:rsid w:val="00FA5A3E"/>
    <w:rsid w:val="00FA65B8"/>
    <w:rsid w:val="00FA69DB"/>
    <w:rsid w:val="00FB0056"/>
    <w:rsid w:val="00FB0AB7"/>
    <w:rsid w:val="00FB0B7E"/>
    <w:rsid w:val="00FB117C"/>
    <w:rsid w:val="00FB1C86"/>
    <w:rsid w:val="00FB22EE"/>
    <w:rsid w:val="00FB2572"/>
    <w:rsid w:val="00FB25A7"/>
    <w:rsid w:val="00FB2A57"/>
    <w:rsid w:val="00FB323B"/>
    <w:rsid w:val="00FB328F"/>
    <w:rsid w:val="00FB3D56"/>
    <w:rsid w:val="00FB4315"/>
    <w:rsid w:val="00FB45D9"/>
    <w:rsid w:val="00FB4A3C"/>
    <w:rsid w:val="00FB6452"/>
    <w:rsid w:val="00FB6AA2"/>
    <w:rsid w:val="00FB7031"/>
    <w:rsid w:val="00FC0017"/>
    <w:rsid w:val="00FC0188"/>
    <w:rsid w:val="00FC01BC"/>
    <w:rsid w:val="00FC0383"/>
    <w:rsid w:val="00FC0755"/>
    <w:rsid w:val="00FC0BC7"/>
    <w:rsid w:val="00FC1D75"/>
    <w:rsid w:val="00FC21CA"/>
    <w:rsid w:val="00FC364D"/>
    <w:rsid w:val="00FC3AD8"/>
    <w:rsid w:val="00FC3E26"/>
    <w:rsid w:val="00FC466E"/>
    <w:rsid w:val="00FC4E52"/>
    <w:rsid w:val="00FC5164"/>
    <w:rsid w:val="00FC5378"/>
    <w:rsid w:val="00FC5DFC"/>
    <w:rsid w:val="00FC6E54"/>
    <w:rsid w:val="00FC709D"/>
    <w:rsid w:val="00FC782E"/>
    <w:rsid w:val="00FC7934"/>
    <w:rsid w:val="00FD0510"/>
    <w:rsid w:val="00FD0B65"/>
    <w:rsid w:val="00FD21B7"/>
    <w:rsid w:val="00FD232E"/>
    <w:rsid w:val="00FD2373"/>
    <w:rsid w:val="00FD32C3"/>
    <w:rsid w:val="00FD349E"/>
    <w:rsid w:val="00FD49B4"/>
    <w:rsid w:val="00FD5F40"/>
    <w:rsid w:val="00FD68F3"/>
    <w:rsid w:val="00FD7376"/>
    <w:rsid w:val="00FD7948"/>
    <w:rsid w:val="00FE00C9"/>
    <w:rsid w:val="00FE1305"/>
    <w:rsid w:val="00FE1A37"/>
    <w:rsid w:val="00FE1BAF"/>
    <w:rsid w:val="00FE2EAC"/>
    <w:rsid w:val="00FE38AB"/>
    <w:rsid w:val="00FE3FDB"/>
    <w:rsid w:val="00FE50AB"/>
    <w:rsid w:val="00FE58D0"/>
    <w:rsid w:val="00FE5931"/>
    <w:rsid w:val="00FE7190"/>
    <w:rsid w:val="00FF2650"/>
    <w:rsid w:val="00FF2823"/>
    <w:rsid w:val="00FF433D"/>
    <w:rsid w:val="00FF4E98"/>
    <w:rsid w:val="00FF5099"/>
    <w:rsid w:val="00FF56EF"/>
    <w:rsid w:val="00FF5734"/>
    <w:rsid w:val="00FF57EA"/>
    <w:rsid w:val="00FF6BF1"/>
    <w:rsid w:val="00FF6ED0"/>
    <w:rsid w:val="00FF7764"/>
    <w:rsid w:val="00FF7CC6"/>
    <w:rsid w:val="0192E472"/>
    <w:rsid w:val="019CDFAC"/>
    <w:rsid w:val="01C0AD37"/>
    <w:rsid w:val="023B087E"/>
    <w:rsid w:val="02558024"/>
    <w:rsid w:val="0265DEFE"/>
    <w:rsid w:val="0274616A"/>
    <w:rsid w:val="02C6BFFC"/>
    <w:rsid w:val="02C7CD1F"/>
    <w:rsid w:val="02EC404B"/>
    <w:rsid w:val="04CF5ACA"/>
    <w:rsid w:val="054B0CBC"/>
    <w:rsid w:val="0569DE7C"/>
    <w:rsid w:val="0652A651"/>
    <w:rsid w:val="06F2E89F"/>
    <w:rsid w:val="0724BAFE"/>
    <w:rsid w:val="07D96137"/>
    <w:rsid w:val="08440095"/>
    <w:rsid w:val="08AC4E31"/>
    <w:rsid w:val="08AEF6EC"/>
    <w:rsid w:val="08B8F32E"/>
    <w:rsid w:val="0A057AC7"/>
    <w:rsid w:val="0B35AC7C"/>
    <w:rsid w:val="0B615A16"/>
    <w:rsid w:val="0BB5F6B5"/>
    <w:rsid w:val="0BFAEF34"/>
    <w:rsid w:val="0C164E89"/>
    <w:rsid w:val="0C9704F7"/>
    <w:rsid w:val="0CBA53E6"/>
    <w:rsid w:val="0CC77621"/>
    <w:rsid w:val="0CD6DB7F"/>
    <w:rsid w:val="0CDF2C36"/>
    <w:rsid w:val="0CFB640F"/>
    <w:rsid w:val="0D0FE8D5"/>
    <w:rsid w:val="0E97AE17"/>
    <w:rsid w:val="0F3228BC"/>
    <w:rsid w:val="0F557D45"/>
    <w:rsid w:val="0F8B8EDB"/>
    <w:rsid w:val="0FE601BF"/>
    <w:rsid w:val="10B6C0E0"/>
    <w:rsid w:val="10DB1433"/>
    <w:rsid w:val="10EDE7E5"/>
    <w:rsid w:val="119CE5E1"/>
    <w:rsid w:val="120B7C2E"/>
    <w:rsid w:val="1221EE03"/>
    <w:rsid w:val="12426D2A"/>
    <w:rsid w:val="12A9234E"/>
    <w:rsid w:val="12BC745D"/>
    <w:rsid w:val="138C8293"/>
    <w:rsid w:val="13C00BF8"/>
    <w:rsid w:val="13C9D807"/>
    <w:rsid w:val="143212D9"/>
    <w:rsid w:val="146F4F69"/>
    <w:rsid w:val="149EDF89"/>
    <w:rsid w:val="1516D925"/>
    <w:rsid w:val="15215104"/>
    <w:rsid w:val="1538F57E"/>
    <w:rsid w:val="158535E3"/>
    <w:rsid w:val="15E10F7D"/>
    <w:rsid w:val="161A9916"/>
    <w:rsid w:val="163FE566"/>
    <w:rsid w:val="17A3CC95"/>
    <w:rsid w:val="17AE9A2D"/>
    <w:rsid w:val="18103FDA"/>
    <w:rsid w:val="1828ADFA"/>
    <w:rsid w:val="182D4086"/>
    <w:rsid w:val="1840722F"/>
    <w:rsid w:val="185C2DF9"/>
    <w:rsid w:val="18BAAB28"/>
    <w:rsid w:val="1923C600"/>
    <w:rsid w:val="19C9A85F"/>
    <w:rsid w:val="1A2A27B7"/>
    <w:rsid w:val="1AADF9C9"/>
    <w:rsid w:val="1AB9A214"/>
    <w:rsid w:val="1AFAA78C"/>
    <w:rsid w:val="1B28D3FE"/>
    <w:rsid w:val="1B703677"/>
    <w:rsid w:val="1BB745E5"/>
    <w:rsid w:val="1C92485F"/>
    <w:rsid w:val="1CF8497E"/>
    <w:rsid w:val="1D467D88"/>
    <w:rsid w:val="1D6D4945"/>
    <w:rsid w:val="1D8499AF"/>
    <w:rsid w:val="1DE75D12"/>
    <w:rsid w:val="1E2CEB79"/>
    <w:rsid w:val="1E5C587C"/>
    <w:rsid w:val="1EA59D85"/>
    <w:rsid w:val="1EBB9EB4"/>
    <w:rsid w:val="1EEAB5AA"/>
    <w:rsid w:val="1EFAF6EC"/>
    <w:rsid w:val="1F20D788"/>
    <w:rsid w:val="1F216418"/>
    <w:rsid w:val="1F374618"/>
    <w:rsid w:val="1F75C88F"/>
    <w:rsid w:val="1FA2D189"/>
    <w:rsid w:val="1FEBF554"/>
    <w:rsid w:val="204CAABA"/>
    <w:rsid w:val="21505015"/>
    <w:rsid w:val="2174AE34"/>
    <w:rsid w:val="223E8F59"/>
    <w:rsid w:val="230AF4EB"/>
    <w:rsid w:val="231B45AF"/>
    <w:rsid w:val="23921CFF"/>
    <w:rsid w:val="23DEE440"/>
    <w:rsid w:val="24753069"/>
    <w:rsid w:val="25286183"/>
    <w:rsid w:val="252B44DF"/>
    <w:rsid w:val="253FB0A2"/>
    <w:rsid w:val="25B43548"/>
    <w:rsid w:val="25D38ECE"/>
    <w:rsid w:val="261F9F4A"/>
    <w:rsid w:val="263765E6"/>
    <w:rsid w:val="26B86264"/>
    <w:rsid w:val="270A3382"/>
    <w:rsid w:val="272CBE37"/>
    <w:rsid w:val="27667340"/>
    <w:rsid w:val="27AB6040"/>
    <w:rsid w:val="27D816EF"/>
    <w:rsid w:val="27E149F0"/>
    <w:rsid w:val="28252BBC"/>
    <w:rsid w:val="2842CCD8"/>
    <w:rsid w:val="29234212"/>
    <w:rsid w:val="293CCF16"/>
    <w:rsid w:val="2947C2D5"/>
    <w:rsid w:val="297F037E"/>
    <w:rsid w:val="29827726"/>
    <w:rsid w:val="29A8E8E3"/>
    <w:rsid w:val="29AB04E1"/>
    <w:rsid w:val="2ADD74E0"/>
    <w:rsid w:val="2BDDE9BB"/>
    <w:rsid w:val="2CA84054"/>
    <w:rsid w:val="2D1541DC"/>
    <w:rsid w:val="2E77B5A6"/>
    <w:rsid w:val="2E8A1291"/>
    <w:rsid w:val="2E8F7B3D"/>
    <w:rsid w:val="2E9A1242"/>
    <w:rsid w:val="2EC37153"/>
    <w:rsid w:val="2F4F9807"/>
    <w:rsid w:val="2F69DA0A"/>
    <w:rsid w:val="2FAF73B2"/>
    <w:rsid w:val="2FB8FF66"/>
    <w:rsid w:val="2FC38C38"/>
    <w:rsid w:val="2FECF63E"/>
    <w:rsid w:val="2FF63AA9"/>
    <w:rsid w:val="307E59FE"/>
    <w:rsid w:val="30B91634"/>
    <w:rsid w:val="30C24C7C"/>
    <w:rsid w:val="30C88B7C"/>
    <w:rsid w:val="31446437"/>
    <w:rsid w:val="322773BF"/>
    <w:rsid w:val="324B9C00"/>
    <w:rsid w:val="32715844"/>
    <w:rsid w:val="32C06DD5"/>
    <w:rsid w:val="32E47BA5"/>
    <w:rsid w:val="336CC9B5"/>
    <w:rsid w:val="342A7EE7"/>
    <w:rsid w:val="34802ED3"/>
    <w:rsid w:val="3481E867"/>
    <w:rsid w:val="349A8A2B"/>
    <w:rsid w:val="359B63A8"/>
    <w:rsid w:val="35CEE950"/>
    <w:rsid w:val="35FF129F"/>
    <w:rsid w:val="3610681C"/>
    <w:rsid w:val="36D7E942"/>
    <w:rsid w:val="36F56548"/>
    <w:rsid w:val="3776C929"/>
    <w:rsid w:val="3799D6D5"/>
    <w:rsid w:val="37B82225"/>
    <w:rsid w:val="37C112DB"/>
    <w:rsid w:val="37FC2BD2"/>
    <w:rsid w:val="39B421E1"/>
    <w:rsid w:val="39E8BBED"/>
    <w:rsid w:val="3A1437A3"/>
    <w:rsid w:val="3A1BA704"/>
    <w:rsid w:val="3A3CD00F"/>
    <w:rsid w:val="3A43D087"/>
    <w:rsid w:val="3A60C211"/>
    <w:rsid w:val="3A8F1159"/>
    <w:rsid w:val="3BC6B392"/>
    <w:rsid w:val="3CB2E570"/>
    <w:rsid w:val="3D14F0BF"/>
    <w:rsid w:val="3D256248"/>
    <w:rsid w:val="3D2FBF50"/>
    <w:rsid w:val="3D4AA727"/>
    <w:rsid w:val="3DB9E792"/>
    <w:rsid w:val="3DDE5DF4"/>
    <w:rsid w:val="4087E48E"/>
    <w:rsid w:val="41436141"/>
    <w:rsid w:val="419ABCCE"/>
    <w:rsid w:val="41C32375"/>
    <w:rsid w:val="41E870EE"/>
    <w:rsid w:val="4203D192"/>
    <w:rsid w:val="42446530"/>
    <w:rsid w:val="4253FD5F"/>
    <w:rsid w:val="42C3D8EB"/>
    <w:rsid w:val="440062F1"/>
    <w:rsid w:val="4490C7FD"/>
    <w:rsid w:val="44E99411"/>
    <w:rsid w:val="45075895"/>
    <w:rsid w:val="453E3741"/>
    <w:rsid w:val="455B8882"/>
    <w:rsid w:val="45743C2C"/>
    <w:rsid w:val="457C9ED0"/>
    <w:rsid w:val="45A5FA15"/>
    <w:rsid w:val="45C2EE65"/>
    <w:rsid w:val="45EC66CC"/>
    <w:rsid w:val="46C36AF5"/>
    <w:rsid w:val="46CF835D"/>
    <w:rsid w:val="47224383"/>
    <w:rsid w:val="476A4BE5"/>
    <w:rsid w:val="476FF362"/>
    <w:rsid w:val="494AAC1C"/>
    <w:rsid w:val="4950053C"/>
    <w:rsid w:val="495A208B"/>
    <w:rsid w:val="4973D081"/>
    <w:rsid w:val="497564E6"/>
    <w:rsid w:val="499DCEC0"/>
    <w:rsid w:val="49E64C9F"/>
    <w:rsid w:val="4A3B5E51"/>
    <w:rsid w:val="4AA5153B"/>
    <w:rsid w:val="4B57D547"/>
    <w:rsid w:val="4B88AE65"/>
    <w:rsid w:val="4BA4BCF0"/>
    <w:rsid w:val="4C392ECA"/>
    <w:rsid w:val="4C6C615B"/>
    <w:rsid w:val="4CCC14E4"/>
    <w:rsid w:val="4D0D36DB"/>
    <w:rsid w:val="4DFC4988"/>
    <w:rsid w:val="4E15099E"/>
    <w:rsid w:val="4E6B5AAF"/>
    <w:rsid w:val="4E86214E"/>
    <w:rsid w:val="4F1492AD"/>
    <w:rsid w:val="4F7EA9A4"/>
    <w:rsid w:val="4F8D8796"/>
    <w:rsid w:val="4FCB7E01"/>
    <w:rsid w:val="4FFF9FC3"/>
    <w:rsid w:val="501A42FD"/>
    <w:rsid w:val="5080ECF3"/>
    <w:rsid w:val="50D13BB9"/>
    <w:rsid w:val="50E16BB0"/>
    <w:rsid w:val="50E338F1"/>
    <w:rsid w:val="5199BD70"/>
    <w:rsid w:val="51EFEE7D"/>
    <w:rsid w:val="525F4E57"/>
    <w:rsid w:val="52F3AA60"/>
    <w:rsid w:val="537FB59F"/>
    <w:rsid w:val="53B965E4"/>
    <w:rsid w:val="53D41583"/>
    <w:rsid w:val="53DC34DF"/>
    <w:rsid w:val="54B16ED6"/>
    <w:rsid w:val="54CA8E23"/>
    <w:rsid w:val="5515B56E"/>
    <w:rsid w:val="5554ED82"/>
    <w:rsid w:val="556F68E8"/>
    <w:rsid w:val="56A17C89"/>
    <w:rsid w:val="56A99BE5"/>
    <w:rsid w:val="56B1EE12"/>
    <w:rsid w:val="570C6BCF"/>
    <w:rsid w:val="57419D6C"/>
    <w:rsid w:val="5746A1DA"/>
    <w:rsid w:val="5786EACC"/>
    <w:rsid w:val="57F70D62"/>
    <w:rsid w:val="587F5080"/>
    <w:rsid w:val="588224E8"/>
    <w:rsid w:val="59A2CA02"/>
    <w:rsid w:val="5A659ED2"/>
    <w:rsid w:val="5A945FC0"/>
    <w:rsid w:val="5AF1E14B"/>
    <w:rsid w:val="5AF4F623"/>
    <w:rsid w:val="5B152120"/>
    <w:rsid w:val="5B3EFEE4"/>
    <w:rsid w:val="5B6AF25A"/>
    <w:rsid w:val="5B9DBD49"/>
    <w:rsid w:val="5C07507C"/>
    <w:rsid w:val="5C443720"/>
    <w:rsid w:val="5C487E2D"/>
    <w:rsid w:val="5C742E57"/>
    <w:rsid w:val="5CB397B8"/>
    <w:rsid w:val="5CF1D434"/>
    <w:rsid w:val="5D413A70"/>
    <w:rsid w:val="5D4A5B8F"/>
    <w:rsid w:val="5DA2163C"/>
    <w:rsid w:val="5DB962F3"/>
    <w:rsid w:val="5DC0B267"/>
    <w:rsid w:val="5DF5D5DF"/>
    <w:rsid w:val="5E09C42C"/>
    <w:rsid w:val="5E7F5E1B"/>
    <w:rsid w:val="5EBC03D8"/>
    <w:rsid w:val="5F037FCC"/>
    <w:rsid w:val="5F66B4D6"/>
    <w:rsid w:val="5F6FA0CF"/>
    <w:rsid w:val="61642598"/>
    <w:rsid w:val="61A91E05"/>
    <w:rsid w:val="61ABD3B8"/>
    <w:rsid w:val="61D6A3EE"/>
    <w:rsid w:val="62715ED6"/>
    <w:rsid w:val="62A31C1E"/>
    <w:rsid w:val="62A4133F"/>
    <w:rsid w:val="638AE000"/>
    <w:rsid w:val="63CA4F08"/>
    <w:rsid w:val="63D8AAA9"/>
    <w:rsid w:val="6437D8D4"/>
    <w:rsid w:val="6483BF5A"/>
    <w:rsid w:val="64F065BB"/>
    <w:rsid w:val="6536884A"/>
    <w:rsid w:val="657CFBFE"/>
    <w:rsid w:val="658D5FBC"/>
    <w:rsid w:val="65AA8D44"/>
    <w:rsid w:val="65F79978"/>
    <w:rsid w:val="66415978"/>
    <w:rsid w:val="6672E152"/>
    <w:rsid w:val="667C0E2E"/>
    <w:rsid w:val="669135CC"/>
    <w:rsid w:val="66B1475F"/>
    <w:rsid w:val="66C0DF8E"/>
    <w:rsid w:val="66C972FD"/>
    <w:rsid w:val="66F168E5"/>
    <w:rsid w:val="672CA399"/>
    <w:rsid w:val="672DEF12"/>
    <w:rsid w:val="6756C83B"/>
    <w:rsid w:val="675DA475"/>
    <w:rsid w:val="679A3711"/>
    <w:rsid w:val="67C572DA"/>
    <w:rsid w:val="682EC55F"/>
    <w:rsid w:val="68878158"/>
    <w:rsid w:val="68BFA3A9"/>
    <w:rsid w:val="68E223EF"/>
    <w:rsid w:val="68FFC616"/>
    <w:rsid w:val="69730239"/>
    <w:rsid w:val="69754E1F"/>
    <w:rsid w:val="6978DCDD"/>
    <w:rsid w:val="69982F9F"/>
    <w:rsid w:val="69E5F2C9"/>
    <w:rsid w:val="6A377321"/>
    <w:rsid w:val="6A8F94C9"/>
    <w:rsid w:val="6B1869AD"/>
    <w:rsid w:val="6B631D96"/>
    <w:rsid w:val="6B8F86D8"/>
    <w:rsid w:val="6BB2BCBB"/>
    <w:rsid w:val="6BDC6D92"/>
    <w:rsid w:val="6C9FD8D4"/>
    <w:rsid w:val="6CE81206"/>
    <w:rsid w:val="6D020ED4"/>
    <w:rsid w:val="6D9BCD07"/>
    <w:rsid w:val="6DA2B7FE"/>
    <w:rsid w:val="6E4C765B"/>
    <w:rsid w:val="6EB2E216"/>
    <w:rsid w:val="6F040D53"/>
    <w:rsid w:val="6F0AF415"/>
    <w:rsid w:val="6F2DE09B"/>
    <w:rsid w:val="6F5E15DC"/>
    <w:rsid w:val="6F5FCC2A"/>
    <w:rsid w:val="6F7CE0AA"/>
    <w:rsid w:val="70038B76"/>
    <w:rsid w:val="70567338"/>
    <w:rsid w:val="719F2906"/>
    <w:rsid w:val="725343AA"/>
    <w:rsid w:val="735CECAB"/>
    <w:rsid w:val="73750F39"/>
    <w:rsid w:val="73AE5B60"/>
    <w:rsid w:val="73B6403D"/>
    <w:rsid w:val="73DA9E1F"/>
    <w:rsid w:val="7410D615"/>
    <w:rsid w:val="745882FF"/>
    <w:rsid w:val="7498BC94"/>
    <w:rsid w:val="74F54EFA"/>
    <w:rsid w:val="751175A9"/>
    <w:rsid w:val="752C5505"/>
    <w:rsid w:val="75DA8717"/>
    <w:rsid w:val="760E54BA"/>
    <w:rsid w:val="762347A2"/>
    <w:rsid w:val="7668828F"/>
    <w:rsid w:val="767595DC"/>
    <w:rsid w:val="76D159CF"/>
    <w:rsid w:val="76DE586B"/>
    <w:rsid w:val="7746A8FA"/>
    <w:rsid w:val="77A4AD11"/>
    <w:rsid w:val="77C04673"/>
    <w:rsid w:val="77D8518D"/>
    <w:rsid w:val="7821B4F9"/>
    <w:rsid w:val="7959A0BC"/>
    <w:rsid w:val="796A5E82"/>
    <w:rsid w:val="799B2072"/>
    <w:rsid w:val="79B6BAFD"/>
    <w:rsid w:val="79CA0494"/>
    <w:rsid w:val="7A63A27D"/>
    <w:rsid w:val="7AA55E7C"/>
    <w:rsid w:val="7AE6C4BC"/>
    <w:rsid w:val="7BBBE6FD"/>
    <w:rsid w:val="7CD8F303"/>
    <w:rsid w:val="7D2690BA"/>
    <w:rsid w:val="7D684930"/>
    <w:rsid w:val="7EACC58E"/>
    <w:rsid w:val="7EFC2091"/>
    <w:rsid w:val="7F866ACC"/>
    <w:rsid w:val="7F95B5AF"/>
    <w:rsid w:val="7FB62432"/>
  </w:rsids>
  <m:mathPr>
    <m:mathFont m:val="Cambria Math"/>
    <m:brkBin m:val="before"/>
    <m:brkBinSub m:val="--"/>
    <m:smallFrac/>
    <m:dispDef/>
    <m:lMargin m:val="0"/>
    <m:rMargin m:val="0"/>
    <m:defJc m:val="centerGroup"/>
    <m:wrapRight/>
    <m:intLim m:val="subSup"/>
    <m:naryLim m:val="subSup"/>
  </m:mathPr>
  <w:themeFontLang w:val="af-Z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uiPriority="99"/>
    <w:lsdException w:name="annotation reference" w:uiPriority="99"/>
    <w:lsdException w:name="List Number 2"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al">
    <w:name w:val="Normal"/>
    <w:qFormat/>
    <w:rsid w:val="00866CC9"/>
    <w:rPr>
      <w:lang w:val="sq-AL"/>
    </w:rPr>
  </w:style>
  <w:style w:type="paragraph" w:styleId="Heading1">
    <w:name w:val="heading 1"/>
    <w:basedOn w:val="Normal"/>
    <w:next w:val="Normal"/>
    <w:link w:val="Heading1Char"/>
    <w:qFormat/>
    <w:rsid w:val="009B3F22"/>
    <w:pPr>
      <w:keepNext/>
      <w:outlineLvl w:val="0"/>
    </w:pPr>
    <w:rPr>
      <w:b/>
      <w:sz w:val="28"/>
      <w:lang w:val="en-IE"/>
    </w:rPr>
  </w:style>
  <w:style w:type="paragraph" w:styleId="Heading2">
    <w:name w:val="heading 2"/>
    <w:aliases w:val="Heading 2 Char Char,Reset numbering,PARA2,PARA21,Major1,PARA22,Subhead1"/>
    <w:basedOn w:val="Normal"/>
    <w:next w:val="Normal"/>
    <w:link w:val="Heading2Char1"/>
    <w:qFormat/>
    <w:rsid w:val="009B3F22"/>
    <w:pPr>
      <w:keepNext/>
      <w:spacing w:before="240" w:after="60"/>
      <w:outlineLvl w:val="1"/>
    </w:pPr>
    <w:rPr>
      <w:b/>
      <w:bCs/>
      <w:szCs w:val="28"/>
    </w:rPr>
  </w:style>
  <w:style w:type="paragraph" w:styleId="Heading3">
    <w:name w:val="heading 3"/>
    <w:aliases w:val="Level 1 - 1,Section heading level 1,Section Heading Level 1"/>
    <w:basedOn w:val="Normal"/>
    <w:next w:val="BodyText"/>
    <w:link w:val="Heading3Char"/>
    <w:qFormat/>
    <w:rsid w:val="009B3F22"/>
    <w:pPr>
      <w:keepNext/>
      <w:keepLines/>
      <w:spacing w:before="240" w:after="80"/>
      <w:outlineLvl w:val="2"/>
    </w:pPr>
    <w:rPr>
      <w:b/>
      <w:kern w:val="28"/>
      <w:sz w:val="22"/>
    </w:rPr>
  </w:style>
  <w:style w:type="paragraph" w:styleId="Heading4">
    <w:name w:val="heading 4"/>
    <w:basedOn w:val="Normal"/>
    <w:next w:val="Normal"/>
    <w:link w:val="Heading4Char"/>
    <w:qFormat/>
    <w:rsid w:val="009B3F22"/>
    <w:pPr>
      <w:keepNext/>
      <w:spacing w:before="240" w:after="60"/>
      <w:outlineLvl w:val="3"/>
    </w:pPr>
    <w:rPr>
      <w:b/>
      <w:bCs/>
      <w:sz w:val="28"/>
      <w:szCs w:val="28"/>
    </w:rPr>
  </w:style>
  <w:style w:type="paragraph" w:styleId="Heading5">
    <w:name w:val="heading 5"/>
    <w:aliases w:val="Level 3 - i"/>
    <w:basedOn w:val="Normal"/>
    <w:next w:val="Normal"/>
    <w:link w:val="Heading5Char"/>
    <w:qFormat/>
    <w:rsid w:val="009B3F22"/>
    <w:pPr>
      <w:spacing w:before="240" w:after="60"/>
      <w:outlineLvl w:val="4"/>
    </w:pPr>
    <w:rPr>
      <w:b/>
      <w:bCs/>
      <w:i/>
      <w:iCs/>
      <w:sz w:val="26"/>
      <w:szCs w:val="26"/>
    </w:rPr>
  </w:style>
  <w:style w:type="paragraph" w:styleId="Heading6">
    <w:name w:val="heading 6"/>
    <w:basedOn w:val="Normal"/>
    <w:next w:val="Normal"/>
    <w:link w:val="Heading6Char"/>
    <w:qFormat/>
    <w:rsid w:val="009B3F22"/>
    <w:pPr>
      <w:spacing w:before="240" w:after="60"/>
      <w:outlineLvl w:val="5"/>
    </w:pPr>
    <w:rPr>
      <w:b/>
      <w:bCs/>
      <w:sz w:val="22"/>
      <w:szCs w:val="22"/>
    </w:rPr>
  </w:style>
  <w:style w:type="paragraph" w:styleId="Heading7">
    <w:name w:val="heading 7"/>
    <w:basedOn w:val="Normal"/>
    <w:next w:val="Normal"/>
    <w:link w:val="Heading7Char"/>
    <w:qFormat/>
    <w:rsid w:val="009B3F22"/>
    <w:pPr>
      <w:spacing w:before="240" w:after="60"/>
      <w:outlineLvl w:val="6"/>
    </w:pPr>
  </w:style>
  <w:style w:type="paragraph" w:styleId="Heading8">
    <w:name w:val="heading 8"/>
    <w:basedOn w:val="Normal"/>
    <w:next w:val="Normal"/>
    <w:link w:val="Heading8Char"/>
    <w:qFormat/>
    <w:rsid w:val="009B3F22"/>
    <w:pPr>
      <w:spacing w:before="240" w:after="60"/>
      <w:outlineLvl w:val="7"/>
    </w:pPr>
    <w:rPr>
      <w:i/>
      <w:iCs/>
    </w:rPr>
  </w:style>
  <w:style w:type="paragraph" w:styleId="Heading9">
    <w:name w:val="heading 9"/>
    <w:basedOn w:val="Normal"/>
    <w:next w:val="Normal"/>
    <w:link w:val="Heading9Char"/>
    <w:qFormat/>
    <w:rsid w:val="009B3F22"/>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A - Corps de texte,TextMG"/>
    <w:basedOn w:val="Normal"/>
    <w:link w:val="BodyTextChar"/>
    <w:rsid w:val="009B3F22"/>
    <w:pPr>
      <w:spacing w:after="120"/>
    </w:pPr>
    <w:rPr>
      <w:sz w:val="20"/>
      <w:szCs w:val="20"/>
    </w:rPr>
  </w:style>
  <w:style w:type="paragraph" w:styleId="Footer">
    <w:name w:val="footer"/>
    <w:basedOn w:val="Normal"/>
    <w:link w:val="FooterChar"/>
    <w:rsid w:val="009B3F22"/>
    <w:pPr>
      <w:keepLines/>
      <w:tabs>
        <w:tab w:val="center" w:pos="4320"/>
        <w:tab w:val="right" w:pos="8640"/>
      </w:tabs>
    </w:pPr>
    <w:rPr>
      <w:sz w:val="20"/>
      <w:szCs w:val="20"/>
    </w:rPr>
  </w:style>
  <w:style w:type="paragraph" w:styleId="Header">
    <w:name w:val="header"/>
    <w:basedOn w:val="Normal"/>
    <w:link w:val="HeaderChar"/>
    <w:uiPriority w:val="99"/>
    <w:rsid w:val="009B3F22"/>
    <w:pPr>
      <w:keepLines/>
      <w:tabs>
        <w:tab w:val="center" w:pos="4320"/>
        <w:tab w:val="right" w:pos="8640"/>
      </w:tabs>
    </w:pPr>
    <w:rPr>
      <w:sz w:val="20"/>
      <w:szCs w:val="20"/>
    </w:rPr>
  </w:style>
  <w:style w:type="paragraph" w:customStyle="1" w:styleId="Pages">
    <w:name w:val="Pages"/>
    <w:basedOn w:val="BodyText"/>
    <w:rsid w:val="009B3F22"/>
    <w:pPr>
      <w:spacing w:after="0"/>
    </w:pPr>
    <w:rPr>
      <w:rFonts w:ascii="Arial" w:hAnsi="Arial"/>
      <w:b/>
    </w:rPr>
  </w:style>
  <w:style w:type="character" w:styleId="PageNumber">
    <w:name w:val="page number"/>
    <w:rsid w:val="009B3F22"/>
    <w:rPr>
      <w:b/>
    </w:rPr>
  </w:style>
  <w:style w:type="character" w:styleId="Hyperlink">
    <w:name w:val="Hyperlink"/>
    <w:uiPriority w:val="99"/>
    <w:rsid w:val="009B3F22"/>
    <w:rPr>
      <w:color w:val="0000FF"/>
      <w:u w:val="single"/>
    </w:rPr>
  </w:style>
  <w:style w:type="paragraph" w:styleId="TOC2">
    <w:name w:val="toc 2"/>
    <w:basedOn w:val="Normal"/>
    <w:next w:val="Normal"/>
    <w:autoRedefine/>
    <w:uiPriority w:val="39"/>
    <w:rsid w:val="00866A35"/>
    <w:pPr>
      <w:ind w:left="240"/>
    </w:pPr>
    <w:rPr>
      <w:rFonts w:asciiTheme="minorHAnsi" w:hAnsiTheme="minorHAnsi"/>
      <w:b/>
      <w:sz w:val="22"/>
      <w:szCs w:val="22"/>
    </w:rPr>
  </w:style>
  <w:style w:type="paragraph" w:styleId="TOC3">
    <w:name w:val="toc 3"/>
    <w:basedOn w:val="Normal"/>
    <w:next w:val="Normal"/>
    <w:autoRedefine/>
    <w:uiPriority w:val="39"/>
    <w:semiHidden/>
    <w:rsid w:val="00A37535"/>
    <w:pPr>
      <w:ind w:left="480"/>
    </w:pPr>
    <w:rPr>
      <w:rFonts w:asciiTheme="minorHAnsi" w:hAnsiTheme="minorHAnsi"/>
      <w:sz w:val="22"/>
      <w:szCs w:val="22"/>
    </w:rPr>
  </w:style>
  <w:style w:type="character" w:styleId="FollowedHyperlink">
    <w:name w:val="FollowedHyperlink"/>
    <w:uiPriority w:val="99"/>
    <w:rsid w:val="009B3F22"/>
    <w:rPr>
      <w:color w:val="800080"/>
      <w:u w:val="single"/>
    </w:rPr>
  </w:style>
  <w:style w:type="paragraph" w:styleId="BodyText2">
    <w:name w:val="Body Text 2"/>
    <w:basedOn w:val="Normal"/>
    <w:link w:val="BodyText2Char"/>
    <w:rsid w:val="009B3F22"/>
    <w:pPr>
      <w:spacing w:after="120" w:line="480" w:lineRule="auto"/>
    </w:pPr>
    <w:rPr>
      <w:sz w:val="20"/>
      <w:szCs w:val="20"/>
    </w:rPr>
  </w:style>
  <w:style w:type="paragraph" w:styleId="TOC1">
    <w:name w:val="toc 1"/>
    <w:basedOn w:val="Normal"/>
    <w:next w:val="Normal"/>
    <w:autoRedefine/>
    <w:uiPriority w:val="39"/>
    <w:rsid w:val="00D11982"/>
    <w:pPr>
      <w:pBdr>
        <w:bottom w:val="single" w:sz="6" w:space="1" w:color="auto"/>
      </w:pBdr>
      <w:tabs>
        <w:tab w:val="left" w:pos="574"/>
        <w:tab w:val="right" w:leader="dot" w:pos="8751"/>
      </w:tabs>
      <w:spacing w:before="40"/>
      <w:ind w:left="992" w:hanging="425"/>
    </w:pPr>
    <w:rPr>
      <w:rFonts w:asciiTheme="majorHAnsi" w:hAnsiTheme="majorHAnsi"/>
      <w:b/>
      <w:noProof/>
      <w:color w:val="1F497D" w:themeColor="text2"/>
    </w:rPr>
  </w:style>
  <w:style w:type="paragraph" w:styleId="FootnoteText">
    <w:name w:val="footnote text"/>
    <w:aliases w:val="single space,footnote text,ft,FOOTNOTES,fn,Footnote Text Char Char Char Char,Footnote Text Char Char Char,ADB,Footnote Text Char Char Char Char Char,Footnote Text Char Char1,ALTS FOOTNOTE,Footnote Text Char2 Char"/>
    <w:basedOn w:val="Normal"/>
    <w:link w:val="FootnoteTextChar1"/>
    <w:qFormat/>
    <w:rsid w:val="00405B9D"/>
  </w:style>
  <w:style w:type="character" w:styleId="FootnoteReference">
    <w:name w:val="footnote reference"/>
    <w:aliases w:val="ftref,Fodnotehenvisning1,Footnote,BVI fnr Char,BVI fnr Car Car Char,BVI fnr Car Char,BVI fnr Car Car Car Car Char,BVI fnr Car Car Car Car Char Char Char, BVI fnr Char, BVI fnr Car Car Char, BVI fnr Car Car Car Car Char,fr,16 Point,Ref"/>
    <w:link w:val="Char2"/>
    <w:rsid w:val="00405B9D"/>
    <w:rPr>
      <w:bdr w:val="none" w:sz="0" w:space="0" w:color="auto"/>
      <w:vertAlign w:val="superscript"/>
    </w:rPr>
  </w:style>
  <w:style w:type="paragraph" w:customStyle="1" w:styleId="Normal1">
    <w:name w:val="Normal1"/>
    <w:basedOn w:val="Normal"/>
    <w:rsid w:val="009B3F22"/>
    <w:rPr>
      <w:rFonts w:ascii="CG Times" w:hAnsi="CG Times"/>
      <w:color w:val="000000"/>
    </w:rPr>
  </w:style>
  <w:style w:type="paragraph" w:styleId="ListBullet">
    <w:name w:val="List Bullet"/>
    <w:basedOn w:val="Normal"/>
    <w:autoRedefine/>
    <w:rsid w:val="009B3F22"/>
    <w:pPr>
      <w:numPr>
        <w:numId w:val="1"/>
      </w:numPr>
    </w:pPr>
  </w:style>
  <w:style w:type="character" w:styleId="CommentReference">
    <w:name w:val="annotation reference"/>
    <w:uiPriority w:val="99"/>
    <w:rsid w:val="009B3F22"/>
    <w:rPr>
      <w:sz w:val="16"/>
      <w:szCs w:val="16"/>
    </w:rPr>
  </w:style>
  <w:style w:type="paragraph" w:styleId="CommentText">
    <w:name w:val="annotation text"/>
    <w:basedOn w:val="Normal"/>
    <w:link w:val="CommentTextChar"/>
    <w:uiPriority w:val="99"/>
    <w:rsid w:val="009B3F22"/>
    <w:rPr>
      <w:sz w:val="20"/>
      <w:szCs w:val="20"/>
    </w:rPr>
  </w:style>
  <w:style w:type="paragraph" w:styleId="BodyTextIndent">
    <w:name w:val="Body Text Indent"/>
    <w:basedOn w:val="Normal"/>
    <w:link w:val="BodyTextIndentChar"/>
    <w:rsid w:val="009B3F22"/>
    <w:pPr>
      <w:spacing w:before="180"/>
      <w:ind w:left="360" w:hanging="180"/>
    </w:pPr>
    <w:rPr>
      <w:sz w:val="20"/>
      <w:szCs w:val="20"/>
    </w:rPr>
  </w:style>
  <w:style w:type="paragraph" w:styleId="BodyTextIndent2">
    <w:name w:val="Body Text Indent 2"/>
    <w:basedOn w:val="Normal"/>
    <w:rsid w:val="009B3F22"/>
    <w:pPr>
      <w:ind w:left="720"/>
      <w:jc w:val="both"/>
    </w:pPr>
    <w:rPr>
      <w:sz w:val="22"/>
      <w:szCs w:val="22"/>
    </w:rPr>
  </w:style>
  <w:style w:type="paragraph" w:styleId="BodyText3">
    <w:name w:val="Body Text 3"/>
    <w:basedOn w:val="Normal"/>
    <w:link w:val="BodyText3Char"/>
    <w:rsid w:val="009B3F22"/>
    <w:pPr>
      <w:spacing w:after="120"/>
    </w:pPr>
    <w:rPr>
      <w:sz w:val="16"/>
      <w:szCs w:val="16"/>
    </w:rPr>
  </w:style>
  <w:style w:type="paragraph" w:styleId="TOC4">
    <w:name w:val="toc 4"/>
    <w:basedOn w:val="Normal"/>
    <w:next w:val="Normal"/>
    <w:autoRedefine/>
    <w:uiPriority w:val="39"/>
    <w:semiHidden/>
    <w:rsid w:val="009B3F22"/>
    <w:pPr>
      <w:ind w:left="720"/>
    </w:pPr>
    <w:rPr>
      <w:rFonts w:asciiTheme="minorHAnsi" w:hAnsiTheme="minorHAnsi"/>
      <w:sz w:val="20"/>
      <w:szCs w:val="20"/>
    </w:rPr>
  </w:style>
  <w:style w:type="paragraph" w:styleId="TOC5">
    <w:name w:val="toc 5"/>
    <w:basedOn w:val="Normal"/>
    <w:next w:val="Normal"/>
    <w:autoRedefine/>
    <w:uiPriority w:val="39"/>
    <w:semiHidden/>
    <w:rsid w:val="009B3F22"/>
    <w:pPr>
      <w:ind w:left="960"/>
    </w:pPr>
    <w:rPr>
      <w:rFonts w:asciiTheme="minorHAnsi" w:hAnsiTheme="minorHAnsi"/>
      <w:sz w:val="20"/>
      <w:szCs w:val="20"/>
    </w:rPr>
  </w:style>
  <w:style w:type="paragraph" w:styleId="TOC6">
    <w:name w:val="toc 6"/>
    <w:basedOn w:val="Normal"/>
    <w:next w:val="Normal"/>
    <w:autoRedefine/>
    <w:uiPriority w:val="39"/>
    <w:semiHidden/>
    <w:rsid w:val="009B3F22"/>
    <w:pPr>
      <w:ind w:left="1200"/>
    </w:pPr>
    <w:rPr>
      <w:rFonts w:asciiTheme="minorHAnsi" w:hAnsiTheme="minorHAnsi"/>
      <w:sz w:val="20"/>
      <w:szCs w:val="20"/>
    </w:rPr>
  </w:style>
  <w:style w:type="paragraph" w:styleId="TOC7">
    <w:name w:val="toc 7"/>
    <w:basedOn w:val="Normal"/>
    <w:next w:val="Normal"/>
    <w:autoRedefine/>
    <w:uiPriority w:val="39"/>
    <w:semiHidden/>
    <w:rsid w:val="009B3F22"/>
    <w:pPr>
      <w:ind w:left="1440"/>
    </w:pPr>
    <w:rPr>
      <w:rFonts w:asciiTheme="minorHAnsi" w:hAnsiTheme="minorHAnsi"/>
      <w:sz w:val="20"/>
      <w:szCs w:val="20"/>
    </w:rPr>
  </w:style>
  <w:style w:type="paragraph" w:styleId="TOC8">
    <w:name w:val="toc 8"/>
    <w:basedOn w:val="Normal"/>
    <w:next w:val="Normal"/>
    <w:autoRedefine/>
    <w:uiPriority w:val="39"/>
    <w:semiHidden/>
    <w:rsid w:val="009B3F22"/>
    <w:pPr>
      <w:ind w:left="1680"/>
    </w:pPr>
    <w:rPr>
      <w:rFonts w:asciiTheme="minorHAnsi" w:hAnsiTheme="minorHAnsi"/>
      <w:sz w:val="20"/>
      <w:szCs w:val="20"/>
    </w:rPr>
  </w:style>
  <w:style w:type="paragraph" w:styleId="TOC9">
    <w:name w:val="toc 9"/>
    <w:basedOn w:val="Normal"/>
    <w:next w:val="Normal"/>
    <w:autoRedefine/>
    <w:uiPriority w:val="39"/>
    <w:semiHidden/>
    <w:rsid w:val="009B3F22"/>
    <w:pPr>
      <w:ind w:left="1920"/>
    </w:pPr>
    <w:rPr>
      <w:rFonts w:asciiTheme="minorHAnsi" w:hAnsiTheme="minorHAnsi"/>
      <w:sz w:val="20"/>
      <w:szCs w:val="20"/>
    </w:rPr>
  </w:style>
  <w:style w:type="paragraph" w:styleId="BodyTextIndent3">
    <w:name w:val="Body Text Indent 3"/>
    <w:basedOn w:val="Normal"/>
    <w:rsid w:val="009B3F22"/>
    <w:pPr>
      <w:ind w:left="60"/>
      <w:jc w:val="both"/>
    </w:pPr>
    <w:rPr>
      <w:sz w:val="22"/>
    </w:rPr>
  </w:style>
  <w:style w:type="paragraph" w:styleId="Subtitle">
    <w:name w:val="Subtitle"/>
    <w:basedOn w:val="Normal"/>
    <w:qFormat/>
    <w:rsid w:val="009B3F22"/>
    <w:pPr>
      <w:jc w:val="both"/>
    </w:pPr>
    <w:rPr>
      <w:b/>
      <w:bCs/>
    </w:rPr>
  </w:style>
  <w:style w:type="paragraph" w:styleId="TableofFigures">
    <w:name w:val="table of figures"/>
    <w:basedOn w:val="Normal"/>
    <w:next w:val="Normal"/>
    <w:semiHidden/>
    <w:rsid w:val="009B3F22"/>
    <w:pPr>
      <w:ind w:left="480" w:hanging="480"/>
    </w:pPr>
  </w:style>
  <w:style w:type="table" w:styleId="TableGrid">
    <w:name w:val="Table Grid"/>
    <w:basedOn w:val="TableNormal"/>
    <w:uiPriority w:val="59"/>
    <w:rsid w:val="00B55B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_"/>
    <w:basedOn w:val="DefaultParagraphFont"/>
    <w:rsid w:val="005A16F1"/>
  </w:style>
  <w:style w:type="character" w:customStyle="1" w:styleId="Heading2Char1">
    <w:name w:val="Heading 2 Char1"/>
    <w:aliases w:val="Heading 2 Char Char Char,Reset numbering Char,PARA2 Char,PARA21 Char,Major1 Char,PARA22 Char,Subhead1 Char"/>
    <w:link w:val="Heading2"/>
    <w:rsid w:val="00196E0F"/>
    <w:rPr>
      <w:b/>
      <w:bCs/>
      <w:sz w:val="24"/>
      <w:szCs w:val="28"/>
      <w:lang w:val="en-GB"/>
    </w:rPr>
  </w:style>
  <w:style w:type="character" w:customStyle="1" w:styleId="Heading2CharCharCharChar">
    <w:name w:val="Heading 2 Char Char Char Char"/>
    <w:rsid w:val="00707D6E"/>
    <w:rPr>
      <w:b/>
      <w:bCs/>
      <w:sz w:val="24"/>
      <w:szCs w:val="28"/>
      <w:lang w:val="en-GB" w:eastAsia="en-US" w:bidi="ar-SA"/>
    </w:rPr>
  </w:style>
  <w:style w:type="paragraph" w:customStyle="1" w:styleId="NEI-NormaalPalatino11">
    <w:name w:val="NEI - Normaal (Palatino 11)"/>
    <w:basedOn w:val="Normal"/>
    <w:rsid w:val="00F81EF3"/>
    <w:pPr>
      <w:widowControl w:val="0"/>
      <w:jc w:val="both"/>
    </w:pPr>
    <w:rPr>
      <w:rFonts w:ascii="Palatino" w:hAnsi="Palatino" w:cs="Mangal"/>
      <w:sz w:val="22"/>
      <w:szCs w:val="22"/>
      <w:lang w:val="nl" w:bidi="ne-NP"/>
    </w:rPr>
  </w:style>
  <w:style w:type="paragraph" w:styleId="CommentSubject">
    <w:name w:val="annotation subject"/>
    <w:basedOn w:val="CommentText"/>
    <w:next w:val="CommentText"/>
    <w:semiHidden/>
    <w:rsid w:val="00F525E3"/>
    <w:rPr>
      <w:b/>
      <w:bCs/>
    </w:rPr>
  </w:style>
  <w:style w:type="paragraph" w:styleId="BalloonText">
    <w:name w:val="Balloon Text"/>
    <w:basedOn w:val="Normal"/>
    <w:link w:val="BalloonTextChar"/>
    <w:uiPriority w:val="99"/>
    <w:rsid w:val="00F525E3"/>
    <w:rPr>
      <w:rFonts w:ascii="Tahoma" w:hAnsi="Tahoma"/>
      <w:sz w:val="16"/>
      <w:szCs w:val="16"/>
    </w:rPr>
  </w:style>
  <w:style w:type="paragraph" w:customStyle="1" w:styleId="Titel3">
    <w:name w:val="Titel 3"/>
    <w:basedOn w:val="Normal"/>
    <w:next w:val="BodyText"/>
    <w:autoRedefine/>
    <w:rsid w:val="006826D4"/>
    <w:pPr>
      <w:widowControl w:val="0"/>
      <w:tabs>
        <w:tab w:val="left" w:pos="1418"/>
        <w:tab w:val="right" w:pos="8505"/>
      </w:tabs>
      <w:autoSpaceDE w:val="0"/>
      <w:autoSpaceDN w:val="0"/>
      <w:adjustRightInd w:val="0"/>
      <w:spacing w:before="120" w:after="120"/>
      <w:ind w:left="1418" w:hanging="1418"/>
      <w:jc w:val="both"/>
    </w:pPr>
    <w:rPr>
      <w:b/>
      <w:i/>
      <w:iCs/>
      <w:lang w:val="fr-FR" w:eastAsia="fr-FR"/>
    </w:rPr>
  </w:style>
  <w:style w:type="paragraph" w:styleId="Title">
    <w:name w:val="Title"/>
    <w:basedOn w:val="Normal"/>
    <w:qFormat/>
    <w:rsid w:val="0059434B"/>
    <w:pPr>
      <w:jc w:val="center"/>
    </w:pPr>
    <w:rPr>
      <w:b/>
      <w:bCs/>
      <w:sz w:val="28"/>
      <w:szCs w:val="28"/>
      <w:lang w:val="fr-FR" w:eastAsia="fr-FR"/>
    </w:rPr>
  </w:style>
  <w:style w:type="paragraph" w:customStyle="1" w:styleId="Headline2">
    <w:name w:val="Headline 2"/>
    <w:basedOn w:val="Normal"/>
    <w:rsid w:val="0089060D"/>
    <w:pPr>
      <w:jc w:val="both"/>
    </w:pPr>
    <w:rPr>
      <w:b/>
      <w:sz w:val="28"/>
      <w:lang w:val="en-US"/>
    </w:rPr>
  </w:style>
  <w:style w:type="paragraph" w:customStyle="1" w:styleId="Indentquote">
    <w:name w:val="Indent quote"/>
    <w:basedOn w:val="Normal"/>
    <w:rsid w:val="0089060D"/>
    <w:pPr>
      <w:tabs>
        <w:tab w:val="num" w:pos="1200"/>
      </w:tabs>
      <w:ind w:left="1200" w:hanging="360"/>
    </w:pPr>
    <w:rPr>
      <w:lang w:val="en-US"/>
    </w:rPr>
  </w:style>
  <w:style w:type="paragraph" w:styleId="Quote">
    <w:name w:val="Quote"/>
    <w:basedOn w:val="BodyTextIndent"/>
    <w:qFormat/>
    <w:rsid w:val="0089060D"/>
    <w:pPr>
      <w:tabs>
        <w:tab w:val="left" w:pos="7920"/>
        <w:tab w:val="left" w:pos="8640"/>
      </w:tabs>
      <w:spacing w:before="0"/>
      <w:ind w:left="720" w:right="720" w:firstLine="0"/>
      <w:jc w:val="both"/>
    </w:pPr>
    <w:rPr>
      <w:i/>
      <w:iCs/>
      <w:sz w:val="24"/>
      <w:szCs w:val="24"/>
      <w:lang w:val="en-US"/>
    </w:rPr>
  </w:style>
  <w:style w:type="paragraph" w:customStyle="1" w:styleId="TextbulletpointCharChar">
    <w:name w:val="Text bullet point Char Char"/>
    <w:basedOn w:val="Normal"/>
    <w:rsid w:val="0089060D"/>
    <w:pPr>
      <w:tabs>
        <w:tab w:val="num" w:pos="360"/>
      </w:tabs>
      <w:ind w:left="360" w:hanging="360"/>
      <w:jc w:val="both"/>
    </w:pPr>
    <w:rPr>
      <w:lang w:val="en-US"/>
    </w:rPr>
  </w:style>
  <w:style w:type="paragraph" w:customStyle="1" w:styleId="xl40">
    <w:name w:val="xl40"/>
    <w:basedOn w:val="Normal"/>
    <w:rsid w:val="004070BB"/>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Times" w:hAnsi="Times"/>
      <w:lang w:val="en-US"/>
    </w:rPr>
  </w:style>
  <w:style w:type="paragraph" w:customStyle="1" w:styleId="xl25">
    <w:name w:val="xl25"/>
    <w:basedOn w:val="Normal"/>
    <w:rsid w:val="004070BB"/>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b/>
      <w:i/>
      <w:lang w:val="en-US"/>
    </w:rPr>
  </w:style>
  <w:style w:type="paragraph" w:customStyle="1" w:styleId="xl26">
    <w:name w:val="xl26"/>
    <w:basedOn w:val="Normal"/>
    <w:rsid w:val="004070BB"/>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w:hAnsi="Arial"/>
      <w:b/>
      <w:lang w:val="en-US"/>
    </w:rPr>
  </w:style>
  <w:style w:type="paragraph" w:customStyle="1" w:styleId="xl27">
    <w:name w:val="xl27"/>
    <w:basedOn w:val="Normal"/>
    <w:rsid w:val="004070BB"/>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imes" w:hAnsi="Times"/>
      <w:lang w:val="en-US"/>
    </w:rPr>
  </w:style>
  <w:style w:type="paragraph" w:customStyle="1" w:styleId="xl28">
    <w:name w:val="xl28"/>
    <w:basedOn w:val="Normal"/>
    <w:rsid w:val="004070BB"/>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imes" w:hAnsi="Times"/>
      <w:lang w:val="en-US"/>
    </w:rPr>
  </w:style>
  <w:style w:type="paragraph" w:customStyle="1" w:styleId="xl39">
    <w:name w:val="xl39"/>
    <w:basedOn w:val="Normal"/>
    <w:rsid w:val="004070BB"/>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imes" w:hAnsi="Times"/>
      <w:lang w:val="en-US"/>
    </w:rPr>
  </w:style>
  <w:style w:type="paragraph" w:customStyle="1" w:styleId="xl29">
    <w:name w:val="xl29"/>
    <w:basedOn w:val="Normal"/>
    <w:rsid w:val="004070BB"/>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imes" w:hAnsi="Times"/>
      <w:lang w:val="en-US"/>
    </w:rPr>
  </w:style>
  <w:style w:type="paragraph" w:customStyle="1" w:styleId="xl30">
    <w:name w:val="xl30"/>
    <w:basedOn w:val="Normal"/>
    <w:rsid w:val="004070BB"/>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b/>
      <w:i/>
      <w:lang w:val="en-US"/>
    </w:rPr>
  </w:style>
  <w:style w:type="paragraph" w:customStyle="1" w:styleId="xl31">
    <w:name w:val="xl31"/>
    <w:basedOn w:val="Normal"/>
    <w:rsid w:val="004070BB"/>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b/>
      <w:i/>
      <w:lang w:val="en-US"/>
    </w:rPr>
  </w:style>
  <w:style w:type="paragraph" w:customStyle="1" w:styleId="xl32">
    <w:name w:val="xl32"/>
    <w:basedOn w:val="Normal"/>
    <w:rsid w:val="004070BB"/>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w:hAnsi="Times"/>
      <w:lang w:val="en-US"/>
    </w:rPr>
  </w:style>
  <w:style w:type="paragraph" w:customStyle="1" w:styleId="Normal3">
    <w:name w:val="Normal3"/>
    <w:basedOn w:val="Normal"/>
    <w:rsid w:val="00A773C1"/>
    <w:pPr>
      <w:spacing w:before="120" w:after="120"/>
    </w:pPr>
    <w:rPr>
      <w:rFonts w:ascii="Arial" w:hAnsi="Arial"/>
    </w:rPr>
  </w:style>
  <w:style w:type="paragraph" w:styleId="NormalWeb">
    <w:name w:val="Normal (Web)"/>
    <w:basedOn w:val="Normal"/>
    <w:uiPriority w:val="99"/>
    <w:rsid w:val="005D61B3"/>
    <w:pPr>
      <w:spacing w:before="100" w:beforeAutospacing="1" w:after="100" w:afterAutospacing="1"/>
    </w:pPr>
    <w:rPr>
      <w:rFonts w:eastAsia="MS Mincho"/>
      <w:lang w:val="en-US"/>
    </w:rPr>
  </w:style>
  <w:style w:type="paragraph" w:customStyle="1" w:styleId="NoteLevel21">
    <w:name w:val="Note Level 21"/>
    <w:qFormat/>
    <w:rsid w:val="005D61B3"/>
    <w:rPr>
      <w:rFonts w:eastAsia="MS Mincho"/>
      <w:lang w:eastAsia="ja-JP"/>
    </w:rPr>
  </w:style>
  <w:style w:type="paragraph" w:customStyle="1" w:styleId="BodyTextKeep">
    <w:name w:val="Body Text Keep"/>
    <w:basedOn w:val="BodyText"/>
    <w:rsid w:val="009D0C6D"/>
    <w:pPr>
      <w:keepNext/>
      <w:tabs>
        <w:tab w:val="left" w:pos="-720"/>
      </w:tabs>
      <w:suppressAutoHyphens/>
      <w:spacing w:before="120" w:after="0"/>
      <w:jc w:val="both"/>
    </w:pPr>
    <w:rPr>
      <w:sz w:val="24"/>
      <w:szCs w:val="24"/>
      <w:lang w:val="en-US"/>
    </w:rPr>
  </w:style>
  <w:style w:type="paragraph" w:customStyle="1" w:styleId="xl24">
    <w:name w:val="xl24"/>
    <w:basedOn w:val="Normal"/>
    <w:rsid w:val="00EF6B88"/>
    <w:pPr>
      <w:spacing w:before="100" w:beforeAutospacing="1" w:after="100" w:afterAutospacing="1"/>
    </w:pPr>
    <w:rPr>
      <w:rFonts w:ascii="Times" w:hAnsi="Times"/>
      <w:b/>
      <w:lang w:val="en-US"/>
    </w:rPr>
  </w:style>
  <w:style w:type="paragraph" w:styleId="ListParagraph">
    <w:name w:val="List Paragraph"/>
    <w:aliases w:val="List Paragraph (numbered (a)),List Paragraph1,Ha"/>
    <w:basedOn w:val="Normal"/>
    <w:link w:val="ListParagraphChar"/>
    <w:uiPriority w:val="34"/>
    <w:qFormat/>
    <w:rsid w:val="00EF6B88"/>
    <w:pPr>
      <w:spacing w:after="200" w:line="276" w:lineRule="auto"/>
      <w:ind w:left="720"/>
    </w:pPr>
    <w:rPr>
      <w:rFonts w:ascii="Calibri" w:hAnsi="Calibri"/>
      <w:sz w:val="22"/>
      <w:szCs w:val="22"/>
      <w:lang w:eastAsia="en-GB"/>
    </w:rPr>
  </w:style>
  <w:style w:type="character" w:customStyle="1" w:styleId="HeaderChar">
    <w:name w:val="Header Char"/>
    <w:link w:val="Header"/>
    <w:uiPriority w:val="99"/>
    <w:rsid w:val="00FB6EEC"/>
    <w:rPr>
      <w:lang w:val="en-GB"/>
    </w:rPr>
  </w:style>
  <w:style w:type="character" w:customStyle="1" w:styleId="FooterChar">
    <w:name w:val="Footer Char"/>
    <w:link w:val="Footer"/>
    <w:rsid w:val="00FB6EEC"/>
    <w:rPr>
      <w:lang w:val="en-GB"/>
    </w:rPr>
  </w:style>
  <w:style w:type="character" w:customStyle="1" w:styleId="BalloonTextChar">
    <w:name w:val="Balloon Text Char"/>
    <w:link w:val="BalloonText"/>
    <w:uiPriority w:val="99"/>
    <w:rsid w:val="00FB6EEC"/>
    <w:rPr>
      <w:rFonts w:ascii="Tahoma" w:hAnsi="Tahoma" w:cs="Tahoma"/>
      <w:sz w:val="16"/>
      <w:szCs w:val="16"/>
      <w:lang w:val="en-GB"/>
    </w:rPr>
  </w:style>
  <w:style w:type="paragraph" w:styleId="z-TopofForm">
    <w:name w:val="HTML Top of Form"/>
    <w:basedOn w:val="Normal"/>
    <w:next w:val="Normal"/>
    <w:link w:val="z-TopofFormChar"/>
    <w:hidden/>
    <w:rsid w:val="009329C5"/>
    <w:pPr>
      <w:pBdr>
        <w:bottom w:val="single" w:sz="6" w:space="1" w:color="auto"/>
      </w:pBdr>
      <w:jc w:val="center"/>
    </w:pPr>
    <w:rPr>
      <w:rFonts w:ascii="Arial" w:hAnsi="Arial"/>
      <w:vanish/>
      <w:sz w:val="16"/>
      <w:szCs w:val="16"/>
    </w:rPr>
  </w:style>
  <w:style w:type="character" w:customStyle="1" w:styleId="z-TopofFormChar">
    <w:name w:val="z-Top of Form Char"/>
    <w:link w:val="z-TopofForm"/>
    <w:rsid w:val="009329C5"/>
    <w:rPr>
      <w:rFonts w:ascii="Arial" w:hAnsi="Arial"/>
      <w:vanish/>
      <w:sz w:val="16"/>
      <w:szCs w:val="16"/>
    </w:rPr>
  </w:style>
  <w:style w:type="paragraph" w:styleId="z-BottomofForm">
    <w:name w:val="HTML Bottom of Form"/>
    <w:basedOn w:val="Normal"/>
    <w:next w:val="Normal"/>
    <w:link w:val="z-BottomofFormChar"/>
    <w:hidden/>
    <w:rsid w:val="009329C5"/>
    <w:pPr>
      <w:pBdr>
        <w:top w:val="single" w:sz="6" w:space="1" w:color="auto"/>
      </w:pBdr>
      <w:jc w:val="center"/>
    </w:pPr>
    <w:rPr>
      <w:rFonts w:ascii="Arial" w:hAnsi="Arial"/>
      <w:vanish/>
      <w:sz w:val="16"/>
      <w:szCs w:val="16"/>
    </w:rPr>
  </w:style>
  <w:style w:type="character" w:customStyle="1" w:styleId="z-BottomofFormChar">
    <w:name w:val="z-Bottom of Form Char"/>
    <w:link w:val="z-BottomofForm"/>
    <w:rsid w:val="009329C5"/>
    <w:rPr>
      <w:rFonts w:ascii="Arial" w:hAnsi="Arial"/>
      <w:vanish/>
      <w:sz w:val="16"/>
      <w:szCs w:val="16"/>
    </w:rPr>
  </w:style>
  <w:style w:type="paragraph" w:styleId="NoSpacing">
    <w:name w:val="No Spacing"/>
    <w:uiPriority w:val="1"/>
    <w:qFormat/>
    <w:rsid w:val="009329C5"/>
  </w:style>
  <w:style w:type="character" w:customStyle="1" w:styleId="BodyTextIndentChar">
    <w:name w:val="Body Text Indent Char"/>
    <w:link w:val="BodyTextIndent"/>
    <w:rsid w:val="009329C5"/>
    <w:rPr>
      <w:lang w:val="en-GB"/>
    </w:rPr>
  </w:style>
  <w:style w:type="character" w:customStyle="1" w:styleId="BodyTextChar">
    <w:name w:val="Body Text Char"/>
    <w:aliases w:val="A - Corps de texte Char,TextMG Char"/>
    <w:link w:val="BodyText"/>
    <w:rsid w:val="009329C5"/>
    <w:rPr>
      <w:lang w:val="en-GB"/>
    </w:rPr>
  </w:style>
  <w:style w:type="character" w:customStyle="1" w:styleId="CommentTextChar">
    <w:name w:val="Comment Text Char"/>
    <w:link w:val="CommentText"/>
    <w:uiPriority w:val="99"/>
    <w:rsid w:val="009329C5"/>
    <w:rPr>
      <w:lang w:val="en-GB"/>
    </w:rPr>
  </w:style>
  <w:style w:type="paragraph" w:customStyle="1" w:styleId="Char1">
    <w:name w:val="Char1"/>
    <w:aliases w:val="Nbpage Moens,Fußnote,Footnote Text Char,Footnote Text Char Char,ft Tegn Tegn,ft Tegn,single space1,footnote text1 Tegn Tegn Char,footnote text1 Tegn Tegn Char Char Char"/>
    <w:basedOn w:val="CommentText"/>
    <w:next w:val="CommentText"/>
    <w:link w:val="KommentaremneTegn"/>
    <w:uiPriority w:val="99"/>
    <w:unhideWhenUsed/>
    <w:rsid w:val="008A1983"/>
    <w:rPr>
      <w:b/>
      <w:bCs/>
      <w:sz w:val="24"/>
      <w:szCs w:val="24"/>
    </w:rPr>
  </w:style>
  <w:style w:type="character" w:customStyle="1" w:styleId="FootnoteTextChar1">
    <w:name w:val="Footnote Text Char1"/>
    <w:aliases w:val="single space Char1,footnote text Char1,ft Char1,FOOTNOTES Char1,fn Char1,Footnote Text Char Char Char Char Char1,Footnote Text Char Char Char Char1,ADB Char,Footnote Text Char Char Char Char Char Char,Footnote Text Char Char1 Char"/>
    <w:link w:val="FootnoteText"/>
    <w:locked/>
    <w:rsid w:val="008A1983"/>
    <w:rPr>
      <w:sz w:val="24"/>
      <w:szCs w:val="24"/>
      <w:lang w:val="en-GB"/>
    </w:rPr>
  </w:style>
  <w:style w:type="character" w:customStyle="1" w:styleId="KommentartekstTegn">
    <w:name w:val="Kommentartekst Tegn"/>
    <w:uiPriority w:val="99"/>
    <w:semiHidden/>
    <w:rsid w:val="008A1983"/>
    <w:rPr>
      <w:sz w:val="24"/>
      <w:szCs w:val="24"/>
      <w:lang w:eastAsia="en-US"/>
    </w:rPr>
  </w:style>
  <w:style w:type="character" w:customStyle="1" w:styleId="KommentaremneTegn">
    <w:name w:val="Kommentaremne Tegn"/>
    <w:link w:val="Char1"/>
    <w:uiPriority w:val="99"/>
    <w:rsid w:val="008A1983"/>
    <w:rPr>
      <w:b/>
      <w:bCs/>
      <w:sz w:val="24"/>
      <w:szCs w:val="24"/>
      <w:lang w:eastAsia="en-US"/>
    </w:rPr>
  </w:style>
  <w:style w:type="paragraph" w:customStyle="1" w:styleId="N">
    <w:name w:val="N"/>
    <w:basedOn w:val="Heading5"/>
    <w:rsid w:val="00DE0BC4"/>
    <w:pPr>
      <w:keepNext/>
      <w:spacing w:before="0" w:after="0"/>
    </w:pPr>
    <w:rPr>
      <w:bCs w:val="0"/>
      <w:i w:val="0"/>
      <w:iCs w:val="0"/>
      <w:sz w:val="24"/>
      <w:szCs w:val="20"/>
    </w:rPr>
  </w:style>
  <w:style w:type="paragraph" w:customStyle="1" w:styleId="TableText">
    <w:name w:val="Table Text"/>
    <w:basedOn w:val="Normal"/>
    <w:rsid w:val="00DE0BC4"/>
    <w:pPr>
      <w:spacing w:before="120" w:after="170"/>
    </w:pPr>
    <w:rPr>
      <w:lang w:val="en-US"/>
    </w:rPr>
  </w:style>
  <w:style w:type="character" w:customStyle="1" w:styleId="Heading1Char">
    <w:name w:val="Heading 1 Char"/>
    <w:link w:val="Heading1"/>
    <w:rsid w:val="009944C9"/>
    <w:rPr>
      <w:b/>
      <w:sz w:val="28"/>
      <w:szCs w:val="24"/>
      <w:lang w:val="en-IE"/>
    </w:rPr>
  </w:style>
  <w:style w:type="character" w:customStyle="1" w:styleId="Heading2Char">
    <w:name w:val="Heading 2 Char"/>
    <w:rsid w:val="009944C9"/>
    <w:rPr>
      <w:b/>
      <w:bCs/>
      <w:sz w:val="24"/>
      <w:szCs w:val="24"/>
      <w:lang w:eastAsia="en-US"/>
    </w:rPr>
  </w:style>
  <w:style w:type="character" w:customStyle="1" w:styleId="Heading3Char">
    <w:name w:val="Heading 3 Char"/>
    <w:aliases w:val="Level 1 - 1 Char,Section heading level 1 Char,Section Heading Level 1 Char"/>
    <w:link w:val="Heading3"/>
    <w:rsid w:val="009944C9"/>
    <w:rPr>
      <w:b/>
      <w:kern w:val="28"/>
      <w:sz w:val="22"/>
      <w:szCs w:val="24"/>
      <w:lang w:val="en-GB"/>
    </w:rPr>
  </w:style>
  <w:style w:type="character" w:customStyle="1" w:styleId="Heading4Char">
    <w:name w:val="Heading 4 Char"/>
    <w:link w:val="Heading4"/>
    <w:rsid w:val="009944C9"/>
    <w:rPr>
      <w:b/>
      <w:bCs/>
      <w:sz w:val="28"/>
      <w:szCs w:val="28"/>
      <w:lang w:val="en-GB"/>
    </w:rPr>
  </w:style>
  <w:style w:type="character" w:customStyle="1" w:styleId="Heading5Char">
    <w:name w:val="Heading 5 Char"/>
    <w:aliases w:val="Level 3 - i Char"/>
    <w:link w:val="Heading5"/>
    <w:rsid w:val="009944C9"/>
    <w:rPr>
      <w:b/>
      <w:bCs/>
      <w:i/>
      <w:iCs/>
      <w:sz w:val="26"/>
      <w:szCs w:val="26"/>
      <w:lang w:val="en-GB"/>
    </w:rPr>
  </w:style>
  <w:style w:type="character" w:customStyle="1" w:styleId="Heading6Char">
    <w:name w:val="Heading 6 Char"/>
    <w:link w:val="Heading6"/>
    <w:rsid w:val="009944C9"/>
    <w:rPr>
      <w:b/>
      <w:bCs/>
      <w:sz w:val="22"/>
      <w:szCs w:val="22"/>
      <w:lang w:val="en-GB"/>
    </w:rPr>
  </w:style>
  <w:style w:type="character" w:customStyle="1" w:styleId="Heading7Char">
    <w:name w:val="Heading 7 Char"/>
    <w:link w:val="Heading7"/>
    <w:rsid w:val="009944C9"/>
    <w:rPr>
      <w:sz w:val="24"/>
      <w:szCs w:val="24"/>
      <w:lang w:val="en-GB"/>
    </w:rPr>
  </w:style>
  <w:style w:type="character" w:customStyle="1" w:styleId="Heading8Char">
    <w:name w:val="Heading 8 Char"/>
    <w:link w:val="Heading8"/>
    <w:rsid w:val="009944C9"/>
    <w:rPr>
      <w:i/>
      <w:iCs/>
      <w:sz w:val="24"/>
      <w:szCs w:val="24"/>
      <w:lang w:val="en-GB"/>
    </w:rPr>
  </w:style>
  <w:style w:type="character" w:customStyle="1" w:styleId="Heading9Char">
    <w:name w:val="Heading 9 Char"/>
    <w:link w:val="Heading9"/>
    <w:rsid w:val="009944C9"/>
    <w:rPr>
      <w:rFonts w:ascii="Arial" w:hAnsi="Arial"/>
      <w:sz w:val="22"/>
      <w:szCs w:val="22"/>
      <w:lang w:val="en-GB"/>
    </w:rPr>
  </w:style>
  <w:style w:type="character" w:customStyle="1" w:styleId="BodyText2Char">
    <w:name w:val="Body Text 2 Char"/>
    <w:link w:val="BodyText2"/>
    <w:rsid w:val="009944C9"/>
    <w:rPr>
      <w:lang w:val="en-GB"/>
    </w:rPr>
  </w:style>
  <w:style w:type="character" w:customStyle="1" w:styleId="BodyText3Char">
    <w:name w:val="Body Text 3 Char"/>
    <w:link w:val="BodyText3"/>
    <w:rsid w:val="009944C9"/>
    <w:rPr>
      <w:sz w:val="16"/>
      <w:szCs w:val="16"/>
      <w:lang w:val="en-GB"/>
    </w:rPr>
  </w:style>
  <w:style w:type="paragraph" w:customStyle="1" w:styleId="font5">
    <w:name w:val="font5"/>
    <w:basedOn w:val="Normal"/>
    <w:rsid w:val="009944C9"/>
    <w:pPr>
      <w:spacing w:beforeLines="1" w:afterLines="1"/>
    </w:pPr>
    <w:rPr>
      <w:rFonts w:ascii="Verdana" w:hAnsi="Verdana"/>
      <w:sz w:val="16"/>
      <w:szCs w:val="16"/>
      <w:lang w:val="en-US"/>
    </w:rPr>
  </w:style>
  <w:style w:type="paragraph" w:customStyle="1" w:styleId="xl33">
    <w:name w:val="xl33"/>
    <w:basedOn w:val="Normal"/>
    <w:rsid w:val="009944C9"/>
    <w:pPr>
      <w:pBdr>
        <w:left w:val="single" w:sz="4" w:space="0" w:color="auto"/>
        <w:bottom w:val="single" w:sz="4" w:space="0" w:color="auto"/>
        <w:right w:val="single" w:sz="4" w:space="0" w:color="auto"/>
      </w:pBdr>
      <w:spacing w:beforeLines="1" w:afterLines="1"/>
    </w:pPr>
    <w:rPr>
      <w:rFonts w:ascii="Times" w:hAnsi="Times"/>
      <w:lang w:val="en-US"/>
    </w:rPr>
  </w:style>
  <w:style w:type="paragraph" w:customStyle="1" w:styleId="xl34">
    <w:name w:val="xl34"/>
    <w:basedOn w:val="Normal"/>
    <w:rsid w:val="009944C9"/>
    <w:pPr>
      <w:pBdr>
        <w:left w:val="single" w:sz="4" w:space="0" w:color="auto"/>
        <w:bottom w:val="single" w:sz="4" w:space="0" w:color="auto"/>
        <w:right w:val="single" w:sz="4" w:space="0" w:color="auto"/>
      </w:pBdr>
      <w:spacing w:beforeLines="1" w:afterLines="1"/>
    </w:pPr>
    <w:rPr>
      <w:rFonts w:ascii="Times" w:hAnsi="Times"/>
      <w:lang w:val="en-US"/>
    </w:rPr>
  </w:style>
  <w:style w:type="paragraph" w:customStyle="1" w:styleId="xl35">
    <w:name w:val="xl35"/>
    <w:basedOn w:val="Normal"/>
    <w:rsid w:val="009944C9"/>
    <w:pPr>
      <w:pBdr>
        <w:left w:val="single" w:sz="4" w:space="0" w:color="auto"/>
        <w:bottom w:val="single" w:sz="4" w:space="0" w:color="auto"/>
        <w:right w:val="single" w:sz="4" w:space="0" w:color="auto"/>
      </w:pBdr>
      <w:shd w:val="clear" w:color="auto" w:fill="00CCFF"/>
      <w:spacing w:beforeLines="1" w:afterLines="1"/>
    </w:pPr>
    <w:rPr>
      <w:rFonts w:ascii="Times" w:hAnsi="Times"/>
      <w:lang w:val="en-US"/>
    </w:rPr>
  </w:style>
  <w:style w:type="paragraph" w:customStyle="1" w:styleId="xl36">
    <w:name w:val="xl36"/>
    <w:basedOn w:val="Normal"/>
    <w:rsid w:val="009944C9"/>
    <w:pPr>
      <w:pBdr>
        <w:left w:val="single" w:sz="4" w:space="0" w:color="auto"/>
        <w:bottom w:val="single" w:sz="4" w:space="0" w:color="auto"/>
        <w:right w:val="single" w:sz="4" w:space="0" w:color="auto"/>
      </w:pBdr>
      <w:spacing w:beforeLines="1" w:afterLines="1"/>
    </w:pPr>
    <w:rPr>
      <w:rFonts w:ascii="Times" w:hAnsi="Times"/>
      <w:lang w:val="en-US"/>
    </w:rPr>
  </w:style>
  <w:style w:type="paragraph" w:customStyle="1" w:styleId="xl37">
    <w:name w:val="xl37"/>
    <w:basedOn w:val="Normal"/>
    <w:rsid w:val="009944C9"/>
    <w:pPr>
      <w:pBdr>
        <w:left w:val="single" w:sz="4" w:space="0" w:color="auto"/>
        <w:bottom w:val="single" w:sz="4" w:space="0" w:color="auto"/>
        <w:right w:val="single" w:sz="4" w:space="0" w:color="auto"/>
      </w:pBdr>
      <w:spacing w:beforeLines="1" w:afterLines="1"/>
    </w:pPr>
    <w:rPr>
      <w:rFonts w:ascii="Times" w:hAnsi="Times"/>
      <w:lang w:val="en-US"/>
    </w:rPr>
  </w:style>
  <w:style w:type="paragraph" w:customStyle="1" w:styleId="xl38">
    <w:name w:val="xl38"/>
    <w:basedOn w:val="Normal"/>
    <w:rsid w:val="009944C9"/>
    <w:pPr>
      <w:pBdr>
        <w:top w:val="single" w:sz="4" w:space="0" w:color="auto"/>
        <w:left w:val="single" w:sz="4" w:space="0" w:color="auto"/>
      </w:pBdr>
      <w:spacing w:beforeLines="1" w:afterLines="1"/>
    </w:pPr>
    <w:rPr>
      <w:rFonts w:ascii="Times" w:hAnsi="Times"/>
      <w:b/>
      <w:bCs/>
      <w:sz w:val="16"/>
      <w:szCs w:val="16"/>
      <w:lang w:val="en-US"/>
    </w:rPr>
  </w:style>
  <w:style w:type="paragraph" w:customStyle="1" w:styleId="xl41">
    <w:name w:val="xl41"/>
    <w:basedOn w:val="Normal"/>
    <w:rsid w:val="009944C9"/>
    <w:pPr>
      <w:pBdr>
        <w:left w:val="single" w:sz="4" w:space="0" w:color="auto"/>
        <w:bottom w:val="single" w:sz="4" w:space="0" w:color="auto"/>
      </w:pBdr>
      <w:spacing w:beforeLines="1" w:afterLines="1"/>
    </w:pPr>
    <w:rPr>
      <w:rFonts w:ascii="Times" w:hAnsi="Times"/>
      <w:b/>
      <w:bCs/>
      <w:sz w:val="16"/>
      <w:szCs w:val="16"/>
      <w:lang w:val="en-US"/>
    </w:rPr>
  </w:style>
  <w:style w:type="paragraph" w:customStyle="1" w:styleId="xl42">
    <w:name w:val="xl42"/>
    <w:basedOn w:val="Normal"/>
    <w:rsid w:val="009944C9"/>
    <w:pPr>
      <w:pBdr>
        <w:bottom w:val="single" w:sz="4" w:space="0" w:color="auto"/>
      </w:pBdr>
      <w:spacing w:beforeLines="1" w:afterLines="1"/>
    </w:pPr>
    <w:rPr>
      <w:rFonts w:ascii="Times" w:hAnsi="Times"/>
      <w:b/>
      <w:bCs/>
      <w:sz w:val="16"/>
      <w:szCs w:val="16"/>
      <w:lang w:val="en-US"/>
    </w:rPr>
  </w:style>
  <w:style w:type="paragraph" w:customStyle="1" w:styleId="xl43">
    <w:name w:val="xl43"/>
    <w:basedOn w:val="Normal"/>
    <w:rsid w:val="009944C9"/>
    <w:pPr>
      <w:pBdr>
        <w:bottom w:val="single" w:sz="4" w:space="0" w:color="auto"/>
      </w:pBdr>
      <w:spacing w:beforeLines="1" w:afterLines="1"/>
    </w:pPr>
    <w:rPr>
      <w:rFonts w:ascii="Times" w:hAnsi="Times"/>
      <w:b/>
      <w:bCs/>
      <w:sz w:val="16"/>
      <w:szCs w:val="16"/>
      <w:lang w:val="en-US"/>
    </w:rPr>
  </w:style>
  <w:style w:type="paragraph" w:customStyle="1" w:styleId="xl44">
    <w:name w:val="xl44"/>
    <w:basedOn w:val="Normal"/>
    <w:rsid w:val="009944C9"/>
    <w:pPr>
      <w:pBdr>
        <w:bottom w:val="single" w:sz="4" w:space="0" w:color="auto"/>
        <w:right w:val="single" w:sz="4" w:space="0" w:color="auto"/>
      </w:pBdr>
      <w:spacing w:beforeLines="1" w:afterLines="1"/>
    </w:pPr>
    <w:rPr>
      <w:rFonts w:ascii="Times" w:hAnsi="Times"/>
      <w:b/>
      <w:bCs/>
      <w:sz w:val="16"/>
      <w:szCs w:val="16"/>
      <w:lang w:val="en-US"/>
    </w:rPr>
  </w:style>
  <w:style w:type="paragraph" w:customStyle="1" w:styleId="xl45">
    <w:name w:val="xl45"/>
    <w:basedOn w:val="Normal"/>
    <w:rsid w:val="009944C9"/>
    <w:pPr>
      <w:spacing w:beforeLines="1" w:afterLines="1"/>
    </w:pPr>
    <w:rPr>
      <w:rFonts w:ascii="Times" w:hAnsi="Times"/>
      <w:i/>
      <w:iCs/>
      <w:lang w:val="en-US"/>
    </w:rPr>
  </w:style>
  <w:style w:type="paragraph" w:customStyle="1" w:styleId="xl46">
    <w:name w:val="xl46"/>
    <w:basedOn w:val="Normal"/>
    <w:rsid w:val="009944C9"/>
    <w:pPr>
      <w:spacing w:beforeLines="1" w:afterLines="1"/>
    </w:pPr>
    <w:rPr>
      <w:rFonts w:ascii="Times" w:hAnsi="Times"/>
      <w:b/>
      <w:bCs/>
      <w:i/>
      <w:iCs/>
      <w:lang w:val="en-US"/>
    </w:rPr>
  </w:style>
  <w:style w:type="paragraph" w:customStyle="1" w:styleId="xl47">
    <w:name w:val="xl47"/>
    <w:basedOn w:val="Normal"/>
    <w:rsid w:val="009944C9"/>
    <w:pPr>
      <w:spacing w:beforeLines="1" w:afterLines="1"/>
    </w:pPr>
    <w:rPr>
      <w:rFonts w:ascii="Times" w:hAnsi="Times"/>
      <w:b/>
      <w:bCs/>
      <w:sz w:val="18"/>
      <w:szCs w:val="18"/>
      <w:lang w:val="en-US"/>
    </w:rPr>
  </w:style>
  <w:style w:type="paragraph" w:customStyle="1" w:styleId="xl48">
    <w:name w:val="xl48"/>
    <w:basedOn w:val="Normal"/>
    <w:rsid w:val="009944C9"/>
    <w:pPr>
      <w:shd w:val="clear" w:color="auto" w:fill="FEA746"/>
      <w:spacing w:beforeLines="1" w:afterLines="1"/>
    </w:pPr>
    <w:rPr>
      <w:rFonts w:ascii="Times" w:hAnsi="Times"/>
      <w:lang w:val="en-US"/>
    </w:rPr>
  </w:style>
  <w:style w:type="paragraph" w:customStyle="1" w:styleId="xl49">
    <w:name w:val="xl49"/>
    <w:basedOn w:val="Normal"/>
    <w:rsid w:val="009944C9"/>
    <w:pPr>
      <w:shd w:val="clear" w:color="auto" w:fill="FFF58C"/>
      <w:spacing w:beforeLines="1" w:afterLines="1"/>
    </w:pPr>
    <w:rPr>
      <w:rFonts w:ascii="Times" w:hAnsi="Times"/>
      <w:b/>
      <w:bCs/>
      <w:lang w:val="en-US"/>
    </w:rPr>
  </w:style>
  <w:style w:type="paragraph" w:customStyle="1" w:styleId="xl50">
    <w:name w:val="xl50"/>
    <w:basedOn w:val="Normal"/>
    <w:rsid w:val="009944C9"/>
    <w:pPr>
      <w:pBdr>
        <w:top w:val="single" w:sz="4" w:space="0" w:color="auto"/>
        <w:left w:val="single" w:sz="4" w:space="0" w:color="auto"/>
        <w:bottom w:val="single" w:sz="4" w:space="0" w:color="auto"/>
        <w:right w:val="single" w:sz="4" w:space="0" w:color="auto"/>
      </w:pBdr>
      <w:spacing w:beforeLines="1" w:afterLines="1"/>
    </w:pPr>
    <w:rPr>
      <w:rFonts w:ascii="Times" w:hAnsi="Times"/>
      <w:b/>
      <w:bCs/>
      <w:lang w:val="en-US"/>
    </w:rPr>
  </w:style>
  <w:style w:type="paragraph" w:customStyle="1" w:styleId="xl51">
    <w:name w:val="xl51"/>
    <w:basedOn w:val="Normal"/>
    <w:rsid w:val="009944C9"/>
    <w:pPr>
      <w:pBdr>
        <w:top w:val="single" w:sz="4" w:space="0" w:color="auto"/>
        <w:left w:val="single" w:sz="4" w:space="0" w:color="auto"/>
        <w:bottom w:val="single" w:sz="4" w:space="0" w:color="auto"/>
        <w:right w:val="single" w:sz="4" w:space="0" w:color="auto"/>
      </w:pBdr>
      <w:spacing w:beforeLines="1" w:afterLines="1"/>
    </w:pPr>
    <w:rPr>
      <w:rFonts w:ascii="Times" w:hAnsi="Times"/>
      <w:b/>
      <w:bCs/>
      <w:lang w:val="en-US"/>
    </w:rPr>
  </w:style>
  <w:style w:type="paragraph" w:customStyle="1" w:styleId="xl52">
    <w:name w:val="xl52"/>
    <w:basedOn w:val="Normal"/>
    <w:rsid w:val="009944C9"/>
    <w:pPr>
      <w:pBdr>
        <w:top w:val="single" w:sz="4" w:space="0" w:color="auto"/>
        <w:left w:val="single" w:sz="4" w:space="0" w:color="auto"/>
        <w:bottom w:val="single" w:sz="4" w:space="0" w:color="auto"/>
        <w:right w:val="single" w:sz="4" w:space="0" w:color="auto"/>
      </w:pBdr>
      <w:shd w:val="clear" w:color="auto" w:fill="00CCFF"/>
      <w:spacing w:beforeLines="1" w:afterLines="1"/>
    </w:pPr>
    <w:rPr>
      <w:rFonts w:ascii="Times" w:hAnsi="Times"/>
      <w:b/>
      <w:bCs/>
      <w:lang w:val="en-US"/>
    </w:rPr>
  </w:style>
  <w:style w:type="paragraph" w:customStyle="1" w:styleId="xl53">
    <w:name w:val="xl53"/>
    <w:basedOn w:val="Normal"/>
    <w:rsid w:val="009944C9"/>
    <w:pPr>
      <w:pBdr>
        <w:top w:val="single" w:sz="4" w:space="0" w:color="auto"/>
        <w:left w:val="single" w:sz="4" w:space="0" w:color="auto"/>
        <w:bottom w:val="single" w:sz="4" w:space="0" w:color="auto"/>
        <w:right w:val="single" w:sz="4" w:space="0" w:color="auto"/>
      </w:pBdr>
      <w:spacing w:beforeLines="1" w:afterLines="1"/>
    </w:pPr>
    <w:rPr>
      <w:rFonts w:ascii="Times" w:hAnsi="Times"/>
      <w:b/>
      <w:bCs/>
      <w:lang w:val="en-US"/>
    </w:rPr>
  </w:style>
  <w:style w:type="paragraph" w:customStyle="1" w:styleId="2">
    <w:name w:val="2"/>
    <w:basedOn w:val="Normal"/>
    <w:next w:val="ListParagraph"/>
    <w:qFormat/>
    <w:rsid w:val="00D06261"/>
    <w:pPr>
      <w:ind w:left="720"/>
      <w:contextualSpacing/>
    </w:pPr>
    <w:rPr>
      <w:rFonts w:ascii="Cambria" w:hAnsi="Cambria"/>
    </w:rPr>
  </w:style>
  <w:style w:type="paragraph" w:customStyle="1" w:styleId="1">
    <w:name w:val="1"/>
    <w:basedOn w:val="Normal"/>
    <w:next w:val="ListParagraph"/>
    <w:qFormat/>
    <w:rsid w:val="00BA6CC0"/>
    <w:pPr>
      <w:ind w:left="720"/>
      <w:contextualSpacing/>
    </w:pPr>
    <w:rPr>
      <w:rFonts w:ascii="Cambria" w:hAnsi="Cambria"/>
    </w:rPr>
  </w:style>
  <w:style w:type="paragraph" w:customStyle="1" w:styleId="Prodoc">
    <w:name w:val="Prodoc"/>
    <w:basedOn w:val="Normal"/>
    <w:qFormat/>
    <w:rsid w:val="00F967DE"/>
    <w:pPr>
      <w:widowControl w:val="0"/>
      <w:autoSpaceDE w:val="0"/>
      <w:autoSpaceDN w:val="0"/>
      <w:adjustRightInd w:val="0"/>
      <w:spacing w:before="180" w:after="60" w:line="320" w:lineRule="exact"/>
      <w:ind w:right="181"/>
      <w:jc w:val="both"/>
    </w:pPr>
    <w:rPr>
      <w:rFonts w:ascii="Calibri" w:hAnsi="Calibri" w:cs="Calibri"/>
      <w:color w:val="000000"/>
      <w:sz w:val="22"/>
      <w:szCs w:val="22"/>
      <w:lang w:val="en-US"/>
    </w:rPr>
  </w:style>
  <w:style w:type="character" w:customStyle="1" w:styleId="fnChar">
    <w:name w:val="fn Char"/>
    <w:aliases w:val="single space Char,footnote text Char,ft Char,FOOTNOTES Char,ALTS FOOTNOTE Char,Footnote Text Char2 Char Char,Footnote Text Char1 Char Char Char,Footnote Text Char2 Char Char Char Char, Char1 Char,Footnote Text Char Char Char Char Char2,ADB Char1"/>
    <w:rsid w:val="00AB348A"/>
    <w:rPr>
      <w:rFonts w:ascii="Cambria" w:eastAsia="Cambria" w:hAnsi="Cambria" w:cs="Times New Roman"/>
      <w:sz w:val="24"/>
      <w:szCs w:val="24"/>
      <w:lang w:val="en-GB" w:eastAsia="en-US"/>
    </w:rPr>
  </w:style>
  <w:style w:type="paragraph" w:customStyle="1" w:styleId="Farvetliste-markeringsfarve11">
    <w:name w:val="Farvet liste - markeringsfarve 11"/>
    <w:basedOn w:val="Normal"/>
    <w:uiPriority w:val="34"/>
    <w:qFormat/>
    <w:rsid w:val="00C57EE1"/>
    <w:pPr>
      <w:spacing w:after="200"/>
      <w:ind w:left="720"/>
      <w:contextualSpacing/>
    </w:pPr>
    <w:rPr>
      <w:rFonts w:ascii="Cambria" w:eastAsia="Cambria" w:hAnsi="Cambria"/>
    </w:rPr>
  </w:style>
  <w:style w:type="paragraph" w:styleId="Revision">
    <w:name w:val="Revision"/>
    <w:hidden/>
    <w:rsid w:val="00413B34"/>
    <w:rPr>
      <w:lang w:val="en-GB"/>
    </w:rPr>
  </w:style>
  <w:style w:type="paragraph" w:customStyle="1" w:styleId="normal2">
    <w:name w:val="normal 2"/>
    <w:basedOn w:val="Normal"/>
    <w:link w:val="normal2Char"/>
    <w:rsid w:val="000455C0"/>
    <w:rPr>
      <w:rFonts w:ascii="Arial" w:hAnsi="Arial" w:cs="Arial"/>
      <w:bCs/>
      <w:sz w:val="22"/>
      <w:szCs w:val="22"/>
      <w:lang w:val="en-US"/>
    </w:rPr>
  </w:style>
  <w:style w:type="character" w:customStyle="1" w:styleId="normal2Char">
    <w:name w:val="normal 2 Char"/>
    <w:link w:val="normal2"/>
    <w:rsid w:val="000455C0"/>
    <w:rPr>
      <w:rFonts w:ascii="Arial" w:hAnsi="Arial" w:cs="Arial"/>
      <w:bCs/>
      <w:sz w:val="22"/>
      <w:szCs w:val="22"/>
    </w:rPr>
  </w:style>
  <w:style w:type="paragraph" w:customStyle="1" w:styleId="Prodoctext">
    <w:name w:val="Prodoc text"/>
    <w:basedOn w:val="BodyText"/>
    <w:link w:val="ProdoctextChar"/>
    <w:rsid w:val="000455C0"/>
    <w:pPr>
      <w:numPr>
        <w:ilvl w:val="2"/>
        <w:numId w:val="4"/>
      </w:numPr>
      <w:jc w:val="both"/>
    </w:pPr>
    <w:rPr>
      <w:rFonts w:ascii="Arial" w:hAnsi="Arial"/>
      <w:sz w:val="22"/>
      <w:szCs w:val="22"/>
      <w:lang w:eastAsia="en-GB"/>
    </w:rPr>
  </w:style>
  <w:style w:type="character" w:customStyle="1" w:styleId="ProdoctextChar">
    <w:name w:val="Prodoc text Char"/>
    <w:link w:val="Prodoctext"/>
    <w:rsid w:val="000455C0"/>
    <w:rPr>
      <w:rFonts w:ascii="Arial" w:hAnsi="Arial"/>
      <w:sz w:val="22"/>
      <w:szCs w:val="22"/>
      <w:lang w:val="sq-AL" w:eastAsia="en-GB"/>
    </w:rPr>
  </w:style>
  <w:style w:type="character" w:customStyle="1" w:styleId="apple-converted-space">
    <w:name w:val="apple-converted-space"/>
    <w:rsid w:val="009A23A1"/>
  </w:style>
  <w:style w:type="paragraph" w:customStyle="1" w:styleId="rtejustify">
    <w:name w:val="rtejustify"/>
    <w:basedOn w:val="Normal"/>
    <w:rsid w:val="005007E0"/>
    <w:pPr>
      <w:spacing w:before="100" w:beforeAutospacing="1" w:after="100" w:afterAutospacing="1"/>
    </w:pPr>
    <w:rPr>
      <w:rFonts w:ascii="Times" w:hAnsi="Times"/>
      <w:sz w:val="20"/>
      <w:szCs w:val="20"/>
      <w:lang w:val="en-US"/>
    </w:rPr>
  </w:style>
  <w:style w:type="character" w:styleId="Strong">
    <w:name w:val="Strong"/>
    <w:uiPriority w:val="22"/>
    <w:qFormat/>
    <w:rsid w:val="005007E0"/>
    <w:rPr>
      <w:b/>
      <w:bCs/>
    </w:rPr>
  </w:style>
  <w:style w:type="character" w:customStyle="1" w:styleId="ListParagraphChar">
    <w:name w:val="List Paragraph Char"/>
    <w:aliases w:val="List Paragraph (numbered (a)) Char,List Paragraph1 Char,Ha Char"/>
    <w:basedOn w:val="DefaultParagraphFont"/>
    <w:link w:val="ListParagraph"/>
    <w:uiPriority w:val="34"/>
    <w:locked/>
    <w:rsid w:val="00BB0EA4"/>
    <w:rPr>
      <w:rFonts w:ascii="Calibri" w:hAnsi="Calibri"/>
      <w:sz w:val="22"/>
      <w:szCs w:val="22"/>
      <w:lang w:val="en-GB" w:eastAsia="en-GB"/>
    </w:rPr>
  </w:style>
  <w:style w:type="paragraph" w:customStyle="1" w:styleId="Char2">
    <w:name w:val="Char2"/>
    <w:basedOn w:val="Normal"/>
    <w:link w:val="FootnoteReference"/>
    <w:rsid w:val="00BB0EA4"/>
    <w:pPr>
      <w:spacing w:before="120" w:after="160" w:line="240" w:lineRule="exact"/>
      <w:ind w:left="547"/>
      <w:jc w:val="both"/>
    </w:pPr>
    <w:rPr>
      <w:vertAlign w:val="superscript"/>
      <w:lang w:val="en-US"/>
    </w:rPr>
  </w:style>
  <w:style w:type="table" w:customStyle="1" w:styleId="TableGrid1">
    <w:name w:val="Table Grid1"/>
    <w:basedOn w:val="TableNormal"/>
    <w:next w:val="TableGrid"/>
    <w:uiPriority w:val="59"/>
    <w:rsid w:val="00D532D3"/>
    <w:rPr>
      <w:sz w:val="20"/>
      <w:szCs w:val="20"/>
      <w:lang w:val="de-CH" w:eastAsia="de-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C001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3-Accent61">
    <w:name w:val="List Table 3 - Accent 61"/>
    <w:basedOn w:val="TableNormal"/>
    <w:next w:val="ListTable3-Accent62"/>
    <w:uiPriority w:val="48"/>
    <w:rsid w:val="00790F77"/>
    <w:rPr>
      <w:sz w:val="20"/>
      <w:szCs w:val="20"/>
      <w:lang w:val="en-GB" w:eastAsia="en-GB"/>
    </w:rPr>
    <w:tblPr>
      <w:tblStyleRowBandSize w:val="1"/>
      <w:tblStyleColBandSize w:val="1"/>
      <w:tblInd w:w="0" w:type="dxa"/>
      <w:tblBorders>
        <w:top w:val="single" w:sz="4" w:space="0" w:color="F79646"/>
        <w:left w:val="single" w:sz="4" w:space="0" w:color="F79646"/>
        <w:bottom w:val="single" w:sz="4" w:space="0" w:color="F79646"/>
        <w:right w:val="single" w:sz="4" w:space="0" w:color="F79646"/>
      </w:tblBorders>
      <w:tblCellMar>
        <w:top w:w="0" w:type="dxa"/>
        <w:left w:w="108" w:type="dxa"/>
        <w:bottom w:w="0" w:type="dxa"/>
        <w:right w:w="108" w:type="dxa"/>
      </w:tblCellMar>
    </w:tblPr>
    <w:tblStylePr w:type="firstRow">
      <w:rPr>
        <w:b/>
        <w:bCs/>
        <w:color w:val="FFFFFF"/>
      </w:rPr>
      <w:tblPr/>
      <w:tcPr>
        <w:shd w:val="clear" w:color="auto" w:fill="F79646"/>
      </w:tcPr>
    </w:tblStylePr>
    <w:tblStylePr w:type="lastRow">
      <w:rPr>
        <w:b/>
        <w:bCs/>
      </w:rPr>
      <w:tblPr/>
      <w:tcPr>
        <w:tcBorders>
          <w:top w:val="double" w:sz="4" w:space="0" w:color="F7964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79646"/>
          <w:right w:val="single" w:sz="4" w:space="0" w:color="F79646"/>
        </w:tcBorders>
      </w:tcPr>
    </w:tblStylePr>
    <w:tblStylePr w:type="band1Horz">
      <w:tblPr/>
      <w:tcPr>
        <w:tcBorders>
          <w:top w:val="single" w:sz="4" w:space="0" w:color="F79646"/>
          <w:bottom w:val="single" w:sz="4" w:space="0" w:color="F7964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left w:val="nil"/>
        </w:tcBorders>
      </w:tcPr>
    </w:tblStylePr>
    <w:tblStylePr w:type="swCell">
      <w:tblPr/>
      <w:tcPr>
        <w:tcBorders>
          <w:top w:val="double" w:sz="4" w:space="0" w:color="F79646"/>
          <w:right w:val="nil"/>
        </w:tcBorders>
      </w:tcPr>
    </w:tblStylePr>
  </w:style>
  <w:style w:type="table" w:customStyle="1" w:styleId="ListTable3-Accent62">
    <w:name w:val="List Table 3 - Accent 62"/>
    <w:basedOn w:val="TableNormal"/>
    <w:uiPriority w:val="48"/>
    <w:rsid w:val="00790F77"/>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GridTable1Light-Accent21">
    <w:name w:val="Grid Table 1 Light - Accent 21"/>
    <w:basedOn w:val="TableNormal"/>
    <w:next w:val="GridTable1Light-Accent22"/>
    <w:uiPriority w:val="46"/>
    <w:rsid w:val="002A0323"/>
    <w:rPr>
      <w:sz w:val="20"/>
      <w:szCs w:val="20"/>
      <w:lang w:val="en-GB" w:eastAsia="en-GB"/>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Accent22">
    <w:name w:val="Grid Table 1 Light - Accent 22"/>
    <w:basedOn w:val="TableNormal"/>
    <w:uiPriority w:val="46"/>
    <w:rsid w:val="002A0323"/>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numbering" w:customStyle="1" w:styleId="NoList1">
    <w:name w:val="No List1"/>
    <w:next w:val="NoList"/>
    <w:uiPriority w:val="99"/>
    <w:semiHidden/>
    <w:unhideWhenUsed/>
    <w:rsid w:val="00CF24DF"/>
  </w:style>
  <w:style w:type="table" w:customStyle="1" w:styleId="TableGrid3">
    <w:name w:val="Table Grid3"/>
    <w:basedOn w:val="TableNormal"/>
    <w:next w:val="TableGrid"/>
    <w:uiPriority w:val="59"/>
    <w:rsid w:val="00CF24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F24DF"/>
    <w:rPr>
      <w:sz w:val="20"/>
      <w:szCs w:val="20"/>
      <w:lang w:val="de-CH" w:eastAsia="de-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3-Accent611">
    <w:name w:val="List Table 3 - Accent 611"/>
    <w:basedOn w:val="TableNormal"/>
    <w:next w:val="ListTable3-Accent62"/>
    <w:uiPriority w:val="48"/>
    <w:rsid w:val="00CF24DF"/>
    <w:rPr>
      <w:sz w:val="20"/>
      <w:szCs w:val="20"/>
      <w:lang w:val="en-GB" w:eastAsia="en-GB"/>
    </w:rPr>
    <w:tblPr>
      <w:tblStyleRowBandSize w:val="1"/>
      <w:tblStyleColBandSize w:val="1"/>
      <w:tblInd w:w="0" w:type="dxa"/>
      <w:tblBorders>
        <w:top w:val="single" w:sz="4" w:space="0" w:color="F79646"/>
        <w:left w:val="single" w:sz="4" w:space="0" w:color="F79646"/>
        <w:bottom w:val="single" w:sz="4" w:space="0" w:color="F79646"/>
        <w:right w:val="single" w:sz="4" w:space="0" w:color="F79646"/>
      </w:tblBorders>
      <w:tblCellMar>
        <w:top w:w="0" w:type="dxa"/>
        <w:left w:w="108" w:type="dxa"/>
        <w:bottom w:w="0" w:type="dxa"/>
        <w:right w:w="108" w:type="dxa"/>
      </w:tblCellMar>
    </w:tblPr>
    <w:tblStylePr w:type="firstRow">
      <w:rPr>
        <w:b/>
        <w:bCs/>
        <w:color w:val="FFFFFF"/>
      </w:rPr>
      <w:tblPr/>
      <w:tcPr>
        <w:shd w:val="clear" w:color="auto" w:fill="F79646"/>
      </w:tcPr>
    </w:tblStylePr>
    <w:tblStylePr w:type="lastRow">
      <w:rPr>
        <w:b/>
        <w:bCs/>
      </w:rPr>
      <w:tblPr/>
      <w:tcPr>
        <w:tcBorders>
          <w:top w:val="double" w:sz="4" w:space="0" w:color="F7964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79646"/>
          <w:right w:val="single" w:sz="4" w:space="0" w:color="F79646"/>
        </w:tcBorders>
      </w:tcPr>
    </w:tblStylePr>
    <w:tblStylePr w:type="band1Horz">
      <w:tblPr/>
      <w:tcPr>
        <w:tcBorders>
          <w:top w:val="single" w:sz="4" w:space="0" w:color="F79646"/>
          <w:bottom w:val="single" w:sz="4" w:space="0" w:color="F7964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left w:val="nil"/>
        </w:tcBorders>
      </w:tcPr>
    </w:tblStylePr>
    <w:tblStylePr w:type="swCell">
      <w:tblPr/>
      <w:tcPr>
        <w:tcBorders>
          <w:top w:val="double" w:sz="4" w:space="0" w:color="F79646"/>
          <w:right w:val="nil"/>
        </w:tcBorders>
      </w:tcPr>
    </w:tblStylePr>
  </w:style>
  <w:style w:type="table" w:customStyle="1" w:styleId="ListTable3-Accent621">
    <w:name w:val="List Table 3 - Accent 621"/>
    <w:basedOn w:val="TableNormal"/>
    <w:uiPriority w:val="48"/>
    <w:rsid w:val="00CF24DF"/>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GridTable1Light-Accent211">
    <w:name w:val="Grid Table 1 Light - Accent 211"/>
    <w:basedOn w:val="TableNormal"/>
    <w:next w:val="GridTable1Light-Accent22"/>
    <w:uiPriority w:val="46"/>
    <w:rsid w:val="00CF24DF"/>
    <w:rPr>
      <w:sz w:val="20"/>
      <w:szCs w:val="20"/>
      <w:lang w:val="en-GB" w:eastAsia="en-GB"/>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Accent221">
    <w:name w:val="Grid Table 1 Light - Accent 221"/>
    <w:basedOn w:val="TableNormal"/>
    <w:uiPriority w:val="46"/>
    <w:rsid w:val="00CF24DF"/>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styleId="Emphasis">
    <w:name w:val="Emphasis"/>
    <w:basedOn w:val="DefaultParagraphFont"/>
    <w:uiPriority w:val="20"/>
    <w:qFormat/>
    <w:rsid w:val="00CF24DF"/>
    <w:rPr>
      <w:i/>
      <w:iCs/>
    </w:rPr>
  </w:style>
  <w:style w:type="paragraph" w:styleId="TOCHeading">
    <w:name w:val="TOC Heading"/>
    <w:basedOn w:val="Heading1"/>
    <w:next w:val="Normal"/>
    <w:uiPriority w:val="39"/>
    <w:unhideWhenUsed/>
    <w:qFormat/>
    <w:rsid w:val="001D60BB"/>
    <w:pPr>
      <w:keepLines/>
      <w:spacing w:before="240" w:line="259" w:lineRule="auto"/>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UnresolvedMention1">
    <w:name w:val="Unresolved Mention1"/>
    <w:basedOn w:val="DefaultParagraphFont"/>
    <w:uiPriority w:val="99"/>
    <w:semiHidden/>
    <w:unhideWhenUsed/>
    <w:rsid w:val="00BB2987"/>
    <w:rPr>
      <w:color w:val="605E5C"/>
      <w:shd w:val="clear" w:color="auto" w:fill="E1DFDD"/>
    </w:rPr>
  </w:style>
  <w:style w:type="paragraph" w:customStyle="1" w:styleId="paragraph">
    <w:name w:val="paragraph"/>
    <w:basedOn w:val="Normal"/>
    <w:rsid w:val="000B3F69"/>
    <w:pPr>
      <w:spacing w:before="100" w:beforeAutospacing="1" w:after="100" w:afterAutospacing="1"/>
    </w:pPr>
    <w:rPr>
      <w:rFonts w:eastAsia="Times New Roman"/>
      <w:lang w:val="en-US"/>
    </w:rPr>
  </w:style>
  <w:style w:type="character" w:customStyle="1" w:styleId="normaltextrun">
    <w:name w:val="normaltextrun"/>
    <w:basedOn w:val="DefaultParagraphFont"/>
    <w:rsid w:val="000B3F69"/>
  </w:style>
  <w:style w:type="character" w:customStyle="1" w:styleId="eop">
    <w:name w:val="eop"/>
    <w:basedOn w:val="DefaultParagraphFont"/>
    <w:rsid w:val="000B3F69"/>
  </w:style>
  <w:style w:type="character" w:customStyle="1" w:styleId="superscript">
    <w:name w:val="superscript"/>
    <w:basedOn w:val="DefaultParagraphFont"/>
    <w:rsid w:val="000B3F69"/>
  </w:style>
  <w:style w:type="paragraph" w:styleId="Caption">
    <w:name w:val="caption"/>
    <w:basedOn w:val="Normal"/>
    <w:next w:val="Normal"/>
    <w:unhideWhenUsed/>
    <w:rsid w:val="00FE1BAF"/>
    <w:pPr>
      <w:spacing w:after="200"/>
    </w:pPr>
    <w:rPr>
      <w:b/>
      <w:bCs/>
      <w:color w:val="4F81BD" w:themeColor="accent1"/>
      <w:sz w:val="18"/>
      <w:szCs w:val="18"/>
      <w:lang w:val="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uiPriority="99"/>
    <w:lsdException w:name="annotation reference" w:uiPriority="99"/>
    <w:lsdException w:name="List Number 2"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al">
    <w:name w:val="Normal"/>
    <w:qFormat/>
    <w:rsid w:val="00866CC9"/>
    <w:rPr>
      <w:lang w:val="sq-AL"/>
    </w:rPr>
  </w:style>
  <w:style w:type="paragraph" w:styleId="Heading1">
    <w:name w:val="heading 1"/>
    <w:basedOn w:val="Normal"/>
    <w:next w:val="Normal"/>
    <w:link w:val="Heading1Char"/>
    <w:qFormat/>
    <w:rsid w:val="009B3F22"/>
    <w:pPr>
      <w:keepNext/>
      <w:outlineLvl w:val="0"/>
    </w:pPr>
    <w:rPr>
      <w:b/>
      <w:sz w:val="28"/>
      <w:lang w:val="en-IE"/>
    </w:rPr>
  </w:style>
  <w:style w:type="paragraph" w:styleId="Heading2">
    <w:name w:val="heading 2"/>
    <w:aliases w:val="Heading 2 Char Char,Reset numbering,PARA2,PARA21,Major1,PARA22,Subhead1"/>
    <w:basedOn w:val="Normal"/>
    <w:next w:val="Normal"/>
    <w:link w:val="Heading2Char1"/>
    <w:qFormat/>
    <w:rsid w:val="009B3F22"/>
    <w:pPr>
      <w:keepNext/>
      <w:spacing w:before="240" w:after="60"/>
      <w:outlineLvl w:val="1"/>
    </w:pPr>
    <w:rPr>
      <w:b/>
      <w:bCs/>
      <w:szCs w:val="28"/>
    </w:rPr>
  </w:style>
  <w:style w:type="paragraph" w:styleId="Heading3">
    <w:name w:val="heading 3"/>
    <w:aliases w:val="Level 1 - 1,Section heading level 1,Section Heading Level 1"/>
    <w:basedOn w:val="Normal"/>
    <w:next w:val="BodyText"/>
    <w:link w:val="Heading3Char"/>
    <w:qFormat/>
    <w:rsid w:val="009B3F22"/>
    <w:pPr>
      <w:keepNext/>
      <w:keepLines/>
      <w:spacing w:before="240" w:after="80"/>
      <w:outlineLvl w:val="2"/>
    </w:pPr>
    <w:rPr>
      <w:b/>
      <w:kern w:val="28"/>
      <w:sz w:val="22"/>
    </w:rPr>
  </w:style>
  <w:style w:type="paragraph" w:styleId="Heading4">
    <w:name w:val="heading 4"/>
    <w:basedOn w:val="Normal"/>
    <w:next w:val="Normal"/>
    <w:link w:val="Heading4Char"/>
    <w:qFormat/>
    <w:rsid w:val="009B3F22"/>
    <w:pPr>
      <w:keepNext/>
      <w:spacing w:before="240" w:after="60"/>
      <w:outlineLvl w:val="3"/>
    </w:pPr>
    <w:rPr>
      <w:b/>
      <w:bCs/>
      <w:sz w:val="28"/>
      <w:szCs w:val="28"/>
    </w:rPr>
  </w:style>
  <w:style w:type="paragraph" w:styleId="Heading5">
    <w:name w:val="heading 5"/>
    <w:aliases w:val="Level 3 - i"/>
    <w:basedOn w:val="Normal"/>
    <w:next w:val="Normal"/>
    <w:link w:val="Heading5Char"/>
    <w:qFormat/>
    <w:rsid w:val="009B3F22"/>
    <w:pPr>
      <w:spacing w:before="240" w:after="60"/>
      <w:outlineLvl w:val="4"/>
    </w:pPr>
    <w:rPr>
      <w:b/>
      <w:bCs/>
      <w:i/>
      <w:iCs/>
      <w:sz w:val="26"/>
      <w:szCs w:val="26"/>
    </w:rPr>
  </w:style>
  <w:style w:type="paragraph" w:styleId="Heading6">
    <w:name w:val="heading 6"/>
    <w:basedOn w:val="Normal"/>
    <w:next w:val="Normal"/>
    <w:link w:val="Heading6Char"/>
    <w:qFormat/>
    <w:rsid w:val="009B3F22"/>
    <w:pPr>
      <w:spacing w:before="240" w:after="60"/>
      <w:outlineLvl w:val="5"/>
    </w:pPr>
    <w:rPr>
      <w:b/>
      <w:bCs/>
      <w:sz w:val="22"/>
      <w:szCs w:val="22"/>
    </w:rPr>
  </w:style>
  <w:style w:type="paragraph" w:styleId="Heading7">
    <w:name w:val="heading 7"/>
    <w:basedOn w:val="Normal"/>
    <w:next w:val="Normal"/>
    <w:link w:val="Heading7Char"/>
    <w:qFormat/>
    <w:rsid w:val="009B3F22"/>
    <w:pPr>
      <w:spacing w:before="240" w:after="60"/>
      <w:outlineLvl w:val="6"/>
    </w:pPr>
  </w:style>
  <w:style w:type="paragraph" w:styleId="Heading8">
    <w:name w:val="heading 8"/>
    <w:basedOn w:val="Normal"/>
    <w:next w:val="Normal"/>
    <w:link w:val="Heading8Char"/>
    <w:qFormat/>
    <w:rsid w:val="009B3F22"/>
    <w:pPr>
      <w:spacing w:before="240" w:after="60"/>
      <w:outlineLvl w:val="7"/>
    </w:pPr>
    <w:rPr>
      <w:i/>
      <w:iCs/>
    </w:rPr>
  </w:style>
  <w:style w:type="paragraph" w:styleId="Heading9">
    <w:name w:val="heading 9"/>
    <w:basedOn w:val="Normal"/>
    <w:next w:val="Normal"/>
    <w:link w:val="Heading9Char"/>
    <w:qFormat/>
    <w:rsid w:val="009B3F22"/>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A - Corps de texte,TextMG"/>
    <w:basedOn w:val="Normal"/>
    <w:link w:val="BodyTextChar"/>
    <w:rsid w:val="009B3F22"/>
    <w:pPr>
      <w:spacing w:after="120"/>
    </w:pPr>
    <w:rPr>
      <w:sz w:val="20"/>
      <w:szCs w:val="20"/>
    </w:rPr>
  </w:style>
  <w:style w:type="paragraph" w:styleId="Footer">
    <w:name w:val="footer"/>
    <w:basedOn w:val="Normal"/>
    <w:link w:val="FooterChar"/>
    <w:rsid w:val="009B3F22"/>
    <w:pPr>
      <w:keepLines/>
      <w:tabs>
        <w:tab w:val="center" w:pos="4320"/>
        <w:tab w:val="right" w:pos="8640"/>
      </w:tabs>
    </w:pPr>
    <w:rPr>
      <w:sz w:val="20"/>
      <w:szCs w:val="20"/>
    </w:rPr>
  </w:style>
  <w:style w:type="paragraph" w:styleId="Header">
    <w:name w:val="header"/>
    <w:basedOn w:val="Normal"/>
    <w:link w:val="HeaderChar"/>
    <w:uiPriority w:val="99"/>
    <w:rsid w:val="009B3F22"/>
    <w:pPr>
      <w:keepLines/>
      <w:tabs>
        <w:tab w:val="center" w:pos="4320"/>
        <w:tab w:val="right" w:pos="8640"/>
      </w:tabs>
    </w:pPr>
    <w:rPr>
      <w:sz w:val="20"/>
      <w:szCs w:val="20"/>
    </w:rPr>
  </w:style>
  <w:style w:type="paragraph" w:customStyle="1" w:styleId="Pages">
    <w:name w:val="Pages"/>
    <w:basedOn w:val="BodyText"/>
    <w:rsid w:val="009B3F22"/>
    <w:pPr>
      <w:spacing w:after="0"/>
    </w:pPr>
    <w:rPr>
      <w:rFonts w:ascii="Arial" w:hAnsi="Arial"/>
      <w:b/>
    </w:rPr>
  </w:style>
  <w:style w:type="character" w:styleId="PageNumber">
    <w:name w:val="page number"/>
    <w:rsid w:val="009B3F22"/>
    <w:rPr>
      <w:b/>
    </w:rPr>
  </w:style>
  <w:style w:type="character" w:styleId="Hyperlink">
    <w:name w:val="Hyperlink"/>
    <w:uiPriority w:val="99"/>
    <w:rsid w:val="009B3F22"/>
    <w:rPr>
      <w:color w:val="0000FF"/>
      <w:u w:val="single"/>
    </w:rPr>
  </w:style>
  <w:style w:type="paragraph" w:styleId="TOC2">
    <w:name w:val="toc 2"/>
    <w:basedOn w:val="Normal"/>
    <w:next w:val="Normal"/>
    <w:autoRedefine/>
    <w:uiPriority w:val="39"/>
    <w:rsid w:val="00866A35"/>
    <w:pPr>
      <w:ind w:left="240"/>
    </w:pPr>
    <w:rPr>
      <w:rFonts w:asciiTheme="minorHAnsi" w:hAnsiTheme="minorHAnsi"/>
      <w:b/>
      <w:sz w:val="22"/>
      <w:szCs w:val="22"/>
    </w:rPr>
  </w:style>
  <w:style w:type="paragraph" w:styleId="TOC3">
    <w:name w:val="toc 3"/>
    <w:basedOn w:val="Normal"/>
    <w:next w:val="Normal"/>
    <w:autoRedefine/>
    <w:uiPriority w:val="39"/>
    <w:semiHidden/>
    <w:rsid w:val="00A37535"/>
    <w:pPr>
      <w:ind w:left="480"/>
    </w:pPr>
    <w:rPr>
      <w:rFonts w:asciiTheme="minorHAnsi" w:hAnsiTheme="minorHAnsi"/>
      <w:sz w:val="22"/>
      <w:szCs w:val="22"/>
    </w:rPr>
  </w:style>
  <w:style w:type="character" w:styleId="FollowedHyperlink">
    <w:name w:val="FollowedHyperlink"/>
    <w:uiPriority w:val="99"/>
    <w:rsid w:val="009B3F22"/>
    <w:rPr>
      <w:color w:val="800080"/>
      <w:u w:val="single"/>
    </w:rPr>
  </w:style>
  <w:style w:type="paragraph" w:styleId="BodyText2">
    <w:name w:val="Body Text 2"/>
    <w:basedOn w:val="Normal"/>
    <w:link w:val="BodyText2Char"/>
    <w:rsid w:val="009B3F22"/>
    <w:pPr>
      <w:spacing w:after="120" w:line="480" w:lineRule="auto"/>
    </w:pPr>
    <w:rPr>
      <w:sz w:val="20"/>
      <w:szCs w:val="20"/>
    </w:rPr>
  </w:style>
  <w:style w:type="paragraph" w:styleId="TOC1">
    <w:name w:val="toc 1"/>
    <w:basedOn w:val="Normal"/>
    <w:next w:val="Normal"/>
    <w:autoRedefine/>
    <w:uiPriority w:val="39"/>
    <w:rsid w:val="00D11982"/>
    <w:pPr>
      <w:pBdr>
        <w:bottom w:val="single" w:sz="6" w:space="1" w:color="auto"/>
      </w:pBdr>
      <w:tabs>
        <w:tab w:val="left" w:pos="574"/>
        <w:tab w:val="right" w:leader="dot" w:pos="8751"/>
      </w:tabs>
      <w:spacing w:before="40"/>
      <w:ind w:left="992" w:hanging="425"/>
    </w:pPr>
    <w:rPr>
      <w:rFonts w:asciiTheme="majorHAnsi" w:hAnsiTheme="majorHAnsi"/>
      <w:b/>
      <w:noProof/>
      <w:color w:val="1F497D" w:themeColor="text2"/>
    </w:rPr>
  </w:style>
  <w:style w:type="paragraph" w:styleId="FootnoteText">
    <w:name w:val="footnote text"/>
    <w:aliases w:val="single space,footnote text,ft,FOOTNOTES,fn,Footnote Text Char Char Char Char,Footnote Text Char Char Char,ADB,Footnote Text Char Char Char Char Char,Footnote Text Char Char1,ALTS FOOTNOTE,Footnote Text Char2 Char"/>
    <w:basedOn w:val="Normal"/>
    <w:link w:val="FootnoteTextChar1"/>
    <w:qFormat/>
    <w:rsid w:val="00405B9D"/>
  </w:style>
  <w:style w:type="character" w:styleId="FootnoteReference">
    <w:name w:val="footnote reference"/>
    <w:aliases w:val="ftref,Fodnotehenvisning1,Footnote,BVI fnr Char,BVI fnr Car Car Char,BVI fnr Car Char,BVI fnr Car Car Car Car Char,BVI fnr Car Car Car Car Char Char Char, BVI fnr Char, BVI fnr Car Car Char, BVI fnr Car Car Car Car Char,fr,16 Point,Ref"/>
    <w:link w:val="Char2"/>
    <w:rsid w:val="00405B9D"/>
    <w:rPr>
      <w:bdr w:val="none" w:sz="0" w:space="0" w:color="auto"/>
      <w:vertAlign w:val="superscript"/>
    </w:rPr>
  </w:style>
  <w:style w:type="paragraph" w:customStyle="1" w:styleId="Normal1">
    <w:name w:val="Normal1"/>
    <w:basedOn w:val="Normal"/>
    <w:rsid w:val="009B3F22"/>
    <w:rPr>
      <w:rFonts w:ascii="CG Times" w:hAnsi="CG Times"/>
      <w:color w:val="000000"/>
    </w:rPr>
  </w:style>
  <w:style w:type="paragraph" w:styleId="ListBullet">
    <w:name w:val="List Bullet"/>
    <w:basedOn w:val="Normal"/>
    <w:autoRedefine/>
    <w:rsid w:val="009B3F22"/>
    <w:pPr>
      <w:numPr>
        <w:numId w:val="1"/>
      </w:numPr>
    </w:pPr>
  </w:style>
  <w:style w:type="character" w:styleId="CommentReference">
    <w:name w:val="annotation reference"/>
    <w:uiPriority w:val="99"/>
    <w:rsid w:val="009B3F22"/>
    <w:rPr>
      <w:sz w:val="16"/>
      <w:szCs w:val="16"/>
    </w:rPr>
  </w:style>
  <w:style w:type="paragraph" w:styleId="CommentText">
    <w:name w:val="annotation text"/>
    <w:basedOn w:val="Normal"/>
    <w:link w:val="CommentTextChar"/>
    <w:uiPriority w:val="99"/>
    <w:rsid w:val="009B3F22"/>
    <w:rPr>
      <w:sz w:val="20"/>
      <w:szCs w:val="20"/>
    </w:rPr>
  </w:style>
  <w:style w:type="paragraph" w:styleId="BodyTextIndent">
    <w:name w:val="Body Text Indent"/>
    <w:basedOn w:val="Normal"/>
    <w:link w:val="BodyTextIndentChar"/>
    <w:rsid w:val="009B3F22"/>
    <w:pPr>
      <w:spacing w:before="180"/>
      <w:ind w:left="360" w:hanging="180"/>
    </w:pPr>
    <w:rPr>
      <w:sz w:val="20"/>
      <w:szCs w:val="20"/>
    </w:rPr>
  </w:style>
  <w:style w:type="paragraph" w:styleId="BodyTextIndent2">
    <w:name w:val="Body Text Indent 2"/>
    <w:basedOn w:val="Normal"/>
    <w:rsid w:val="009B3F22"/>
    <w:pPr>
      <w:ind w:left="720"/>
      <w:jc w:val="both"/>
    </w:pPr>
    <w:rPr>
      <w:sz w:val="22"/>
      <w:szCs w:val="22"/>
    </w:rPr>
  </w:style>
  <w:style w:type="paragraph" w:styleId="BodyText3">
    <w:name w:val="Body Text 3"/>
    <w:basedOn w:val="Normal"/>
    <w:link w:val="BodyText3Char"/>
    <w:rsid w:val="009B3F22"/>
    <w:pPr>
      <w:spacing w:after="120"/>
    </w:pPr>
    <w:rPr>
      <w:sz w:val="16"/>
      <w:szCs w:val="16"/>
    </w:rPr>
  </w:style>
  <w:style w:type="paragraph" w:styleId="TOC4">
    <w:name w:val="toc 4"/>
    <w:basedOn w:val="Normal"/>
    <w:next w:val="Normal"/>
    <w:autoRedefine/>
    <w:uiPriority w:val="39"/>
    <w:semiHidden/>
    <w:rsid w:val="009B3F22"/>
    <w:pPr>
      <w:ind w:left="720"/>
    </w:pPr>
    <w:rPr>
      <w:rFonts w:asciiTheme="minorHAnsi" w:hAnsiTheme="minorHAnsi"/>
      <w:sz w:val="20"/>
      <w:szCs w:val="20"/>
    </w:rPr>
  </w:style>
  <w:style w:type="paragraph" w:styleId="TOC5">
    <w:name w:val="toc 5"/>
    <w:basedOn w:val="Normal"/>
    <w:next w:val="Normal"/>
    <w:autoRedefine/>
    <w:uiPriority w:val="39"/>
    <w:semiHidden/>
    <w:rsid w:val="009B3F22"/>
    <w:pPr>
      <w:ind w:left="960"/>
    </w:pPr>
    <w:rPr>
      <w:rFonts w:asciiTheme="minorHAnsi" w:hAnsiTheme="minorHAnsi"/>
      <w:sz w:val="20"/>
      <w:szCs w:val="20"/>
    </w:rPr>
  </w:style>
  <w:style w:type="paragraph" w:styleId="TOC6">
    <w:name w:val="toc 6"/>
    <w:basedOn w:val="Normal"/>
    <w:next w:val="Normal"/>
    <w:autoRedefine/>
    <w:uiPriority w:val="39"/>
    <w:semiHidden/>
    <w:rsid w:val="009B3F22"/>
    <w:pPr>
      <w:ind w:left="1200"/>
    </w:pPr>
    <w:rPr>
      <w:rFonts w:asciiTheme="minorHAnsi" w:hAnsiTheme="minorHAnsi"/>
      <w:sz w:val="20"/>
      <w:szCs w:val="20"/>
    </w:rPr>
  </w:style>
  <w:style w:type="paragraph" w:styleId="TOC7">
    <w:name w:val="toc 7"/>
    <w:basedOn w:val="Normal"/>
    <w:next w:val="Normal"/>
    <w:autoRedefine/>
    <w:uiPriority w:val="39"/>
    <w:semiHidden/>
    <w:rsid w:val="009B3F22"/>
    <w:pPr>
      <w:ind w:left="1440"/>
    </w:pPr>
    <w:rPr>
      <w:rFonts w:asciiTheme="minorHAnsi" w:hAnsiTheme="minorHAnsi"/>
      <w:sz w:val="20"/>
      <w:szCs w:val="20"/>
    </w:rPr>
  </w:style>
  <w:style w:type="paragraph" w:styleId="TOC8">
    <w:name w:val="toc 8"/>
    <w:basedOn w:val="Normal"/>
    <w:next w:val="Normal"/>
    <w:autoRedefine/>
    <w:uiPriority w:val="39"/>
    <w:semiHidden/>
    <w:rsid w:val="009B3F22"/>
    <w:pPr>
      <w:ind w:left="1680"/>
    </w:pPr>
    <w:rPr>
      <w:rFonts w:asciiTheme="minorHAnsi" w:hAnsiTheme="minorHAnsi"/>
      <w:sz w:val="20"/>
      <w:szCs w:val="20"/>
    </w:rPr>
  </w:style>
  <w:style w:type="paragraph" w:styleId="TOC9">
    <w:name w:val="toc 9"/>
    <w:basedOn w:val="Normal"/>
    <w:next w:val="Normal"/>
    <w:autoRedefine/>
    <w:uiPriority w:val="39"/>
    <w:semiHidden/>
    <w:rsid w:val="009B3F22"/>
    <w:pPr>
      <w:ind w:left="1920"/>
    </w:pPr>
    <w:rPr>
      <w:rFonts w:asciiTheme="minorHAnsi" w:hAnsiTheme="minorHAnsi"/>
      <w:sz w:val="20"/>
      <w:szCs w:val="20"/>
    </w:rPr>
  </w:style>
  <w:style w:type="paragraph" w:styleId="BodyTextIndent3">
    <w:name w:val="Body Text Indent 3"/>
    <w:basedOn w:val="Normal"/>
    <w:rsid w:val="009B3F22"/>
    <w:pPr>
      <w:ind w:left="60"/>
      <w:jc w:val="both"/>
    </w:pPr>
    <w:rPr>
      <w:sz w:val="22"/>
    </w:rPr>
  </w:style>
  <w:style w:type="paragraph" w:styleId="Subtitle">
    <w:name w:val="Subtitle"/>
    <w:basedOn w:val="Normal"/>
    <w:qFormat/>
    <w:rsid w:val="009B3F22"/>
    <w:pPr>
      <w:jc w:val="both"/>
    </w:pPr>
    <w:rPr>
      <w:b/>
      <w:bCs/>
    </w:rPr>
  </w:style>
  <w:style w:type="paragraph" w:styleId="TableofFigures">
    <w:name w:val="table of figures"/>
    <w:basedOn w:val="Normal"/>
    <w:next w:val="Normal"/>
    <w:semiHidden/>
    <w:rsid w:val="009B3F22"/>
    <w:pPr>
      <w:ind w:left="480" w:hanging="480"/>
    </w:pPr>
  </w:style>
  <w:style w:type="table" w:styleId="TableGrid">
    <w:name w:val="Table Grid"/>
    <w:basedOn w:val="TableNormal"/>
    <w:uiPriority w:val="59"/>
    <w:rsid w:val="00B55B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_"/>
    <w:basedOn w:val="DefaultParagraphFont"/>
    <w:rsid w:val="005A16F1"/>
  </w:style>
  <w:style w:type="character" w:customStyle="1" w:styleId="Heading2Char1">
    <w:name w:val="Heading 2 Char1"/>
    <w:aliases w:val="Heading 2 Char Char Char,Reset numbering Char,PARA2 Char,PARA21 Char,Major1 Char,PARA22 Char,Subhead1 Char"/>
    <w:link w:val="Heading2"/>
    <w:rsid w:val="00196E0F"/>
    <w:rPr>
      <w:b/>
      <w:bCs/>
      <w:sz w:val="24"/>
      <w:szCs w:val="28"/>
      <w:lang w:val="en-GB"/>
    </w:rPr>
  </w:style>
  <w:style w:type="character" w:customStyle="1" w:styleId="Heading2CharCharCharChar">
    <w:name w:val="Heading 2 Char Char Char Char"/>
    <w:rsid w:val="00707D6E"/>
    <w:rPr>
      <w:b/>
      <w:bCs/>
      <w:sz w:val="24"/>
      <w:szCs w:val="28"/>
      <w:lang w:val="en-GB" w:eastAsia="en-US" w:bidi="ar-SA"/>
    </w:rPr>
  </w:style>
  <w:style w:type="paragraph" w:customStyle="1" w:styleId="NEI-NormaalPalatino11">
    <w:name w:val="NEI - Normaal (Palatino 11)"/>
    <w:basedOn w:val="Normal"/>
    <w:rsid w:val="00F81EF3"/>
    <w:pPr>
      <w:widowControl w:val="0"/>
      <w:jc w:val="both"/>
    </w:pPr>
    <w:rPr>
      <w:rFonts w:ascii="Palatino" w:hAnsi="Palatino" w:cs="Mangal"/>
      <w:sz w:val="22"/>
      <w:szCs w:val="22"/>
      <w:lang w:val="nl" w:bidi="ne-NP"/>
    </w:rPr>
  </w:style>
  <w:style w:type="paragraph" w:styleId="CommentSubject">
    <w:name w:val="annotation subject"/>
    <w:basedOn w:val="CommentText"/>
    <w:next w:val="CommentText"/>
    <w:semiHidden/>
    <w:rsid w:val="00F525E3"/>
    <w:rPr>
      <w:b/>
      <w:bCs/>
    </w:rPr>
  </w:style>
  <w:style w:type="paragraph" w:styleId="BalloonText">
    <w:name w:val="Balloon Text"/>
    <w:basedOn w:val="Normal"/>
    <w:link w:val="BalloonTextChar"/>
    <w:uiPriority w:val="99"/>
    <w:rsid w:val="00F525E3"/>
    <w:rPr>
      <w:rFonts w:ascii="Tahoma" w:hAnsi="Tahoma"/>
      <w:sz w:val="16"/>
      <w:szCs w:val="16"/>
    </w:rPr>
  </w:style>
  <w:style w:type="paragraph" w:customStyle="1" w:styleId="Titel3">
    <w:name w:val="Titel 3"/>
    <w:basedOn w:val="Normal"/>
    <w:next w:val="BodyText"/>
    <w:autoRedefine/>
    <w:rsid w:val="006826D4"/>
    <w:pPr>
      <w:widowControl w:val="0"/>
      <w:tabs>
        <w:tab w:val="left" w:pos="1418"/>
        <w:tab w:val="right" w:pos="8505"/>
      </w:tabs>
      <w:autoSpaceDE w:val="0"/>
      <w:autoSpaceDN w:val="0"/>
      <w:adjustRightInd w:val="0"/>
      <w:spacing w:before="120" w:after="120"/>
      <w:ind w:left="1418" w:hanging="1418"/>
      <w:jc w:val="both"/>
    </w:pPr>
    <w:rPr>
      <w:b/>
      <w:i/>
      <w:iCs/>
      <w:lang w:val="fr-FR" w:eastAsia="fr-FR"/>
    </w:rPr>
  </w:style>
  <w:style w:type="paragraph" w:styleId="Title">
    <w:name w:val="Title"/>
    <w:basedOn w:val="Normal"/>
    <w:qFormat/>
    <w:rsid w:val="0059434B"/>
    <w:pPr>
      <w:jc w:val="center"/>
    </w:pPr>
    <w:rPr>
      <w:b/>
      <w:bCs/>
      <w:sz w:val="28"/>
      <w:szCs w:val="28"/>
      <w:lang w:val="fr-FR" w:eastAsia="fr-FR"/>
    </w:rPr>
  </w:style>
  <w:style w:type="paragraph" w:customStyle="1" w:styleId="Headline2">
    <w:name w:val="Headline 2"/>
    <w:basedOn w:val="Normal"/>
    <w:rsid w:val="0089060D"/>
    <w:pPr>
      <w:jc w:val="both"/>
    </w:pPr>
    <w:rPr>
      <w:b/>
      <w:sz w:val="28"/>
      <w:lang w:val="en-US"/>
    </w:rPr>
  </w:style>
  <w:style w:type="paragraph" w:customStyle="1" w:styleId="Indentquote">
    <w:name w:val="Indent quote"/>
    <w:basedOn w:val="Normal"/>
    <w:rsid w:val="0089060D"/>
    <w:pPr>
      <w:tabs>
        <w:tab w:val="num" w:pos="1200"/>
      </w:tabs>
      <w:ind w:left="1200" w:hanging="360"/>
    </w:pPr>
    <w:rPr>
      <w:lang w:val="en-US"/>
    </w:rPr>
  </w:style>
  <w:style w:type="paragraph" w:styleId="Quote">
    <w:name w:val="Quote"/>
    <w:basedOn w:val="BodyTextIndent"/>
    <w:qFormat/>
    <w:rsid w:val="0089060D"/>
    <w:pPr>
      <w:tabs>
        <w:tab w:val="left" w:pos="7920"/>
        <w:tab w:val="left" w:pos="8640"/>
      </w:tabs>
      <w:spacing w:before="0"/>
      <w:ind w:left="720" w:right="720" w:firstLine="0"/>
      <w:jc w:val="both"/>
    </w:pPr>
    <w:rPr>
      <w:i/>
      <w:iCs/>
      <w:sz w:val="24"/>
      <w:szCs w:val="24"/>
      <w:lang w:val="en-US"/>
    </w:rPr>
  </w:style>
  <w:style w:type="paragraph" w:customStyle="1" w:styleId="TextbulletpointCharChar">
    <w:name w:val="Text bullet point Char Char"/>
    <w:basedOn w:val="Normal"/>
    <w:rsid w:val="0089060D"/>
    <w:pPr>
      <w:tabs>
        <w:tab w:val="num" w:pos="360"/>
      </w:tabs>
      <w:ind w:left="360" w:hanging="360"/>
      <w:jc w:val="both"/>
    </w:pPr>
    <w:rPr>
      <w:lang w:val="en-US"/>
    </w:rPr>
  </w:style>
  <w:style w:type="paragraph" w:customStyle="1" w:styleId="xl40">
    <w:name w:val="xl40"/>
    <w:basedOn w:val="Normal"/>
    <w:rsid w:val="004070BB"/>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Times" w:hAnsi="Times"/>
      <w:lang w:val="en-US"/>
    </w:rPr>
  </w:style>
  <w:style w:type="paragraph" w:customStyle="1" w:styleId="xl25">
    <w:name w:val="xl25"/>
    <w:basedOn w:val="Normal"/>
    <w:rsid w:val="004070BB"/>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b/>
      <w:i/>
      <w:lang w:val="en-US"/>
    </w:rPr>
  </w:style>
  <w:style w:type="paragraph" w:customStyle="1" w:styleId="xl26">
    <w:name w:val="xl26"/>
    <w:basedOn w:val="Normal"/>
    <w:rsid w:val="004070BB"/>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w:hAnsi="Arial"/>
      <w:b/>
      <w:lang w:val="en-US"/>
    </w:rPr>
  </w:style>
  <w:style w:type="paragraph" w:customStyle="1" w:styleId="xl27">
    <w:name w:val="xl27"/>
    <w:basedOn w:val="Normal"/>
    <w:rsid w:val="004070BB"/>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imes" w:hAnsi="Times"/>
      <w:lang w:val="en-US"/>
    </w:rPr>
  </w:style>
  <w:style w:type="paragraph" w:customStyle="1" w:styleId="xl28">
    <w:name w:val="xl28"/>
    <w:basedOn w:val="Normal"/>
    <w:rsid w:val="004070BB"/>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imes" w:hAnsi="Times"/>
      <w:lang w:val="en-US"/>
    </w:rPr>
  </w:style>
  <w:style w:type="paragraph" w:customStyle="1" w:styleId="xl39">
    <w:name w:val="xl39"/>
    <w:basedOn w:val="Normal"/>
    <w:rsid w:val="004070BB"/>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imes" w:hAnsi="Times"/>
      <w:lang w:val="en-US"/>
    </w:rPr>
  </w:style>
  <w:style w:type="paragraph" w:customStyle="1" w:styleId="xl29">
    <w:name w:val="xl29"/>
    <w:basedOn w:val="Normal"/>
    <w:rsid w:val="004070BB"/>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imes" w:hAnsi="Times"/>
      <w:lang w:val="en-US"/>
    </w:rPr>
  </w:style>
  <w:style w:type="paragraph" w:customStyle="1" w:styleId="xl30">
    <w:name w:val="xl30"/>
    <w:basedOn w:val="Normal"/>
    <w:rsid w:val="004070BB"/>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b/>
      <w:i/>
      <w:lang w:val="en-US"/>
    </w:rPr>
  </w:style>
  <w:style w:type="paragraph" w:customStyle="1" w:styleId="xl31">
    <w:name w:val="xl31"/>
    <w:basedOn w:val="Normal"/>
    <w:rsid w:val="004070BB"/>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b/>
      <w:i/>
      <w:lang w:val="en-US"/>
    </w:rPr>
  </w:style>
  <w:style w:type="paragraph" w:customStyle="1" w:styleId="xl32">
    <w:name w:val="xl32"/>
    <w:basedOn w:val="Normal"/>
    <w:rsid w:val="004070BB"/>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w:hAnsi="Times"/>
      <w:lang w:val="en-US"/>
    </w:rPr>
  </w:style>
  <w:style w:type="paragraph" w:customStyle="1" w:styleId="Normal3">
    <w:name w:val="Normal3"/>
    <w:basedOn w:val="Normal"/>
    <w:rsid w:val="00A773C1"/>
    <w:pPr>
      <w:spacing w:before="120" w:after="120"/>
    </w:pPr>
    <w:rPr>
      <w:rFonts w:ascii="Arial" w:hAnsi="Arial"/>
    </w:rPr>
  </w:style>
  <w:style w:type="paragraph" w:styleId="NormalWeb">
    <w:name w:val="Normal (Web)"/>
    <w:basedOn w:val="Normal"/>
    <w:uiPriority w:val="99"/>
    <w:rsid w:val="005D61B3"/>
    <w:pPr>
      <w:spacing w:before="100" w:beforeAutospacing="1" w:after="100" w:afterAutospacing="1"/>
    </w:pPr>
    <w:rPr>
      <w:rFonts w:eastAsia="MS Mincho"/>
      <w:lang w:val="en-US"/>
    </w:rPr>
  </w:style>
  <w:style w:type="paragraph" w:customStyle="1" w:styleId="NoteLevel21">
    <w:name w:val="Note Level 21"/>
    <w:qFormat/>
    <w:rsid w:val="005D61B3"/>
    <w:rPr>
      <w:rFonts w:eastAsia="MS Mincho"/>
      <w:lang w:eastAsia="ja-JP"/>
    </w:rPr>
  </w:style>
  <w:style w:type="paragraph" w:customStyle="1" w:styleId="BodyTextKeep">
    <w:name w:val="Body Text Keep"/>
    <w:basedOn w:val="BodyText"/>
    <w:rsid w:val="009D0C6D"/>
    <w:pPr>
      <w:keepNext/>
      <w:tabs>
        <w:tab w:val="left" w:pos="-720"/>
      </w:tabs>
      <w:suppressAutoHyphens/>
      <w:spacing w:before="120" w:after="0"/>
      <w:jc w:val="both"/>
    </w:pPr>
    <w:rPr>
      <w:sz w:val="24"/>
      <w:szCs w:val="24"/>
      <w:lang w:val="en-US"/>
    </w:rPr>
  </w:style>
  <w:style w:type="paragraph" w:customStyle="1" w:styleId="xl24">
    <w:name w:val="xl24"/>
    <w:basedOn w:val="Normal"/>
    <w:rsid w:val="00EF6B88"/>
    <w:pPr>
      <w:spacing w:before="100" w:beforeAutospacing="1" w:after="100" w:afterAutospacing="1"/>
    </w:pPr>
    <w:rPr>
      <w:rFonts w:ascii="Times" w:hAnsi="Times"/>
      <w:b/>
      <w:lang w:val="en-US"/>
    </w:rPr>
  </w:style>
  <w:style w:type="paragraph" w:styleId="ListParagraph">
    <w:name w:val="List Paragraph"/>
    <w:aliases w:val="List Paragraph (numbered (a)),List Paragraph1,Ha"/>
    <w:basedOn w:val="Normal"/>
    <w:link w:val="ListParagraphChar"/>
    <w:uiPriority w:val="34"/>
    <w:qFormat/>
    <w:rsid w:val="00EF6B88"/>
    <w:pPr>
      <w:spacing w:after="200" w:line="276" w:lineRule="auto"/>
      <w:ind w:left="720"/>
    </w:pPr>
    <w:rPr>
      <w:rFonts w:ascii="Calibri" w:hAnsi="Calibri"/>
      <w:sz w:val="22"/>
      <w:szCs w:val="22"/>
      <w:lang w:eastAsia="en-GB"/>
    </w:rPr>
  </w:style>
  <w:style w:type="character" w:customStyle="1" w:styleId="HeaderChar">
    <w:name w:val="Header Char"/>
    <w:link w:val="Header"/>
    <w:uiPriority w:val="99"/>
    <w:rsid w:val="00FB6EEC"/>
    <w:rPr>
      <w:lang w:val="en-GB"/>
    </w:rPr>
  </w:style>
  <w:style w:type="character" w:customStyle="1" w:styleId="FooterChar">
    <w:name w:val="Footer Char"/>
    <w:link w:val="Footer"/>
    <w:rsid w:val="00FB6EEC"/>
    <w:rPr>
      <w:lang w:val="en-GB"/>
    </w:rPr>
  </w:style>
  <w:style w:type="character" w:customStyle="1" w:styleId="BalloonTextChar">
    <w:name w:val="Balloon Text Char"/>
    <w:link w:val="BalloonText"/>
    <w:uiPriority w:val="99"/>
    <w:rsid w:val="00FB6EEC"/>
    <w:rPr>
      <w:rFonts w:ascii="Tahoma" w:hAnsi="Tahoma" w:cs="Tahoma"/>
      <w:sz w:val="16"/>
      <w:szCs w:val="16"/>
      <w:lang w:val="en-GB"/>
    </w:rPr>
  </w:style>
  <w:style w:type="paragraph" w:styleId="z-TopofForm">
    <w:name w:val="HTML Top of Form"/>
    <w:basedOn w:val="Normal"/>
    <w:next w:val="Normal"/>
    <w:link w:val="z-TopofFormChar"/>
    <w:hidden/>
    <w:rsid w:val="009329C5"/>
    <w:pPr>
      <w:pBdr>
        <w:bottom w:val="single" w:sz="6" w:space="1" w:color="auto"/>
      </w:pBdr>
      <w:jc w:val="center"/>
    </w:pPr>
    <w:rPr>
      <w:rFonts w:ascii="Arial" w:hAnsi="Arial"/>
      <w:vanish/>
      <w:sz w:val="16"/>
      <w:szCs w:val="16"/>
    </w:rPr>
  </w:style>
  <w:style w:type="character" w:customStyle="1" w:styleId="z-TopofFormChar">
    <w:name w:val="z-Top of Form Char"/>
    <w:link w:val="z-TopofForm"/>
    <w:rsid w:val="009329C5"/>
    <w:rPr>
      <w:rFonts w:ascii="Arial" w:hAnsi="Arial"/>
      <w:vanish/>
      <w:sz w:val="16"/>
      <w:szCs w:val="16"/>
    </w:rPr>
  </w:style>
  <w:style w:type="paragraph" w:styleId="z-BottomofForm">
    <w:name w:val="HTML Bottom of Form"/>
    <w:basedOn w:val="Normal"/>
    <w:next w:val="Normal"/>
    <w:link w:val="z-BottomofFormChar"/>
    <w:hidden/>
    <w:rsid w:val="009329C5"/>
    <w:pPr>
      <w:pBdr>
        <w:top w:val="single" w:sz="6" w:space="1" w:color="auto"/>
      </w:pBdr>
      <w:jc w:val="center"/>
    </w:pPr>
    <w:rPr>
      <w:rFonts w:ascii="Arial" w:hAnsi="Arial"/>
      <w:vanish/>
      <w:sz w:val="16"/>
      <w:szCs w:val="16"/>
    </w:rPr>
  </w:style>
  <w:style w:type="character" w:customStyle="1" w:styleId="z-BottomofFormChar">
    <w:name w:val="z-Bottom of Form Char"/>
    <w:link w:val="z-BottomofForm"/>
    <w:rsid w:val="009329C5"/>
    <w:rPr>
      <w:rFonts w:ascii="Arial" w:hAnsi="Arial"/>
      <w:vanish/>
      <w:sz w:val="16"/>
      <w:szCs w:val="16"/>
    </w:rPr>
  </w:style>
  <w:style w:type="paragraph" w:styleId="NoSpacing">
    <w:name w:val="No Spacing"/>
    <w:uiPriority w:val="1"/>
    <w:qFormat/>
    <w:rsid w:val="009329C5"/>
  </w:style>
  <w:style w:type="character" w:customStyle="1" w:styleId="BodyTextIndentChar">
    <w:name w:val="Body Text Indent Char"/>
    <w:link w:val="BodyTextIndent"/>
    <w:rsid w:val="009329C5"/>
    <w:rPr>
      <w:lang w:val="en-GB"/>
    </w:rPr>
  </w:style>
  <w:style w:type="character" w:customStyle="1" w:styleId="BodyTextChar">
    <w:name w:val="Body Text Char"/>
    <w:aliases w:val="A - Corps de texte Char,TextMG Char"/>
    <w:link w:val="BodyText"/>
    <w:rsid w:val="009329C5"/>
    <w:rPr>
      <w:lang w:val="en-GB"/>
    </w:rPr>
  </w:style>
  <w:style w:type="character" w:customStyle="1" w:styleId="CommentTextChar">
    <w:name w:val="Comment Text Char"/>
    <w:link w:val="CommentText"/>
    <w:uiPriority w:val="99"/>
    <w:rsid w:val="009329C5"/>
    <w:rPr>
      <w:lang w:val="en-GB"/>
    </w:rPr>
  </w:style>
  <w:style w:type="paragraph" w:customStyle="1" w:styleId="Char1">
    <w:name w:val="Char1"/>
    <w:aliases w:val="Nbpage Moens,Fußnote,Footnote Text Char,Footnote Text Char Char,ft Tegn Tegn,ft Tegn,single space1,footnote text1 Tegn Tegn Char,footnote text1 Tegn Tegn Char Char Char"/>
    <w:basedOn w:val="CommentText"/>
    <w:next w:val="CommentText"/>
    <w:link w:val="KommentaremneTegn"/>
    <w:uiPriority w:val="99"/>
    <w:unhideWhenUsed/>
    <w:rsid w:val="008A1983"/>
    <w:rPr>
      <w:b/>
      <w:bCs/>
      <w:sz w:val="24"/>
      <w:szCs w:val="24"/>
    </w:rPr>
  </w:style>
  <w:style w:type="character" w:customStyle="1" w:styleId="FootnoteTextChar1">
    <w:name w:val="Footnote Text Char1"/>
    <w:aliases w:val="single space Char1,footnote text Char1,ft Char1,FOOTNOTES Char1,fn Char1,Footnote Text Char Char Char Char Char1,Footnote Text Char Char Char Char1,ADB Char,Footnote Text Char Char Char Char Char Char,Footnote Text Char Char1 Char"/>
    <w:link w:val="FootnoteText"/>
    <w:locked/>
    <w:rsid w:val="008A1983"/>
    <w:rPr>
      <w:sz w:val="24"/>
      <w:szCs w:val="24"/>
      <w:lang w:val="en-GB"/>
    </w:rPr>
  </w:style>
  <w:style w:type="character" w:customStyle="1" w:styleId="KommentartekstTegn">
    <w:name w:val="Kommentartekst Tegn"/>
    <w:uiPriority w:val="99"/>
    <w:semiHidden/>
    <w:rsid w:val="008A1983"/>
    <w:rPr>
      <w:sz w:val="24"/>
      <w:szCs w:val="24"/>
      <w:lang w:eastAsia="en-US"/>
    </w:rPr>
  </w:style>
  <w:style w:type="character" w:customStyle="1" w:styleId="KommentaremneTegn">
    <w:name w:val="Kommentaremne Tegn"/>
    <w:link w:val="Char1"/>
    <w:uiPriority w:val="99"/>
    <w:rsid w:val="008A1983"/>
    <w:rPr>
      <w:b/>
      <w:bCs/>
      <w:sz w:val="24"/>
      <w:szCs w:val="24"/>
      <w:lang w:eastAsia="en-US"/>
    </w:rPr>
  </w:style>
  <w:style w:type="paragraph" w:customStyle="1" w:styleId="N">
    <w:name w:val="N"/>
    <w:basedOn w:val="Heading5"/>
    <w:rsid w:val="00DE0BC4"/>
    <w:pPr>
      <w:keepNext/>
      <w:spacing w:before="0" w:after="0"/>
    </w:pPr>
    <w:rPr>
      <w:bCs w:val="0"/>
      <w:i w:val="0"/>
      <w:iCs w:val="0"/>
      <w:sz w:val="24"/>
      <w:szCs w:val="20"/>
    </w:rPr>
  </w:style>
  <w:style w:type="paragraph" w:customStyle="1" w:styleId="TableText">
    <w:name w:val="Table Text"/>
    <w:basedOn w:val="Normal"/>
    <w:rsid w:val="00DE0BC4"/>
    <w:pPr>
      <w:spacing w:before="120" w:after="170"/>
    </w:pPr>
    <w:rPr>
      <w:lang w:val="en-US"/>
    </w:rPr>
  </w:style>
  <w:style w:type="character" w:customStyle="1" w:styleId="Heading1Char">
    <w:name w:val="Heading 1 Char"/>
    <w:link w:val="Heading1"/>
    <w:rsid w:val="009944C9"/>
    <w:rPr>
      <w:b/>
      <w:sz w:val="28"/>
      <w:szCs w:val="24"/>
      <w:lang w:val="en-IE"/>
    </w:rPr>
  </w:style>
  <w:style w:type="character" w:customStyle="1" w:styleId="Heading2Char">
    <w:name w:val="Heading 2 Char"/>
    <w:rsid w:val="009944C9"/>
    <w:rPr>
      <w:b/>
      <w:bCs/>
      <w:sz w:val="24"/>
      <w:szCs w:val="24"/>
      <w:lang w:eastAsia="en-US"/>
    </w:rPr>
  </w:style>
  <w:style w:type="character" w:customStyle="1" w:styleId="Heading3Char">
    <w:name w:val="Heading 3 Char"/>
    <w:aliases w:val="Level 1 - 1 Char,Section heading level 1 Char,Section Heading Level 1 Char"/>
    <w:link w:val="Heading3"/>
    <w:rsid w:val="009944C9"/>
    <w:rPr>
      <w:b/>
      <w:kern w:val="28"/>
      <w:sz w:val="22"/>
      <w:szCs w:val="24"/>
      <w:lang w:val="en-GB"/>
    </w:rPr>
  </w:style>
  <w:style w:type="character" w:customStyle="1" w:styleId="Heading4Char">
    <w:name w:val="Heading 4 Char"/>
    <w:link w:val="Heading4"/>
    <w:rsid w:val="009944C9"/>
    <w:rPr>
      <w:b/>
      <w:bCs/>
      <w:sz w:val="28"/>
      <w:szCs w:val="28"/>
      <w:lang w:val="en-GB"/>
    </w:rPr>
  </w:style>
  <w:style w:type="character" w:customStyle="1" w:styleId="Heading5Char">
    <w:name w:val="Heading 5 Char"/>
    <w:aliases w:val="Level 3 - i Char"/>
    <w:link w:val="Heading5"/>
    <w:rsid w:val="009944C9"/>
    <w:rPr>
      <w:b/>
      <w:bCs/>
      <w:i/>
      <w:iCs/>
      <w:sz w:val="26"/>
      <w:szCs w:val="26"/>
      <w:lang w:val="en-GB"/>
    </w:rPr>
  </w:style>
  <w:style w:type="character" w:customStyle="1" w:styleId="Heading6Char">
    <w:name w:val="Heading 6 Char"/>
    <w:link w:val="Heading6"/>
    <w:rsid w:val="009944C9"/>
    <w:rPr>
      <w:b/>
      <w:bCs/>
      <w:sz w:val="22"/>
      <w:szCs w:val="22"/>
      <w:lang w:val="en-GB"/>
    </w:rPr>
  </w:style>
  <w:style w:type="character" w:customStyle="1" w:styleId="Heading7Char">
    <w:name w:val="Heading 7 Char"/>
    <w:link w:val="Heading7"/>
    <w:rsid w:val="009944C9"/>
    <w:rPr>
      <w:sz w:val="24"/>
      <w:szCs w:val="24"/>
      <w:lang w:val="en-GB"/>
    </w:rPr>
  </w:style>
  <w:style w:type="character" w:customStyle="1" w:styleId="Heading8Char">
    <w:name w:val="Heading 8 Char"/>
    <w:link w:val="Heading8"/>
    <w:rsid w:val="009944C9"/>
    <w:rPr>
      <w:i/>
      <w:iCs/>
      <w:sz w:val="24"/>
      <w:szCs w:val="24"/>
      <w:lang w:val="en-GB"/>
    </w:rPr>
  </w:style>
  <w:style w:type="character" w:customStyle="1" w:styleId="Heading9Char">
    <w:name w:val="Heading 9 Char"/>
    <w:link w:val="Heading9"/>
    <w:rsid w:val="009944C9"/>
    <w:rPr>
      <w:rFonts w:ascii="Arial" w:hAnsi="Arial"/>
      <w:sz w:val="22"/>
      <w:szCs w:val="22"/>
      <w:lang w:val="en-GB"/>
    </w:rPr>
  </w:style>
  <w:style w:type="character" w:customStyle="1" w:styleId="BodyText2Char">
    <w:name w:val="Body Text 2 Char"/>
    <w:link w:val="BodyText2"/>
    <w:rsid w:val="009944C9"/>
    <w:rPr>
      <w:lang w:val="en-GB"/>
    </w:rPr>
  </w:style>
  <w:style w:type="character" w:customStyle="1" w:styleId="BodyText3Char">
    <w:name w:val="Body Text 3 Char"/>
    <w:link w:val="BodyText3"/>
    <w:rsid w:val="009944C9"/>
    <w:rPr>
      <w:sz w:val="16"/>
      <w:szCs w:val="16"/>
      <w:lang w:val="en-GB"/>
    </w:rPr>
  </w:style>
  <w:style w:type="paragraph" w:customStyle="1" w:styleId="font5">
    <w:name w:val="font5"/>
    <w:basedOn w:val="Normal"/>
    <w:rsid w:val="009944C9"/>
    <w:pPr>
      <w:spacing w:beforeLines="1" w:afterLines="1"/>
    </w:pPr>
    <w:rPr>
      <w:rFonts w:ascii="Verdana" w:hAnsi="Verdana"/>
      <w:sz w:val="16"/>
      <w:szCs w:val="16"/>
      <w:lang w:val="en-US"/>
    </w:rPr>
  </w:style>
  <w:style w:type="paragraph" w:customStyle="1" w:styleId="xl33">
    <w:name w:val="xl33"/>
    <w:basedOn w:val="Normal"/>
    <w:rsid w:val="009944C9"/>
    <w:pPr>
      <w:pBdr>
        <w:left w:val="single" w:sz="4" w:space="0" w:color="auto"/>
        <w:bottom w:val="single" w:sz="4" w:space="0" w:color="auto"/>
        <w:right w:val="single" w:sz="4" w:space="0" w:color="auto"/>
      </w:pBdr>
      <w:spacing w:beforeLines="1" w:afterLines="1"/>
    </w:pPr>
    <w:rPr>
      <w:rFonts w:ascii="Times" w:hAnsi="Times"/>
      <w:lang w:val="en-US"/>
    </w:rPr>
  </w:style>
  <w:style w:type="paragraph" w:customStyle="1" w:styleId="xl34">
    <w:name w:val="xl34"/>
    <w:basedOn w:val="Normal"/>
    <w:rsid w:val="009944C9"/>
    <w:pPr>
      <w:pBdr>
        <w:left w:val="single" w:sz="4" w:space="0" w:color="auto"/>
        <w:bottom w:val="single" w:sz="4" w:space="0" w:color="auto"/>
        <w:right w:val="single" w:sz="4" w:space="0" w:color="auto"/>
      </w:pBdr>
      <w:spacing w:beforeLines="1" w:afterLines="1"/>
    </w:pPr>
    <w:rPr>
      <w:rFonts w:ascii="Times" w:hAnsi="Times"/>
      <w:lang w:val="en-US"/>
    </w:rPr>
  </w:style>
  <w:style w:type="paragraph" w:customStyle="1" w:styleId="xl35">
    <w:name w:val="xl35"/>
    <w:basedOn w:val="Normal"/>
    <w:rsid w:val="009944C9"/>
    <w:pPr>
      <w:pBdr>
        <w:left w:val="single" w:sz="4" w:space="0" w:color="auto"/>
        <w:bottom w:val="single" w:sz="4" w:space="0" w:color="auto"/>
        <w:right w:val="single" w:sz="4" w:space="0" w:color="auto"/>
      </w:pBdr>
      <w:shd w:val="clear" w:color="auto" w:fill="00CCFF"/>
      <w:spacing w:beforeLines="1" w:afterLines="1"/>
    </w:pPr>
    <w:rPr>
      <w:rFonts w:ascii="Times" w:hAnsi="Times"/>
      <w:lang w:val="en-US"/>
    </w:rPr>
  </w:style>
  <w:style w:type="paragraph" w:customStyle="1" w:styleId="xl36">
    <w:name w:val="xl36"/>
    <w:basedOn w:val="Normal"/>
    <w:rsid w:val="009944C9"/>
    <w:pPr>
      <w:pBdr>
        <w:left w:val="single" w:sz="4" w:space="0" w:color="auto"/>
        <w:bottom w:val="single" w:sz="4" w:space="0" w:color="auto"/>
        <w:right w:val="single" w:sz="4" w:space="0" w:color="auto"/>
      </w:pBdr>
      <w:spacing w:beforeLines="1" w:afterLines="1"/>
    </w:pPr>
    <w:rPr>
      <w:rFonts w:ascii="Times" w:hAnsi="Times"/>
      <w:lang w:val="en-US"/>
    </w:rPr>
  </w:style>
  <w:style w:type="paragraph" w:customStyle="1" w:styleId="xl37">
    <w:name w:val="xl37"/>
    <w:basedOn w:val="Normal"/>
    <w:rsid w:val="009944C9"/>
    <w:pPr>
      <w:pBdr>
        <w:left w:val="single" w:sz="4" w:space="0" w:color="auto"/>
        <w:bottom w:val="single" w:sz="4" w:space="0" w:color="auto"/>
        <w:right w:val="single" w:sz="4" w:space="0" w:color="auto"/>
      </w:pBdr>
      <w:spacing w:beforeLines="1" w:afterLines="1"/>
    </w:pPr>
    <w:rPr>
      <w:rFonts w:ascii="Times" w:hAnsi="Times"/>
      <w:lang w:val="en-US"/>
    </w:rPr>
  </w:style>
  <w:style w:type="paragraph" w:customStyle="1" w:styleId="xl38">
    <w:name w:val="xl38"/>
    <w:basedOn w:val="Normal"/>
    <w:rsid w:val="009944C9"/>
    <w:pPr>
      <w:pBdr>
        <w:top w:val="single" w:sz="4" w:space="0" w:color="auto"/>
        <w:left w:val="single" w:sz="4" w:space="0" w:color="auto"/>
      </w:pBdr>
      <w:spacing w:beforeLines="1" w:afterLines="1"/>
    </w:pPr>
    <w:rPr>
      <w:rFonts w:ascii="Times" w:hAnsi="Times"/>
      <w:b/>
      <w:bCs/>
      <w:sz w:val="16"/>
      <w:szCs w:val="16"/>
      <w:lang w:val="en-US"/>
    </w:rPr>
  </w:style>
  <w:style w:type="paragraph" w:customStyle="1" w:styleId="xl41">
    <w:name w:val="xl41"/>
    <w:basedOn w:val="Normal"/>
    <w:rsid w:val="009944C9"/>
    <w:pPr>
      <w:pBdr>
        <w:left w:val="single" w:sz="4" w:space="0" w:color="auto"/>
        <w:bottom w:val="single" w:sz="4" w:space="0" w:color="auto"/>
      </w:pBdr>
      <w:spacing w:beforeLines="1" w:afterLines="1"/>
    </w:pPr>
    <w:rPr>
      <w:rFonts w:ascii="Times" w:hAnsi="Times"/>
      <w:b/>
      <w:bCs/>
      <w:sz w:val="16"/>
      <w:szCs w:val="16"/>
      <w:lang w:val="en-US"/>
    </w:rPr>
  </w:style>
  <w:style w:type="paragraph" w:customStyle="1" w:styleId="xl42">
    <w:name w:val="xl42"/>
    <w:basedOn w:val="Normal"/>
    <w:rsid w:val="009944C9"/>
    <w:pPr>
      <w:pBdr>
        <w:bottom w:val="single" w:sz="4" w:space="0" w:color="auto"/>
      </w:pBdr>
      <w:spacing w:beforeLines="1" w:afterLines="1"/>
    </w:pPr>
    <w:rPr>
      <w:rFonts w:ascii="Times" w:hAnsi="Times"/>
      <w:b/>
      <w:bCs/>
      <w:sz w:val="16"/>
      <w:szCs w:val="16"/>
      <w:lang w:val="en-US"/>
    </w:rPr>
  </w:style>
  <w:style w:type="paragraph" w:customStyle="1" w:styleId="xl43">
    <w:name w:val="xl43"/>
    <w:basedOn w:val="Normal"/>
    <w:rsid w:val="009944C9"/>
    <w:pPr>
      <w:pBdr>
        <w:bottom w:val="single" w:sz="4" w:space="0" w:color="auto"/>
      </w:pBdr>
      <w:spacing w:beforeLines="1" w:afterLines="1"/>
    </w:pPr>
    <w:rPr>
      <w:rFonts w:ascii="Times" w:hAnsi="Times"/>
      <w:b/>
      <w:bCs/>
      <w:sz w:val="16"/>
      <w:szCs w:val="16"/>
      <w:lang w:val="en-US"/>
    </w:rPr>
  </w:style>
  <w:style w:type="paragraph" w:customStyle="1" w:styleId="xl44">
    <w:name w:val="xl44"/>
    <w:basedOn w:val="Normal"/>
    <w:rsid w:val="009944C9"/>
    <w:pPr>
      <w:pBdr>
        <w:bottom w:val="single" w:sz="4" w:space="0" w:color="auto"/>
        <w:right w:val="single" w:sz="4" w:space="0" w:color="auto"/>
      </w:pBdr>
      <w:spacing w:beforeLines="1" w:afterLines="1"/>
    </w:pPr>
    <w:rPr>
      <w:rFonts w:ascii="Times" w:hAnsi="Times"/>
      <w:b/>
      <w:bCs/>
      <w:sz w:val="16"/>
      <w:szCs w:val="16"/>
      <w:lang w:val="en-US"/>
    </w:rPr>
  </w:style>
  <w:style w:type="paragraph" w:customStyle="1" w:styleId="xl45">
    <w:name w:val="xl45"/>
    <w:basedOn w:val="Normal"/>
    <w:rsid w:val="009944C9"/>
    <w:pPr>
      <w:spacing w:beforeLines="1" w:afterLines="1"/>
    </w:pPr>
    <w:rPr>
      <w:rFonts w:ascii="Times" w:hAnsi="Times"/>
      <w:i/>
      <w:iCs/>
      <w:lang w:val="en-US"/>
    </w:rPr>
  </w:style>
  <w:style w:type="paragraph" w:customStyle="1" w:styleId="xl46">
    <w:name w:val="xl46"/>
    <w:basedOn w:val="Normal"/>
    <w:rsid w:val="009944C9"/>
    <w:pPr>
      <w:spacing w:beforeLines="1" w:afterLines="1"/>
    </w:pPr>
    <w:rPr>
      <w:rFonts w:ascii="Times" w:hAnsi="Times"/>
      <w:b/>
      <w:bCs/>
      <w:i/>
      <w:iCs/>
      <w:lang w:val="en-US"/>
    </w:rPr>
  </w:style>
  <w:style w:type="paragraph" w:customStyle="1" w:styleId="xl47">
    <w:name w:val="xl47"/>
    <w:basedOn w:val="Normal"/>
    <w:rsid w:val="009944C9"/>
    <w:pPr>
      <w:spacing w:beforeLines="1" w:afterLines="1"/>
    </w:pPr>
    <w:rPr>
      <w:rFonts w:ascii="Times" w:hAnsi="Times"/>
      <w:b/>
      <w:bCs/>
      <w:sz w:val="18"/>
      <w:szCs w:val="18"/>
      <w:lang w:val="en-US"/>
    </w:rPr>
  </w:style>
  <w:style w:type="paragraph" w:customStyle="1" w:styleId="xl48">
    <w:name w:val="xl48"/>
    <w:basedOn w:val="Normal"/>
    <w:rsid w:val="009944C9"/>
    <w:pPr>
      <w:shd w:val="clear" w:color="auto" w:fill="FEA746"/>
      <w:spacing w:beforeLines="1" w:afterLines="1"/>
    </w:pPr>
    <w:rPr>
      <w:rFonts w:ascii="Times" w:hAnsi="Times"/>
      <w:lang w:val="en-US"/>
    </w:rPr>
  </w:style>
  <w:style w:type="paragraph" w:customStyle="1" w:styleId="xl49">
    <w:name w:val="xl49"/>
    <w:basedOn w:val="Normal"/>
    <w:rsid w:val="009944C9"/>
    <w:pPr>
      <w:shd w:val="clear" w:color="auto" w:fill="FFF58C"/>
      <w:spacing w:beforeLines="1" w:afterLines="1"/>
    </w:pPr>
    <w:rPr>
      <w:rFonts w:ascii="Times" w:hAnsi="Times"/>
      <w:b/>
      <w:bCs/>
      <w:lang w:val="en-US"/>
    </w:rPr>
  </w:style>
  <w:style w:type="paragraph" w:customStyle="1" w:styleId="xl50">
    <w:name w:val="xl50"/>
    <w:basedOn w:val="Normal"/>
    <w:rsid w:val="009944C9"/>
    <w:pPr>
      <w:pBdr>
        <w:top w:val="single" w:sz="4" w:space="0" w:color="auto"/>
        <w:left w:val="single" w:sz="4" w:space="0" w:color="auto"/>
        <w:bottom w:val="single" w:sz="4" w:space="0" w:color="auto"/>
        <w:right w:val="single" w:sz="4" w:space="0" w:color="auto"/>
      </w:pBdr>
      <w:spacing w:beforeLines="1" w:afterLines="1"/>
    </w:pPr>
    <w:rPr>
      <w:rFonts w:ascii="Times" w:hAnsi="Times"/>
      <w:b/>
      <w:bCs/>
      <w:lang w:val="en-US"/>
    </w:rPr>
  </w:style>
  <w:style w:type="paragraph" w:customStyle="1" w:styleId="xl51">
    <w:name w:val="xl51"/>
    <w:basedOn w:val="Normal"/>
    <w:rsid w:val="009944C9"/>
    <w:pPr>
      <w:pBdr>
        <w:top w:val="single" w:sz="4" w:space="0" w:color="auto"/>
        <w:left w:val="single" w:sz="4" w:space="0" w:color="auto"/>
        <w:bottom w:val="single" w:sz="4" w:space="0" w:color="auto"/>
        <w:right w:val="single" w:sz="4" w:space="0" w:color="auto"/>
      </w:pBdr>
      <w:spacing w:beforeLines="1" w:afterLines="1"/>
    </w:pPr>
    <w:rPr>
      <w:rFonts w:ascii="Times" w:hAnsi="Times"/>
      <w:b/>
      <w:bCs/>
      <w:lang w:val="en-US"/>
    </w:rPr>
  </w:style>
  <w:style w:type="paragraph" w:customStyle="1" w:styleId="xl52">
    <w:name w:val="xl52"/>
    <w:basedOn w:val="Normal"/>
    <w:rsid w:val="009944C9"/>
    <w:pPr>
      <w:pBdr>
        <w:top w:val="single" w:sz="4" w:space="0" w:color="auto"/>
        <w:left w:val="single" w:sz="4" w:space="0" w:color="auto"/>
        <w:bottom w:val="single" w:sz="4" w:space="0" w:color="auto"/>
        <w:right w:val="single" w:sz="4" w:space="0" w:color="auto"/>
      </w:pBdr>
      <w:shd w:val="clear" w:color="auto" w:fill="00CCFF"/>
      <w:spacing w:beforeLines="1" w:afterLines="1"/>
    </w:pPr>
    <w:rPr>
      <w:rFonts w:ascii="Times" w:hAnsi="Times"/>
      <w:b/>
      <w:bCs/>
      <w:lang w:val="en-US"/>
    </w:rPr>
  </w:style>
  <w:style w:type="paragraph" w:customStyle="1" w:styleId="xl53">
    <w:name w:val="xl53"/>
    <w:basedOn w:val="Normal"/>
    <w:rsid w:val="009944C9"/>
    <w:pPr>
      <w:pBdr>
        <w:top w:val="single" w:sz="4" w:space="0" w:color="auto"/>
        <w:left w:val="single" w:sz="4" w:space="0" w:color="auto"/>
        <w:bottom w:val="single" w:sz="4" w:space="0" w:color="auto"/>
        <w:right w:val="single" w:sz="4" w:space="0" w:color="auto"/>
      </w:pBdr>
      <w:spacing w:beforeLines="1" w:afterLines="1"/>
    </w:pPr>
    <w:rPr>
      <w:rFonts w:ascii="Times" w:hAnsi="Times"/>
      <w:b/>
      <w:bCs/>
      <w:lang w:val="en-US"/>
    </w:rPr>
  </w:style>
  <w:style w:type="paragraph" w:customStyle="1" w:styleId="2">
    <w:name w:val="2"/>
    <w:basedOn w:val="Normal"/>
    <w:next w:val="ListParagraph"/>
    <w:qFormat/>
    <w:rsid w:val="00D06261"/>
    <w:pPr>
      <w:ind w:left="720"/>
      <w:contextualSpacing/>
    </w:pPr>
    <w:rPr>
      <w:rFonts w:ascii="Cambria" w:hAnsi="Cambria"/>
    </w:rPr>
  </w:style>
  <w:style w:type="paragraph" w:customStyle="1" w:styleId="1">
    <w:name w:val="1"/>
    <w:basedOn w:val="Normal"/>
    <w:next w:val="ListParagraph"/>
    <w:qFormat/>
    <w:rsid w:val="00BA6CC0"/>
    <w:pPr>
      <w:ind w:left="720"/>
      <w:contextualSpacing/>
    </w:pPr>
    <w:rPr>
      <w:rFonts w:ascii="Cambria" w:hAnsi="Cambria"/>
    </w:rPr>
  </w:style>
  <w:style w:type="paragraph" w:customStyle="1" w:styleId="Prodoc">
    <w:name w:val="Prodoc"/>
    <w:basedOn w:val="Normal"/>
    <w:qFormat/>
    <w:rsid w:val="00F967DE"/>
    <w:pPr>
      <w:widowControl w:val="0"/>
      <w:autoSpaceDE w:val="0"/>
      <w:autoSpaceDN w:val="0"/>
      <w:adjustRightInd w:val="0"/>
      <w:spacing w:before="180" w:after="60" w:line="320" w:lineRule="exact"/>
      <w:ind w:right="181"/>
      <w:jc w:val="both"/>
    </w:pPr>
    <w:rPr>
      <w:rFonts w:ascii="Calibri" w:hAnsi="Calibri" w:cs="Calibri"/>
      <w:color w:val="000000"/>
      <w:sz w:val="22"/>
      <w:szCs w:val="22"/>
      <w:lang w:val="en-US"/>
    </w:rPr>
  </w:style>
  <w:style w:type="character" w:customStyle="1" w:styleId="fnChar">
    <w:name w:val="fn Char"/>
    <w:aliases w:val="single space Char,footnote text Char,ft Char,FOOTNOTES Char,ALTS FOOTNOTE Char,Footnote Text Char2 Char Char,Footnote Text Char1 Char Char Char,Footnote Text Char2 Char Char Char Char, Char1 Char,Footnote Text Char Char Char Char Char2,ADB Char1"/>
    <w:rsid w:val="00AB348A"/>
    <w:rPr>
      <w:rFonts w:ascii="Cambria" w:eastAsia="Cambria" w:hAnsi="Cambria" w:cs="Times New Roman"/>
      <w:sz w:val="24"/>
      <w:szCs w:val="24"/>
      <w:lang w:val="en-GB" w:eastAsia="en-US"/>
    </w:rPr>
  </w:style>
  <w:style w:type="paragraph" w:customStyle="1" w:styleId="Farvetliste-markeringsfarve11">
    <w:name w:val="Farvet liste - markeringsfarve 11"/>
    <w:basedOn w:val="Normal"/>
    <w:uiPriority w:val="34"/>
    <w:qFormat/>
    <w:rsid w:val="00C57EE1"/>
    <w:pPr>
      <w:spacing w:after="200"/>
      <w:ind w:left="720"/>
      <w:contextualSpacing/>
    </w:pPr>
    <w:rPr>
      <w:rFonts w:ascii="Cambria" w:eastAsia="Cambria" w:hAnsi="Cambria"/>
    </w:rPr>
  </w:style>
  <w:style w:type="paragraph" w:styleId="Revision">
    <w:name w:val="Revision"/>
    <w:hidden/>
    <w:rsid w:val="00413B34"/>
    <w:rPr>
      <w:lang w:val="en-GB"/>
    </w:rPr>
  </w:style>
  <w:style w:type="paragraph" w:customStyle="1" w:styleId="normal2">
    <w:name w:val="normal 2"/>
    <w:basedOn w:val="Normal"/>
    <w:link w:val="normal2Char"/>
    <w:rsid w:val="000455C0"/>
    <w:rPr>
      <w:rFonts w:ascii="Arial" w:hAnsi="Arial" w:cs="Arial"/>
      <w:bCs/>
      <w:sz w:val="22"/>
      <w:szCs w:val="22"/>
      <w:lang w:val="en-US"/>
    </w:rPr>
  </w:style>
  <w:style w:type="character" w:customStyle="1" w:styleId="normal2Char">
    <w:name w:val="normal 2 Char"/>
    <w:link w:val="normal2"/>
    <w:rsid w:val="000455C0"/>
    <w:rPr>
      <w:rFonts w:ascii="Arial" w:hAnsi="Arial" w:cs="Arial"/>
      <w:bCs/>
      <w:sz w:val="22"/>
      <w:szCs w:val="22"/>
    </w:rPr>
  </w:style>
  <w:style w:type="paragraph" w:customStyle="1" w:styleId="Prodoctext">
    <w:name w:val="Prodoc text"/>
    <w:basedOn w:val="BodyText"/>
    <w:link w:val="ProdoctextChar"/>
    <w:rsid w:val="000455C0"/>
    <w:pPr>
      <w:numPr>
        <w:ilvl w:val="2"/>
        <w:numId w:val="4"/>
      </w:numPr>
      <w:jc w:val="both"/>
    </w:pPr>
    <w:rPr>
      <w:rFonts w:ascii="Arial" w:hAnsi="Arial"/>
      <w:sz w:val="22"/>
      <w:szCs w:val="22"/>
      <w:lang w:eastAsia="en-GB"/>
    </w:rPr>
  </w:style>
  <w:style w:type="character" w:customStyle="1" w:styleId="ProdoctextChar">
    <w:name w:val="Prodoc text Char"/>
    <w:link w:val="Prodoctext"/>
    <w:rsid w:val="000455C0"/>
    <w:rPr>
      <w:rFonts w:ascii="Arial" w:hAnsi="Arial"/>
      <w:sz w:val="22"/>
      <w:szCs w:val="22"/>
      <w:lang w:val="sq-AL" w:eastAsia="en-GB"/>
    </w:rPr>
  </w:style>
  <w:style w:type="character" w:customStyle="1" w:styleId="apple-converted-space">
    <w:name w:val="apple-converted-space"/>
    <w:rsid w:val="009A23A1"/>
  </w:style>
  <w:style w:type="paragraph" w:customStyle="1" w:styleId="rtejustify">
    <w:name w:val="rtejustify"/>
    <w:basedOn w:val="Normal"/>
    <w:rsid w:val="005007E0"/>
    <w:pPr>
      <w:spacing w:before="100" w:beforeAutospacing="1" w:after="100" w:afterAutospacing="1"/>
    </w:pPr>
    <w:rPr>
      <w:rFonts w:ascii="Times" w:hAnsi="Times"/>
      <w:sz w:val="20"/>
      <w:szCs w:val="20"/>
      <w:lang w:val="en-US"/>
    </w:rPr>
  </w:style>
  <w:style w:type="character" w:styleId="Strong">
    <w:name w:val="Strong"/>
    <w:uiPriority w:val="22"/>
    <w:qFormat/>
    <w:rsid w:val="005007E0"/>
    <w:rPr>
      <w:b/>
      <w:bCs/>
    </w:rPr>
  </w:style>
  <w:style w:type="character" w:customStyle="1" w:styleId="ListParagraphChar">
    <w:name w:val="List Paragraph Char"/>
    <w:aliases w:val="List Paragraph (numbered (a)) Char,List Paragraph1 Char,Ha Char"/>
    <w:basedOn w:val="DefaultParagraphFont"/>
    <w:link w:val="ListParagraph"/>
    <w:uiPriority w:val="34"/>
    <w:locked/>
    <w:rsid w:val="00BB0EA4"/>
    <w:rPr>
      <w:rFonts w:ascii="Calibri" w:hAnsi="Calibri"/>
      <w:sz w:val="22"/>
      <w:szCs w:val="22"/>
      <w:lang w:val="en-GB" w:eastAsia="en-GB"/>
    </w:rPr>
  </w:style>
  <w:style w:type="paragraph" w:customStyle="1" w:styleId="Char2">
    <w:name w:val="Char2"/>
    <w:basedOn w:val="Normal"/>
    <w:link w:val="FootnoteReference"/>
    <w:rsid w:val="00BB0EA4"/>
    <w:pPr>
      <w:spacing w:before="120" w:after="160" w:line="240" w:lineRule="exact"/>
      <w:ind w:left="547"/>
      <w:jc w:val="both"/>
    </w:pPr>
    <w:rPr>
      <w:vertAlign w:val="superscript"/>
      <w:lang w:val="en-US"/>
    </w:rPr>
  </w:style>
  <w:style w:type="table" w:customStyle="1" w:styleId="TableGrid1">
    <w:name w:val="Table Grid1"/>
    <w:basedOn w:val="TableNormal"/>
    <w:next w:val="TableGrid"/>
    <w:uiPriority w:val="59"/>
    <w:rsid w:val="00D532D3"/>
    <w:rPr>
      <w:sz w:val="20"/>
      <w:szCs w:val="20"/>
      <w:lang w:val="de-CH" w:eastAsia="de-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C001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3-Accent61">
    <w:name w:val="List Table 3 - Accent 61"/>
    <w:basedOn w:val="TableNormal"/>
    <w:next w:val="ListTable3-Accent62"/>
    <w:uiPriority w:val="48"/>
    <w:rsid w:val="00790F77"/>
    <w:rPr>
      <w:sz w:val="20"/>
      <w:szCs w:val="20"/>
      <w:lang w:val="en-GB" w:eastAsia="en-GB"/>
    </w:rPr>
    <w:tblPr>
      <w:tblStyleRowBandSize w:val="1"/>
      <w:tblStyleColBandSize w:val="1"/>
      <w:tblInd w:w="0" w:type="dxa"/>
      <w:tblBorders>
        <w:top w:val="single" w:sz="4" w:space="0" w:color="F79646"/>
        <w:left w:val="single" w:sz="4" w:space="0" w:color="F79646"/>
        <w:bottom w:val="single" w:sz="4" w:space="0" w:color="F79646"/>
        <w:right w:val="single" w:sz="4" w:space="0" w:color="F79646"/>
      </w:tblBorders>
      <w:tblCellMar>
        <w:top w:w="0" w:type="dxa"/>
        <w:left w:w="108" w:type="dxa"/>
        <w:bottom w:w="0" w:type="dxa"/>
        <w:right w:w="108" w:type="dxa"/>
      </w:tblCellMar>
    </w:tblPr>
    <w:tblStylePr w:type="firstRow">
      <w:rPr>
        <w:b/>
        <w:bCs/>
        <w:color w:val="FFFFFF"/>
      </w:rPr>
      <w:tblPr/>
      <w:tcPr>
        <w:shd w:val="clear" w:color="auto" w:fill="F79646"/>
      </w:tcPr>
    </w:tblStylePr>
    <w:tblStylePr w:type="lastRow">
      <w:rPr>
        <w:b/>
        <w:bCs/>
      </w:rPr>
      <w:tblPr/>
      <w:tcPr>
        <w:tcBorders>
          <w:top w:val="double" w:sz="4" w:space="0" w:color="F7964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79646"/>
          <w:right w:val="single" w:sz="4" w:space="0" w:color="F79646"/>
        </w:tcBorders>
      </w:tcPr>
    </w:tblStylePr>
    <w:tblStylePr w:type="band1Horz">
      <w:tblPr/>
      <w:tcPr>
        <w:tcBorders>
          <w:top w:val="single" w:sz="4" w:space="0" w:color="F79646"/>
          <w:bottom w:val="single" w:sz="4" w:space="0" w:color="F7964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left w:val="nil"/>
        </w:tcBorders>
      </w:tcPr>
    </w:tblStylePr>
    <w:tblStylePr w:type="swCell">
      <w:tblPr/>
      <w:tcPr>
        <w:tcBorders>
          <w:top w:val="double" w:sz="4" w:space="0" w:color="F79646"/>
          <w:right w:val="nil"/>
        </w:tcBorders>
      </w:tcPr>
    </w:tblStylePr>
  </w:style>
  <w:style w:type="table" w:customStyle="1" w:styleId="ListTable3-Accent62">
    <w:name w:val="List Table 3 - Accent 62"/>
    <w:basedOn w:val="TableNormal"/>
    <w:uiPriority w:val="48"/>
    <w:rsid w:val="00790F77"/>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GridTable1Light-Accent21">
    <w:name w:val="Grid Table 1 Light - Accent 21"/>
    <w:basedOn w:val="TableNormal"/>
    <w:next w:val="GridTable1Light-Accent22"/>
    <w:uiPriority w:val="46"/>
    <w:rsid w:val="002A0323"/>
    <w:rPr>
      <w:sz w:val="20"/>
      <w:szCs w:val="20"/>
      <w:lang w:val="en-GB" w:eastAsia="en-GB"/>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Accent22">
    <w:name w:val="Grid Table 1 Light - Accent 22"/>
    <w:basedOn w:val="TableNormal"/>
    <w:uiPriority w:val="46"/>
    <w:rsid w:val="002A0323"/>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numbering" w:customStyle="1" w:styleId="NoList1">
    <w:name w:val="No List1"/>
    <w:next w:val="NoList"/>
    <w:uiPriority w:val="99"/>
    <w:semiHidden/>
    <w:unhideWhenUsed/>
    <w:rsid w:val="00CF24DF"/>
  </w:style>
  <w:style w:type="table" w:customStyle="1" w:styleId="TableGrid3">
    <w:name w:val="Table Grid3"/>
    <w:basedOn w:val="TableNormal"/>
    <w:next w:val="TableGrid"/>
    <w:uiPriority w:val="59"/>
    <w:rsid w:val="00CF24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F24DF"/>
    <w:rPr>
      <w:sz w:val="20"/>
      <w:szCs w:val="20"/>
      <w:lang w:val="de-CH" w:eastAsia="de-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3-Accent611">
    <w:name w:val="List Table 3 - Accent 611"/>
    <w:basedOn w:val="TableNormal"/>
    <w:next w:val="ListTable3-Accent62"/>
    <w:uiPriority w:val="48"/>
    <w:rsid w:val="00CF24DF"/>
    <w:rPr>
      <w:sz w:val="20"/>
      <w:szCs w:val="20"/>
      <w:lang w:val="en-GB" w:eastAsia="en-GB"/>
    </w:rPr>
    <w:tblPr>
      <w:tblStyleRowBandSize w:val="1"/>
      <w:tblStyleColBandSize w:val="1"/>
      <w:tblInd w:w="0" w:type="dxa"/>
      <w:tblBorders>
        <w:top w:val="single" w:sz="4" w:space="0" w:color="F79646"/>
        <w:left w:val="single" w:sz="4" w:space="0" w:color="F79646"/>
        <w:bottom w:val="single" w:sz="4" w:space="0" w:color="F79646"/>
        <w:right w:val="single" w:sz="4" w:space="0" w:color="F79646"/>
      </w:tblBorders>
      <w:tblCellMar>
        <w:top w:w="0" w:type="dxa"/>
        <w:left w:w="108" w:type="dxa"/>
        <w:bottom w:w="0" w:type="dxa"/>
        <w:right w:w="108" w:type="dxa"/>
      </w:tblCellMar>
    </w:tblPr>
    <w:tblStylePr w:type="firstRow">
      <w:rPr>
        <w:b/>
        <w:bCs/>
        <w:color w:val="FFFFFF"/>
      </w:rPr>
      <w:tblPr/>
      <w:tcPr>
        <w:shd w:val="clear" w:color="auto" w:fill="F79646"/>
      </w:tcPr>
    </w:tblStylePr>
    <w:tblStylePr w:type="lastRow">
      <w:rPr>
        <w:b/>
        <w:bCs/>
      </w:rPr>
      <w:tblPr/>
      <w:tcPr>
        <w:tcBorders>
          <w:top w:val="double" w:sz="4" w:space="0" w:color="F7964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79646"/>
          <w:right w:val="single" w:sz="4" w:space="0" w:color="F79646"/>
        </w:tcBorders>
      </w:tcPr>
    </w:tblStylePr>
    <w:tblStylePr w:type="band1Horz">
      <w:tblPr/>
      <w:tcPr>
        <w:tcBorders>
          <w:top w:val="single" w:sz="4" w:space="0" w:color="F79646"/>
          <w:bottom w:val="single" w:sz="4" w:space="0" w:color="F7964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left w:val="nil"/>
        </w:tcBorders>
      </w:tcPr>
    </w:tblStylePr>
    <w:tblStylePr w:type="swCell">
      <w:tblPr/>
      <w:tcPr>
        <w:tcBorders>
          <w:top w:val="double" w:sz="4" w:space="0" w:color="F79646"/>
          <w:right w:val="nil"/>
        </w:tcBorders>
      </w:tcPr>
    </w:tblStylePr>
  </w:style>
  <w:style w:type="table" w:customStyle="1" w:styleId="ListTable3-Accent621">
    <w:name w:val="List Table 3 - Accent 621"/>
    <w:basedOn w:val="TableNormal"/>
    <w:uiPriority w:val="48"/>
    <w:rsid w:val="00CF24DF"/>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GridTable1Light-Accent211">
    <w:name w:val="Grid Table 1 Light - Accent 211"/>
    <w:basedOn w:val="TableNormal"/>
    <w:next w:val="GridTable1Light-Accent22"/>
    <w:uiPriority w:val="46"/>
    <w:rsid w:val="00CF24DF"/>
    <w:rPr>
      <w:sz w:val="20"/>
      <w:szCs w:val="20"/>
      <w:lang w:val="en-GB" w:eastAsia="en-GB"/>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Accent221">
    <w:name w:val="Grid Table 1 Light - Accent 221"/>
    <w:basedOn w:val="TableNormal"/>
    <w:uiPriority w:val="46"/>
    <w:rsid w:val="00CF24DF"/>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styleId="Emphasis">
    <w:name w:val="Emphasis"/>
    <w:basedOn w:val="DefaultParagraphFont"/>
    <w:uiPriority w:val="20"/>
    <w:qFormat/>
    <w:rsid w:val="00CF24DF"/>
    <w:rPr>
      <w:i/>
      <w:iCs/>
    </w:rPr>
  </w:style>
  <w:style w:type="paragraph" w:styleId="TOCHeading">
    <w:name w:val="TOC Heading"/>
    <w:basedOn w:val="Heading1"/>
    <w:next w:val="Normal"/>
    <w:uiPriority w:val="39"/>
    <w:unhideWhenUsed/>
    <w:qFormat/>
    <w:rsid w:val="001D60BB"/>
    <w:pPr>
      <w:keepLines/>
      <w:spacing w:before="240" w:line="259" w:lineRule="auto"/>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UnresolvedMention1">
    <w:name w:val="Unresolved Mention1"/>
    <w:basedOn w:val="DefaultParagraphFont"/>
    <w:uiPriority w:val="99"/>
    <w:semiHidden/>
    <w:unhideWhenUsed/>
    <w:rsid w:val="00BB2987"/>
    <w:rPr>
      <w:color w:val="605E5C"/>
      <w:shd w:val="clear" w:color="auto" w:fill="E1DFDD"/>
    </w:rPr>
  </w:style>
  <w:style w:type="paragraph" w:customStyle="1" w:styleId="paragraph">
    <w:name w:val="paragraph"/>
    <w:basedOn w:val="Normal"/>
    <w:rsid w:val="000B3F69"/>
    <w:pPr>
      <w:spacing w:before="100" w:beforeAutospacing="1" w:after="100" w:afterAutospacing="1"/>
    </w:pPr>
    <w:rPr>
      <w:rFonts w:eastAsia="Times New Roman"/>
      <w:lang w:val="en-US"/>
    </w:rPr>
  </w:style>
  <w:style w:type="character" w:customStyle="1" w:styleId="normaltextrun">
    <w:name w:val="normaltextrun"/>
    <w:basedOn w:val="DefaultParagraphFont"/>
    <w:rsid w:val="000B3F69"/>
  </w:style>
  <w:style w:type="character" w:customStyle="1" w:styleId="eop">
    <w:name w:val="eop"/>
    <w:basedOn w:val="DefaultParagraphFont"/>
    <w:rsid w:val="000B3F69"/>
  </w:style>
  <w:style w:type="character" w:customStyle="1" w:styleId="superscript">
    <w:name w:val="superscript"/>
    <w:basedOn w:val="DefaultParagraphFont"/>
    <w:rsid w:val="000B3F69"/>
  </w:style>
  <w:style w:type="paragraph" w:styleId="Caption">
    <w:name w:val="caption"/>
    <w:basedOn w:val="Normal"/>
    <w:next w:val="Normal"/>
    <w:unhideWhenUsed/>
    <w:rsid w:val="00FE1BAF"/>
    <w:pPr>
      <w:spacing w:after="200"/>
    </w:pPr>
    <w:rPr>
      <w:b/>
      <w:bCs/>
      <w:color w:val="4F81BD" w:themeColor="accent1"/>
      <w:sz w:val="18"/>
      <w:szCs w:val="18"/>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7224">
      <w:bodyDiv w:val="1"/>
      <w:marLeft w:val="0"/>
      <w:marRight w:val="0"/>
      <w:marTop w:val="0"/>
      <w:marBottom w:val="0"/>
      <w:divBdr>
        <w:top w:val="none" w:sz="0" w:space="0" w:color="auto"/>
        <w:left w:val="none" w:sz="0" w:space="0" w:color="auto"/>
        <w:bottom w:val="none" w:sz="0" w:space="0" w:color="auto"/>
        <w:right w:val="none" w:sz="0" w:space="0" w:color="auto"/>
      </w:divBdr>
    </w:div>
    <w:div w:id="19748087">
      <w:bodyDiv w:val="1"/>
      <w:marLeft w:val="0"/>
      <w:marRight w:val="0"/>
      <w:marTop w:val="0"/>
      <w:marBottom w:val="0"/>
      <w:divBdr>
        <w:top w:val="none" w:sz="0" w:space="0" w:color="auto"/>
        <w:left w:val="none" w:sz="0" w:space="0" w:color="auto"/>
        <w:bottom w:val="none" w:sz="0" w:space="0" w:color="auto"/>
        <w:right w:val="none" w:sz="0" w:space="0" w:color="auto"/>
      </w:divBdr>
      <w:divsChild>
        <w:div w:id="370108470">
          <w:marLeft w:val="274"/>
          <w:marRight w:val="0"/>
          <w:marTop w:val="86"/>
          <w:marBottom w:val="0"/>
          <w:divBdr>
            <w:top w:val="none" w:sz="0" w:space="0" w:color="auto"/>
            <w:left w:val="none" w:sz="0" w:space="0" w:color="auto"/>
            <w:bottom w:val="none" w:sz="0" w:space="0" w:color="auto"/>
            <w:right w:val="none" w:sz="0" w:space="0" w:color="auto"/>
          </w:divBdr>
        </w:div>
        <w:div w:id="408964566">
          <w:marLeft w:val="994"/>
          <w:marRight w:val="0"/>
          <w:marTop w:val="86"/>
          <w:marBottom w:val="0"/>
          <w:divBdr>
            <w:top w:val="none" w:sz="0" w:space="0" w:color="auto"/>
            <w:left w:val="none" w:sz="0" w:space="0" w:color="auto"/>
            <w:bottom w:val="none" w:sz="0" w:space="0" w:color="auto"/>
            <w:right w:val="none" w:sz="0" w:space="0" w:color="auto"/>
          </w:divBdr>
        </w:div>
        <w:div w:id="896933802">
          <w:marLeft w:val="994"/>
          <w:marRight w:val="0"/>
          <w:marTop w:val="86"/>
          <w:marBottom w:val="0"/>
          <w:divBdr>
            <w:top w:val="none" w:sz="0" w:space="0" w:color="auto"/>
            <w:left w:val="none" w:sz="0" w:space="0" w:color="auto"/>
            <w:bottom w:val="none" w:sz="0" w:space="0" w:color="auto"/>
            <w:right w:val="none" w:sz="0" w:space="0" w:color="auto"/>
          </w:divBdr>
        </w:div>
        <w:div w:id="440539888">
          <w:marLeft w:val="274"/>
          <w:marRight w:val="0"/>
          <w:marTop w:val="86"/>
          <w:marBottom w:val="0"/>
          <w:divBdr>
            <w:top w:val="none" w:sz="0" w:space="0" w:color="auto"/>
            <w:left w:val="none" w:sz="0" w:space="0" w:color="auto"/>
            <w:bottom w:val="none" w:sz="0" w:space="0" w:color="auto"/>
            <w:right w:val="none" w:sz="0" w:space="0" w:color="auto"/>
          </w:divBdr>
        </w:div>
      </w:divsChild>
    </w:div>
    <w:div w:id="28459347">
      <w:bodyDiv w:val="1"/>
      <w:marLeft w:val="0"/>
      <w:marRight w:val="0"/>
      <w:marTop w:val="0"/>
      <w:marBottom w:val="0"/>
      <w:divBdr>
        <w:top w:val="none" w:sz="0" w:space="0" w:color="auto"/>
        <w:left w:val="none" w:sz="0" w:space="0" w:color="auto"/>
        <w:bottom w:val="none" w:sz="0" w:space="0" w:color="auto"/>
        <w:right w:val="none" w:sz="0" w:space="0" w:color="auto"/>
      </w:divBdr>
    </w:div>
    <w:div w:id="74209759">
      <w:bodyDiv w:val="1"/>
      <w:marLeft w:val="0"/>
      <w:marRight w:val="0"/>
      <w:marTop w:val="0"/>
      <w:marBottom w:val="0"/>
      <w:divBdr>
        <w:top w:val="none" w:sz="0" w:space="0" w:color="auto"/>
        <w:left w:val="none" w:sz="0" w:space="0" w:color="auto"/>
        <w:bottom w:val="none" w:sz="0" w:space="0" w:color="auto"/>
        <w:right w:val="none" w:sz="0" w:space="0" w:color="auto"/>
      </w:divBdr>
    </w:div>
    <w:div w:id="81806829">
      <w:bodyDiv w:val="1"/>
      <w:marLeft w:val="0"/>
      <w:marRight w:val="0"/>
      <w:marTop w:val="0"/>
      <w:marBottom w:val="0"/>
      <w:divBdr>
        <w:top w:val="none" w:sz="0" w:space="0" w:color="auto"/>
        <w:left w:val="none" w:sz="0" w:space="0" w:color="auto"/>
        <w:bottom w:val="none" w:sz="0" w:space="0" w:color="auto"/>
        <w:right w:val="none" w:sz="0" w:space="0" w:color="auto"/>
      </w:divBdr>
      <w:divsChild>
        <w:div w:id="160245479">
          <w:marLeft w:val="1426"/>
          <w:marRight w:val="0"/>
          <w:marTop w:val="60"/>
          <w:marBottom w:val="0"/>
          <w:divBdr>
            <w:top w:val="none" w:sz="0" w:space="0" w:color="auto"/>
            <w:left w:val="none" w:sz="0" w:space="0" w:color="auto"/>
            <w:bottom w:val="none" w:sz="0" w:space="0" w:color="auto"/>
            <w:right w:val="none" w:sz="0" w:space="0" w:color="auto"/>
          </w:divBdr>
        </w:div>
        <w:div w:id="163517848">
          <w:marLeft w:val="850"/>
          <w:marRight w:val="0"/>
          <w:marTop w:val="255"/>
          <w:marBottom w:val="0"/>
          <w:divBdr>
            <w:top w:val="none" w:sz="0" w:space="0" w:color="auto"/>
            <w:left w:val="none" w:sz="0" w:space="0" w:color="auto"/>
            <w:bottom w:val="none" w:sz="0" w:space="0" w:color="auto"/>
            <w:right w:val="none" w:sz="0" w:space="0" w:color="auto"/>
          </w:divBdr>
        </w:div>
        <w:div w:id="184290247">
          <w:marLeft w:val="1426"/>
          <w:marRight w:val="0"/>
          <w:marTop w:val="60"/>
          <w:marBottom w:val="0"/>
          <w:divBdr>
            <w:top w:val="none" w:sz="0" w:space="0" w:color="auto"/>
            <w:left w:val="none" w:sz="0" w:space="0" w:color="auto"/>
            <w:bottom w:val="none" w:sz="0" w:space="0" w:color="auto"/>
            <w:right w:val="none" w:sz="0" w:space="0" w:color="auto"/>
          </w:divBdr>
        </w:div>
        <w:div w:id="274872673">
          <w:marLeft w:val="850"/>
          <w:marRight w:val="0"/>
          <w:marTop w:val="255"/>
          <w:marBottom w:val="0"/>
          <w:divBdr>
            <w:top w:val="none" w:sz="0" w:space="0" w:color="auto"/>
            <w:left w:val="none" w:sz="0" w:space="0" w:color="auto"/>
            <w:bottom w:val="none" w:sz="0" w:space="0" w:color="auto"/>
            <w:right w:val="none" w:sz="0" w:space="0" w:color="auto"/>
          </w:divBdr>
        </w:div>
        <w:div w:id="622856221">
          <w:marLeft w:val="850"/>
          <w:marRight w:val="0"/>
          <w:marTop w:val="255"/>
          <w:marBottom w:val="0"/>
          <w:divBdr>
            <w:top w:val="none" w:sz="0" w:space="0" w:color="auto"/>
            <w:left w:val="none" w:sz="0" w:space="0" w:color="auto"/>
            <w:bottom w:val="none" w:sz="0" w:space="0" w:color="auto"/>
            <w:right w:val="none" w:sz="0" w:space="0" w:color="auto"/>
          </w:divBdr>
        </w:div>
        <w:div w:id="747074214">
          <w:marLeft w:val="1426"/>
          <w:marRight w:val="0"/>
          <w:marTop w:val="60"/>
          <w:marBottom w:val="0"/>
          <w:divBdr>
            <w:top w:val="none" w:sz="0" w:space="0" w:color="auto"/>
            <w:left w:val="none" w:sz="0" w:space="0" w:color="auto"/>
            <w:bottom w:val="none" w:sz="0" w:space="0" w:color="auto"/>
            <w:right w:val="none" w:sz="0" w:space="0" w:color="auto"/>
          </w:divBdr>
        </w:div>
        <w:div w:id="943615447">
          <w:marLeft w:val="1426"/>
          <w:marRight w:val="0"/>
          <w:marTop w:val="60"/>
          <w:marBottom w:val="0"/>
          <w:divBdr>
            <w:top w:val="none" w:sz="0" w:space="0" w:color="auto"/>
            <w:left w:val="none" w:sz="0" w:space="0" w:color="auto"/>
            <w:bottom w:val="none" w:sz="0" w:space="0" w:color="auto"/>
            <w:right w:val="none" w:sz="0" w:space="0" w:color="auto"/>
          </w:divBdr>
        </w:div>
        <w:div w:id="1570846982">
          <w:marLeft w:val="850"/>
          <w:marRight w:val="0"/>
          <w:marTop w:val="255"/>
          <w:marBottom w:val="0"/>
          <w:divBdr>
            <w:top w:val="none" w:sz="0" w:space="0" w:color="auto"/>
            <w:left w:val="none" w:sz="0" w:space="0" w:color="auto"/>
            <w:bottom w:val="none" w:sz="0" w:space="0" w:color="auto"/>
            <w:right w:val="none" w:sz="0" w:space="0" w:color="auto"/>
          </w:divBdr>
        </w:div>
        <w:div w:id="1766077150">
          <w:marLeft w:val="1426"/>
          <w:marRight w:val="0"/>
          <w:marTop w:val="60"/>
          <w:marBottom w:val="0"/>
          <w:divBdr>
            <w:top w:val="none" w:sz="0" w:space="0" w:color="auto"/>
            <w:left w:val="none" w:sz="0" w:space="0" w:color="auto"/>
            <w:bottom w:val="none" w:sz="0" w:space="0" w:color="auto"/>
            <w:right w:val="none" w:sz="0" w:space="0" w:color="auto"/>
          </w:divBdr>
        </w:div>
        <w:div w:id="2069497141">
          <w:marLeft w:val="1426"/>
          <w:marRight w:val="0"/>
          <w:marTop w:val="60"/>
          <w:marBottom w:val="0"/>
          <w:divBdr>
            <w:top w:val="none" w:sz="0" w:space="0" w:color="auto"/>
            <w:left w:val="none" w:sz="0" w:space="0" w:color="auto"/>
            <w:bottom w:val="none" w:sz="0" w:space="0" w:color="auto"/>
            <w:right w:val="none" w:sz="0" w:space="0" w:color="auto"/>
          </w:divBdr>
        </w:div>
      </w:divsChild>
    </w:div>
    <w:div w:id="93983980">
      <w:bodyDiv w:val="1"/>
      <w:marLeft w:val="0"/>
      <w:marRight w:val="0"/>
      <w:marTop w:val="0"/>
      <w:marBottom w:val="0"/>
      <w:divBdr>
        <w:top w:val="none" w:sz="0" w:space="0" w:color="auto"/>
        <w:left w:val="none" w:sz="0" w:space="0" w:color="auto"/>
        <w:bottom w:val="none" w:sz="0" w:space="0" w:color="auto"/>
        <w:right w:val="none" w:sz="0" w:space="0" w:color="auto"/>
      </w:divBdr>
    </w:div>
    <w:div w:id="124399156">
      <w:bodyDiv w:val="1"/>
      <w:marLeft w:val="0"/>
      <w:marRight w:val="0"/>
      <w:marTop w:val="0"/>
      <w:marBottom w:val="0"/>
      <w:divBdr>
        <w:top w:val="none" w:sz="0" w:space="0" w:color="auto"/>
        <w:left w:val="none" w:sz="0" w:space="0" w:color="auto"/>
        <w:bottom w:val="none" w:sz="0" w:space="0" w:color="auto"/>
        <w:right w:val="none" w:sz="0" w:space="0" w:color="auto"/>
      </w:divBdr>
    </w:div>
    <w:div w:id="135027055">
      <w:bodyDiv w:val="1"/>
      <w:marLeft w:val="0"/>
      <w:marRight w:val="0"/>
      <w:marTop w:val="0"/>
      <w:marBottom w:val="0"/>
      <w:divBdr>
        <w:top w:val="none" w:sz="0" w:space="0" w:color="auto"/>
        <w:left w:val="none" w:sz="0" w:space="0" w:color="auto"/>
        <w:bottom w:val="none" w:sz="0" w:space="0" w:color="auto"/>
        <w:right w:val="none" w:sz="0" w:space="0" w:color="auto"/>
      </w:divBdr>
      <w:divsChild>
        <w:div w:id="315232314">
          <w:marLeft w:val="1426"/>
          <w:marRight w:val="0"/>
          <w:marTop w:val="60"/>
          <w:marBottom w:val="0"/>
          <w:divBdr>
            <w:top w:val="none" w:sz="0" w:space="0" w:color="auto"/>
            <w:left w:val="none" w:sz="0" w:space="0" w:color="auto"/>
            <w:bottom w:val="none" w:sz="0" w:space="0" w:color="auto"/>
            <w:right w:val="none" w:sz="0" w:space="0" w:color="auto"/>
          </w:divBdr>
        </w:div>
        <w:div w:id="987369504">
          <w:marLeft w:val="1426"/>
          <w:marRight w:val="0"/>
          <w:marTop w:val="60"/>
          <w:marBottom w:val="0"/>
          <w:divBdr>
            <w:top w:val="none" w:sz="0" w:space="0" w:color="auto"/>
            <w:left w:val="none" w:sz="0" w:space="0" w:color="auto"/>
            <w:bottom w:val="none" w:sz="0" w:space="0" w:color="auto"/>
            <w:right w:val="none" w:sz="0" w:space="0" w:color="auto"/>
          </w:divBdr>
        </w:div>
        <w:div w:id="1398476414">
          <w:marLeft w:val="1426"/>
          <w:marRight w:val="0"/>
          <w:marTop w:val="60"/>
          <w:marBottom w:val="0"/>
          <w:divBdr>
            <w:top w:val="none" w:sz="0" w:space="0" w:color="auto"/>
            <w:left w:val="none" w:sz="0" w:space="0" w:color="auto"/>
            <w:bottom w:val="none" w:sz="0" w:space="0" w:color="auto"/>
            <w:right w:val="none" w:sz="0" w:space="0" w:color="auto"/>
          </w:divBdr>
        </w:div>
        <w:div w:id="1531381594">
          <w:marLeft w:val="1426"/>
          <w:marRight w:val="0"/>
          <w:marTop w:val="60"/>
          <w:marBottom w:val="0"/>
          <w:divBdr>
            <w:top w:val="none" w:sz="0" w:space="0" w:color="auto"/>
            <w:left w:val="none" w:sz="0" w:space="0" w:color="auto"/>
            <w:bottom w:val="none" w:sz="0" w:space="0" w:color="auto"/>
            <w:right w:val="none" w:sz="0" w:space="0" w:color="auto"/>
          </w:divBdr>
        </w:div>
        <w:div w:id="1615557414">
          <w:marLeft w:val="850"/>
          <w:marRight w:val="0"/>
          <w:marTop w:val="255"/>
          <w:marBottom w:val="0"/>
          <w:divBdr>
            <w:top w:val="none" w:sz="0" w:space="0" w:color="auto"/>
            <w:left w:val="none" w:sz="0" w:space="0" w:color="auto"/>
            <w:bottom w:val="none" w:sz="0" w:space="0" w:color="auto"/>
            <w:right w:val="none" w:sz="0" w:space="0" w:color="auto"/>
          </w:divBdr>
        </w:div>
        <w:div w:id="1879928440">
          <w:marLeft w:val="1426"/>
          <w:marRight w:val="0"/>
          <w:marTop w:val="60"/>
          <w:marBottom w:val="0"/>
          <w:divBdr>
            <w:top w:val="none" w:sz="0" w:space="0" w:color="auto"/>
            <w:left w:val="none" w:sz="0" w:space="0" w:color="auto"/>
            <w:bottom w:val="none" w:sz="0" w:space="0" w:color="auto"/>
            <w:right w:val="none" w:sz="0" w:space="0" w:color="auto"/>
          </w:divBdr>
        </w:div>
        <w:div w:id="1961449964">
          <w:marLeft w:val="850"/>
          <w:marRight w:val="0"/>
          <w:marTop w:val="255"/>
          <w:marBottom w:val="0"/>
          <w:divBdr>
            <w:top w:val="none" w:sz="0" w:space="0" w:color="auto"/>
            <w:left w:val="none" w:sz="0" w:space="0" w:color="auto"/>
            <w:bottom w:val="none" w:sz="0" w:space="0" w:color="auto"/>
            <w:right w:val="none" w:sz="0" w:space="0" w:color="auto"/>
          </w:divBdr>
        </w:div>
        <w:div w:id="2014842103">
          <w:marLeft w:val="850"/>
          <w:marRight w:val="0"/>
          <w:marTop w:val="255"/>
          <w:marBottom w:val="0"/>
          <w:divBdr>
            <w:top w:val="none" w:sz="0" w:space="0" w:color="auto"/>
            <w:left w:val="none" w:sz="0" w:space="0" w:color="auto"/>
            <w:bottom w:val="none" w:sz="0" w:space="0" w:color="auto"/>
            <w:right w:val="none" w:sz="0" w:space="0" w:color="auto"/>
          </w:divBdr>
        </w:div>
        <w:div w:id="2016766573">
          <w:marLeft w:val="1426"/>
          <w:marRight w:val="0"/>
          <w:marTop w:val="60"/>
          <w:marBottom w:val="0"/>
          <w:divBdr>
            <w:top w:val="none" w:sz="0" w:space="0" w:color="auto"/>
            <w:left w:val="none" w:sz="0" w:space="0" w:color="auto"/>
            <w:bottom w:val="none" w:sz="0" w:space="0" w:color="auto"/>
            <w:right w:val="none" w:sz="0" w:space="0" w:color="auto"/>
          </w:divBdr>
        </w:div>
        <w:div w:id="2044094308">
          <w:marLeft w:val="850"/>
          <w:marRight w:val="0"/>
          <w:marTop w:val="255"/>
          <w:marBottom w:val="0"/>
          <w:divBdr>
            <w:top w:val="none" w:sz="0" w:space="0" w:color="auto"/>
            <w:left w:val="none" w:sz="0" w:space="0" w:color="auto"/>
            <w:bottom w:val="none" w:sz="0" w:space="0" w:color="auto"/>
            <w:right w:val="none" w:sz="0" w:space="0" w:color="auto"/>
          </w:divBdr>
        </w:div>
      </w:divsChild>
    </w:div>
    <w:div w:id="190345830">
      <w:bodyDiv w:val="1"/>
      <w:marLeft w:val="0"/>
      <w:marRight w:val="0"/>
      <w:marTop w:val="0"/>
      <w:marBottom w:val="0"/>
      <w:divBdr>
        <w:top w:val="none" w:sz="0" w:space="0" w:color="auto"/>
        <w:left w:val="none" w:sz="0" w:space="0" w:color="auto"/>
        <w:bottom w:val="none" w:sz="0" w:space="0" w:color="auto"/>
        <w:right w:val="none" w:sz="0" w:space="0" w:color="auto"/>
      </w:divBdr>
    </w:div>
    <w:div w:id="201138020">
      <w:bodyDiv w:val="1"/>
      <w:marLeft w:val="0"/>
      <w:marRight w:val="0"/>
      <w:marTop w:val="0"/>
      <w:marBottom w:val="0"/>
      <w:divBdr>
        <w:top w:val="none" w:sz="0" w:space="0" w:color="auto"/>
        <w:left w:val="none" w:sz="0" w:space="0" w:color="auto"/>
        <w:bottom w:val="none" w:sz="0" w:space="0" w:color="auto"/>
        <w:right w:val="none" w:sz="0" w:space="0" w:color="auto"/>
      </w:divBdr>
      <w:divsChild>
        <w:div w:id="108816323">
          <w:marLeft w:val="1426"/>
          <w:marRight w:val="0"/>
          <w:marTop w:val="120"/>
          <w:marBottom w:val="0"/>
          <w:divBdr>
            <w:top w:val="none" w:sz="0" w:space="0" w:color="auto"/>
            <w:left w:val="none" w:sz="0" w:space="0" w:color="auto"/>
            <w:bottom w:val="none" w:sz="0" w:space="0" w:color="auto"/>
            <w:right w:val="none" w:sz="0" w:space="0" w:color="auto"/>
          </w:divBdr>
        </w:div>
        <w:div w:id="248514272">
          <w:marLeft w:val="1426"/>
          <w:marRight w:val="0"/>
          <w:marTop w:val="120"/>
          <w:marBottom w:val="0"/>
          <w:divBdr>
            <w:top w:val="none" w:sz="0" w:space="0" w:color="auto"/>
            <w:left w:val="none" w:sz="0" w:space="0" w:color="auto"/>
            <w:bottom w:val="none" w:sz="0" w:space="0" w:color="auto"/>
            <w:right w:val="none" w:sz="0" w:space="0" w:color="auto"/>
          </w:divBdr>
        </w:div>
        <w:div w:id="350256407">
          <w:marLeft w:val="1426"/>
          <w:marRight w:val="0"/>
          <w:marTop w:val="240"/>
          <w:marBottom w:val="0"/>
          <w:divBdr>
            <w:top w:val="none" w:sz="0" w:space="0" w:color="auto"/>
            <w:left w:val="none" w:sz="0" w:space="0" w:color="auto"/>
            <w:bottom w:val="none" w:sz="0" w:space="0" w:color="auto"/>
            <w:right w:val="none" w:sz="0" w:space="0" w:color="auto"/>
          </w:divBdr>
        </w:div>
        <w:div w:id="2142459838">
          <w:marLeft w:val="1426"/>
          <w:marRight w:val="0"/>
          <w:marTop w:val="120"/>
          <w:marBottom w:val="0"/>
          <w:divBdr>
            <w:top w:val="none" w:sz="0" w:space="0" w:color="auto"/>
            <w:left w:val="none" w:sz="0" w:space="0" w:color="auto"/>
            <w:bottom w:val="none" w:sz="0" w:space="0" w:color="auto"/>
            <w:right w:val="none" w:sz="0" w:space="0" w:color="auto"/>
          </w:divBdr>
        </w:div>
      </w:divsChild>
    </w:div>
    <w:div w:id="202135802">
      <w:bodyDiv w:val="1"/>
      <w:marLeft w:val="0"/>
      <w:marRight w:val="0"/>
      <w:marTop w:val="0"/>
      <w:marBottom w:val="0"/>
      <w:divBdr>
        <w:top w:val="none" w:sz="0" w:space="0" w:color="auto"/>
        <w:left w:val="none" w:sz="0" w:space="0" w:color="auto"/>
        <w:bottom w:val="none" w:sz="0" w:space="0" w:color="auto"/>
        <w:right w:val="none" w:sz="0" w:space="0" w:color="auto"/>
      </w:divBdr>
      <w:divsChild>
        <w:div w:id="317004280">
          <w:marLeft w:val="1426"/>
          <w:marRight w:val="0"/>
          <w:marTop w:val="255"/>
          <w:marBottom w:val="0"/>
          <w:divBdr>
            <w:top w:val="none" w:sz="0" w:space="0" w:color="auto"/>
            <w:left w:val="none" w:sz="0" w:space="0" w:color="auto"/>
            <w:bottom w:val="none" w:sz="0" w:space="0" w:color="auto"/>
            <w:right w:val="none" w:sz="0" w:space="0" w:color="auto"/>
          </w:divBdr>
        </w:div>
        <w:div w:id="391008455">
          <w:marLeft w:val="2405"/>
          <w:marRight w:val="0"/>
          <w:marTop w:val="0"/>
          <w:marBottom w:val="0"/>
          <w:divBdr>
            <w:top w:val="none" w:sz="0" w:space="0" w:color="auto"/>
            <w:left w:val="none" w:sz="0" w:space="0" w:color="auto"/>
            <w:bottom w:val="none" w:sz="0" w:space="0" w:color="auto"/>
            <w:right w:val="none" w:sz="0" w:space="0" w:color="auto"/>
          </w:divBdr>
        </w:div>
        <w:div w:id="421754898">
          <w:marLeft w:val="1426"/>
          <w:marRight w:val="0"/>
          <w:marTop w:val="255"/>
          <w:marBottom w:val="0"/>
          <w:divBdr>
            <w:top w:val="none" w:sz="0" w:space="0" w:color="auto"/>
            <w:left w:val="none" w:sz="0" w:space="0" w:color="auto"/>
            <w:bottom w:val="none" w:sz="0" w:space="0" w:color="auto"/>
            <w:right w:val="none" w:sz="0" w:space="0" w:color="auto"/>
          </w:divBdr>
        </w:div>
        <w:div w:id="425421827">
          <w:marLeft w:val="2146"/>
          <w:marRight w:val="0"/>
          <w:marTop w:val="0"/>
          <w:marBottom w:val="0"/>
          <w:divBdr>
            <w:top w:val="none" w:sz="0" w:space="0" w:color="auto"/>
            <w:left w:val="none" w:sz="0" w:space="0" w:color="auto"/>
            <w:bottom w:val="none" w:sz="0" w:space="0" w:color="auto"/>
            <w:right w:val="none" w:sz="0" w:space="0" w:color="auto"/>
          </w:divBdr>
        </w:div>
        <w:div w:id="431358862">
          <w:marLeft w:val="2146"/>
          <w:marRight w:val="0"/>
          <w:marTop w:val="0"/>
          <w:marBottom w:val="0"/>
          <w:divBdr>
            <w:top w:val="none" w:sz="0" w:space="0" w:color="auto"/>
            <w:left w:val="none" w:sz="0" w:space="0" w:color="auto"/>
            <w:bottom w:val="none" w:sz="0" w:space="0" w:color="auto"/>
            <w:right w:val="none" w:sz="0" w:space="0" w:color="auto"/>
          </w:divBdr>
        </w:div>
        <w:div w:id="557522023">
          <w:marLeft w:val="2146"/>
          <w:marRight w:val="0"/>
          <w:marTop w:val="0"/>
          <w:marBottom w:val="0"/>
          <w:divBdr>
            <w:top w:val="none" w:sz="0" w:space="0" w:color="auto"/>
            <w:left w:val="none" w:sz="0" w:space="0" w:color="auto"/>
            <w:bottom w:val="none" w:sz="0" w:space="0" w:color="auto"/>
            <w:right w:val="none" w:sz="0" w:space="0" w:color="auto"/>
          </w:divBdr>
        </w:div>
        <w:div w:id="650672807">
          <w:marLeft w:val="2405"/>
          <w:marRight w:val="0"/>
          <w:marTop w:val="0"/>
          <w:marBottom w:val="0"/>
          <w:divBdr>
            <w:top w:val="none" w:sz="0" w:space="0" w:color="auto"/>
            <w:left w:val="none" w:sz="0" w:space="0" w:color="auto"/>
            <w:bottom w:val="none" w:sz="0" w:space="0" w:color="auto"/>
            <w:right w:val="none" w:sz="0" w:space="0" w:color="auto"/>
          </w:divBdr>
        </w:div>
        <w:div w:id="748238386">
          <w:marLeft w:val="2146"/>
          <w:marRight w:val="0"/>
          <w:marTop w:val="0"/>
          <w:marBottom w:val="0"/>
          <w:divBdr>
            <w:top w:val="none" w:sz="0" w:space="0" w:color="auto"/>
            <w:left w:val="none" w:sz="0" w:space="0" w:color="auto"/>
            <w:bottom w:val="none" w:sz="0" w:space="0" w:color="auto"/>
            <w:right w:val="none" w:sz="0" w:space="0" w:color="auto"/>
          </w:divBdr>
        </w:div>
        <w:div w:id="767315728">
          <w:marLeft w:val="2146"/>
          <w:marRight w:val="0"/>
          <w:marTop w:val="0"/>
          <w:marBottom w:val="0"/>
          <w:divBdr>
            <w:top w:val="none" w:sz="0" w:space="0" w:color="auto"/>
            <w:left w:val="none" w:sz="0" w:space="0" w:color="auto"/>
            <w:bottom w:val="none" w:sz="0" w:space="0" w:color="auto"/>
            <w:right w:val="none" w:sz="0" w:space="0" w:color="auto"/>
          </w:divBdr>
        </w:div>
        <w:div w:id="774398130">
          <w:marLeft w:val="1426"/>
          <w:marRight w:val="0"/>
          <w:marTop w:val="255"/>
          <w:marBottom w:val="0"/>
          <w:divBdr>
            <w:top w:val="none" w:sz="0" w:space="0" w:color="auto"/>
            <w:left w:val="none" w:sz="0" w:space="0" w:color="auto"/>
            <w:bottom w:val="none" w:sz="0" w:space="0" w:color="auto"/>
            <w:right w:val="none" w:sz="0" w:space="0" w:color="auto"/>
          </w:divBdr>
        </w:div>
        <w:div w:id="1095709315">
          <w:marLeft w:val="1426"/>
          <w:marRight w:val="0"/>
          <w:marTop w:val="255"/>
          <w:marBottom w:val="0"/>
          <w:divBdr>
            <w:top w:val="none" w:sz="0" w:space="0" w:color="auto"/>
            <w:left w:val="none" w:sz="0" w:space="0" w:color="auto"/>
            <w:bottom w:val="none" w:sz="0" w:space="0" w:color="auto"/>
            <w:right w:val="none" w:sz="0" w:space="0" w:color="auto"/>
          </w:divBdr>
        </w:div>
        <w:div w:id="1168329919">
          <w:marLeft w:val="2146"/>
          <w:marRight w:val="0"/>
          <w:marTop w:val="0"/>
          <w:marBottom w:val="0"/>
          <w:divBdr>
            <w:top w:val="none" w:sz="0" w:space="0" w:color="auto"/>
            <w:left w:val="none" w:sz="0" w:space="0" w:color="auto"/>
            <w:bottom w:val="none" w:sz="0" w:space="0" w:color="auto"/>
            <w:right w:val="none" w:sz="0" w:space="0" w:color="auto"/>
          </w:divBdr>
        </w:div>
        <w:div w:id="1255095144">
          <w:marLeft w:val="2146"/>
          <w:marRight w:val="0"/>
          <w:marTop w:val="0"/>
          <w:marBottom w:val="0"/>
          <w:divBdr>
            <w:top w:val="none" w:sz="0" w:space="0" w:color="auto"/>
            <w:left w:val="none" w:sz="0" w:space="0" w:color="auto"/>
            <w:bottom w:val="none" w:sz="0" w:space="0" w:color="auto"/>
            <w:right w:val="none" w:sz="0" w:space="0" w:color="auto"/>
          </w:divBdr>
        </w:div>
        <w:div w:id="1491559799">
          <w:marLeft w:val="2146"/>
          <w:marRight w:val="0"/>
          <w:marTop w:val="0"/>
          <w:marBottom w:val="0"/>
          <w:divBdr>
            <w:top w:val="none" w:sz="0" w:space="0" w:color="auto"/>
            <w:left w:val="none" w:sz="0" w:space="0" w:color="auto"/>
            <w:bottom w:val="none" w:sz="0" w:space="0" w:color="auto"/>
            <w:right w:val="none" w:sz="0" w:space="0" w:color="auto"/>
          </w:divBdr>
        </w:div>
        <w:div w:id="1607080959">
          <w:marLeft w:val="2146"/>
          <w:marRight w:val="0"/>
          <w:marTop w:val="0"/>
          <w:marBottom w:val="0"/>
          <w:divBdr>
            <w:top w:val="none" w:sz="0" w:space="0" w:color="auto"/>
            <w:left w:val="none" w:sz="0" w:space="0" w:color="auto"/>
            <w:bottom w:val="none" w:sz="0" w:space="0" w:color="auto"/>
            <w:right w:val="none" w:sz="0" w:space="0" w:color="auto"/>
          </w:divBdr>
        </w:div>
        <w:div w:id="1714423460">
          <w:marLeft w:val="2146"/>
          <w:marRight w:val="0"/>
          <w:marTop w:val="0"/>
          <w:marBottom w:val="0"/>
          <w:divBdr>
            <w:top w:val="none" w:sz="0" w:space="0" w:color="auto"/>
            <w:left w:val="none" w:sz="0" w:space="0" w:color="auto"/>
            <w:bottom w:val="none" w:sz="0" w:space="0" w:color="auto"/>
            <w:right w:val="none" w:sz="0" w:space="0" w:color="auto"/>
          </w:divBdr>
        </w:div>
      </w:divsChild>
    </w:div>
    <w:div w:id="218634471">
      <w:bodyDiv w:val="1"/>
      <w:marLeft w:val="0"/>
      <w:marRight w:val="0"/>
      <w:marTop w:val="0"/>
      <w:marBottom w:val="0"/>
      <w:divBdr>
        <w:top w:val="none" w:sz="0" w:space="0" w:color="auto"/>
        <w:left w:val="none" w:sz="0" w:space="0" w:color="auto"/>
        <w:bottom w:val="none" w:sz="0" w:space="0" w:color="auto"/>
        <w:right w:val="none" w:sz="0" w:space="0" w:color="auto"/>
      </w:divBdr>
    </w:div>
    <w:div w:id="228031581">
      <w:bodyDiv w:val="1"/>
      <w:marLeft w:val="0"/>
      <w:marRight w:val="0"/>
      <w:marTop w:val="0"/>
      <w:marBottom w:val="0"/>
      <w:divBdr>
        <w:top w:val="none" w:sz="0" w:space="0" w:color="auto"/>
        <w:left w:val="none" w:sz="0" w:space="0" w:color="auto"/>
        <w:bottom w:val="none" w:sz="0" w:space="0" w:color="auto"/>
        <w:right w:val="none" w:sz="0" w:space="0" w:color="auto"/>
      </w:divBdr>
      <w:divsChild>
        <w:div w:id="523597635">
          <w:marLeft w:val="850"/>
          <w:marRight w:val="0"/>
          <w:marTop w:val="60"/>
          <w:marBottom w:val="0"/>
          <w:divBdr>
            <w:top w:val="none" w:sz="0" w:space="0" w:color="auto"/>
            <w:left w:val="none" w:sz="0" w:space="0" w:color="auto"/>
            <w:bottom w:val="none" w:sz="0" w:space="0" w:color="auto"/>
            <w:right w:val="none" w:sz="0" w:space="0" w:color="auto"/>
          </w:divBdr>
        </w:div>
        <w:div w:id="550502786">
          <w:marLeft w:val="1426"/>
          <w:marRight w:val="0"/>
          <w:marTop w:val="60"/>
          <w:marBottom w:val="0"/>
          <w:divBdr>
            <w:top w:val="none" w:sz="0" w:space="0" w:color="auto"/>
            <w:left w:val="none" w:sz="0" w:space="0" w:color="auto"/>
            <w:bottom w:val="none" w:sz="0" w:space="0" w:color="auto"/>
            <w:right w:val="none" w:sz="0" w:space="0" w:color="auto"/>
          </w:divBdr>
        </w:div>
        <w:div w:id="872307401">
          <w:marLeft w:val="1426"/>
          <w:marRight w:val="0"/>
          <w:marTop w:val="60"/>
          <w:marBottom w:val="0"/>
          <w:divBdr>
            <w:top w:val="none" w:sz="0" w:space="0" w:color="auto"/>
            <w:left w:val="none" w:sz="0" w:space="0" w:color="auto"/>
            <w:bottom w:val="none" w:sz="0" w:space="0" w:color="auto"/>
            <w:right w:val="none" w:sz="0" w:space="0" w:color="auto"/>
          </w:divBdr>
        </w:div>
        <w:div w:id="919604038">
          <w:marLeft w:val="1426"/>
          <w:marRight w:val="0"/>
          <w:marTop w:val="60"/>
          <w:marBottom w:val="0"/>
          <w:divBdr>
            <w:top w:val="none" w:sz="0" w:space="0" w:color="auto"/>
            <w:left w:val="none" w:sz="0" w:space="0" w:color="auto"/>
            <w:bottom w:val="none" w:sz="0" w:space="0" w:color="auto"/>
            <w:right w:val="none" w:sz="0" w:space="0" w:color="auto"/>
          </w:divBdr>
        </w:div>
        <w:div w:id="1486117923">
          <w:marLeft w:val="850"/>
          <w:marRight w:val="0"/>
          <w:marTop w:val="60"/>
          <w:marBottom w:val="0"/>
          <w:divBdr>
            <w:top w:val="none" w:sz="0" w:space="0" w:color="auto"/>
            <w:left w:val="none" w:sz="0" w:space="0" w:color="auto"/>
            <w:bottom w:val="none" w:sz="0" w:space="0" w:color="auto"/>
            <w:right w:val="none" w:sz="0" w:space="0" w:color="auto"/>
          </w:divBdr>
        </w:div>
        <w:div w:id="1493567813">
          <w:marLeft w:val="1426"/>
          <w:marRight w:val="0"/>
          <w:marTop w:val="60"/>
          <w:marBottom w:val="0"/>
          <w:divBdr>
            <w:top w:val="none" w:sz="0" w:space="0" w:color="auto"/>
            <w:left w:val="none" w:sz="0" w:space="0" w:color="auto"/>
            <w:bottom w:val="none" w:sz="0" w:space="0" w:color="auto"/>
            <w:right w:val="none" w:sz="0" w:space="0" w:color="auto"/>
          </w:divBdr>
        </w:div>
        <w:div w:id="1648784171">
          <w:marLeft w:val="850"/>
          <w:marRight w:val="0"/>
          <w:marTop w:val="60"/>
          <w:marBottom w:val="0"/>
          <w:divBdr>
            <w:top w:val="none" w:sz="0" w:space="0" w:color="auto"/>
            <w:left w:val="none" w:sz="0" w:space="0" w:color="auto"/>
            <w:bottom w:val="none" w:sz="0" w:space="0" w:color="auto"/>
            <w:right w:val="none" w:sz="0" w:space="0" w:color="auto"/>
          </w:divBdr>
        </w:div>
        <w:div w:id="1907835853">
          <w:marLeft w:val="1426"/>
          <w:marRight w:val="0"/>
          <w:marTop w:val="60"/>
          <w:marBottom w:val="0"/>
          <w:divBdr>
            <w:top w:val="none" w:sz="0" w:space="0" w:color="auto"/>
            <w:left w:val="none" w:sz="0" w:space="0" w:color="auto"/>
            <w:bottom w:val="none" w:sz="0" w:space="0" w:color="auto"/>
            <w:right w:val="none" w:sz="0" w:space="0" w:color="auto"/>
          </w:divBdr>
        </w:div>
        <w:div w:id="2029257633">
          <w:marLeft w:val="1426"/>
          <w:marRight w:val="0"/>
          <w:marTop w:val="60"/>
          <w:marBottom w:val="0"/>
          <w:divBdr>
            <w:top w:val="none" w:sz="0" w:space="0" w:color="auto"/>
            <w:left w:val="none" w:sz="0" w:space="0" w:color="auto"/>
            <w:bottom w:val="none" w:sz="0" w:space="0" w:color="auto"/>
            <w:right w:val="none" w:sz="0" w:space="0" w:color="auto"/>
          </w:divBdr>
        </w:div>
        <w:div w:id="2136211903">
          <w:marLeft w:val="1426"/>
          <w:marRight w:val="0"/>
          <w:marTop w:val="60"/>
          <w:marBottom w:val="0"/>
          <w:divBdr>
            <w:top w:val="none" w:sz="0" w:space="0" w:color="auto"/>
            <w:left w:val="none" w:sz="0" w:space="0" w:color="auto"/>
            <w:bottom w:val="none" w:sz="0" w:space="0" w:color="auto"/>
            <w:right w:val="none" w:sz="0" w:space="0" w:color="auto"/>
          </w:divBdr>
        </w:div>
      </w:divsChild>
    </w:div>
    <w:div w:id="229536349">
      <w:bodyDiv w:val="1"/>
      <w:marLeft w:val="0"/>
      <w:marRight w:val="0"/>
      <w:marTop w:val="0"/>
      <w:marBottom w:val="0"/>
      <w:divBdr>
        <w:top w:val="none" w:sz="0" w:space="0" w:color="auto"/>
        <w:left w:val="none" w:sz="0" w:space="0" w:color="auto"/>
        <w:bottom w:val="none" w:sz="0" w:space="0" w:color="auto"/>
        <w:right w:val="none" w:sz="0" w:space="0" w:color="auto"/>
      </w:divBdr>
    </w:div>
    <w:div w:id="267470592">
      <w:bodyDiv w:val="1"/>
      <w:marLeft w:val="0"/>
      <w:marRight w:val="0"/>
      <w:marTop w:val="0"/>
      <w:marBottom w:val="0"/>
      <w:divBdr>
        <w:top w:val="none" w:sz="0" w:space="0" w:color="auto"/>
        <w:left w:val="none" w:sz="0" w:space="0" w:color="auto"/>
        <w:bottom w:val="none" w:sz="0" w:space="0" w:color="auto"/>
        <w:right w:val="none" w:sz="0" w:space="0" w:color="auto"/>
      </w:divBdr>
      <w:divsChild>
        <w:div w:id="225918211">
          <w:marLeft w:val="1267"/>
          <w:marRight w:val="0"/>
          <w:marTop w:val="120"/>
          <w:marBottom w:val="0"/>
          <w:divBdr>
            <w:top w:val="none" w:sz="0" w:space="0" w:color="auto"/>
            <w:left w:val="none" w:sz="0" w:space="0" w:color="auto"/>
            <w:bottom w:val="none" w:sz="0" w:space="0" w:color="auto"/>
            <w:right w:val="none" w:sz="0" w:space="0" w:color="auto"/>
          </w:divBdr>
        </w:div>
        <w:div w:id="527059837">
          <w:marLeft w:val="850"/>
          <w:marRight w:val="0"/>
          <w:marTop w:val="60"/>
          <w:marBottom w:val="0"/>
          <w:divBdr>
            <w:top w:val="none" w:sz="0" w:space="0" w:color="auto"/>
            <w:left w:val="none" w:sz="0" w:space="0" w:color="auto"/>
            <w:bottom w:val="none" w:sz="0" w:space="0" w:color="auto"/>
            <w:right w:val="none" w:sz="0" w:space="0" w:color="auto"/>
          </w:divBdr>
        </w:div>
        <w:div w:id="533887098">
          <w:marLeft w:val="1426"/>
          <w:marRight w:val="0"/>
          <w:marTop w:val="120"/>
          <w:marBottom w:val="0"/>
          <w:divBdr>
            <w:top w:val="none" w:sz="0" w:space="0" w:color="auto"/>
            <w:left w:val="none" w:sz="0" w:space="0" w:color="auto"/>
            <w:bottom w:val="none" w:sz="0" w:space="0" w:color="auto"/>
            <w:right w:val="none" w:sz="0" w:space="0" w:color="auto"/>
          </w:divBdr>
        </w:div>
        <w:div w:id="656763608">
          <w:marLeft w:val="2146"/>
          <w:marRight w:val="0"/>
          <w:marTop w:val="120"/>
          <w:marBottom w:val="0"/>
          <w:divBdr>
            <w:top w:val="none" w:sz="0" w:space="0" w:color="auto"/>
            <w:left w:val="none" w:sz="0" w:space="0" w:color="auto"/>
            <w:bottom w:val="none" w:sz="0" w:space="0" w:color="auto"/>
            <w:right w:val="none" w:sz="0" w:space="0" w:color="auto"/>
          </w:divBdr>
        </w:div>
        <w:div w:id="658074965">
          <w:marLeft w:val="1267"/>
          <w:marRight w:val="0"/>
          <w:marTop w:val="120"/>
          <w:marBottom w:val="0"/>
          <w:divBdr>
            <w:top w:val="none" w:sz="0" w:space="0" w:color="auto"/>
            <w:left w:val="none" w:sz="0" w:space="0" w:color="auto"/>
            <w:bottom w:val="none" w:sz="0" w:space="0" w:color="auto"/>
            <w:right w:val="none" w:sz="0" w:space="0" w:color="auto"/>
          </w:divBdr>
        </w:div>
        <w:div w:id="1184587644">
          <w:marLeft w:val="1426"/>
          <w:marRight w:val="0"/>
          <w:marTop w:val="120"/>
          <w:marBottom w:val="0"/>
          <w:divBdr>
            <w:top w:val="none" w:sz="0" w:space="0" w:color="auto"/>
            <w:left w:val="none" w:sz="0" w:space="0" w:color="auto"/>
            <w:bottom w:val="none" w:sz="0" w:space="0" w:color="auto"/>
            <w:right w:val="none" w:sz="0" w:space="0" w:color="auto"/>
          </w:divBdr>
        </w:div>
        <w:div w:id="1286353780">
          <w:marLeft w:val="1426"/>
          <w:marRight w:val="0"/>
          <w:marTop w:val="120"/>
          <w:marBottom w:val="0"/>
          <w:divBdr>
            <w:top w:val="none" w:sz="0" w:space="0" w:color="auto"/>
            <w:left w:val="none" w:sz="0" w:space="0" w:color="auto"/>
            <w:bottom w:val="none" w:sz="0" w:space="0" w:color="auto"/>
            <w:right w:val="none" w:sz="0" w:space="0" w:color="auto"/>
          </w:divBdr>
        </w:div>
        <w:div w:id="1702898870">
          <w:marLeft w:val="1267"/>
          <w:marRight w:val="0"/>
          <w:marTop w:val="120"/>
          <w:marBottom w:val="0"/>
          <w:divBdr>
            <w:top w:val="none" w:sz="0" w:space="0" w:color="auto"/>
            <w:left w:val="none" w:sz="0" w:space="0" w:color="auto"/>
            <w:bottom w:val="none" w:sz="0" w:space="0" w:color="auto"/>
            <w:right w:val="none" w:sz="0" w:space="0" w:color="auto"/>
          </w:divBdr>
        </w:div>
        <w:div w:id="1895851370">
          <w:marLeft w:val="850"/>
          <w:marRight w:val="0"/>
          <w:marTop w:val="60"/>
          <w:marBottom w:val="0"/>
          <w:divBdr>
            <w:top w:val="none" w:sz="0" w:space="0" w:color="auto"/>
            <w:left w:val="none" w:sz="0" w:space="0" w:color="auto"/>
            <w:bottom w:val="none" w:sz="0" w:space="0" w:color="auto"/>
            <w:right w:val="none" w:sz="0" w:space="0" w:color="auto"/>
          </w:divBdr>
        </w:div>
      </w:divsChild>
    </w:div>
    <w:div w:id="282149895">
      <w:bodyDiv w:val="1"/>
      <w:marLeft w:val="0"/>
      <w:marRight w:val="0"/>
      <w:marTop w:val="0"/>
      <w:marBottom w:val="0"/>
      <w:divBdr>
        <w:top w:val="none" w:sz="0" w:space="0" w:color="auto"/>
        <w:left w:val="none" w:sz="0" w:space="0" w:color="auto"/>
        <w:bottom w:val="none" w:sz="0" w:space="0" w:color="auto"/>
        <w:right w:val="none" w:sz="0" w:space="0" w:color="auto"/>
      </w:divBdr>
      <w:divsChild>
        <w:div w:id="37779123">
          <w:marLeft w:val="850"/>
          <w:marRight w:val="0"/>
          <w:marTop w:val="60"/>
          <w:marBottom w:val="0"/>
          <w:divBdr>
            <w:top w:val="none" w:sz="0" w:space="0" w:color="auto"/>
            <w:left w:val="none" w:sz="0" w:space="0" w:color="auto"/>
            <w:bottom w:val="none" w:sz="0" w:space="0" w:color="auto"/>
            <w:right w:val="none" w:sz="0" w:space="0" w:color="auto"/>
          </w:divBdr>
        </w:div>
        <w:div w:id="90905273">
          <w:marLeft w:val="504"/>
          <w:marRight w:val="0"/>
          <w:marTop w:val="60"/>
          <w:marBottom w:val="0"/>
          <w:divBdr>
            <w:top w:val="none" w:sz="0" w:space="0" w:color="auto"/>
            <w:left w:val="none" w:sz="0" w:space="0" w:color="auto"/>
            <w:bottom w:val="none" w:sz="0" w:space="0" w:color="auto"/>
            <w:right w:val="none" w:sz="0" w:space="0" w:color="auto"/>
          </w:divBdr>
        </w:div>
        <w:div w:id="328556069">
          <w:marLeft w:val="850"/>
          <w:marRight w:val="0"/>
          <w:marTop w:val="60"/>
          <w:marBottom w:val="0"/>
          <w:divBdr>
            <w:top w:val="none" w:sz="0" w:space="0" w:color="auto"/>
            <w:left w:val="none" w:sz="0" w:space="0" w:color="auto"/>
            <w:bottom w:val="none" w:sz="0" w:space="0" w:color="auto"/>
            <w:right w:val="none" w:sz="0" w:space="0" w:color="auto"/>
          </w:divBdr>
        </w:div>
        <w:div w:id="436490056">
          <w:marLeft w:val="504"/>
          <w:marRight w:val="0"/>
          <w:marTop w:val="60"/>
          <w:marBottom w:val="0"/>
          <w:divBdr>
            <w:top w:val="none" w:sz="0" w:space="0" w:color="auto"/>
            <w:left w:val="none" w:sz="0" w:space="0" w:color="auto"/>
            <w:bottom w:val="none" w:sz="0" w:space="0" w:color="auto"/>
            <w:right w:val="none" w:sz="0" w:space="0" w:color="auto"/>
          </w:divBdr>
        </w:div>
        <w:div w:id="689721053">
          <w:marLeft w:val="850"/>
          <w:marRight w:val="0"/>
          <w:marTop w:val="60"/>
          <w:marBottom w:val="0"/>
          <w:divBdr>
            <w:top w:val="none" w:sz="0" w:space="0" w:color="auto"/>
            <w:left w:val="none" w:sz="0" w:space="0" w:color="auto"/>
            <w:bottom w:val="none" w:sz="0" w:space="0" w:color="auto"/>
            <w:right w:val="none" w:sz="0" w:space="0" w:color="auto"/>
          </w:divBdr>
        </w:div>
        <w:div w:id="1196042313">
          <w:marLeft w:val="850"/>
          <w:marRight w:val="0"/>
          <w:marTop w:val="60"/>
          <w:marBottom w:val="0"/>
          <w:divBdr>
            <w:top w:val="none" w:sz="0" w:space="0" w:color="auto"/>
            <w:left w:val="none" w:sz="0" w:space="0" w:color="auto"/>
            <w:bottom w:val="none" w:sz="0" w:space="0" w:color="auto"/>
            <w:right w:val="none" w:sz="0" w:space="0" w:color="auto"/>
          </w:divBdr>
        </w:div>
        <w:div w:id="1489788084">
          <w:marLeft w:val="850"/>
          <w:marRight w:val="0"/>
          <w:marTop w:val="60"/>
          <w:marBottom w:val="0"/>
          <w:divBdr>
            <w:top w:val="none" w:sz="0" w:space="0" w:color="auto"/>
            <w:left w:val="none" w:sz="0" w:space="0" w:color="auto"/>
            <w:bottom w:val="none" w:sz="0" w:space="0" w:color="auto"/>
            <w:right w:val="none" w:sz="0" w:space="0" w:color="auto"/>
          </w:divBdr>
        </w:div>
        <w:div w:id="1696619036">
          <w:marLeft w:val="850"/>
          <w:marRight w:val="0"/>
          <w:marTop w:val="60"/>
          <w:marBottom w:val="0"/>
          <w:divBdr>
            <w:top w:val="none" w:sz="0" w:space="0" w:color="auto"/>
            <w:left w:val="none" w:sz="0" w:space="0" w:color="auto"/>
            <w:bottom w:val="none" w:sz="0" w:space="0" w:color="auto"/>
            <w:right w:val="none" w:sz="0" w:space="0" w:color="auto"/>
          </w:divBdr>
        </w:div>
        <w:div w:id="1814712647">
          <w:marLeft w:val="850"/>
          <w:marRight w:val="0"/>
          <w:marTop w:val="60"/>
          <w:marBottom w:val="0"/>
          <w:divBdr>
            <w:top w:val="none" w:sz="0" w:space="0" w:color="auto"/>
            <w:left w:val="none" w:sz="0" w:space="0" w:color="auto"/>
            <w:bottom w:val="none" w:sz="0" w:space="0" w:color="auto"/>
            <w:right w:val="none" w:sz="0" w:space="0" w:color="auto"/>
          </w:divBdr>
        </w:div>
        <w:div w:id="1823697754">
          <w:marLeft w:val="504"/>
          <w:marRight w:val="0"/>
          <w:marTop w:val="60"/>
          <w:marBottom w:val="0"/>
          <w:divBdr>
            <w:top w:val="none" w:sz="0" w:space="0" w:color="auto"/>
            <w:left w:val="none" w:sz="0" w:space="0" w:color="auto"/>
            <w:bottom w:val="none" w:sz="0" w:space="0" w:color="auto"/>
            <w:right w:val="none" w:sz="0" w:space="0" w:color="auto"/>
          </w:divBdr>
        </w:div>
        <w:div w:id="1830948864">
          <w:marLeft w:val="850"/>
          <w:marRight w:val="0"/>
          <w:marTop w:val="60"/>
          <w:marBottom w:val="0"/>
          <w:divBdr>
            <w:top w:val="none" w:sz="0" w:space="0" w:color="auto"/>
            <w:left w:val="none" w:sz="0" w:space="0" w:color="auto"/>
            <w:bottom w:val="none" w:sz="0" w:space="0" w:color="auto"/>
            <w:right w:val="none" w:sz="0" w:space="0" w:color="auto"/>
          </w:divBdr>
        </w:div>
        <w:div w:id="1880167922">
          <w:marLeft w:val="850"/>
          <w:marRight w:val="0"/>
          <w:marTop w:val="60"/>
          <w:marBottom w:val="0"/>
          <w:divBdr>
            <w:top w:val="none" w:sz="0" w:space="0" w:color="auto"/>
            <w:left w:val="none" w:sz="0" w:space="0" w:color="auto"/>
            <w:bottom w:val="none" w:sz="0" w:space="0" w:color="auto"/>
            <w:right w:val="none" w:sz="0" w:space="0" w:color="auto"/>
          </w:divBdr>
        </w:div>
      </w:divsChild>
    </w:div>
    <w:div w:id="309405910">
      <w:bodyDiv w:val="1"/>
      <w:marLeft w:val="0"/>
      <w:marRight w:val="0"/>
      <w:marTop w:val="0"/>
      <w:marBottom w:val="0"/>
      <w:divBdr>
        <w:top w:val="none" w:sz="0" w:space="0" w:color="auto"/>
        <w:left w:val="none" w:sz="0" w:space="0" w:color="auto"/>
        <w:bottom w:val="none" w:sz="0" w:space="0" w:color="auto"/>
        <w:right w:val="none" w:sz="0" w:space="0" w:color="auto"/>
      </w:divBdr>
      <w:divsChild>
        <w:div w:id="512455059">
          <w:marLeft w:val="1843"/>
          <w:marRight w:val="0"/>
          <w:marTop w:val="0"/>
          <w:marBottom w:val="0"/>
          <w:divBdr>
            <w:top w:val="none" w:sz="0" w:space="0" w:color="auto"/>
            <w:left w:val="none" w:sz="0" w:space="0" w:color="auto"/>
            <w:bottom w:val="none" w:sz="0" w:space="0" w:color="auto"/>
            <w:right w:val="none" w:sz="0" w:space="0" w:color="auto"/>
          </w:divBdr>
        </w:div>
        <w:div w:id="601302513">
          <w:marLeft w:val="1843"/>
          <w:marRight w:val="0"/>
          <w:marTop w:val="0"/>
          <w:marBottom w:val="0"/>
          <w:divBdr>
            <w:top w:val="none" w:sz="0" w:space="0" w:color="auto"/>
            <w:left w:val="none" w:sz="0" w:space="0" w:color="auto"/>
            <w:bottom w:val="none" w:sz="0" w:space="0" w:color="auto"/>
            <w:right w:val="none" w:sz="0" w:space="0" w:color="auto"/>
          </w:divBdr>
        </w:div>
        <w:div w:id="685980294">
          <w:marLeft w:val="1843"/>
          <w:marRight w:val="0"/>
          <w:marTop w:val="0"/>
          <w:marBottom w:val="0"/>
          <w:divBdr>
            <w:top w:val="none" w:sz="0" w:space="0" w:color="auto"/>
            <w:left w:val="none" w:sz="0" w:space="0" w:color="auto"/>
            <w:bottom w:val="none" w:sz="0" w:space="0" w:color="auto"/>
            <w:right w:val="none" w:sz="0" w:space="0" w:color="auto"/>
          </w:divBdr>
        </w:div>
        <w:div w:id="785612509">
          <w:marLeft w:val="1843"/>
          <w:marRight w:val="0"/>
          <w:marTop w:val="0"/>
          <w:marBottom w:val="0"/>
          <w:divBdr>
            <w:top w:val="none" w:sz="0" w:space="0" w:color="auto"/>
            <w:left w:val="none" w:sz="0" w:space="0" w:color="auto"/>
            <w:bottom w:val="none" w:sz="0" w:space="0" w:color="auto"/>
            <w:right w:val="none" w:sz="0" w:space="0" w:color="auto"/>
          </w:divBdr>
        </w:div>
        <w:div w:id="839274229">
          <w:marLeft w:val="1843"/>
          <w:marRight w:val="0"/>
          <w:marTop w:val="0"/>
          <w:marBottom w:val="0"/>
          <w:divBdr>
            <w:top w:val="none" w:sz="0" w:space="0" w:color="auto"/>
            <w:left w:val="none" w:sz="0" w:space="0" w:color="auto"/>
            <w:bottom w:val="none" w:sz="0" w:space="0" w:color="auto"/>
            <w:right w:val="none" w:sz="0" w:space="0" w:color="auto"/>
          </w:divBdr>
        </w:div>
        <w:div w:id="954025887">
          <w:marLeft w:val="1843"/>
          <w:marRight w:val="0"/>
          <w:marTop w:val="0"/>
          <w:marBottom w:val="0"/>
          <w:divBdr>
            <w:top w:val="none" w:sz="0" w:space="0" w:color="auto"/>
            <w:left w:val="none" w:sz="0" w:space="0" w:color="auto"/>
            <w:bottom w:val="none" w:sz="0" w:space="0" w:color="auto"/>
            <w:right w:val="none" w:sz="0" w:space="0" w:color="auto"/>
          </w:divBdr>
        </w:div>
        <w:div w:id="1050037516">
          <w:marLeft w:val="1843"/>
          <w:marRight w:val="0"/>
          <w:marTop w:val="0"/>
          <w:marBottom w:val="0"/>
          <w:divBdr>
            <w:top w:val="none" w:sz="0" w:space="0" w:color="auto"/>
            <w:left w:val="none" w:sz="0" w:space="0" w:color="auto"/>
            <w:bottom w:val="none" w:sz="0" w:space="0" w:color="auto"/>
            <w:right w:val="none" w:sz="0" w:space="0" w:color="auto"/>
          </w:divBdr>
        </w:div>
        <w:div w:id="1789474170">
          <w:marLeft w:val="1843"/>
          <w:marRight w:val="0"/>
          <w:marTop w:val="0"/>
          <w:marBottom w:val="0"/>
          <w:divBdr>
            <w:top w:val="none" w:sz="0" w:space="0" w:color="auto"/>
            <w:left w:val="none" w:sz="0" w:space="0" w:color="auto"/>
            <w:bottom w:val="none" w:sz="0" w:space="0" w:color="auto"/>
            <w:right w:val="none" w:sz="0" w:space="0" w:color="auto"/>
          </w:divBdr>
        </w:div>
        <w:div w:id="1862011651">
          <w:marLeft w:val="1843"/>
          <w:marRight w:val="0"/>
          <w:marTop w:val="0"/>
          <w:marBottom w:val="0"/>
          <w:divBdr>
            <w:top w:val="none" w:sz="0" w:space="0" w:color="auto"/>
            <w:left w:val="none" w:sz="0" w:space="0" w:color="auto"/>
            <w:bottom w:val="none" w:sz="0" w:space="0" w:color="auto"/>
            <w:right w:val="none" w:sz="0" w:space="0" w:color="auto"/>
          </w:divBdr>
        </w:div>
      </w:divsChild>
    </w:div>
    <w:div w:id="310983830">
      <w:bodyDiv w:val="1"/>
      <w:marLeft w:val="0"/>
      <w:marRight w:val="0"/>
      <w:marTop w:val="0"/>
      <w:marBottom w:val="0"/>
      <w:divBdr>
        <w:top w:val="none" w:sz="0" w:space="0" w:color="auto"/>
        <w:left w:val="none" w:sz="0" w:space="0" w:color="auto"/>
        <w:bottom w:val="none" w:sz="0" w:space="0" w:color="auto"/>
        <w:right w:val="none" w:sz="0" w:space="0" w:color="auto"/>
      </w:divBdr>
      <w:divsChild>
        <w:div w:id="386103408">
          <w:marLeft w:val="979"/>
          <w:marRight w:val="0"/>
          <w:marTop w:val="120"/>
          <w:marBottom w:val="0"/>
          <w:divBdr>
            <w:top w:val="none" w:sz="0" w:space="0" w:color="auto"/>
            <w:left w:val="none" w:sz="0" w:space="0" w:color="auto"/>
            <w:bottom w:val="none" w:sz="0" w:space="0" w:color="auto"/>
            <w:right w:val="none" w:sz="0" w:space="0" w:color="auto"/>
          </w:divBdr>
        </w:div>
        <w:div w:id="1098794399">
          <w:marLeft w:val="979"/>
          <w:marRight w:val="0"/>
          <w:marTop w:val="120"/>
          <w:marBottom w:val="0"/>
          <w:divBdr>
            <w:top w:val="none" w:sz="0" w:space="0" w:color="auto"/>
            <w:left w:val="none" w:sz="0" w:space="0" w:color="auto"/>
            <w:bottom w:val="none" w:sz="0" w:space="0" w:color="auto"/>
            <w:right w:val="none" w:sz="0" w:space="0" w:color="auto"/>
          </w:divBdr>
        </w:div>
        <w:div w:id="1471749504">
          <w:marLeft w:val="979"/>
          <w:marRight w:val="0"/>
          <w:marTop w:val="120"/>
          <w:marBottom w:val="0"/>
          <w:divBdr>
            <w:top w:val="none" w:sz="0" w:space="0" w:color="auto"/>
            <w:left w:val="none" w:sz="0" w:space="0" w:color="auto"/>
            <w:bottom w:val="none" w:sz="0" w:space="0" w:color="auto"/>
            <w:right w:val="none" w:sz="0" w:space="0" w:color="auto"/>
          </w:divBdr>
        </w:div>
      </w:divsChild>
    </w:div>
    <w:div w:id="346444826">
      <w:bodyDiv w:val="1"/>
      <w:marLeft w:val="0"/>
      <w:marRight w:val="0"/>
      <w:marTop w:val="0"/>
      <w:marBottom w:val="0"/>
      <w:divBdr>
        <w:top w:val="none" w:sz="0" w:space="0" w:color="auto"/>
        <w:left w:val="none" w:sz="0" w:space="0" w:color="auto"/>
        <w:bottom w:val="none" w:sz="0" w:space="0" w:color="auto"/>
        <w:right w:val="none" w:sz="0" w:space="0" w:color="auto"/>
      </w:divBdr>
    </w:div>
    <w:div w:id="347678903">
      <w:bodyDiv w:val="1"/>
      <w:marLeft w:val="0"/>
      <w:marRight w:val="0"/>
      <w:marTop w:val="0"/>
      <w:marBottom w:val="0"/>
      <w:divBdr>
        <w:top w:val="none" w:sz="0" w:space="0" w:color="auto"/>
        <w:left w:val="none" w:sz="0" w:space="0" w:color="auto"/>
        <w:bottom w:val="none" w:sz="0" w:space="0" w:color="auto"/>
        <w:right w:val="none" w:sz="0" w:space="0" w:color="auto"/>
      </w:divBdr>
    </w:div>
    <w:div w:id="367491328">
      <w:bodyDiv w:val="1"/>
      <w:marLeft w:val="0"/>
      <w:marRight w:val="0"/>
      <w:marTop w:val="0"/>
      <w:marBottom w:val="0"/>
      <w:divBdr>
        <w:top w:val="none" w:sz="0" w:space="0" w:color="auto"/>
        <w:left w:val="none" w:sz="0" w:space="0" w:color="auto"/>
        <w:bottom w:val="none" w:sz="0" w:space="0" w:color="auto"/>
        <w:right w:val="none" w:sz="0" w:space="0" w:color="auto"/>
      </w:divBdr>
    </w:div>
    <w:div w:id="372198721">
      <w:bodyDiv w:val="1"/>
      <w:marLeft w:val="0"/>
      <w:marRight w:val="0"/>
      <w:marTop w:val="0"/>
      <w:marBottom w:val="0"/>
      <w:divBdr>
        <w:top w:val="none" w:sz="0" w:space="0" w:color="auto"/>
        <w:left w:val="none" w:sz="0" w:space="0" w:color="auto"/>
        <w:bottom w:val="none" w:sz="0" w:space="0" w:color="auto"/>
        <w:right w:val="none" w:sz="0" w:space="0" w:color="auto"/>
      </w:divBdr>
    </w:div>
    <w:div w:id="431125407">
      <w:bodyDiv w:val="1"/>
      <w:marLeft w:val="0"/>
      <w:marRight w:val="0"/>
      <w:marTop w:val="0"/>
      <w:marBottom w:val="0"/>
      <w:divBdr>
        <w:top w:val="none" w:sz="0" w:space="0" w:color="auto"/>
        <w:left w:val="none" w:sz="0" w:space="0" w:color="auto"/>
        <w:bottom w:val="none" w:sz="0" w:space="0" w:color="auto"/>
        <w:right w:val="none" w:sz="0" w:space="0" w:color="auto"/>
      </w:divBdr>
    </w:div>
    <w:div w:id="463891038">
      <w:bodyDiv w:val="1"/>
      <w:marLeft w:val="0"/>
      <w:marRight w:val="0"/>
      <w:marTop w:val="0"/>
      <w:marBottom w:val="0"/>
      <w:divBdr>
        <w:top w:val="none" w:sz="0" w:space="0" w:color="auto"/>
        <w:left w:val="none" w:sz="0" w:space="0" w:color="auto"/>
        <w:bottom w:val="none" w:sz="0" w:space="0" w:color="auto"/>
        <w:right w:val="none" w:sz="0" w:space="0" w:color="auto"/>
      </w:divBdr>
    </w:div>
    <w:div w:id="468087750">
      <w:bodyDiv w:val="1"/>
      <w:marLeft w:val="0"/>
      <w:marRight w:val="0"/>
      <w:marTop w:val="0"/>
      <w:marBottom w:val="0"/>
      <w:divBdr>
        <w:top w:val="none" w:sz="0" w:space="0" w:color="auto"/>
        <w:left w:val="none" w:sz="0" w:space="0" w:color="auto"/>
        <w:bottom w:val="none" w:sz="0" w:space="0" w:color="auto"/>
        <w:right w:val="none" w:sz="0" w:space="0" w:color="auto"/>
      </w:divBdr>
    </w:div>
    <w:div w:id="480779211">
      <w:bodyDiv w:val="1"/>
      <w:marLeft w:val="0"/>
      <w:marRight w:val="0"/>
      <w:marTop w:val="0"/>
      <w:marBottom w:val="0"/>
      <w:divBdr>
        <w:top w:val="none" w:sz="0" w:space="0" w:color="auto"/>
        <w:left w:val="none" w:sz="0" w:space="0" w:color="auto"/>
        <w:bottom w:val="none" w:sz="0" w:space="0" w:color="auto"/>
        <w:right w:val="none" w:sz="0" w:space="0" w:color="auto"/>
      </w:divBdr>
      <w:divsChild>
        <w:div w:id="84545840">
          <w:marLeft w:val="1426"/>
          <w:marRight w:val="0"/>
          <w:marTop w:val="60"/>
          <w:marBottom w:val="0"/>
          <w:divBdr>
            <w:top w:val="none" w:sz="0" w:space="0" w:color="auto"/>
            <w:left w:val="none" w:sz="0" w:space="0" w:color="auto"/>
            <w:bottom w:val="none" w:sz="0" w:space="0" w:color="auto"/>
            <w:right w:val="none" w:sz="0" w:space="0" w:color="auto"/>
          </w:divBdr>
        </w:div>
        <w:div w:id="365176711">
          <w:marLeft w:val="1426"/>
          <w:marRight w:val="0"/>
          <w:marTop w:val="60"/>
          <w:marBottom w:val="0"/>
          <w:divBdr>
            <w:top w:val="none" w:sz="0" w:space="0" w:color="auto"/>
            <w:left w:val="none" w:sz="0" w:space="0" w:color="auto"/>
            <w:bottom w:val="none" w:sz="0" w:space="0" w:color="auto"/>
            <w:right w:val="none" w:sz="0" w:space="0" w:color="auto"/>
          </w:divBdr>
        </w:div>
        <w:div w:id="473840171">
          <w:marLeft w:val="1426"/>
          <w:marRight w:val="0"/>
          <w:marTop w:val="60"/>
          <w:marBottom w:val="0"/>
          <w:divBdr>
            <w:top w:val="none" w:sz="0" w:space="0" w:color="auto"/>
            <w:left w:val="none" w:sz="0" w:space="0" w:color="auto"/>
            <w:bottom w:val="none" w:sz="0" w:space="0" w:color="auto"/>
            <w:right w:val="none" w:sz="0" w:space="0" w:color="auto"/>
          </w:divBdr>
        </w:div>
        <w:div w:id="1212185009">
          <w:marLeft w:val="1426"/>
          <w:marRight w:val="0"/>
          <w:marTop w:val="60"/>
          <w:marBottom w:val="0"/>
          <w:divBdr>
            <w:top w:val="none" w:sz="0" w:space="0" w:color="auto"/>
            <w:left w:val="none" w:sz="0" w:space="0" w:color="auto"/>
            <w:bottom w:val="none" w:sz="0" w:space="0" w:color="auto"/>
            <w:right w:val="none" w:sz="0" w:space="0" w:color="auto"/>
          </w:divBdr>
        </w:div>
        <w:div w:id="1259368427">
          <w:marLeft w:val="850"/>
          <w:marRight w:val="0"/>
          <w:marTop w:val="60"/>
          <w:marBottom w:val="0"/>
          <w:divBdr>
            <w:top w:val="none" w:sz="0" w:space="0" w:color="auto"/>
            <w:left w:val="none" w:sz="0" w:space="0" w:color="auto"/>
            <w:bottom w:val="none" w:sz="0" w:space="0" w:color="auto"/>
            <w:right w:val="none" w:sz="0" w:space="0" w:color="auto"/>
          </w:divBdr>
        </w:div>
        <w:div w:id="1358309290">
          <w:marLeft w:val="850"/>
          <w:marRight w:val="0"/>
          <w:marTop w:val="60"/>
          <w:marBottom w:val="0"/>
          <w:divBdr>
            <w:top w:val="none" w:sz="0" w:space="0" w:color="auto"/>
            <w:left w:val="none" w:sz="0" w:space="0" w:color="auto"/>
            <w:bottom w:val="none" w:sz="0" w:space="0" w:color="auto"/>
            <w:right w:val="none" w:sz="0" w:space="0" w:color="auto"/>
          </w:divBdr>
        </w:div>
        <w:div w:id="1569266354">
          <w:marLeft w:val="1426"/>
          <w:marRight w:val="0"/>
          <w:marTop w:val="60"/>
          <w:marBottom w:val="0"/>
          <w:divBdr>
            <w:top w:val="none" w:sz="0" w:space="0" w:color="auto"/>
            <w:left w:val="none" w:sz="0" w:space="0" w:color="auto"/>
            <w:bottom w:val="none" w:sz="0" w:space="0" w:color="auto"/>
            <w:right w:val="none" w:sz="0" w:space="0" w:color="auto"/>
          </w:divBdr>
        </w:div>
        <w:div w:id="1594241499">
          <w:marLeft w:val="1426"/>
          <w:marRight w:val="0"/>
          <w:marTop w:val="60"/>
          <w:marBottom w:val="0"/>
          <w:divBdr>
            <w:top w:val="none" w:sz="0" w:space="0" w:color="auto"/>
            <w:left w:val="none" w:sz="0" w:space="0" w:color="auto"/>
            <w:bottom w:val="none" w:sz="0" w:space="0" w:color="auto"/>
            <w:right w:val="none" w:sz="0" w:space="0" w:color="auto"/>
          </w:divBdr>
        </w:div>
        <w:div w:id="1596817033">
          <w:marLeft w:val="1426"/>
          <w:marRight w:val="0"/>
          <w:marTop w:val="60"/>
          <w:marBottom w:val="0"/>
          <w:divBdr>
            <w:top w:val="none" w:sz="0" w:space="0" w:color="auto"/>
            <w:left w:val="none" w:sz="0" w:space="0" w:color="auto"/>
            <w:bottom w:val="none" w:sz="0" w:space="0" w:color="auto"/>
            <w:right w:val="none" w:sz="0" w:space="0" w:color="auto"/>
          </w:divBdr>
        </w:div>
        <w:div w:id="1708331259">
          <w:marLeft w:val="850"/>
          <w:marRight w:val="0"/>
          <w:marTop w:val="60"/>
          <w:marBottom w:val="0"/>
          <w:divBdr>
            <w:top w:val="none" w:sz="0" w:space="0" w:color="auto"/>
            <w:left w:val="none" w:sz="0" w:space="0" w:color="auto"/>
            <w:bottom w:val="none" w:sz="0" w:space="0" w:color="auto"/>
            <w:right w:val="none" w:sz="0" w:space="0" w:color="auto"/>
          </w:divBdr>
        </w:div>
      </w:divsChild>
    </w:div>
    <w:div w:id="485632650">
      <w:bodyDiv w:val="1"/>
      <w:marLeft w:val="0"/>
      <w:marRight w:val="0"/>
      <w:marTop w:val="0"/>
      <w:marBottom w:val="0"/>
      <w:divBdr>
        <w:top w:val="none" w:sz="0" w:space="0" w:color="auto"/>
        <w:left w:val="none" w:sz="0" w:space="0" w:color="auto"/>
        <w:bottom w:val="none" w:sz="0" w:space="0" w:color="auto"/>
        <w:right w:val="none" w:sz="0" w:space="0" w:color="auto"/>
      </w:divBdr>
      <w:divsChild>
        <w:div w:id="215244800">
          <w:marLeft w:val="1426"/>
          <w:marRight w:val="0"/>
          <w:marTop w:val="60"/>
          <w:marBottom w:val="0"/>
          <w:divBdr>
            <w:top w:val="none" w:sz="0" w:space="0" w:color="auto"/>
            <w:left w:val="none" w:sz="0" w:space="0" w:color="auto"/>
            <w:bottom w:val="none" w:sz="0" w:space="0" w:color="auto"/>
            <w:right w:val="none" w:sz="0" w:space="0" w:color="auto"/>
          </w:divBdr>
        </w:div>
        <w:div w:id="467863322">
          <w:marLeft w:val="850"/>
          <w:marRight w:val="0"/>
          <w:marTop w:val="60"/>
          <w:marBottom w:val="0"/>
          <w:divBdr>
            <w:top w:val="none" w:sz="0" w:space="0" w:color="auto"/>
            <w:left w:val="none" w:sz="0" w:space="0" w:color="auto"/>
            <w:bottom w:val="none" w:sz="0" w:space="0" w:color="auto"/>
            <w:right w:val="none" w:sz="0" w:space="0" w:color="auto"/>
          </w:divBdr>
        </w:div>
        <w:div w:id="656226522">
          <w:marLeft w:val="1426"/>
          <w:marRight w:val="0"/>
          <w:marTop w:val="60"/>
          <w:marBottom w:val="0"/>
          <w:divBdr>
            <w:top w:val="none" w:sz="0" w:space="0" w:color="auto"/>
            <w:left w:val="none" w:sz="0" w:space="0" w:color="auto"/>
            <w:bottom w:val="none" w:sz="0" w:space="0" w:color="auto"/>
            <w:right w:val="none" w:sz="0" w:space="0" w:color="auto"/>
          </w:divBdr>
        </w:div>
        <w:div w:id="834615219">
          <w:marLeft w:val="1426"/>
          <w:marRight w:val="0"/>
          <w:marTop w:val="60"/>
          <w:marBottom w:val="0"/>
          <w:divBdr>
            <w:top w:val="none" w:sz="0" w:space="0" w:color="auto"/>
            <w:left w:val="none" w:sz="0" w:space="0" w:color="auto"/>
            <w:bottom w:val="none" w:sz="0" w:space="0" w:color="auto"/>
            <w:right w:val="none" w:sz="0" w:space="0" w:color="auto"/>
          </w:divBdr>
        </w:div>
        <w:div w:id="844393693">
          <w:marLeft w:val="850"/>
          <w:marRight w:val="0"/>
          <w:marTop w:val="180"/>
          <w:marBottom w:val="0"/>
          <w:divBdr>
            <w:top w:val="none" w:sz="0" w:space="0" w:color="auto"/>
            <w:left w:val="none" w:sz="0" w:space="0" w:color="auto"/>
            <w:bottom w:val="none" w:sz="0" w:space="0" w:color="auto"/>
            <w:right w:val="none" w:sz="0" w:space="0" w:color="auto"/>
          </w:divBdr>
        </w:div>
        <w:div w:id="1012300707">
          <w:marLeft w:val="850"/>
          <w:marRight w:val="0"/>
          <w:marTop w:val="180"/>
          <w:marBottom w:val="0"/>
          <w:divBdr>
            <w:top w:val="none" w:sz="0" w:space="0" w:color="auto"/>
            <w:left w:val="none" w:sz="0" w:space="0" w:color="auto"/>
            <w:bottom w:val="none" w:sz="0" w:space="0" w:color="auto"/>
            <w:right w:val="none" w:sz="0" w:space="0" w:color="auto"/>
          </w:divBdr>
        </w:div>
        <w:div w:id="1091657830">
          <w:marLeft w:val="1426"/>
          <w:marRight w:val="0"/>
          <w:marTop w:val="60"/>
          <w:marBottom w:val="0"/>
          <w:divBdr>
            <w:top w:val="none" w:sz="0" w:space="0" w:color="auto"/>
            <w:left w:val="none" w:sz="0" w:space="0" w:color="auto"/>
            <w:bottom w:val="none" w:sz="0" w:space="0" w:color="auto"/>
            <w:right w:val="none" w:sz="0" w:space="0" w:color="auto"/>
          </w:divBdr>
        </w:div>
        <w:div w:id="1599026186">
          <w:marLeft w:val="1426"/>
          <w:marRight w:val="0"/>
          <w:marTop w:val="60"/>
          <w:marBottom w:val="0"/>
          <w:divBdr>
            <w:top w:val="none" w:sz="0" w:space="0" w:color="auto"/>
            <w:left w:val="none" w:sz="0" w:space="0" w:color="auto"/>
            <w:bottom w:val="none" w:sz="0" w:space="0" w:color="auto"/>
            <w:right w:val="none" w:sz="0" w:space="0" w:color="auto"/>
          </w:divBdr>
        </w:div>
        <w:div w:id="1736515183">
          <w:marLeft w:val="1426"/>
          <w:marRight w:val="0"/>
          <w:marTop w:val="60"/>
          <w:marBottom w:val="0"/>
          <w:divBdr>
            <w:top w:val="none" w:sz="0" w:space="0" w:color="auto"/>
            <w:left w:val="none" w:sz="0" w:space="0" w:color="auto"/>
            <w:bottom w:val="none" w:sz="0" w:space="0" w:color="auto"/>
            <w:right w:val="none" w:sz="0" w:space="0" w:color="auto"/>
          </w:divBdr>
        </w:div>
        <w:div w:id="1823232647">
          <w:marLeft w:val="1426"/>
          <w:marRight w:val="0"/>
          <w:marTop w:val="60"/>
          <w:marBottom w:val="0"/>
          <w:divBdr>
            <w:top w:val="none" w:sz="0" w:space="0" w:color="auto"/>
            <w:left w:val="none" w:sz="0" w:space="0" w:color="auto"/>
            <w:bottom w:val="none" w:sz="0" w:space="0" w:color="auto"/>
            <w:right w:val="none" w:sz="0" w:space="0" w:color="auto"/>
          </w:divBdr>
        </w:div>
        <w:div w:id="2130734405">
          <w:marLeft w:val="1426"/>
          <w:marRight w:val="0"/>
          <w:marTop w:val="60"/>
          <w:marBottom w:val="0"/>
          <w:divBdr>
            <w:top w:val="none" w:sz="0" w:space="0" w:color="auto"/>
            <w:left w:val="none" w:sz="0" w:space="0" w:color="auto"/>
            <w:bottom w:val="none" w:sz="0" w:space="0" w:color="auto"/>
            <w:right w:val="none" w:sz="0" w:space="0" w:color="auto"/>
          </w:divBdr>
        </w:div>
      </w:divsChild>
    </w:div>
    <w:div w:id="530146813">
      <w:bodyDiv w:val="1"/>
      <w:marLeft w:val="0"/>
      <w:marRight w:val="0"/>
      <w:marTop w:val="0"/>
      <w:marBottom w:val="0"/>
      <w:divBdr>
        <w:top w:val="none" w:sz="0" w:space="0" w:color="auto"/>
        <w:left w:val="none" w:sz="0" w:space="0" w:color="auto"/>
        <w:bottom w:val="none" w:sz="0" w:space="0" w:color="auto"/>
        <w:right w:val="none" w:sz="0" w:space="0" w:color="auto"/>
      </w:divBdr>
    </w:div>
    <w:div w:id="535625905">
      <w:bodyDiv w:val="1"/>
      <w:marLeft w:val="0"/>
      <w:marRight w:val="0"/>
      <w:marTop w:val="0"/>
      <w:marBottom w:val="0"/>
      <w:divBdr>
        <w:top w:val="none" w:sz="0" w:space="0" w:color="auto"/>
        <w:left w:val="none" w:sz="0" w:space="0" w:color="auto"/>
        <w:bottom w:val="none" w:sz="0" w:space="0" w:color="auto"/>
        <w:right w:val="none" w:sz="0" w:space="0" w:color="auto"/>
      </w:divBdr>
    </w:div>
    <w:div w:id="538670513">
      <w:bodyDiv w:val="1"/>
      <w:marLeft w:val="0"/>
      <w:marRight w:val="0"/>
      <w:marTop w:val="0"/>
      <w:marBottom w:val="0"/>
      <w:divBdr>
        <w:top w:val="none" w:sz="0" w:space="0" w:color="auto"/>
        <w:left w:val="none" w:sz="0" w:space="0" w:color="auto"/>
        <w:bottom w:val="none" w:sz="0" w:space="0" w:color="auto"/>
        <w:right w:val="none" w:sz="0" w:space="0" w:color="auto"/>
      </w:divBdr>
    </w:div>
    <w:div w:id="548341428">
      <w:bodyDiv w:val="1"/>
      <w:marLeft w:val="0"/>
      <w:marRight w:val="0"/>
      <w:marTop w:val="0"/>
      <w:marBottom w:val="0"/>
      <w:divBdr>
        <w:top w:val="none" w:sz="0" w:space="0" w:color="auto"/>
        <w:left w:val="none" w:sz="0" w:space="0" w:color="auto"/>
        <w:bottom w:val="none" w:sz="0" w:space="0" w:color="auto"/>
        <w:right w:val="none" w:sz="0" w:space="0" w:color="auto"/>
      </w:divBdr>
    </w:div>
    <w:div w:id="571694327">
      <w:bodyDiv w:val="1"/>
      <w:marLeft w:val="0"/>
      <w:marRight w:val="0"/>
      <w:marTop w:val="0"/>
      <w:marBottom w:val="0"/>
      <w:divBdr>
        <w:top w:val="none" w:sz="0" w:space="0" w:color="auto"/>
        <w:left w:val="none" w:sz="0" w:space="0" w:color="auto"/>
        <w:bottom w:val="none" w:sz="0" w:space="0" w:color="auto"/>
        <w:right w:val="none" w:sz="0" w:space="0" w:color="auto"/>
      </w:divBdr>
    </w:div>
    <w:div w:id="622812865">
      <w:bodyDiv w:val="1"/>
      <w:marLeft w:val="0"/>
      <w:marRight w:val="0"/>
      <w:marTop w:val="0"/>
      <w:marBottom w:val="0"/>
      <w:divBdr>
        <w:top w:val="none" w:sz="0" w:space="0" w:color="auto"/>
        <w:left w:val="none" w:sz="0" w:space="0" w:color="auto"/>
        <w:bottom w:val="none" w:sz="0" w:space="0" w:color="auto"/>
        <w:right w:val="none" w:sz="0" w:space="0" w:color="auto"/>
      </w:divBdr>
      <w:divsChild>
        <w:div w:id="61485232">
          <w:marLeft w:val="1973"/>
          <w:marRight w:val="0"/>
          <w:marTop w:val="0"/>
          <w:marBottom w:val="0"/>
          <w:divBdr>
            <w:top w:val="none" w:sz="0" w:space="0" w:color="auto"/>
            <w:left w:val="none" w:sz="0" w:space="0" w:color="auto"/>
            <w:bottom w:val="none" w:sz="0" w:space="0" w:color="auto"/>
            <w:right w:val="none" w:sz="0" w:space="0" w:color="auto"/>
          </w:divBdr>
        </w:div>
        <w:div w:id="324675827">
          <w:marLeft w:val="1973"/>
          <w:marRight w:val="0"/>
          <w:marTop w:val="40"/>
          <w:marBottom w:val="0"/>
          <w:divBdr>
            <w:top w:val="none" w:sz="0" w:space="0" w:color="auto"/>
            <w:left w:val="none" w:sz="0" w:space="0" w:color="auto"/>
            <w:bottom w:val="none" w:sz="0" w:space="0" w:color="auto"/>
            <w:right w:val="none" w:sz="0" w:space="0" w:color="auto"/>
          </w:divBdr>
        </w:div>
        <w:div w:id="386075591">
          <w:marLeft w:val="1973"/>
          <w:marRight w:val="0"/>
          <w:marTop w:val="40"/>
          <w:marBottom w:val="0"/>
          <w:divBdr>
            <w:top w:val="none" w:sz="0" w:space="0" w:color="auto"/>
            <w:left w:val="none" w:sz="0" w:space="0" w:color="auto"/>
            <w:bottom w:val="none" w:sz="0" w:space="0" w:color="auto"/>
            <w:right w:val="none" w:sz="0" w:space="0" w:color="auto"/>
          </w:divBdr>
        </w:div>
        <w:div w:id="606623087">
          <w:marLeft w:val="1973"/>
          <w:marRight w:val="0"/>
          <w:marTop w:val="0"/>
          <w:marBottom w:val="0"/>
          <w:divBdr>
            <w:top w:val="none" w:sz="0" w:space="0" w:color="auto"/>
            <w:left w:val="none" w:sz="0" w:space="0" w:color="auto"/>
            <w:bottom w:val="none" w:sz="0" w:space="0" w:color="auto"/>
            <w:right w:val="none" w:sz="0" w:space="0" w:color="auto"/>
          </w:divBdr>
        </w:div>
        <w:div w:id="852299115">
          <w:marLeft w:val="850"/>
          <w:marRight w:val="0"/>
          <w:marTop w:val="60"/>
          <w:marBottom w:val="0"/>
          <w:divBdr>
            <w:top w:val="none" w:sz="0" w:space="0" w:color="auto"/>
            <w:left w:val="none" w:sz="0" w:space="0" w:color="auto"/>
            <w:bottom w:val="none" w:sz="0" w:space="0" w:color="auto"/>
            <w:right w:val="none" w:sz="0" w:space="0" w:color="auto"/>
          </w:divBdr>
        </w:div>
        <w:div w:id="883101995">
          <w:marLeft w:val="1973"/>
          <w:marRight w:val="0"/>
          <w:marTop w:val="40"/>
          <w:marBottom w:val="0"/>
          <w:divBdr>
            <w:top w:val="none" w:sz="0" w:space="0" w:color="auto"/>
            <w:left w:val="none" w:sz="0" w:space="0" w:color="auto"/>
            <w:bottom w:val="none" w:sz="0" w:space="0" w:color="auto"/>
            <w:right w:val="none" w:sz="0" w:space="0" w:color="auto"/>
          </w:divBdr>
        </w:div>
        <w:div w:id="929194703">
          <w:marLeft w:val="1685"/>
          <w:marRight w:val="0"/>
          <w:marTop w:val="120"/>
          <w:marBottom w:val="0"/>
          <w:divBdr>
            <w:top w:val="none" w:sz="0" w:space="0" w:color="auto"/>
            <w:left w:val="none" w:sz="0" w:space="0" w:color="auto"/>
            <w:bottom w:val="none" w:sz="0" w:space="0" w:color="auto"/>
            <w:right w:val="none" w:sz="0" w:space="0" w:color="auto"/>
          </w:divBdr>
        </w:div>
        <w:div w:id="996689398">
          <w:marLeft w:val="1973"/>
          <w:marRight w:val="0"/>
          <w:marTop w:val="40"/>
          <w:marBottom w:val="0"/>
          <w:divBdr>
            <w:top w:val="none" w:sz="0" w:space="0" w:color="auto"/>
            <w:left w:val="none" w:sz="0" w:space="0" w:color="auto"/>
            <w:bottom w:val="none" w:sz="0" w:space="0" w:color="auto"/>
            <w:right w:val="none" w:sz="0" w:space="0" w:color="auto"/>
          </w:divBdr>
        </w:div>
        <w:div w:id="996763497">
          <w:marLeft w:val="1685"/>
          <w:marRight w:val="0"/>
          <w:marTop w:val="120"/>
          <w:marBottom w:val="0"/>
          <w:divBdr>
            <w:top w:val="none" w:sz="0" w:space="0" w:color="auto"/>
            <w:left w:val="none" w:sz="0" w:space="0" w:color="auto"/>
            <w:bottom w:val="none" w:sz="0" w:space="0" w:color="auto"/>
            <w:right w:val="none" w:sz="0" w:space="0" w:color="auto"/>
          </w:divBdr>
        </w:div>
        <w:div w:id="1496261212">
          <w:marLeft w:val="1973"/>
          <w:marRight w:val="0"/>
          <w:marTop w:val="40"/>
          <w:marBottom w:val="0"/>
          <w:divBdr>
            <w:top w:val="none" w:sz="0" w:space="0" w:color="auto"/>
            <w:left w:val="none" w:sz="0" w:space="0" w:color="auto"/>
            <w:bottom w:val="none" w:sz="0" w:space="0" w:color="auto"/>
            <w:right w:val="none" w:sz="0" w:space="0" w:color="auto"/>
          </w:divBdr>
        </w:div>
        <w:div w:id="1582183294">
          <w:marLeft w:val="1685"/>
          <w:marRight w:val="0"/>
          <w:marTop w:val="120"/>
          <w:marBottom w:val="0"/>
          <w:divBdr>
            <w:top w:val="none" w:sz="0" w:space="0" w:color="auto"/>
            <w:left w:val="none" w:sz="0" w:space="0" w:color="auto"/>
            <w:bottom w:val="none" w:sz="0" w:space="0" w:color="auto"/>
            <w:right w:val="none" w:sz="0" w:space="0" w:color="auto"/>
          </w:divBdr>
        </w:div>
        <w:div w:id="2049719186">
          <w:marLeft w:val="1685"/>
          <w:marRight w:val="0"/>
          <w:marTop w:val="120"/>
          <w:marBottom w:val="0"/>
          <w:divBdr>
            <w:top w:val="none" w:sz="0" w:space="0" w:color="auto"/>
            <w:left w:val="none" w:sz="0" w:space="0" w:color="auto"/>
            <w:bottom w:val="none" w:sz="0" w:space="0" w:color="auto"/>
            <w:right w:val="none" w:sz="0" w:space="0" w:color="auto"/>
          </w:divBdr>
        </w:div>
        <w:div w:id="2135831658">
          <w:marLeft w:val="1973"/>
          <w:marRight w:val="0"/>
          <w:marTop w:val="40"/>
          <w:marBottom w:val="0"/>
          <w:divBdr>
            <w:top w:val="none" w:sz="0" w:space="0" w:color="auto"/>
            <w:left w:val="none" w:sz="0" w:space="0" w:color="auto"/>
            <w:bottom w:val="none" w:sz="0" w:space="0" w:color="auto"/>
            <w:right w:val="none" w:sz="0" w:space="0" w:color="auto"/>
          </w:divBdr>
        </w:div>
      </w:divsChild>
    </w:div>
    <w:div w:id="631521445">
      <w:bodyDiv w:val="1"/>
      <w:marLeft w:val="0"/>
      <w:marRight w:val="0"/>
      <w:marTop w:val="0"/>
      <w:marBottom w:val="0"/>
      <w:divBdr>
        <w:top w:val="none" w:sz="0" w:space="0" w:color="auto"/>
        <w:left w:val="none" w:sz="0" w:space="0" w:color="auto"/>
        <w:bottom w:val="none" w:sz="0" w:space="0" w:color="auto"/>
        <w:right w:val="none" w:sz="0" w:space="0" w:color="auto"/>
      </w:divBdr>
      <w:divsChild>
        <w:div w:id="235870120">
          <w:marLeft w:val="1354"/>
          <w:marRight w:val="0"/>
          <w:marTop w:val="0"/>
          <w:marBottom w:val="0"/>
          <w:divBdr>
            <w:top w:val="none" w:sz="0" w:space="0" w:color="auto"/>
            <w:left w:val="none" w:sz="0" w:space="0" w:color="auto"/>
            <w:bottom w:val="none" w:sz="0" w:space="0" w:color="auto"/>
            <w:right w:val="none" w:sz="0" w:space="0" w:color="auto"/>
          </w:divBdr>
        </w:div>
        <w:div w:id="316765435">
          <w:marLeft w:val="1354"/>
          <w:marRight w:val="0"/>
          <w:marTop w:val="0"/>
          <w:marBottom w:val="0"/>
          <w:divBdr>
            <w:top w:val="none" w:sz="0" w:space="0" w:color="auto"/>
            <w:left w:val="none" w:sz="0" w:space="0" w:color="auto"/>
            <w:bottom w:val="none" w:sz="0" w:space="0" w:color="auto"/>
            <w:right w:val="none" w:sz="0" w:space="0" w:color="auto"/>
          </w:divBdr>
        </w:div>
        <w:div w:id="319240600">
          <w:marLeft w:val="1354"/>
          <w:marRight w:val="0"/>
          <w:marTop w:val="0"/>
          <w:marBottom w:val="0"/>
          <w:divBdr>
            <w:top w:val="none" w:sz="0" w:space="0" w:color="auto"/>
            <w:left w:val="none" w:sz="0" w:space="0" w:color="auto"/>
            <w:bottom w:val="none" w:sz="0" w:space="0" w:color="auto"/>
            <w:right w:val="none" w:sz="0" w:space="0" w:color="auto"/>
          </w:divBdr>
        </w:div>
        <w:div w:id="588733521">
          <w:marLeft w:val="1354"/>
          <w:marRight w:val="0"/>
          <w:marTop w:val="0"/>
          <w:marBottom w:val="0"/>
          <w:divBdr>
            <w:top w:val="none" w:sz="0" w:space="0" w:color="auto"/>
            <w:left w:val="none" w:sz="0" w:space="0" w:color="auto"/>
            <w:bottom w:val="none" w:sz="0" w:space="0" w:color="auto"/>
            <w:right w:val="none" w:sz="0" w:space="0" w:color="auto"/>
          </w:divBdr>
        </w:div>
        <w:div w:id="667826422">
          <w:marLeft w:val="1354"/>
          <w:marRight w:val="0"/>
          <w:marTop w:val="0"/>
          <w:marBottom w:val="0"/>
          <w:divBdr>
            <w:top w:val="none" w:sz="0" w:space="0" w:color="auto"/>
            <w:left w:val="none" w:sz="0" w:space="0" w:color="auto"/>
            <w:bottom w:val="none" w:sz="0" w:space="0" w:color="auto"/>
            <w:right w:val="none" w:sz="0" w:space="0" w:color="auto"/>
          </w:divBdr>
        </w:div>
        <w:div w:id="768619567">
          <w:marLeft w:val="763"/>
          <w:marRight w:val="0"/>
          <w:marTop w:val="0"/>
          <w:marBottom w:val="0"/>
          <w:divBdr>
            <w:top w:val="none" w:sz="0" w:space="0" w:color="auto"/>
            <w:left w:val="none" w:sz="0" w:space="0" w:color="auto"/>
            <w:bottom w:val="none" w:sz="0" w:space="0" w:color="auto"/>
            <w:right w:val="none" w:sz="0" w:space="0" w:color="auto"/>
          </w:divBdr>
        </w:div>
        <w:div w:id="785074996">
          <w:marLeft w:val="1354"/>
          <w:marRight w:val="0"/>
          <w:marTop w:val="0"/>
          <w:marBottom w:val="0"/>
          <w:divBdr>
            <w:top w:val="none" w:sz="0" w:space="0" w:color="auto"/>
            <w:left w:val="none" w:sz="0" w:space="0" w:color="auto"/>
            <w:bottom w:val="none" w:sz="0" w:space="0" w:color="auto"/>
            <w:right w:val="none" w:sz="0" w:space="0" w:color="auto"/>
          </w:divBdr>
        </w:div>
        <w:div w:id="818151692">
          <w:marLeft w:val="1354"/>
          <w:marRight w:val="0"/>
          <w:marTop w:val="0"/>
          <w:marBottom w:val="0"/>
          <w:divBdr>
            <w:top w:val="none" w:sz="0" w:space="0" w:color="auto"/>
            <w:left w:val="none" w:sz="0" w:space="0" w:color="auto"/>
            <w:bottom w:val="none" w:sz="0" w:space="0" w:color="auto"/>
            <w:right w:val="none" w:sz="0" w:space="0" w:color="auto"/>
          </w:divBdr>
        </w:div>
        <w:div w:id="892350028">
          <w:marLeft w:val="1987"/>
          <w:marRight w:val="0"/>
          <w:marTop w:val="0"/>
          <w:marBottom w:val="0"/>
          <w:divBdr>
            <w:top w:val="none" w:sz="0" w:space="0" w:color="auto"/>
            <w:left w:val="none" w:sz="0" w:space="0" w:color="auto"/>
            <w:bottom w:val="none" w:sz="0" w:space="0" w:color="auto"/>
            <w:right w:val="none" w:sz="0" w:space="0" w:color="auto"/>
          </w:divBdr>
        </w:div>
        <w:div w:id="940603873">
          <w:marLeft w:val="763"/>
          <w:marRight w:val="0"/>
          <w:marTop w:val="0"/>
          <w:marBottom w:val="0"/>
          <w:divBdr>
            <w:top w:val="none" w:sz="0" w:space="0" w:color="auto"/>
            <w:left w:val="none" w:sz="0" w:space="0" w:color="auto"/>
            <w:bottom w:val="none" w:sz="0" w:space="0" w:color="auto"/>
            <w:right w:val="none" w:sz="0" w:space="0" w:color="auto"/>
          </w:divBdr>
        </w:div>
        <w:div w:id="963198883">
          <w:marLeft w:val="1354"/>
          <w:marRight w:val="0"/>
          <w:marTop w:val="0"/>
          <w:marBottom w:val="0"/>
          <w:divBdr>
            <w:top w:val="none" w:sz="0" w:space="0" w:color="auto"/>
            <w:left w:val="none" w:sz="0" w:space="0" w:color="auto"/>
            <w:bottom w:val="none" w:sz="0" w:space="0" w:color="auto"/>
            <w:right w:val="none" w:sz="0" w:space="0" w:color="auto"/>
          </w:divBdr>
        </w:div>
        <w:div w:id="977421377">
          <w:marLeft w:val="763"/>
          <w:marRight w:val="0"/>
          <w:marTop w:val="0"/>
          <w:marBottom w:val="0"/>
          <w:divBdr>
            <w:top w:val="none" w:sz="0" w:space="0" w:color="auto"/>
            <w:left w:val="none" w:sz="0" w:space="0" w:color="auto"/>
            <w:bottom w:val="none" w:sz="0" w:space="0" w:color="auto"/>
            <w:right w:val="none" w:sz="0" w:space="0" w:color="auto"/>
          </w:divBdr>
        </w:div>
        <w:div w:id="1203519316">
          <w:marLeft w:val="1354"/>
          <w:marRight w:val="0"/>
          <w:marTop w:val="0"/>
          <w:marBottom w:val="0"/>
          <w:divBdr>
            <w:top w:val="none" w:sz="0" w:space="0" w:color="auto"/>
            <w:left w:val="none" w:sz="0" w:space="0" w:color="auto"/>
            <w:bottom w:val="none" w:sz="0" w:space="0" w:color="auto"/>
            <w:right w:val="none" w:sz="0" w:space="0" w:color="auto"/>
          </w:divBdr>
        </w:div>
        <w:div w:id="1417627000">
          <w:marLeft w:val="1354"/>
          <w:marRight w:val="0"/>
          <w:marTop w:val="0"/>
          <w:marBottom w:val="0"/>
          <w:divBdr>
            <w:top w:val="none" w:sz="0" w:space="0" w:color="auto"/>
            <w:left w:val="none" w:sz="0" w:space="0" w:color="auto"/>
            <w:bottom w:val="none" w:sz="0" w:space="0" w:color="auto"/>
            <w:right w:val="none" w:sz="0" w:space="0" w:color="auto"/>
          </w:divBdr>
        </w:div>
        <w:div w:id="1567690274">
          <w:marLeft w:val="763"/>
          <w:marRight w:val="0"/>
          <w:marTop w:val="0"/>
          <w:marBottom w:val="0"/>
          <w:divBdr>
            <w:top w:val="none" w:sz="0" w:space="0" w:color="auto"/>
            <w:left w:val="none" w:sz="0" w:space="0" w:color="auto"/>
            <w:bottom w:val="none" w:sz="0" w:space="0" w:color="auto"/>
            <w:right w:val="none" w:sz="0" w:space="0" w:color="auto"/>
          </w:divBdr>
        </w:div>
        <w:div w:id="1605917630">
          <w:marLeft w:val="1987"/>
          <w:marRight w:val="0"/>
          <w:marTop w:val="0"/>
          <w:marBottom w:val="0"/>
          <w:divBdr>
            <w:top w:val="none" w:sz="0" w:space="0" w:color="auto"/>
            <w:left w:val="none" w:sz="0" w:space="0" w:color="auto"/>
            <w:bottom w:val="none" w:sz="0" w:space="0" w:color="auto"/>
            <w:right w:val="none" w:sz="0" w:space="0" w:color="auto"/>
          </w:divBdr>
        </w:div>
        <w:div w:id="2055883979">
          <w:marLeft w:val="1354"/>
          <w:marRight w:val="0"/>
          <w:marTop w:val="0"/>
          <w:marBottom w:val="0"/>
          <w:divBdr>
            <w:top w:val="none" w:sz="0" w:space="0" w:color="auto"/>
            <w:left w:val="none" w:sz="0" w:space="0" w:color="auto"/>
            <w:bottom w:val="none" w:sz="0" w:space="0" w:color="auto"/>
            <w:right w:val="none" w:sz="0" w:space="0" w:color="auto"/>
          </w:divBdr>
        </w:div>
      </w:divsChild>
    </w:div>
    <w:div w:id="648901365">
      <w:bodyDiv w:val="1"/>
      <w:marLeft w:val="0"/>
      <w:marRight w:val="0"/>
      <w:marTop w:val="0"/>
      <w:marBottom w:val="0"/>
      <w:divBdr>
        <w:top w:val="none" w:sz="0" w:space="0" w:color="auto"/>
        <w:left w:val="none" w:sz="0" w:space="0" w:color="auto"/>
        <w:bottom w:val="none" w:sz="0" w:space="0" w:color="auto"/>
        <w:right w:val="none" w:sz="0" w:space="0" w:color="auto"/>
      </w:divBdr>
      <w:divsChild>
        <w:div w:id="768044337">
          <w:marLeft w:val="1166"/>
          <w:marRight w:val="0"/>
          <w:marTop w:val="120"/>
          <w:marBottom w:val="0"/>
          <w:divBdr>
            <w:top w:val="none" w:sz="0" w:space="0" w:color="auto"/>
            <w:left w:val="none" w:sz="0" w:space="0" w:color="auto"/>
            <w:bottom w:val="none" w:sz="0" w:space="0" w:color="auto"/>
            <w:right w:val="none" w:sz="0" w:space="0" w:color="auto"/>
          </w:divBdr>
        </w:div>
        <w:div w:id="1620062346">
          <w:marLeft w:val="1166"/>
          <w:marRight w:val="0"/>
          <w:marTop w:val="120"/>
          <w:marBottom w:val="0"/>
          <w:divBdr>
            <w:top w:val="none" w:sz="0" w:space="0" w:color="auto"/>
            <w:left w:val="none" w:sz="0" w:space="0" w:color="auto"/>
            <w:bottom w:val="none" w:sz="0" w:space="0" w:color="auto"/>
            <w:right w:val="none" w:sz="0" w:space="0" w:color="auto"/>
          </w:divBdr>
        </w:div>
        <w:div w:id="1773435715">
          <w:marLeft w:val="1166"/>
          <w:marRight w:val="0"/>
          <w:marTop w:val="120"/>
          <w:marBottom w:val="0"/>
          <w:divBdr>
            <w:top w:val="none" w:sz="0" w:space="0" w:color="auto"/>
            <w:left w:val="none" w:sz="0" w:space="0" w:color="auto"/>
            <w:bottom w:val="none" w:sz="0" w:space="0" w:color="auto"/>
            <w:right w:val="none" w:sz="0" w:space="0" w:color="auto"/>
          </w:divBdr>
        </w:div>
      </w:divsChild>
    </w:div>
    <w:div w:id="666205057">
      <w:bodyDiv w:val="1"/>
      <w:marLeft w:val="0"/>
      <w:marRight w:val="0"/>
      <w:marTop w:val="0"/>
      <w:marBottom w:val="0"/>
      <w:divBdr>
        <w:top w:val="none" w:sz="0" w:space="0" w:color="auto"/>
        <w:left w:val="none" w:sz="0" w:space="0" w:color="auto"/>
        <w:bottom w:val="none" w:sz="0" w:space="0" w:color="auto"/>
        <w:right w:val="none" w:sz="0" w:space="0" w:color="auto"/>
      </w:divBdr>
    </w:div>
    <w:div w:id="674772436">
      <w:bodyDiv w:val="1"/>
      <w:marLeft w:val="0"/>
      <w:marRight w:val="0"/>
      <w:marTop w:val="0"/>
      <w:marBottom w:val="0"/>
      <w:divBdr>
        <w:top w:val="none" w:sz="0" w:space="0" w:color="auto"/>
        <w:left w:val="none" w:sz="0" w:space="0" w:color="auto"/>
        <w:bottom w:val="none" w:sz="0" w:space="0" w:color="auto"/>
        <w:right w:val="none" w:sz="0" w:space="0" w:color="auto"/>
      </w:divBdr>
      <w:divsChild>
        <w:div w:id="151725388">
          <w:marLeft w:val="1426"/>
          <w:marRight w:val="0"/>
          <w:marTop w:val="60"/>
          <w:marBottom w:val="0"/>
          <w:divBdr>
            <w:top w:val="none" w:sz="0" w:space="0" w:color="auto"/>
            <w:left w:val="none" w:sz="0" w:space="0" w:color="auto"/>
            <w:bottom w:val="none" w:sz="0" w:space="0" w:color="auto"/>
            <w:right w:val="none" w:sz="0" w:space="0" w:color="auto"/>
          </w:divBdr>
        </w:div>
        <w:div w:id="168906100">
          <w:marLeft w:val="1426"/>
          <w:marRight w:val="0"/>
          <w:marTop w:val="60"/>
          <w:marBottom w:val="0"/>
          <w:divBdr>
            <w:top w:val="none" w:sz="0" w:space="0" w:color="auto"/>
            <w:left w:val="none" w:sz="0" w:space="0" w:color="auto"/>
            <w:bottom w:val="none" w:sz="0" w:space="0" w:color="auto"/>
            <w:right w:val="none" w:sz="0" w:space="0" w:color="auto"/>
          </w:divBdr>
        </w:div>
        <w:div w:id="269901012">
          <w:marLeft w:val="1685"/>
          <w:marRight w:val="0"/>
          <w:marTop w:val="60"/>
          <w:marBottom w:val="0"/>
          <w:divBdr>
            <w:top w:val="none" w:sz="0" w:space="0" w:color="auto"/>
            <w:left w:val="none" w:sz="0" w:space="0" w:color="auto"/>
            <w:bottom w:val="none" w:sz="0" w:space="0" w:color="auto"/>
            <w:right w:val="none" w:sz="0" w:space="0" w:color="auto"/>
          </w:divBdr>
        </w:div>
        <w:div w:id="288780976">
          <w:marLeft w:val="1426"/>
          <w:marRight w:val="0"/>
          <w:marTop w:val="60"/>
          <w:marBottom w:val="0"/>
          <w:divBdr>
            <w:top w:val="none" w:sz="0" w:space="0" w:color="auto"/>
            <w:left w:val="none" w:sz="0" w:space="0" w:color="auto"/>
            <w:bottom w:val="none" w:sz="0" w:space="0" w:color="auto"/>
            <w:right w:val="none" w:sz="0" w:space="0" w:color="auto"/>
          </w:divBdr>
        </w:div>
        <w:div w:id="346442351">
          <w:marLeft w:val="1685"/>
          <w:marRight w:val="0"/>
          <w:marTop w:val="60"/>
          <w:marBottom w:val="0"/>
          <w:divBdr>
            <w:top w:val="none" w:sz="0" w:space="0" w:color="auto"/>
            <w:left w:val="none" w:sz="0" w:space="0" w:color="auto"/>
            <w:bottom w:val="none" w:sz="0" w:space="0" w:color="auto"/>
            <w:right w:val="none" w:sz="0" w:space="0" w:color="auto"/>
          </w:divBdr>
        </w:div>
        <w:div w:id="378433029">
          <w:marLeft w:val="1426"/>
          <w:marRight w:val="0"/>
          <w:marTop w:val="60"/>
          <w:marBottom w:val="0"/>
          <w:divBdr>
            <w:top w:val="none" w:sz="0" w:space="0" w:color="auto"/>
            <w:left w:val="none" w:sz="0" w:space="0" w:color="auto"/>
            <w:bottom w:val="none" w:sz="0" w:space="0" w:color="auto"/>
            <w:right w:val="none" w:sz="0" w:space="0" w:color="auto"/>
          </w:divBdr>
        </w:div>
        <w:div w:id="497119201">
          <w:marLeft w:val="1426"/>
          <w:marRight w:val="0"/>
          <w:marTop w:val="60"/>
          <w:marBottom w:val="0"/>
          <w:divBdr>
            <w:top w:val="none" w:sz="0" w:space="0" w:color="auto"/>
            <w:left w:val="none" w:sz="0" w:space="0" w:color="auto"/>
            <w:bottom w:val="none" w:sz="0" w:space="0" w:color="auto"/>
            <w:right w:val="none" w:sz="0" w:space="0" w:color="auto"/>
          </w:divBdr>
        </w:div>
        <w:div w:id="549807368">
          <w:marLeft w:val="1426"/>
          <w:marRight w:val="0"/>
          <w:marTop w:val="60"/>
          <w:marBottom w:val="0"/>
          <w:divBdr>
            <w:top w:val="none" w:sz="0" w:space="0" w:color="auto"/>
            <w:left w:val="none" w:sz="0" w:space="0" w:color="auto"/>
            <w:bottom w:val="none" w:sz="0" w:space="0" w:color="auto"/>
            <w:right w:val="none" w:sz="0" w:space="0" w:color="auto"/>
          </w:divBdr>
        </w:div>
        <w:div w:id="1609701738">
          <w:marLeft w:val="1426"/>
          <w:marRight w:val="0"/>
          <w:marTop w:val="60"/>
          <w:marBottom w:val="0"/>
          <w:divBdr>
            <w:top w:val="none" w:sz="0" w:space="0" w:color="auto"/>
            <w:left w:val="none" w:sz="0" w:space="0" w:color="auto"/>
            <w:bottom w:val="none" w:sz="0" w:space="0" w:color="auto"/>
            <w:right w:val="none" w:sz="0" w:space="0" w:color="auto"/>
          </w:divBdr>
        </w:div>
      </w:divsChild>
    </w:div>
    <w:div w:id="680662681">
      <w:bodyDiv w:val="1"/>
      <w:marLeft w:val="0"/>
      <w:marRight w:val="0"/>
      <w:marTop w:val="0"/>
      <w:marBottom w:val="0"/>
      <w:divBdr>
        <w:top w:val="none" w:sz="0" w:space="0" w:color="auto"/>
        <w:left w:val="none" w:sz="0" w:space="0" w:color="auto"/>
        <w:bottom w:val="none" w:sz="0" w:space="0" w:color="auto"/>
        <w:right w:val="none" w:sz="0" w:space="0" w:color="auto"/>
      </w:divBdr>
      <w:divsChild>
        <w:div w:id="113139317">
          <w:marLeft w:val="0"/>
          <w:marRight w:val="0"/>
          <w:marTop w:val="0"/>
          <w:marBottom w:val="0"/>
          <w:divBdr>
            <w:top w:val="none" w:sz="0" w:space="0" w:color="auto"/>
            <w:left w:val="none" w:sz="0" w:space="0" w:color="auto"/>
            <w:bottom w:val="none" w:sz="0" w:space="0" w:color="auto"/>
            <w:right w:val="none" w:sz="0" w:space="0" w:color="auto"/>
          </w:divBdr>
        </w:div>
        <w:div w:id="1168521892">
          <w:marLeft w:val="0"/>
          <w:marRight w:val="0"/>
          <w:marTop w:val="0"/>
          <w:marBottom w:val="0"/>
          <w:divBdr>
            <w:top w:val="none" w:sz="0" w:space="0" w:color="auto"/>
            <w:left w:val="none" w:sz="0" w:space="0" w:color="auto"/>
            <w:bottom w:val="none" w:sz="0" w:space="0" w:color="auto"/>
            <w:right w:val="none" w:sz="0" w:space="0" w:color="auto"/>
          </w:divBdr>
        </w:div>
        <w:div w:id="859514237">
          <w:marLeft w:val="0"/>
          <w:marRight w:val="0"/>
          <w:marTop w:val="0"/>
          <w:marBottom w:val="0"/>
          <w:divBdr>
            <w:top w:val="none" w:sz="0" w:space="0" w:color="auto"/>
            <w:left w:val="none" w:sz="0" w:space="0" w:color="auto"/>
            <w:bottom w:val="none" w:sz="0" w:space="0" w:color="auto"/>
            <w:right w:val="none" w:sz="0" w:space="0" w:color="auto"/>
          </w:divBdr>
        </w:div>
        <w:div w:id="987825428">
          <w:marLeft w:val="0"/>
          <w:marRight w:val="0"/>
          <w:marTop w:val="0"/>
          <w:marBottom w:val="0"/>
          <w:divBdr>
            <w:top w:val="none" w:sz="0" w:space="0" w:color="auto"/>
            <w:left w:val="none" w:sz="0" w:space="0" w:color="auto"/>
            <w:bottom w:val="none" w:sz="0" w:space="0" w:color="auto"/>
            <w:right w:val="none" w:sz="0" w:space="0" w:color="auto"/>
          </w:divBdr>
        </w:div>
        <w:div w:id="2040547798">
          <w:marLeft w:val="0"/>
          <w:marRight w:val="0"/>
          <w:marTop w:val="0"/>
          <w:marBottom w:val="0"/>
          <w:divBdr>
            <w:top w:val="none" w:sz="0" w:space="0" w:color="auto"/>
            <w:left w:val="none" w:sz="0" w:space="0" w:color="auto"/>
            <w:bottom w:val="none" w:sz="0" w:space="0" w:color="auto"/>
            <w:right w:val="none" w:sz="0" w:space="0" w:color="auto"/>
          </w:divBdr>
          <w:divsChild>
            <w:div w:id="917599650">
              <w:marLeft w:val="-75"/>
              <w:marRight w:val="0"/>
              <w:marTop w:val="30"/>
              <w:marBottom w:val="30"/>
              <w:divBdr>
                <w:top w:val="none" w:sz="0" w:space="0" w:color="auto"/>
                <w:left w:val="none" w:sz="0" w:space="0" w:color="auto"/>
                <w:bottom w:val="none" w:sz="0" w:space="0" w:color="auto"/>
                <w:right w:val="none" w:sz="0" w:space="0" w:color="auto"/>
              </w:divBdr>
              <w:divsChild>
                <w:div w:id="278267099">
                  <w:marLeft w:val="0"/>
                  <w:marRight w:val="0"/>
                  <w:marTop w:val="0"/>
                  <w:marBottom w:val="0"/>
                  <w:divBdr>
                    <w:top w:val="none" w:sz="0" w:space="0" w:color="auto"/>
                    <w:left w:val="none" w:sz="0" w:space="0" w:color="auto"/>
                    <w:bottom w:val="none" w:sz="0" w:space="0" w:color="auto"/>
                    <w:right w:val="none" w:sz="0" w:space="0" w:color="auto"/>
                  </w:divBdr>
                  <w:divsChild>
                    <w:div w:id="1295981934">
                      <w:marLeft w:val="0"/>
                      <w:marRight w:val="0"/>
                      <w:marTop w:val="0"/>
                      <w:marBottom w:val="0"/>
                      <w:divBdr>
                        <w:top w:val="none" w:sz="0" w:space="0" w:color="auto"/>
                        <w:left w:val="none" w:sz="0" w:space="0" w:color="auto"/>
                        <w:bottom w:val="none" w:sz="0" w:space="0" w:color="auto"/>
                        <w:right w:val="none" w:sz="0" w:space="0" w:color="auto"/>
                      </w:divBdr>
                    </w:div>
                  </w:divsChild>
                </w:div>
                <w:div w:id="822503864">
                  <w:marLeft w:val="0"/>
                  <w:marRight w:val="0"/>
                  <w:marTop w:val="0"/>
                  <w:marBottom w:val="0"/>
                  <w:divBdr>
                    <w:top w:val="none" w:sz="0" w:space="0" w:color="auto"/>
                    <w:left w:val="none" w:sz="0" w:space="0" w:color="auto"/>
                    <w:bottom w:val="none" w:sz="0" w:space="0" w:color="auto"/>
                    <w:right w:val="none" w:sz="0" w:space="0" w:color="auto"/>
                  </w:divBdr>
                  <w:divsChild>
                    <w:div w:id="1160393109">
                      <w:marLeft w:val="0"/>
                      <w:marRight w:val="0"/>
                      <w:marTop w:val="0"/>
                      <w:marBottom w:val="0"/>
                      <w:divBdr>
                        <w:top w:val="none" w:sz="0" w:space="0" w:color="auto"/>
                        <w:left w:val="none" w:sz="0" w:space="0" w:color="auto"/>
                        <w:bottom w:val="none" w:sz="0" w:space="0" w:color="auto"/>
                        <w:right w:val="none" w:sz="0" w:space="0" w:color="auto"/>
                      </w:divBdr>
                    </w:div>
                  </w:divsChild>
                </w:div>
                <w:div w:id="1553149142">
                  <w:marLeft w:val="0"/>
                  <w:marRight w:val="0"/>
                  <w:marTop w:val="0"/>
                  <w:marBottom w:val="0"/>
                  <w:divBdr>
                    <w:top w:val="none" w:sz="0" w:space="0" w:color="auto"/>
                    <w:left w:val="none" w:sz="0" w:space="0" w:color="auto"/>
                    <w:bottom w:val="none" w:sz="0" w:space="0" w:color="auto"/>
                    <w:right w:val="none" w:sz="0" w:space="0" w:color="auto"/>
                  </w:divBdr>
                  <w:divsChild>
                    <w:div w:id="1676230789">
                      <w:marLeft w:val="0"/>
                      <w:marRight w:val="0"/>
                      <w:marTop w:val="0"/>
                      <w:marBottom w:val="0"/>
                      <w:divBdr>
                        <w:top w:val="none" w:sz="0" w:space="0" w:color="auto"/>
                        <w:left w:val="none" w:sz="0" w:space="0" w:color="auto"/>
                        <w:bottom w:val="none" w:sz="0" w:space="0" w:color="auto"/>
                        <w:right w:val="none" w:sz="0" w:space="0" w:color="auto"/>
                      </w:divBdr>
                    </w:div>
                  </w:divsChild>
                </w:div>
                <w:div w:id="878323670">
                  <w:marLeft w:val="0"/>
                  <w:marRight w:val="0"/>
                  <w:marTop w:val="0"/>
                  <w:marBottom w:val="0"/>
                  <w:divBdr>
                    <w:top w:val="none" w:sz="0" w:space="0" w:color="auto"/>
                    <w:left w:val="none" w:sz="0" w:space="0" w:color="auto"/>
                    <w:bottom w:val="none" w:sz="0" w:space="0" w:color="auto"/>
                    <w:right w:val="none" w:sz="0" w:space="0" w:color="auto"/>
                  </w:divBdr>
                  <w:divsChild>
                    <w:div w:id="460419808">
                      <w:marLeft w:val="0"/>
                      <w:marRight w:val="0"/>
                      <w:marTop w:val="0"/>
                      <w:marBottom w:val="0"/>
                      <w:divBdr>
                        <w:top w:val="none" w:sz="0" w:space="0" w:color="auto"/>
                        <w:left w:val="none" w:sz="0" w:space="0" w:color="auto"/>
                        <w:bottom w:val="none" w:sz="0" w:space="0" w:color="auto"/>
                        <w:right w:val="none" w:sz="0" w:space="0" w:color="auto"/>
                      </w:divBdr>
                    </w:div>
                  </w:divsChild>
                </w:div>
                <w:div w:id="1258057379">
                  <w:marLeft w:val="0"/>
                  <w:marRight w:val="0"/>
                  <w:marTop w:val="0"/>
                  <w:marBottom w:val="0"/>
                  <w:divBdr>
                    <w:top w:val="none" w:sz="0" w:space="0" w:color="auto"/>
                    <w:left w:val="none" w:sz="0" w:space="0" w:color="auto"/>
                    <w:bottom w:val="none" w:sz="0" w:space="0" w:color="auto"/>
                    <w:right w:val="none" w:sz="0" w:space="0" w:color="auto"/>
                  </w:divBdr>
                  <w:divsChild>
                    <w:div w:id="1089810928">
                      <w:marLeft w:val="0"/>
                      <w:marRight w:val="0"/>
                      <w:marTop w:val="0"/>
                      <w:marBottom w:val="0"/>
                      <w:divBdr>
                        <w:top w:val="none" w:sz="0" w:space="0" w:color="auto"/>
                        <w:left w:val="none" w:sz="0" w:space="0" w:color="auto"/>
                        <w:bottom w:val="none" w:sz="0" w:space="0" w:color="auto"/>
                        <w:right w:val="none" w:sz="0" w:space="0" w:color="auto"/>
                      </w:divBdr>
                    </w:div>
                  </w:divsChild>
                </w:div>
                <w:div w:id="1750033136">
                  <w:marLeft w:val="0"/>
                  <w:marRight w:val="0"/>
                  <w:marTop w:val="0"/>
                  <w:marBottom w:val="0"/>
                  <w:divBdr>
                    <w:top w:val="none" w:sz="0" w:space="0" w:color="auto"/>
                    <w:left w:val="none" w:sz="0" w:space="0" w:color="auto"/>
                    <w:bottom w:val="none" w:sz="0" w:space="0" w:color="auto"/>
                    <w:right w:val="none" w:sz="0" w:space="0" w:color="auto"/>
                  </w:divBdr>
                  <w:divsChild>
                    <w:div w:id="422802443">
                      <w:marLeft w:val="0"/>
                      <w:marRight w:val="0"/>
                      <w:marTop w:val="0"/>
                      <w:marBottom w:val="0"/>
                      <w:divBdr>
                        <w:top w:val="none" w:sz="0" w:space="0" w:color="auto"/>
                        <w:left w:val="none" w:sz="0" w:space="0" w:color="auto"/>
                        <w:bottom w:val="none" w:sz="0" w:space="0" w:color="auto"/>
                        <w:right w:val="none" w:sz="0" w:space="0" w:color="auto"/>
                      </w:divBdr>
                    </w:div>
                  </w:divsChild>
                </w:div>
                <w:div w:id="1895702005">
                  <w:marLeft w:val="0"/>
                  <w:marRight w:val="0"/>
                  <w:marTop w:val="0"/>
                  <w:marBottom w:val="0"/>
                  <w:divBdr>
                    <w:top w:val="none" w:sz="0" w:space="0" w:color="auto"/>
                    <w:left w:val="none" w:sz="0" w:space="0" w:color="auto"/>
                    <w:bottom w:val="none" w:sz="0" w:space="0" w:color="auto"/>
                    <w:right w:val="none" w:sz="0" w:space="0" w:color="auto"/>
                  </w:divBdr>
                  <w:divsChild>
                    <w:div w:id="1179278142">
                      <w:marLeft w:val="0"/>
                      <w:marRight w:val="0"/>
                      <w:marTop w:val="0"/>
                      <w:marBottom w:val="0"/>
                      <w:divBdr>
                        <w:top w:val="none" w:sz="0" w:space="0" w:color="auto"/>
                        <w:left w:val="none" w:sz="0" w:space="0" w:color="auto"/>
                        <w:bottom w:val="none" w:sz="0" w:space="0" w:color="auto"/>
                        <w:right w:val="none" w:sz="0" w:space="0" w:color="auto"/>
                      </w:divBdr>
                    </w:div>
                  </w:divsChild>
                </w:div>
                <w:div w:id="165366128">
                  <w:marLeft w:val="0"/>
                  <w:marRight w:val="0"/>
                  <w:marTop w:val="0"/>
                  <w:marBottom w:val="0"/>
                  <w:divBdr>
                    <w:top w:val="none" w:sz="0" w:space="0" w:color="auto"/>
                    <w:left w:val="none" w:sz="0" w:space="0" w:color="auto"/>
                    <w:bottom w:val="none" w:sz="0" w:space="0" w:color="auto"/>
                    <w:right w:val="none" w:sz="0" w:space="0" w:color="auto"/>
                  </w:divBdr>
                  <w:divsChild>
                    <w:div w:id="1352343811">
                      <w:marLeft w:val="0"/>
                      <w:marRight w:val="0"/>
                      <w:marTop w:val="0"/>
                      <w:marBottom w:val="0"/>
                      <w:divBdr>
                        <w:top w:val="none" w:sz="0" w:space="0" w:color="auto"/>
                        <w:left w:val="none" w:sz="0" w:space="0" w:color="auto"/>
                        <w:bottom w:val="none" w:sz="0" w:space="0" w:color="auto"/>
                        <w:right w:val="none" w:sz="0" w:space="0" w:color="auto"/>
                      </w:divBdr>
                    </w:div>
                  </w:divsChild>
                </w:div>
                <w:div w:id="747314185">
                  <w:marLeft w:val="0"/>
                  <w:marRight w:val="0"/>
                  <w:marTop w:val="0"/>
                  <w:marBottom w:val="0"/>
                  <w:divBdr>
                    <w:top w:val="none" w:sz="0" w:space="0" w:color="auto"/>
                    <w:left w:val="none" w:sz="0" w:space="0" w:color="auto"/>
                    <w:bottom w:val="none" w:sz="0" w:space="0" w:color="auto"/>
                    <w:right w:val="none" w:sz="0" w:space="0" w:color="auto"/>
                  </w:divBdr>
                  <w:divsChild>
                    <w:div w:id="1849365847">
                      <w:marLeft w:val="0"/>
                      <w:marRight w:val="0"/>
                      <w:marTop w:val="0"/>
                      <w:marBottom w:val="0"/>
                      <w:divBdr>
                        <w:top w:val="none" w:sz="0" w:space="0" w:color="auto"/>
                        <w:left w:val="none" w:sz="0" w:space="0" w:color="auto"/>
                        <w:bottom w:val="none" w:sz="0" w:space="0" w:color="auto"/>
                        <w:right w:val="none" w:sz="0" w:space="0" w:color="auto"/>
                      </w:divBdr>
                    </w:div>
                  </w:divsChild>
                </w:div>
                <w:div w:id="1329820676">
                  <w:marLeft w:val="0"/>
                  <w:marRight w:val="0"/>
                  <w:marTop w:val="0"/>
                  <w:marBottom w:val="0"/>
                  <w:divBdr>
                    <w:top w:val="none" w:sz="0" w:space="0" w:color="auto"/>
                    <w:left w:val="none" w:sz="0" w:space="0" w:color="auto"/>
                    <w:bottom w:val="none" w:sz="0" w:space="0" w:color="auto"/>
                    <w:right w:val="none" w:sz="0" w:space="0" w:color="auto"/>
                  </w:divBdr>
                  <w:divsChild>
                    <w:div w:id="449054569">
                      <w:marLeft w:val="0"/>
                      <w:marRight w:val="0"/>
                      <w:marTop w:val="0"/>
                      <w:marBottom w:val="0"/>
                      <w:divBdr>
                        <w:top w:val="none" w:sz="0" w:space="0" w:color="auto"/>
                        <w:left w:val="none" w:sz="0" w:space="0" w:color="auto"/>
                        <w:bottom w:val="none" w:sz="0" w:space="0" w:color="auto"/>
                        <w:right w:val="none" w:sz="0" w:space="0" w:color="auto"/>
                      </w:divBdr>
                    </w:div>
                  </w:divsChild>
                </w:div>
                <w:div w:id="13850969">
                  <w:marLeft w:val="0"/>
                  <w:marRight w:val="0"/>
                  <w:marTop w:val="0"/>
                  <w:marBottom w:val="0"/>
                  <w:divBdr>
                    <w:top w:val="none" w:sz="0" w:space="0" w:color="auto"/>
                    <w:left w:val="none" w:sz="0" w:space="0" w:color="auto"/>
                    <w:bottom w:val="none" w:sz="0" w:space="0" w:color="auto"/>
                    <w:right w:val="none" w:sz="0" w:space="0" w:color="auto"/>
                  </w:divBdr>
                  <w:divsChild>
                    <w:div w:id="1979871927">
                      <w:marLeft w:val="0"/>
                      <w:marRight w:val="0"/>
                      <w:marTop w:val="0"/>
                      <w:marBottom w:val="0"/>
                      <w:divBdr>
                        <w:top w:val="none" w:sz="0" w:space="0" w:color="auto"/>
                        <w:left w:val="none" w:sz="0" w:space="0" w:color="auto"/>
                        <w:bottom w:val="none" w:sz="0" w:space="0" w:color="auto"/>
                        <w:right w:val="none" w:sz="0" w:space="0" w:color="auto"/>
                      </w:divBdr>
                    </w:div>
                  </w:divsChild>
                </w:div>
                <w:div w:id="705913615">
                  <w:marLeft w:val="0"/>
                  <w:marRight w:val="0"/>
                  <w:marTop w:val="0"/>
                  <w:marBottom w:val="0"/>
                  <w:divBdr>
                    <w:top w:val="none" w:sz="0" w:space="0" w:color="auto"/>
                    <w:left w:val="none" w:sz="0" w:space="0" w:color="auto"/>
                    <w:bottom w:val="none" w:sz="0" w:space="0" w:color="auto"/>
                    <w:right w:val="none" w:sz="0" w:space="0" w:color="auto"/>
                  </w:divBdr>
                  <w:divsChild>
                    <w:div w:id="1288775450">
                      <w:marLeft w:val="0"/>
                      <w:marRight w:val="0"/>
                      <w:marTop w:val="0"/>
                      <w:marBottom w:val="0"/>
                      <w:divBdr>
                        <w:top w:val="none" w:sz="0" w:space="0" w:color="auto"/>
                        <w:left w:val="none" w:sz="0" w:space="0" w:color="auto"/>
                        <w:bottom w:val="none" w:sz="0" w:space="0" w:color="auto"/>
                        <w:right w:val="none" w:sz="0" w:space="0" w:color="auto"/>
                      </w:divBdr>
                    </w:div>
                  </w:divsChild>
                </w:div>
                <w:div w:id="458690969">
                  <w:marLeft w:val="0"/>
                  <w:marRight w:val="0"/>
                  <w:marTop w:val="0"/>
                  <w:marBottom w:val="0"/>
                  <w:divBdr>
                    <w:top w:val="none" w:sz="0" w:space="0" w:color="auto"/>
                    <w:left w:val="none" w:sz="0" w:space="0" w:color="auto"/>
                    <w:bottom w:val="none" w:sz="0" w:space="0" w:color="auto"/>
                    <w:right w:val="none" w:sz="0" w:space="0" w:color="auto"/>
                  </w:divBdr>
                  <w:divsChild>
                    <w:div w:id="1589846799">
                      <w:marLeft w:val="0"/>
                      <w:marRight w:val="0"/>
                      <w:marTop w:val="0"/>
                      <w:marBottom w:val="0"/>
                      <w:divBdr>
                        <w:top w:val="none" w:sz="0" w:space="0" w:color="auto"/>
                        <w:left w:val="none" w:sz="0" w:space="0" w:color="auto"/>
                        <w:bottom w:val="none" w:sz="0" w:space="0" w:color="auto"/>
                        <w:right w:val="none" w:sz="0" w:space="0" w:color="auto"/>
                      </w:divBdr>
                    </w:div>
                  </w:divsChild>
                </w:div>
                <w:div w:id="19669446">
                  <w:marLeft w:val="0"/>
                  <w:marRight w:val="0"/>
                  <w:marTop w:val="0"/>
                  <w:marBottom w:val="0"/>
                  <w:divBdr>
                    <w:top w:val="none" w:sz="0" w:space="0" w:color="auto"/>
                    <w:left w:val="none" w:sz="0" w:space="0" w:color="auto"/>
                    <w:bottom w:val="none" w:sz="0" w:space="0" w:color="auto"/>
                    <w:right w:val="none" w:sz="0" w:space="0" w:color="auto"/>
                  </w:divBdr>
                  <w:divsChild>
                    <w:div w:id="56749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852648">
      <w:bodyDiv w:val="1"/>
      <w:marLeft w:val="0"/>
      <w:marRight w:val="0"/>
      <w:marTop w:val="0"/>
      <w:marBottom w:val="0"/>
      <w:divBdr>
        <w:top w:val="none" w:sz="0" w:space="0" w:color="auto"/>
        <w:left w:val="none" w:sz="0" w:space="0" w:color="auto"/>
        <w:bottom w:val="none" w:sz="0" w:space="0" w:color="auto"/>
        <w:right w:val="none" w:sz="0" w:space="0" w:color="auto"/>
      </w:divBdr>
    </w:div>
    <w:div w:id="858082300">
      <w:bodyDiv w:val="1"/>
      <w:marLeft w:val="0"/>
      <w:marRight w:val="0"/>
      <w:marTop w:val="0"/>
      <w:marBottom w:val="0"/>
      <w:divBdr>
        <w:top w:val="none" w:sz="0" w:space="0" w:color="auto"/>
        <w:left w:val="none" w:sz="0" w:space="0" w:color="auto"/>
        <w:bottom w:val="none" w:sz="0" w:space="0" w:color="auto"/>
        <w:right w:val="none" w:sz="0" w:space="0" w:color="auto"/>
      </w:divBdr>
      <w:divsChild>
        <w:div w:id="325716470">
          <w:marLeft w:val="1685"/>
          <w:marRight w:val="0"/>
          <w:marTop w:val="60"/>
          <w:marBottom w:val="0"/>
          <w:divBdr>
            <w:top w:val="none" w:sz="0" w:space="0" w:color="auto"/>
            <w:left w:val="none" w:sz="0" w:space="0" w:color="auto"/>
            <w:bottom w:val="none" w:sz="0" w:space="0" w:color="auto"/>
            <w:right w:val="none" w:sz="0" w:space="0" w:color="auto"/>
          </w:divBdr>
        </w:div>
        <w:div w:id="453449490">
          <w:marLeft w:val="1685"/>
          <w:marRight w:val="0"/>
          <w:marTop w:val="60"/>
          <w:marBottom w:val="0"/>
          <w:divBdr>
            <w:top w:val="none" w:sz="0" w:space="0" w:color="auto"/>
            <w:left w:val="none" w:sz="0" w:space="0" w:color="auto"/>
            <w:bottom w:val="none" w:sz="0" w:space="0" w:color="auto"/>
            <w:right w:val="none" w:sz="0" w:space="0" w:color="auto"/>
          </w:divBdr>
        </w:div>
        <w:div w:id="585505560">
          <w:marLeft w:val="1685"/>
          <w:marRight w:val="0"/>
          <w:marTop w:val="60"/>
          <w:marBottom w:val="0"/>
          <w:divBdr>
            <w:top w:val="none" w:sz="0" w:space="0" w:color="auto"/>
            <w:left w:val="none" w:sz="0" w:space="0" w:color="auto"/>
            <w:bottom w:val="none" w:sz="0" w:space="0" w:color="auto"/>
            <w:right w:val="none" w:sz="0" w:space="0" w:color="auto"/>
          </w:divBdr>
        </w:div>
      </w:divsChild>
    </w:div>
    <w:div w:id="867723150">
      <w:bodyDiv w:val="1"/>
      <w:marLeft w:val="0"/>
      <w:marRight w:val="0"/>
      <w:marTop w:val="0"/>
      <w:marBottom w:val="0"/>
      <w:divBdr>
        <w:top w:val="none" w:sz="0" w:space="0" w:color="auto"/>
        <w:left w:val="none" w:sz="0" w:space="0" w:color="auto"/>
        <w:bottom w:val="none" w:sz="0" w:space="0" w:color="auto"/>
        <w:right w:val="none" w:sz="0" w:space="0" w:color="auto"/>
      </w:divBdr>
    </w:div>
    <w:div w:id="875702479">
      <w:bodyDiv w:val="1"/>
      <w:marLeft w:val="0"/>
      <w:marRight w:val="0"/>
      <w:marTop w:val="0"/>
      <w:marBottom w:val="0"/>
      <w:divBdr>
        <w:top w:val="none" w:sz="0" w:space="0" w:color="auto"/>
        <w:left w:val="none" w:sz="0" w:space="0" w:color="auto"/>
        <w:bottom w:val="none" w:sz="0" w:space="0" w:color="auto"/>
        <w:right w:val="none" w:sz="0" w:space="0" w:color="auto"/>
      </w:divBdr>
    </w:div>
    <w:div w:id="903175601">
      <w:bodyDiv w:val="1"/>
      <w:marLeft w:val="0"/>
      <w:marRight w:val="0"/>
      <w:marTop w:val="0"/>
      <w:marBottom w:val="0"/>
      <w:divBdr>
        <w:top w:val="none" w:sz="0" w:space="0" w:color="auto"/>
        <w:left w:val="none" w:sz="0" w:space="0" w:color="auto"/>
        <w:bottom w:val="none" w:sz="0" w:space="0" w:color="auto"/>
        <w:right w:val="none" w:sz="0" w:space="0" w:color="auto"/>
      </w:divBdr>
    </w:div>
    <w:div w:id="918370659">
      <w:bodyDiv w:val="1"/>
      <w:marLeft w:val="0"/>
      <w:marRight w:val="0"/>
      <w:marTop w:val="0"/>
      <w:marBottom w:val="0"/>
      <w:divBdr>
        <w:top w:val="none" w:sz="0" w:space="0" w:color="auto"/>
        <w:left w:val="none" w:sz="0" w:space="0" w:color="auto"/>
        <w:bottom w:val="none" w:sz="0" w:space="0" w:color="auto"/>
        <w:right w:val="none" w:sz="0" w:space="0" w:color="auto"/>
      </w:divBdr>
      <w:divsChild>
        <w:div w:id="91052071">
          <w:marLeft w:val="1426"/>
          <w:marRight w:val="0"/>
          <w:marTop w:val="180"/>
          <w:marBottom w:val="0"/>
          <w:divBdr>
            <w:top w:val="none" w:sz="0" w:space="0" w:color="auto"/>
            <w:left w:val="none" w:sz="0" w:space="0" w:color="auto"/>
            <w:bottom w:val="none" w:sz="0" w:space="0" w:color="auto"/>
            <w:right w:val="none" w:sz="0" w:space="0" w:color="auto"/>
          </w:divBdr>
        </w:div>
        <w:div w:id="501623712">
          <w:marLeft w:val="1843"/>
          <w:marRight w:val="0"/>
          <w:marTop w:val="0"/>
          <w:marBottom w:val="0"/>
          <w:divBdr>
            <w:top w:val="none" w:sz="0" w:space="0" w:color="auto"/>
            <w:left w:val="none" w:sz="0" w:space="0" w:color="auto"/>
            <w:bottom w:val="none" w:sz="0" w:space="0" w:color="auto"/>
            <w:right w:val="none" w:sz="0" w:space="0" w:color="auto"/>
          </w:divBdr>
        </w:div>
        <w:div w:id="994145364">
          <w:marLeft w:val="1426"/>
          <w:marRight w:val="0"/>
          <w:marTop w:val="180"/>
          <w:marBottom w:val="0"/>
          <w:divBdr>
            <w:top w:val="none" w:sz="0" w:space="0" w:color="auto"/>
            <w:left w:val="none" w:sz="0" w:space="0" w:color="auto"/>
            <w:bottom w:val="none" w:sz="0" w:space="0" w:color="auto"/>
            <w:right w:val="none" w:sz="0" w:space="0" w:color="auto"/>
          </w:divBdr>
        </w:div>
        <w:div w:id="1263756645">
          <w:marLeft w:val="1973"/>
          <w:marRight w:val="0"/>
          <w:marTop w:val="0"/>
          <w:marBottom w:val="0"/>
          <w:divBdr>
            <w:top w:val="none" w:sz="0" w:space="0" w:color="auto"/>
            <w:left w:val="none" w:sz="0" w:space="0" w:color="auto"/>
            <w:bottom w:val="none" w:sz="0" w:space="0" w:color="auto"/>
            <w:right w:val="none" w:sz="0" w:space="0" w:color="auto"/>
          </w:divBdr>
        </w:div>
        <w:div w:id="1579710767">
          <w:marLeft w:val="1843"/>
          <w:marRight w:val="0"/>
          <w:marTop w:val="0"/>
          <w:marBottom w:val="0"/>
          <w:divBdr>
            <w:top w:val="none" w:sz="0" w:space="0" w:color="auto"/>
            <w:left w:val="none" w:sz="0" w:space="0" w:color="auto"/>
            <w:bottom w:val="none" w:sz="0" w:space="0" w:color="auto"/>
            <w:right w:val="none" w:sz="0" w:space="0" w:color="auto"/>
          </w:divBdr>
        </w:div>
        <w:div w:id="1640261672">
          <w:marLeft w:val="1843"/>
          <w:marRight w:val="0"/>
          <w:marTop w:val="0"/>
          <w:marBottom w:val="0"/>
          <w:divBdr>
            <w:top w:val="none" w:sz="0" w:space="0" w:color="auto"/>
            <w:left w:val="none" w:sz="0" w:space="0" w:color="auto"/>
            <w:bottom w:val="none" w:sz="0" w:space="0" w:color="auto"/>
            <w:right w:val="none" w:sz="0" w:space="0" w:color="auto"/>
          </w:divBdr>
        </w:div>
        <w:div w:id="2026469993">
          <w:marLeft w:val="1973"/>
          <w:marRight w:val="0"/>
          <w:marTop w:val="0"/>
          <w:marBottom w:val="0"/>
          <w:divBdr>
            <w:top w:val="none" w:sz="0" w:space="0" w:color="auto"/>
            <w:left w:val="none" w:sz="0" w:space="0" w:color="auto"/>
            <w:bottom w:val="none" w:sz="0" w:space="0" w:color="auto"/>
            <w:right w:val="none" w:sz="0" w:space="0" w:color="auto"/>
          </w:divBdr>
        </w:div>
        <w:div w:id="2040621659">
          <w:marLeft w:val="1426"/>
          <w:marRight w:val="0"/>
          <w:marTop w:val="180"/>
          <w:marBottom w:val="0"/>
          <w:divBdr>
            <w:top w:val="none" w:sz="0" w:space="0" w:color="auto"/>
            <w:left w:val="none" w:sz="0" w:space="0" w:color="auto"/>
            <w:bottom w:val="none" w:sz="0" w:space="0" w:color="auto"/>
            <w:right w:val="none" w:sz="0" w:space="0" w:color="auto"/>
          </w:divBdr>
        </w:div>
      </w:divsChild>
    </w:div>
    <w:div w:id="931082413">
      <w:bodyDiv w:val="1"/>
      <w:marLeft w:val="0"/>
      <w:marRight w:val="0"/>
      <w:marTop w:val="0"/>
      <w:marBottom w:val="0"/>
      <w:divBdr>
        <w:top w:val="none" w:sz="0" w:space="0" w:color="auto"/>
        <w:left w:val="none" w:sz="0" w:space="0" w:color="auto"/>
        <w:bottom w:val="none" w:sz="0" w:space="0" w:color="auto"/>
        <w:right w:val="none" w:sz="0" w:space="0" w:color="auto"/>
      </w:divBdr>
      <w:divsChild>
        <w:div w:id="72894178">
          <w:marLeft w:val="1987"/>
          <w:marRight w:val="0"/>
          <w:marTop w:val="0"/>
          <w:marBottom w:val="0"/>
          <w:divBdr>
            <w:top w:val="none" w:sz="0" w:space="0" w:color="auto"/>
            <w:left w:val="none" w:sz="0" w:space="0" w:color="auto"/>
            <w:bottom w:val="none" w:sz="0" w:space="0" w:color="auto"/>
            <w:right w:val="none" w:sz="0" w:space="0" w:color="auto"/>
          </w:divBdr>
        </w:div>
        <w:div w:id="525020029">
          <w:marLeft w:val="1397"/>
          <w:marRight w:val="0"/>
          <w:marTop w:val="0"/>
          <w:marBottom w:val="0"/>
          <w:divBdr>
            <w:top w:val="none" w:sz="0" w:space="0" w:color="auto"/>
            <w:left w:val="none" w:sz="0" w:space="0" w:color="auto"/>
            <w:bottom w:val="none" w:sz="0" w:space="0" w:color="auto"/>
            <w:right w:val="none" w:sz="0" w:space="0" w:color="auto"/>
          </w:divBdr>
        </w:div>
        <w:div w:id="599215323">
          <w:marLeft w:val="1397"/>
          <w:marRight w:val="0"/>
          <w:marTop w:val="0"/>
          <w:marBottom w:val="0"/>
          <w:divBdr>
            <w:top w:val="none" w:sz="0" w:space="0" w:color="auto"/>
            <w:left w:val="none" w:sz="0" w:space="0" w:color="auto"/>
            <w:bottom w:val="none" w:sz="0" w:space="0" w:color="auto"/>
            <w:right w:val="none" w:sz="0" w:space="0" w:color="auto"/>
          </w:divBdr>
        </w:div>
        <w:div w:id="657464892">
          <w:marLeft w:val="1987"/>
          <w:marRight w:val="0"/>
          <w:marTop w:val="0"/>
          <w:marBottom w:val="0"/>
          <w:divBdr>
            <w:top w:val="none" w:sz="0" w:space="0" w:color="auto"/>
            <w:left w:val="none" w:sz="0" w:space="0" w:color="auto"/>
            <w:bottom w:val="none" w:sz="0" w:space="0" w:color="auto"/>
            <w:right w:val="none" w:sz="0" w:space="0" w:color="auto"/>
          </w:divBdr>
        </w:div>
        <w:div w:id="887498500">
          <w:marLeft w:val="1987"/>
          <w:marRight w:val="0"/>
          <w:marTop w:val="0"/>
          <w:marBottom w:val="0"/>
          <w:divBdr>
            <w:top w:val="none" w:sz="0" w:space="0" w:color="auto"/>
            <w:left w:val="none" w:sz="0" w:space="0" w:color="auto"/>
            <w:bottom w:val="none" w:sz="0" w:space="0" w:color="auto"/>
            <w:right w:val="none" w:sz="0" w:space="0" w:color="auto"/>
          </w:divBdr>
        </w:div>
        <w:div w:id="1120998416">
          <w:marLeft w:val="1987"/>
          <w:marRight w:val="0"/>
          <w:marTop w:val="0"/>
          <w:marBottom w:val="0"/>
          <w:divBdr>
            <w:top w:val="none" w:sz="0" w:space="0" w:color="auto"/>
            <w:left w:val="none" w:sz="0" w:space="0" w:color="auto"/>
            <w:bottom w:val="none" w:sz="0" w:space="0" w:color="auto"/>
            <w:right w:val="none" w:sz="0" w:space="0" w:color="auto"/>
          </w:divBdr>
        </w:div>
        <w:div w:id="1140422022">
          <w:marLeft w:val="1987"/>
          <w:marRight w:val="0"/>
          <w:marTop w:val="0"/>
          <w:marBottom w:val="0"/>
          <w:divBdr>
            <w:top w:val="none" w:sz="0" w:space="0" w:color="auto"/>
            <w:left w:val="none" w:sz="0" w:space="0" w:color="auto"/>
            <w:bottom w:val="none" w:sz="0" w:space="0" w:color="auto"/>
            <w:right w:val="none" w:sz="0" w:space="0" w:color="auto"/>
          </w:divBdr>
        </w:div>
        <w:div w:id="1199201224">
          <w:marLeft w:val="1987"/>
          <w:marRight w:val="0"/>
          <w:marTop w:val="0"/>
          <w:marBottom w:val="0"/>
          <w:divBdr>
            <w:top w:val="none" w:sz="0" w:space="0" w:color="auto"/>
            <w:left w:val="none" w:sz="0" w:space="0" w:color="auto"/>
            <w:bottom w:val="none" w:sz="0" w:space="0" w:color="auto"/>
            <w:right w:val="none" w:sz="0" w:space="0" w:color="auto"/>
          </w:divBdr>
        </w:div>
        <w:div w:id="1383941916">
          <w:marLeft w:val="1397"/>
          <w:marRight w:val="0"/>
          <w:marTop w:val="0"/>
          <w:marBottom w:val="0"/>
          <w:divBdr>
            <w:top w:val="none" w:sz="0" w:space="0" w:color="auto"/>
            <w:left w:val="none" w:sz="0" w:space="0" w:color="auto"/>
            <w:bottom w:val="none" w:sz="0" w:space="0" w:color="auto"/>
            <w:right w:val="none" w:sz="0" w:space="0" w:color="auto"/>
          </w:divBdr>
        </w:div>
        <w:div w:id="1516186126">
          <w:marLeft w:val="1987"/>
          <w:marRight w:val="0"/>
          <w:marTop w:val="0"/>
          <w:marBottom w:val="0"/>
          <w:divBdr>
            <w:top w:val="none" w:sz="0" w:space="0" w:color="auto"/>
            <w:left w:val="none" w:sz="0" w:space="0" w:color="auto"/>
            <w:bottom w:val="none" w:sz="0" w:space="0" w:color="auto"/>
            <w:right w:val="none" w:sz="0" w:space="0" w:color="auto"/>
          </w:divBdr>
        </w:div>
        <w:div w:id="1599287595">
          <w:marLeft w:val="1987"/>
          <w:marRight w:val="0"/>
          <w:marTop w:val="0"/>
          <w:marBottom w:val="0"/>
          <w:divBdr>
            <w:top w:val="none" w:sz="0" w:space="0" w:color="auto"/>
            <w:left w:val="none" w:sz="0" w:space="0" w:color="auto"/>
            <w:bottom w:val="none" w:sz="0" w:space="0" w:color="auto"/>
            <w:right w:val="none" w:sz="0" w:space="0" w:color="auto"/>
          </w:divBdr>
        </w:div>
        <w:div w:id="1729769450">
          <w:marLeft w:val="1987"/>
          <w:marRight w:val="0"/>
          <w:marTop w:val="0"/>
          <w:marBottom w:val="0"/>
          <w:divBdr>
            <w:top w:val="none" w:sz="0" w:space="0" w:color="auto"/>
            <w:left w:val="none" w:sz="0" w:space="0" w:color="auto"/>
            <w:bottom w:val="none" w:sz="0" w:space="0" w:color="auto"/>
            <w:right w:val="none" w:sz="0" w:space="0" w:color="auto"/>
          </w:divBdr>
        </w:div>
        <w:div w:id="1936742167">
          <w:marLeft w:val="1987"/>
          <w:marRight w:val="0"/>
          <w:marTop w:val="0"/>
          <w:marBottom w:val="0"/>
          <w:divBdr>
            <w:top w:val="none" w:sz="0" w:space="0" w:color="auto"/>
            <w:left w:val="none" w:sz="0" w:space="0" w:color="auto"/>
            <w:bottom w:val="none" w:sz="0" w:space="0" w:color="auto"/>
            <w:right w:val="none" w:sz="0" w:space="0" w:color="auto"/>
          </w:divBdr>
        </w:div>
        <w:div w:id="2023967294">
          <w:marLeft w:val="1397"/>
          <w:marRight w:val="0"/>
          <w:marTop w:val="0"/>
          <w:marBottom w:val="0"/>
          <w:divBdr>
            <w:top w:val="none" w:sz="0" w:space="0" w:color="auto"/>
            <w:left w:val="none" w:sz="0" w:space="0" w:color="auto"/>
            <w:bottom w:val="none" w:sz="0" w:space="0" w:color="auto"/>
            <w:right w:val="none" w:sz="0" w:space="0" w:color="auto"/>
          </w:divBdr>
        </w:div>
        <w:div w:id="2085911577">
          <w:marLeft w:val="1987"/>
          <w:marRight w:val="0"/>
          <w:marTop w:val="0"/>
          <w:marBottom w:val="0"/>
          <w:divBdr>
            <w:top w:val="none" w:sz="0" w:space="0" w:color="auto"/>
            <w:left w:val="none" w:sz="0" w:space="0" w:color="auto"/>
            <w:bottom w:val="none" w:sz="0" w:space="0" w:color="auto"/>
            <w:right w:val="none" w:sz="0" w:space="0" w:color="auto"/>
          </w:divBdr>
        </w:div>
      </w:divsChild>
    </w:div>
    <w:div w:id="940067950">
      <w:bodyDiv w:val="1"/>
      <w:marLeft w:val="0"/>
      <w:marRight w:val="0"/>
      <w:marTop w:val="0"/>
      <w:marBottom w:val="0"/>
      <w:divBdr>
        <w:top w:val="none" w:sz="0" w:space="0" w:color="auto"/>
        <w:left w:val="none" w:sz="0" w:space="0" w:color="auto"/>
        <w:bottom w:val="none" w:sz="0" w:space="0" w:color="auto"/>
        <w:right w:val="none" w:sz="0" w:space="0" w:color="auto"/>
      </w:divBdr>
    </w:div>
    <w:div w:id="968897244">
      <w:bodyDiv w:val="1"/>
      <w:marLeft w:val="0"/>
      <w:marRight w:val="0"/>
      <w:marTop w:val="0"/>
      <w:marBottom w:val="0"/>
      <w:divBdr>
        <w:top w:val="none" w:sz="0" w:space="0" w:color="auto"/>
        <w:left w:val="none" w:sz="0" w:space="0" w:color="auto"/>
        <w:bottom w:val="none" w:sz="0" w:space="0" w:color="auto"/>
        <w:right w:val="none" w:sz="0" w:space="0" w:color="auto"/>
      </w:divBdr>
    </w:div>
    <w:div w:id="977606296">
      <w:bodyDiv w:val="1"/>
      <w:marLeft w:val="0"/>
      <w:marRight w:val="0"/>
      <w:marTop w:val="0"/>
      <w:marBottom w:val="0"/>
      <w:divBdr>
        <w:top w:val="none" w:sz="0" w:space="0" w:color="auto"/>
        <w:left w:val="none" w:sz="0" w:space="0" w:color="auto"/>
        <w:bottom w:val="none" w:sz="0" w:space="0" w:color="auto"/>
        <w:right w:val="none" w:sz="0" w:space="0" w:color="auto"/>
      </w:divBdr>
    </w:div>
    <w:div w:id="987635302">
      <w:bodyDiv w:val="1"/>
      <w:marLeft w:val="0"/>
      <w:marRight w:val="0"/>
      <w:marTop w:val="0"/>
      <w:marBottom w:val="0"/>
      <w:divBdr>
        <w:top w:val="none" w:sz="0" w:space="0" w:color="auto"/>
        <w:left w:val="none" w:sz="0" w:space="0" w:color="auto"/>
        <w:bottom w:val="none" w:sz="0" w:space="0" w:color="auto"/>
        <w:right w:val="none" w:sz="0" w:space="0" w:color="auto"/>
      </w:divBdr>
      <w:divsChild>
        <w:div w:id="280502074">
          <w:marLeft w:val="1426"/>
          <w:marRight w:val="0"/>
          <w:marTop w:val="0"/>
          <w:marBottom w:val="0"/>
          <w:divBdr>
            <w:top w:val="none" w:sz="0" w:space="0" w:color="auto"/>
            <w:left w:val="none" w:sz="0" w:space="0" w:color="auto"/>
            <w:bottom w:val="none" w:sz="0" w:space="0" w:color="auto"/>
            <w:right w:val="none" w:sz="0" w:space="0" w:color="auto"/>
          </w:divBdr>
        </w:div>
        <w:div w:id="355272738">
          <w:marLeft w:val="1426"/>
          <w:marRight w:val="0"/>
          <w:marTop w:val="0"/>
          <w:marBottom w:val="0"/>
          <w:divBdr>
            <w:top w:val="none" w:sz="0" w:space="0" w:color="auto"/>
            <w:left w:val="none" w:sz="0" w:space="0" w:color="auto"/>
            <w:bottom w:val="none" w:sz="0" w:space="0" w:color="auto"/>
            <w:right w:val="none" w:sz="0" w:space="0" w:color="auto"/>
          </w:divBdr>
        </w:div>
        <w:div w:id="389111647">
          <w:marLeft w:val="1426"/>
          <w:marRight w:val="0"/>
          <w:marTop w:val="0"/>
          <w:marBottom w:val="0"/>
          <w:divBdr>
            <w:top w:val="none" w:sz="0" w:space="0" w:color="auto"/>
            <w:left w:val="none" w:sz="0" w:space="0" w:color="auto"/>
            <w:bottom w:val="none" w:sz="0" w:space="0" w:color="auto"/>
            <w:right w:val="none" w:sz="0" w:space="0" w:color="auto"/>
          </w:divBdr>
        </w:div>
        <w:div w:id="456292779">
          <w:marLeft w:val="1426"/>
          <w:marRight w:val="0"/>
          <w:marTop w:val="0"/>
          <w:marBottom w:val="0"/>
          <w:divBdr>
            <w:top w:val="none" w:sz="0" w:space="0" w:color="auto"/>
            <w:left w:val="none" w:sz="0" w:space="0" w:color="auto"/>
            <w:bottom w:val="none" w:sz="0" w:space="0" w:color="auto"/>
            <w:right w:val="none" w:sz="0" w:space="0" w:color="auto"/>
          </w:divBdr>
        </w:div>
        <w:div w:id="1031612022">
          <w:marLeft w:val="1426"/>
          <w:marRight w:val="0"/>
          <w:marTop w:val="0"/>
          <w:marBottom w:val="0"/>
          <w:divBdr>
            <w:top w:val="none" w:sz="0" w:space="0" w:color="auto"/>
            <w:left w:val="none" w:sz="0" w:space="0" w:color="auto"/>
            <w:bottom w:val="none" w:sz="0" w:space="0" w:color="auto"/>
            <w:right w:val="none" w:sz="0" w:space="0" w:color="auto"/>
          </w:divBdr>
        </w:div>
        <w:div w:id="1627659271">
          <w:marLeft w:val="1426"/>
          <w:marRight w:val="0"/>
          <w:marTop w:val="0"/>
          <w:marBottom w:val="0"/>
          <w:divBdr>
            <w:top w:val="none" w:sz="0" w:space="0" w:color="auto"/>
            <w:left w:val="none" w:sz="0" w:space="0" w:color="auto"/>
            <w:bottom w:val="none" w:sz="0" w:space="0" w:color="auto"/>
            <w:right w:val="none" w:sz="0" w:space="0" w:color="auto"/>
          </w:divBdr>
        </w:div>
        <w:div w:id="2107967766">
          <w:marLeft w:val="1426"/>
          <w:marRight w:val="0"/>
          <w:marTop w:val="0"/>
          <w:marBottom w:val="0"/>
          <w:divBdr>
            <w:top w:val="none" w:sz="0" w:space="0" w:color="auto"/>
            <w:left w:val="none" w:sz="0" w:space="0" w:color="auto"/>
            <w:bottom w:val="none" w:sz="0" w:space="0" w:color="auto"/>
            <w:right w:val="none" w:sz="0" w:space="0" w:color="auto"/>
          </w:divBdr>
        </w:div>
      </w:divsChild>
    </w:div>
    <w:div w:id="994257113">
      <w:bodyDiv w:val="1"/>
      <w:marLeft w:val="0"/>
      <w:marRight w:val="0"/>
      <w:marTop w:val="0"/>
      <w:marBottom w:val="0"/>
      <w:divBdr>
        <w:top w:val="none" w:sz="0" w:space="0" w:color="auto"/>
        <w:left w:val="none" w:sz="0" w:space="0" w:color="auto"/>
        <w:bottom w:val="none" w:sz="0" w:space="0" w:color="auto"/>
        <w:right w:val="none" w:sz="0" w:space="0" w:color="auto"/>
      </w:divBdr>
      <w:divsChild>
        <w:div w:id="38016238">
          <w:marLeft w:val="1166"/>
          <w:marRight w:val="0"/>
          <w:marTop w:val="120"/>
          <w:marBottom w:val="0"/>
          <w:divBdr>
            <w:top w:val="none" w:sz="0" w:space="0" w:color="auto"/>
            <w:left w:val="none" w:sz="0" w:space="0" w:color="auto"/>
            <w:bottom w:val="none" w:sz="0" w:space="0" w:color="auto"/>
            <w:right w:val="none" w:sz="0" w:space="0" w:color="auto"/>
          </w:divBdr>
        </w:div>
        <w:div w:id="147333719">
          <w:marLeft w:val="1800"/>
          <w:marRight w:val="0"/>
          <w:marTop w:val="120"/>
          <w:marBottom w:val="0"/>
          <w:divBdr>
            <w:top w:val="none" w:sz="0" w:space="0" w:color="auto"/>
            <w:left w:val="none" w:sz="0" w:space="0" w:color="auto"/>
            <w:bottom w:val="none" w:sz="0" w:space="0" w:color="auto"/>
            <w:right w:val="none" w:sz="0" w:space="0" w:color="auto"/>
          </w:divBdr>
        </w:div>
        <w:div w:id="155267585">
          <w:marLeft w:val="1166"/>
          <w:marRight w:val="0"/>
          <w:marTop w:val="240"/>
          <w:marBottom w:val="0"/>
          <w:divBdr>
            <w:top w:val="none" w:sz="0" w:space="0" w:color="auto"/>
            <w:left w:val="none" w:sz="0" w:space="0" w:color="auto"/>
            <w:bottom w:val="none" w:sz="0" w:space="0" w:color="auto"/>
            <w:right w:val="none" w:sz="0" w:space="0" w:color="auto"/>
          </w:divBdr>
        </w:div>
        <w:div w:id="510727706">
          <w:marLeft w:val="1800"/>
          <w:marRight w:val="0"/>
          <w:marTop w:val="120"/>
          <w:marBottom w:val="0"/>
          <w:divBdr>
            <w:top w:val="none" w:sz="0" w:space="0" w:color="auto"/>
            <w:left w:val="none" w:sz="0" w:space="0" w:color="auto"/>
            <w:bottom w:val="none" w:sz="0" w:space="0" w:color="auto"/>
            <w:right w:val="none" w:sz="0" w:space="0" w:color="auto"/>
          </w:divBdr>
        </w:div>
        <w:div w:id="792484757">
          <w:marLeft w:val="1800"/>
          <w:marRight w:val="0"/>
          <w:marTop w:val="120"/>
          <w:marBottom w:val="0"/>
          <w:divBdr>
            <w:top w:val="none" w:sz="0" w:space="0" w:color="auto"/>
            <w:left w:val="none" w:sz="0" w:space="0" w:color="auto"/>
            <w:bottom w:val="none" w:sz="0" w:space="0" w:color="auto"/>
            <w:right w:val="none" w:sz="0" w:space="0" w:color="auto"/>
          </w:divBdr>
        </w:div>
        <w:div w:id="940455798">
          <w:marLeft w:val="1166"/>
          <w:marRight w:val="0"/>
          <w:marTop w:val="240"/>
          <w:marBottom w:val="0"/>
          <w:divBdr>
            <w:top w:val="none" w:sz="0" w:space="0" w:color="auto"/>
            <w:left w:val="none" w:sz="0" w:space="0" w:color="auto"/>
            <w:bottom w:val="none" w:sz="0" w:space="0" w:color="auto"/>
            <w:right w:val="none" w:sz="0" w:space="0" w:color="auto"/>
          </w:divBdr>
        </w:div>
        <w:div w:id="1111322087">
          <w:marLeft w:val="1800"/>
          <w:marRight w:val="0"/>
          <w:marTop w:val="120"/>
          <w:marBottom w:val="0"/>
          <w:divBdr>
            <w:top w:val="none" w:sz="0" w:space="0" w:color="auto"/>
            <w:left w:val="none" w:sz="0" w:space="0" w:color="auto"/>
            <w:bottom w:val="none" w:sz="0" w:space="0" w:color="auto"/>
            <w:right w:val="none" w:sz="0" w:space="0" w:color="auto"/>
          </w:divBdr>
        </w:div>
        <w:div w:id="1213536386">
          <w:marLeft w:val="1800"/>
          <w:marRight w:val="0"/>
          <w:marTop w:val="120"/>
          <w:marBottom w:val="0"/>
          <w:divBdr>
            <w:top w:val="none" w:sz="0" w:space="0" w:color="auto"/>
            <w:left w:val="none" w:sz="0" w:space="0" w:color="auto"/>
            <w:bottom w:val="none" w:sz="0" w:space="0" w:color="auto"/>
            <w:right w:val="none" w:sz="0" w:space="0" w:color="auto"/>
          </w:divBdr>
        </w:div>
        <w:div w:id="1872106622">
          <w:marLeft w:val="1800"/>
          <w:marRight w:val="0"/>
          <w:marTop w:val="120"/>
          <w:marBottom w:val="0"/>
          <w:divBdr>
            <w:top w:val="none" w:sz="0" w:space="0" w:color="auto"/>
            <w:left w:val="none" w:sz="0" w:space="0" w:color="auto"/>
            <w:bottom w:val="none" w:sz="0" w:space="0" w:color="auto"/>
            <w:right w:val="none" w:sz="0" w:space="0" w:color="auto"/>
          </w:divBdr>
        </w:div>
      </w:divsChild>
    </w:div>
    <w:div w:id="1018656481">
      <w:bodyDiv w:val="1"/>
      <w:marLeft w:val="0"/>
      <w:marRight w:val="0"/>
      <w:marTop w:val="0"/>
      <w:marBottom w:val="0"/>
      <w:divBdr>
        <w:top w:val="none" w:sz="0" w:space="0" w:color="auto"/>
        <w:left w:val="none" w:sz="0" w:space="0" w:color="auto"/>
        <w:bottom w:val="none" w:sz="0" w:space="0" w:color="auto"/>
        <w:right w:val="none" w:sz="0" w:space="0" w:color="auto"/>
      </w:divBdr>
      <w:divsChild>
        <w:div w:id="106587795">
          <w:marLeft w:val="1426"/>
          <w:marRight w:val="0"/>
          <w:marTop w:val="0"/>
          <w:marBottom w:val="0"/>
          <w:divBdr>
            <w:top w:val="none" w:sz="0" w:space="0" w:color="auto"/>
            <w:left w:val="none" w:sz="0" w:space="0" w:color="auto"/>
            <w:bottom w:val="none" w:sz="0" w:space="0" w:color="auto"/>
            <w:right w:val="none" w:sz="0" w:space="0" w:color="auto"/>
          </w:divBdr>
        </w:div>
        <w:div w:id="303122839">
          <w:marLeft w:val="1426"/>
          <w:marRight w:val="0"/>
          <w:marTop w:val="0"/>
          <w:marBottom w:val="0"/>
          <w:divBdr>
            <w:top w:val="none" w:sz="0" w:space="0" w:color="auto"/>
            <w:left w:val="none" w:sz="0" w:space="0" w:color="auto"/>
            <w:bottom w:val="none" w:sz="0" w:space="0" w:color="auto"/>
            <w:right w:val="none" w:sz="0" w:space="0" w:color="auto"/>
          </w:divBdr>
        </w:div>
        <w:div w:id="784151885">
          <w:marLeft w:val="1426"/>
          <w:marRight w:val="0"/>
          <w:marTop w:val="0"/>
          <w:marBottom w:val="0"/>
          <w:divBdr>
            <w:top w:val="none" w:sz="0" w:space="0" w:color="auto"/>
            <w:left w:val="none" w:sz="0" w:space="0" w:color="auto"/>
            <w:bottom w:val="none" w:sz="0" w:space="0" w:color="auto"/>
            <w:right w:val="none" w:sz="0" w:space="0" w:color="auto"/>
          </w:divBdr>
        </w:div>
        <w:div w:id="1011444559">
          <w:marLeft w:val="1426"/>
          <w:marRight w:val="0"/>
          <w:marTop w:val="0"/>
          <w:marBottom w:val="0"/>
          <w:divBdr>
            <w:top w:val="none" w:sz="0" w:space="0" w:color="auto"/>
            <w:left w:val="none" w:sz="0" w:space="0" w:color="auto"/>
            <w:bottom w:val="none" w:sz="0" w:space="0" w:color="auto"/>
            <w:right w:val="none" w:sz="0" w:space="0" w:color="auto"/>
          </w:divBdr>
        </w:div>
        <w:div w:id="1123311232">
          <w:marLeft w:val="1426"/>
          <w:marRight w:val="0"/>
          <w:marTop w:val="0"/>
          <w:marBottom w:val="0"/>
          <w:divBdr>
            <w:top w:val="none" w:sz="0" w:space="0" w:color="auto"/>
            <w:left w:val="none" w:sz="0" w:space="0" w:color="auto"/>
            <w:bottom w:val="none" w:sz="0" w:space="0" w:color="auto"/>
            <w:right w:val="none" w:sz="0" w:space="0" w:color="auto"/>
          </w:divBdr>
        </w:div>
        <w:div w:id="1129864283">
          <w:marLeft w:val="1195"/>
          <w:marRight w:val="0"/>
          <w:marTop w:val="0"/>
          <w:marBottom w:val="0"/>
          <w:divBdr>
            <w:top w:val="none" w:sz="0" w:space="0" w:color="auto"/>
            <w:left w:val="none" w:sz="0" w:space="0" w:color="auto"/>
            <w:bottom w:val="none" w:sz="0" w:space="0" w:color="auto"/>
            <w:right w:val="none" w:sz="0" w:space="0" w:color="auto"/>
          </w:divBdr>
        </w:div>
        <w:div w:id="1199929133">
          <w:marLeft w:val="1426"/>
          <w:marRight w:val="0"/>
          <w:marTop w:val="0"/>
          <w:marBottom w:val="0"/>
          <w:divBdr>
            <w:top w:val="none" w:sz="0" w:space="0" w:color="auto"/>
            <w:left w:val="none" w:sz="0" w:space="0" w:color="auto"/>
            <w:bottom w:val="none" w:sz="0" w:space="0" w:color="auto"/>
            <w:right w:val="none" w:sz="0" w:space="0" w:color="auto"/>
          </w:divBdr>
        </w:div>
        <w:div w:id="1293050587">
          <w:marLeft w:val="1195"/>
          <w:marRight w:val="0"/>
          <w:marTop w:val="0"/>
          <w:marBottom w:val="0"/>
          <w:divBdr>
            <w:top w:val="none" w:sz="0" w:space="0" w:color="auto"/>
            <w:left w:val="none" w:sz="0" w:space="0" w:color="auto"/>
            <w:bottom w:val="none" w:sz="0" w:space="0" w:color="auto"/>
            <w:right w:val="none" w:sz="0" w:space="0" w:color="auto"/>
          </w:divBdr>
        </w:div>
        <w:div w:id="1420324830">
          <w:marLeft w:val="1426"/>
          <w:marRight w:val="0"/>
          <w:marTop w:val="0"/>
          <w:marBottom w:val="0"/>
          <w:divBdr>
            <w:top w:val="none" w:sz="0" w:space="0" w:color="auto"/>
            <w:left w:val="none" w:sz="0" w:space="0" w:color="auto"/>
            <w:bottom w:val="none" w:sz="0" w:space="0" w:color="auto"/>
            <w:right w:val="none" w:sz="0" w:space="0" w:color="auto"/>
          </w:divBdr>
        </w:div>
        <w:div w:id="1552300941">
          <w:marLeft w:val="1426"/>
          <w:marRight w:val="0"/>
          <w:marTop w:val="0"/>
          <w:marBottom w:val="0"/>
          <w:divBdr>
            <w:top w:val="none" w:sz="0" w:space="0" w:color="auto"/>
            <w:left w:val="none" w:sz="0" w:space="0" w:color="auto"/>
            <w:bottom w:val="none" w:sz="0" w:space="0" w:color="auto"/>
            <w:right w:val="none" w:sz="0" w:space="0" w:color="auto"/>
          </w:divBdr>
        </w:div>
        <w:div w:id="1670020177">
          <w:marLeft w:val="1426"/>
          <w:marRight w:val="0"/>
          <w:marTop w:val="0"/>
          <w:marBottom w:val="0"/>
          <w:divBdr>
            <w:top w:val="none" w:sz="0" w:space="0" w:color="auto"/>
            <w:left w:val="none" w:sz="0" w:space="0" w:color="auto"/>
            <w:bottom w:val="none" w:sz="0" w:space="0" w:color="auto"/>
            <w:right w:val="none" w:sz="0" w:space="0" w:color="auto"/>
          </w:divBdr>
        </w:div>
        <w:div w:id="1847164586">
          <w:marLeft w:val="1426"/>
          <w:marRight w:val="0"/>
          <w:marTop w:val="0"/>
          <w:marBottom w:val="0"/>
          <w:divBdr>
            <w:top w:val="none" w:sz="0" w:space="0" w:color="auto"/>
            <w:left w:val="none" w:sz="0" w:space="0" w:color="auto"/>
            <w:bottom w:val="none" w:sz="0" w:space="0" w:color="auto"/>
            <w:right w:val="none" w:sz="0" w:space="0" w:color="auto"/>
          </w:divBdr>
        </w:div>
        <w:div w:id="1920406409">
          <w:marLeft w:val="1195"/>
          <w:marRight w:val="0"/>
          <w:marTop w:val="0"/>
          <w:marBottom w:val="0"/>
          <w:divBdr>
            <w:top w:val="none" w:sz="0" w:space="0" w:color="auto"/>
            <w:left w:val="none" w:sz="0" w:space="0" w:color="auto"/>
            <w:bottom w:val="none" w:sz="0" w:space="0" w:color="auto"/>
            <w:right w:val="none" w:sz="0" w:space="0" w:color="auto"/>
          </w:divBdr>
        </w:div>
        <w:div w:id="2097824074">
          <w:marLeft w:val="1426"/>
          <w:marRight w:val="0"/>
          <w:marTop w:val="0"/>
          <w:marBottom w:val="0"/>
          <w:divBdr>
            <w:top w:val="none" w:sz="0" w:space="0" w:color="auto"/>
            <w:left w:val="none" w:sz="0" w:space="0" w:color="auto"/>
            <w:bottom w:val="none" w:sz="0" w:space="0" w:color="auto"/>
            <w:right w:val="none" w:sz="0" w:space="0" w:color="auto"/>
          </w:divBdr>
        </w:div>
      </w:divsChild>
    </w:div>
    <w:div w:id="1038893885">
      <w:bodyDiv w:val="1"/>
      <w:marLeft w:val="0"/>
      <w:marRight w:val="0"/>
      <w:marTop w:val="0"/>
      <w:marBottom w:val="0"/>
      <w:divBdr>
        <w:top w:val="none" w:sz="0" w:space="0" w:color="auto"/>
        <w:left w:val="none" w:sz="0" w:space="0" w:color="auto"/>
        <w:bottom w:val="none" w:sz="0" w:space="0" w:color="auto"/>
        <w:right w:val="none" w:sz="0" w:space="0" w:color="auto"/>
      </w:divBdr>
    </w:div>
    <w:div w:id="1062370079">
      <w:bodyDiv w:val="1"/>
      <w:marLeft w:val="0"/>
      <w:marRight w:val="0"/>
      <w:marTop w:val="0"/>
      <w:marBottom w:val="0"/>
      <w:divBdr>
        <w:top w:val="none" w:sz="0" w:space="0" w:color="auto"/>
        <w:left w:val="none" w:sz="0" w:space="0" w:color="auto"/>
        <w:bottom w:val="none" w:sz="0" w:space="0" w:color="auto"/>
        <w:right w:val="none" w:sz="0" w:space="0" w:color="auto"/>
      </w:divBdr>
      <w:divsChild>
        <w:div w:id="622616165">
          <w:marLeft w:val="1685"/>
          <w:marRight w:val="0"/>
          <w:marTop w:val="0"/>
          <w:marBottom w:val="0"/>
          <w:divBdr>
            <w:top w:val="none" w:sz="0" w:space="0" w:color="auto"/>
            <w:left w:val="none" w:sz="0" w:space="0" w:color="auto"/>
            <w:bottom w:val="none" w:sz="0" w:space="0" w:color="auto"/>
            <w:right w:val="none" w:sz="0" w:space="0" w:color="auto"/>
          </w:divBdr>
        </w:div>
        <w:div w:id="739640651">
          <w:marLeft w:val="1685"/>
          <w:marRight w:val="0"/>
          <w:marTop w:val="60"/>
          <w:marBottom w:val="0"/>
          <w:divBdr>
            <w:top w:val="none" w:sz="0" w:space="0" w:color="auto"/>
            <w:left w:val="none" w:sz="0" w:space="0" w:color="auto"/>
            <w:bottom w:val="none" w:sz="0" w:space="0" w:color="auto"/>
            <w:right w:val="none" w:sz="0" w:space="0" w:color="auto"/>
          </w:divBdr>
        </w:div>
        <w:div w:id="789670742">
          <w:marLeft w:val="1685"/>
          <w:marRight w:val="0"/>
          <w:marTop w:val="0"/>
          <w:marBottom w:val="0"/>
          <w:divBdr>
            <w:top w:val="none" w:sz="0" w:space="0" w:color="auto"/>
            <w:left w:val="none" w:sz="0" w:space="0" w:color="auto"/>
            <w:bottom w:val="none" w:sz="0" w:space="0" w:color="auto"/>
            <w:right w:val="none" w:sz="0" w:space="0" w:color="auto"/>
          </w:divBdr>
        </w:div>
        <w:div w:id="814224177">
          <w:marLeft w:val="850"/>
          <w:marRight w:val="0"/>
          <w:marTop w:val="60"/>
          <w:marBottom w:val="0"/>
          <w:divBdr>
            <w:top w:val="none" w:sz="0" w:space="0" w:color="auto"/>
            <w:left w:val="none" w:sz="0" w:space="0" w:color="auto"/>
            <w:bottom w:val="none" w:sz="0" w:space="0" w:color="auto"/>
            <w:right w:val="none" w:sz="0" w:space="0" w:color="auto"/>
          </w:divBdr>
        </w:div>
        <w:div w:id="843012732">
          <w:marLeft w:val="850"/>
          <w:marRight w:val="0"/>
          <w:marTop w:val="60"/>
          <w:marBottom w:val="0"/>
          <w:divBdr>
            <w:top w:val="none" w:sz="0" w:space="0" w:color="auto"/>
            <w:left w:val="none" w:sz="0" w:space="0" w:color="auto"/>
            <w:bottom w:val="none" w:sz="0" w:space="0" w:color="auto"/>
            <w:right w:val="none" w:sz="0" w:space="0" w:color="auto"/>
          </w:divBdr>
        </w:div>
        <w:div w:id="1068771313">
          <w:marLeft w:val="1685"/>
          <w:marRight w:val="0"/>
          <w:marTop w:val="60"/>
          <w:marBottom w:val="0"/>
          <w:divBdr>
            <w:top w:val="none" w:sz="0" w:space="0" w:color="auto"/>
            <w:left w:val="none" w:sz="0" w:space="0" w:color="auto"/>
            <w:bottom w:val="none" w:sz="0" w:space="0" w:color="auto"/>
            <w:right w:val="none" w:sz="0" w:space="0" w:color="auto"/>
          </w:divBdr>
        </w:div>
        <w:div w:id="1168517361">
          <w:marLeft w:val="1685"/>
          <w:marRight w:val="0"/>
          <w:marTop w:val="0"/>
          <w:marBottom w:val="0"/>
          <w:divBdr>
            <w:top w:val="none" w:sz="0" w:space="0" w:color="auto"/>
            <w:left w:val="none" w:sz="0" w:space="0" w:color="auto"/>
            <w:bottom w:val="none" w:sz="0" w:space="0" w:color="auto"/>
            <w:right w:val="none" w:sz="0" w:space="0" w:color="auto"/>
          </w:divBdr>
        </w:div>
        <w:div w:id="1286422298">
          <w:marLeft w:val="850"/>
          <w:marRight w:val="0"/>
          <w:marTop w:val="60"/>
          <w:marBottom w:val="0"/>
          <w:divBdr>
            <w:top w:val="none" w:sz="0" w:space="0" w:color="auto"/>
            <w:left w:val="none" w:sz="0" w:space="0" w:color="auto"/>
            <w:bottom w:val="none" w:sz="0" w:space="0" w:color="auto"/>
            <w:right w:val="none" w:sz="0" w:space="0" w:color="auto"/>
          </w:divBdr>
        </w:div>
        <w:div w:id="1868718157">
          <w:marLeft w:val="1685"/>
          <w:marRight w:val="0"/>
          <w:marTop w:val="60"/>
          <w:marBottom w:val="0"/>
          <w:divBdr>
            <w:top w:val="none" w:sz="0" w:space="0" w:color="auto"/>
            <w:left w:val="none" w:sz="0" w:space="0" w:color="auto"/>
            <w:bottom w:val="none" w:sz="0" w:space="0" w:color="auto"/>
            <w:right w:val="none" w:sz="0" w:space="0" w:color="auto"/>
          </w:divBdr>
        </w:div>
        <w:div w:id="1922568305">
          <w:marLeft w:val="1685"/>
          <w:marRight w:val="0"/>
          <w:marTop w:val="60"/>
          <w:marBottom w:val="0"/>
          <w:divBdr>
            <w:top w:val="none" w:sz="0" w:space="0" w:color="auto"/>
            <w:left w:val="none" w:sz="0" w:space="0" w:color="auto"/>
            <w:bottom w:val="none" w:sz="0" w:space="0" w:color="auto"/>
            <w:right w:val="none" w:sz="0" w:space="0" w:color="auto"/>
          </w:divBdr>
        </w:div>
        <w:div w:id="1923484524">
          <w:marLeft w:val="850"/>
          <w:marRight w:val="0"/>
          <w:marTop w:val="60"/>
          <w:marBottom w:val="0"/>
          <w:divBdr>
            <w:top w:val="none" w:sz="0" w:space="0" w:color="auto"/>
            <w:left w:val="none" w:sz="0" w:space="0" w:color="auto"/>
            <w:bottom w:val="none" w:sz="0" w:space="0" w:color="auto"/>
            <w:right w:val="none" w:sz="0" w:space="0" w:color="auto"/>
          </w:divBdr>
        </w:div>
        <w:div w:id="1944528614">
          <w:marLeft w:val="850"/>
          <w:marRight w:val="0"/>
          <w:marTop w:val="60"/>
          <w:marBottom w:val="0"/>
          <w:divBdr>
            <w:top w:val="none" w:sz="0" w:space="0" w:color="auto"/>
            <w:left w:val="none" w:sz="0" w:space="0" w:color="auto"/>
            <w:bottom w:val="none" w:sz="0" w:space="0" w:color="auto"/>
            <w:right w:val="none" w:sz="0" w:space="0" w:color="auto"/>
          </w:divBdr>
        </w:div>
      </w:divsChild>
    </w:div>
    <w:div w:id="1071849224">
      <w:bodyDiv w:val="1"/>
      <w:marLeft w:val="0"/>
      <w:marRight w:val="0"/>
      <w:marTop w:val="0"/>
      <w:marBottom w:val="0"/>
      <w:divBdr>
        <w:top w:val="none" w:sz="0" w:space="0" w:color="auto"/>
        <w:left w:val="none" w:sz="0" w:space="0" w:color="auto"/>
        <w:bottom w:val="none" w:sz="0" w:space="0" w:color="auto"/>
        <w:right w:val="none" w:sz="0" w:space="0" w:color="auto"/>
      </w:divBdr>
      <w:divsChild>
        <w:div w:id="678237966">
          <w:marLeft w:val="850"/>
          <w:marRight w:val="0"/>
          <w:marTop w:val="60"/>
          <w:marBottom w:val="0"/>
          <w:divBdr>
            <w:top w:val="none" w:sz="0" w:space="0" w:color="auto"/>
            <w:left w:val="none" w:sz="0" w:space="0" w:color="auto"/>
            <w:bottom w:val="none" w:sz="0" w:space="0" w:color="auto"/>
            <w:right w:val="none" w:sz="0" w:space="0" w:color="auto"/>
          </w:divBdr>
        </w:div>
        <w:div w:id="819738321">
          <w:marLeft w:val="850"/>
          <w:marRight w:val="0"/>
          <w:marTop w:val="60"/>
          <w:marBottom w:val="0"/>
          <w:divBdr>
            <w:top w:val="none" w:sz="0" w:space="0" w:color="auto"/>
            <w:left w:val="none" w:sz="0" w:space="0" w:color="auto"/>
            <w:bottom w:val="none" w:sz="0" w:space="0" w:color="auto"/>
            <w:right w:val="none" w:sz="0" w:space="0" w:color="auto"/>
          </w:divBdr>
        </w:div>
        <w:div w:id="1138375506">
          <w:marLeft w:val="850"/>
          <w:marRight w:val="0"/>
          <w:marTop w:val="60"/>
          <w:marBottom w:val="0"/>
          <w:divBdr>
            <w:top w:val="none" w:sz="0" w:space="0" w:color="auto"/>
            <w:left w:val="none" w:sz="0" w:space="0" w:color="auto"/>
            <w:bottom w:val="none" w:sz="0" w:space="0" w:color="auto"/>
            <w:right w:val="none" w:sz="0" w:space="0" w:color="auto"/>
          </w:divBdr>
        </w:div>
        <w:div w:id="1294557749">
          <w:marLeft w:val="850"/>
          <w:marRight w:val="0"/>
          <w:marTop w:val="60"/>
          <w:marBottom w:val="0"/>
          <w:divBdr>
            <w:top w:val="none" w:sz="0" w:space="0" w:color="auto"/>
            <w:left w:val="none" w:sz="0" w:space="0" w:color="auto"/>
            <w:bottom w:val="none" w:sz="0" w:space="0" w:color="auto"/>
            <w:right w:val="none" w:sz="0" w:space="0" w:color="auto"/>
          </w:divBdr>
        </w:div>
        <w:div w:id="1373649389">
          <w:marLeft w:val="850"/>
          <w:marRight w:val="0"/>
          <w:marTop w:val="60"/>
          <w:marBottom w:val="0"/>
          <w:divBdr>
            <w:top w:val="none" w:sz="0" w:space="0" w:color="auto"/>
            <w:left w:val="none" w:sz="0" w:space="0" w:color="auto"/>
            <w:bottom w:val="none" w:sz="0" w:space="0" w:color="auto"/>
            <w:right w:val="none" w:sz="0" w:space="0" w:color="auto"/>
          </w:divBdr>
        </w:div>
        <w:div w:id="1441340232">
          <w:marLeft w:val="850"/>
          <w:marRight w:val="0"/>
          <w:marTop w:val="60"/>
          <w:marBottom w:val="0"/>
          <w:divBdr>
            <w:top w:val="none" w:sz="0" w:space="0" w:color="auto"/>
            <w:left w:val="none" w:sz="0" w:space="0" w:color="auto"/>
            <w:bottom w:val="none" w:sz="0" w:space="0" w:color="auto"/>
            <w:right w:val="none" w:sz="0" w:space="0" w:color="auto"/>
          </w:divBdr>
        </w:div>
        <w:div w:id="1482229619">
          <w:marLeft w:val="850"/>
          <w:marRight w:val="0"/>
          <w:marTop w:val="60"/>
          <w:marBottom w:val="0"/>
          <w:divBdr>
            <w:top w:val="none" w:sz="0" w:space="0" w:color="auto"/>
            <w:left w:val="none" w:sz="0" w:space="0" w:color="auto"/>
            <w:bottom w:val="none" w:sz="0" w:space="0" w:color="auto"/>
            <w:right w:val="none" w:sz="0" w:space="0" w:color="auto"/>
          </w:divBdr>
        </w:div>
      </w:divsChild>
    </w:div>
    <w:div w:id="1097679799">
      <w:bodyDiv w:val="1"/>
      <w:marLeft w:val="0"/>
      <w:marRight w:val="0"/>
      <w:marTop w:val="0"/>
      <w:marBottom w:val="0"/>
      <w:divBdr>
        <w:top w:val="none" w:sz="0" w:space="0" w:color="auto"/>
        <w:left w:val="none" w:sz="0" w:space="0" w:color="auto"/>
        <w:bottom w:val="none" w:sz="0" w:space="0" w:color="auto"/>
        <w:right w:val="none" w:sz="0" w:space="0" w:color="auto"/>
      </w:divBdr>
      <w:divsChild>
        <w:div w:id="74717160">
          <w:marLeft w:val="1123"/>
          <w:marRight w:val="0"/>
          <w:marTop w:val="60"/>
          <w:marBottom w:val="0"/>
          <w:divBdr>
            <w:top w:val="none" w:sz="0" w:space="0" w:color="auto"/>
            <w:left w:val="none" w:sz="0" w:space="0" w:color="auto"/>
            <w:bottom w:val="none" w:sz="0" w:space="0" w:color="auto"/>
            <w:right w:val="none" w:sz="0" w:space="0" w:color="auto"/>
          </w:divBdr>
        </w:div>
        <w:div w:id="163131347">
          <w:marLeft w:val="1123"/>
          <w:marRight w:val="0"/>
          <w:marTop w:val="60"/>
          <w:marBottom w:val="0"/>
          <w:divBdr>
            <w:top w:val="none" w:sz="0" w:space="0" w:color="auto"/>
            <w:left w:val="none" w:sz="0" w:space="0" w:color="auto"/>
            <w:bottom w:val="none" w:sz="0" w:space="0" w:color="auto"/>
            <w:right w:val="none" w:sz="0" w:space="0" w:color="auto"/>
          </w:divBdr>
        </w:div>
        <w:div w:id="192889576">
          <w:marLeft w:val="1123"/>
          <w:marRight w:val="0"/>
          <w:marTop w:val="60"/>
          <w:marBottom w:val="0"/>
          <w:divBdr>
            <w:top w:val="none" w:sz="0" w:space="0" w:color="auto"/>
            <w:left w:val="none" w:sz="0" w:space="0" w:color="auto"/>
            <w:bottom w:val="none" w:sz="0" w:space="0" w:color="auto"/>
            <w:right w:val="none" w:sz="0" w:space="0" w:color="auto"/>
          </w:divBdr>
        </w:div>
        <w:div w:id="405229804">
          <w:marLeft w:val="1123"/>
          <w:marRight w:val="0"/>
          <w:marTop w:val="60"/>
          <w:marBottom w:val="0"/>
          <w:divBdr>
            <w:top w:val="none" w:sz="0" w:space="0" w:color="auto"/>
            <w:left w:val="none" w:sz="0" w:space="0" w:color="auto"/>
            <w:bottom w:val="none" w:sz="0" w:space="0" w:color="auto"/>
            <w:right w:val="none" w:sz="0" w:space="0" w:color="auto"/>
          </w:divBdr>
        </w:div>
        <w:div w:id="639531826">
          <w:marLeft w:val="1123"/>
          <w:marRight w:val="0"/>
          <w:marTop w:val="60"/>
          <w:marBottom w:val="0"/>
          <w:divBdr>
            <w:top w:val="none" w:sz="0" w:space="0" w:color="auto"/>
            <w:left w:val="none" w:sz="0" w:space="0" w:color="auto"/>
            <w:bottom w:val="none" w:sz="0" w:space="0" w:color="auto"/>
            <w:right w:val="none" w:sz="0" w:space="0" w:color="auto"/>
          </w:divBdr>
        </w:div>
        <w:div w:id="772827438">
          <w:marLeft w:val="547"/>
          <w:marRight w:val="0"/>
          <w:marTop w:val="160"/>
          <w:marBottom w:val="0"/>
          <w:divBdr>
            <w:top w:val="none" w:sz="0" w:space="0" w:color="auto"/>
            <w:left w:val="none" w:sz="0" w:space="0" w:color="auto"/>
            <w:bottom w:val="none" w:sz="0" w:space="0" w:color="auto"/>
            <w:right w:val="none" w:sz="0" w:space="0" w:color="auto"/>
          </w:divBdr>
        </w:div>
        <w:div w:id="777724698">
          <w:marLeft w:val="1123"/>
          <w:marRight w:val="0"/>
          <w:marTop w:val="60"/>
          <w:marBottom w:val="0"/>
          <w:divBdr>
            <w:top w:val="none" w:sz="0" w:space="0" w:color="auto"/>
            <w:left w:val="none" w:sz="0" w:space="0" w:color="auto"/>
            <w:bottom w:val="none" w:sz="0" w:space="0" w:color="auto"/>
            <w:right w:val="none" w:sz="0" w:space="0" w:color="auto"/>
          </w:divBdr>
        </w:div>
        <w:div w:id="797337717">
          <w:marLeft w:val="547"/>
          <w:marRight w:val="0"/>
          <w:marTop w:val="400"/>
          <w:marBottom w:val="0"/>
          <w:divBdr>
            <w:top w:val="none" w:sz="0" w:space="0" w:color="auto"/>
            <w:left w:val="none" w:sz="0" w:space="0" w:color="auto"/>
            <w:bottom w:val="none" w:sz="0" w:space="0" w:color="auto"/>
            <w:right w:val="none" w:sz="0" w:space="0" w:color="auto"/>
          </w:divBdr>
        </w:div>
        <w:div w:id="1254625856">
          <w:marLeft w:val="1123"/>
          <w:marRight w:val="0"/>
          <w:marTop w:val="60"/>
          <w:marBottom w:val="0"/>
          <w:divBdr>
            <w:top w:val="none" w:sz="0" w:space="0" w:color="auto"/>
            <w:left w:val="none" w:sz="0" w:space="0" w:color="auto"/>
            <w:bottom w:val="none" w:sz="0" w:space="0" w:color="auto"/>
            <w:right w:val="none" w:sz="0" w:space="0" w:color="auto"/>
          </w:divBdr>
        </w:div>
        <w:div w:id="1867910269">
          <w:marLeft w:val="1123"/>
          <w:marRight w:val="0"/>
          <w:marTop w:val="60"/>
          <w:marBottom w:val="0"/>
          <w:divBdr>
            <w:top w:val="none" w:sz="0" w:space="0" w:color="auto"/>
            <w:left w:val="none" w:sz="0" w:space="0" w:color="auto"/>
            <w:bottom w:val="none" w:sz="0" w:space="0" w:color="auto"/>
            <w:right w:val="none" w:sz="0" w:space="0" w:color="auto"/>
          </w:divBdr>
        </w:div>
      </w:divsChild>
    </w:div>
    <w:div w:id="1141535669">
      <w:bodyDiv w:val="1"/>
      <w:marLeft w:val="0"/>
      <w:marRight w:val="0"/>
      <w:marTop w:val="0"/>
      <w:marBottom w:val="0"/>
      <w:divBdr>
        <w:top w:val="none" w:sz="0" w:space="0" w:color="auto"/>
        <w:left w:val="none" w:sz="0" w:space="0" w:color="auto"/>
        <w:bottom w:val="none" w:sz="0" w:space="0" w:color="auto"/>
        <w:right w:val="none" w:sz="0" w:space="0" w:color="auto"/>
      </w:divBdr>
    </w:div>
    <w:div w:id="1289972962">
      <w:bodyDiv w:val="1"/>
      <w:marLeft w:val="0"/>
      <w:marRight w:val="0"/>
      <w:marTop w:val="0"/>
      <w:marBottom w:val="0"/>
      <w:divBdr>
        <w:top w:val="none" w:sz="0" w:space="0" w:color="auto"/>
        <w:left w:val="none" w:sz="0" w:space="0" w:color="auto"/>
        <w:bottom w:val="none" w:sz="0" w:space="0" w:color="auto"/>
        <w:right w:val="none" w:sz="0" w:space="0" w:color="auto"/>
      </w:divBdr>
    </w:div>
    <w:div w:id="1294020073">
      <w:bodyDiv w:val="1"/>
      <w:marLeft w:val="0"/>
      <w:marRight w:val="0"/>
      <w:marTop w:val="0"/>
      <w:marBottom w:val="0"/>
      <w:divBdr>
        <w:top w:val="none" w:sz="0" w:space="0" w:color="auto"/>
        <w:left w:val="none" w:sz="0" w:space="0" w:color="auto"/>
        <w:bottom w:val="none" w:sz="0" w:space="0" w:color="auto"/>
        <w:right w:val="none" w:sz="0" w:space="0" w:color="auto"/>
      </w:divBdr>
      <w:divsChild>
        <w:div w:id="38407518">
          <w:marLeft w:val="0"/>
          <w:marRight w:val="0"/>
          <w:marTop w:val="0"/>
          <w:marBottom w:val="150"/>
          <w:divBdr>
            <w:top w:val="none" w:sz="0" w:space="0" w:color="auto"/>
            <w:left w:val="none" w:sz="0" w:space="0" w:color="auto"/>
            <w:bottom w:val="none" w:sz="0" w:space="0" w:color="auto"/>
            <w:right w:val="none" w:sz="0" w:space="0" w:color="auto"/>
          </w:divBdr>
          <w:divsChild>
            <w:div w:id="1206870493">
              <w:marLeft w:val="0"/>
              <w:marRight w:val="0"/>
              <w:marTop w:val="0"/>
              <w:marBottom w:val="0"/>
              <w:divBdr>
                <w:top w:val="none" w:sz="0" w:space="0" w:color="auto"/>
                <w:left w:val="none" w:sz="0" w:space="0" w:color="auto"/>
                <w:bottom w:val="none" w:sz="0" w:space="0" w:color="auto"/>
                <w:right w:val="none" w:sz="0" w:space="0" w:color="auto"/>
              </w:divBdr>
              <w:divsChild>
                <w:div w:id="2136480962">
                  <w:marLeft w:val="0"/>
                  <w:marRight w:val="0"/>
                  <w:marTop w:val="150"/>
                  <w:marBottom w:val="0"/>
                  <w:divBdr>
                    <w:top w:val="none" w:sz="0" w:space="0" w:color="auto"/>
                    <w:left w:val="none" w:sz="0" w:space="0" w:color="auto"/>
                    <w:bottom w:val="none" w:sz="0" w:space="0" w:color="auto"/>
                    <w:right w:val="none" w:sz="0" w:space="0" w:color="auto"/>
                  </w:divBdr>
                  <w:divsChild>
                    <w:div w:id="155380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872584">
      <w:bodyDiv w:val="1"/>
      <w:marLeft w:val="0"/>
      <w:marRight w:val="0"/>
      <w:marTop w:val="0"/>
      <w:marBottom w:val="0"/>
      <w:divBdr>
        <w:top w:val="none" w:sz="0" w:space="0" w:color="auto"/>
        <w:left w:val="none" w:sz="0" w:space="0" w:color="auto"/>
        <w:bottom w:val="none" w:sz="0" w:space="0" w:color="auto"/>
        <w:right w:val="none" w:sz="0" w:space="0" w:color="auto"/>
      </w:divBdr>
      <w:divsChild>
        <w:div w:id="42795834">
          <w:marLeft w:val="547"/>
          <w:marRight w:val="0"/>
          <w:marTop w:val="160"/>
          <w:marBottom w:val="0"/>
          <w:divBdr>
            <w:top w:val="none" w:sz="0" w:space="0" w:color="auto"/>
            <w:left w:val="none" w:sz="0" w:space="0" w:color="auto"/>
            <w:bottom w:val="none" w:sz="0" w:space="0" w:color="auto"/>
            <w:right w:val="none" w:sz="0" w:space="0" w:color="auto"/>
          </w:divBdr>
        </w:div>
        <w:div w:id="81806333">
          <w:marLeft w:val="547"/>
          <w:marRight w:val="0"/>
          <w:marTop w:val="160"/>
          <w:marBottom w:val="0"/>
          <w:divBdr>
            <w:top w:val="none" w:sz="0" w:space="0" w:color="auto"/>
            <w:left w:val="none" w:sz="0" w:space="0" w:color="auto"/>
            <w:bottom w:val="none" w:sz="0" w:space="0" w:color="auto"/>
            <w:right w:val="none" w:sz="0" w:space="0" w:color="auto"/>
          </w:divBdr>
        </w:div>
        <w:div w:id="211889124">
          <w:marLeft w:val="1123"/>
          <w:marRight w:val="0"/>
          <w:marTop w:val="60"/>
          <w:marBottom w:val="0"/>
          <w:divBdr>
            <w:top w:val="none" w:sz="0" w:space="0" w:color="auto"/>
            <w:left w:val="none" w:sz="0" w:space="0" w:color="auto"/>
            <w:bottom w:val="none" w:sz="0" w:space="0" w:color="auto"/>
            <w:right w:val="none" w:sz="0" w:space="0" w:color="auto"/>
          </w:divBdr>
        </w:div>
        <w:div w:id="694888700">
          <w:marLeft w:val="547"/>
          <w:marRight w:val="0"/>
          <w:marTop w:val="160"/>
          <w:marBottom w:val="0"/>
          <w:divBdr>
            <w:top w:val="none" w:sz="0" w:space="0" w:color="auto"/>
            <w:left w:val="none" w:sz="0" w:space="0" w:color="auto"/>
            <w:bottom w:val="none" w:sz="0" w:space="0" w:color="auto"/>
            <w:right w:val="none" w:sz="0" w:space="0" w:color="auto"/>
          </w:divBdr>
        </w:div>
        <w:div w:id="1363244493">
          <w:marLeft w:val="1123"/>
          <w:marRight w:val="0"/>
          <w:marTop w:val="60"/>
          <w:marBottom w:val="0"/>
          <w:divBdr>
            <w:top w:val="none" w:sz="0" w:space="0" w:color="auto"/>
            <w:left w:val="none" w:sz="0" w:space="0" w:color="auto"/>
            <w:bottom w:val="none" w:sz="0" w:space="0" w:color="auto"/>
            <w:right w:val="none" w:sz="0" w:space="0" w:color="auto"/>
          </w:divBdr>
        </w:div>
        <w:div w:id="2014869353">
          <w:marLeft w:val="1123"/>
          <w:marRight w:val="0"/>
          <w:marTop w:val="60"/>
          <w:marBottom w:val="0"/>
          <w:divBdr>
            <w:top w:val="none" w:sz="0" w:space="0" w:color="auto"/>
            <w:left w:val="none" w:sz="0" w:space="0" w:color="auto"/>
            <w:bottom w:val="none" w:sz="0" w:space="0" w:color="auto"/>
            <w:right w:val="none" w:sz="0" w:space="0" w:color="auto"/>
          </w:divBdr>
        </w:div>
        <w:div w:id="2128549563">
          <w:marLeft w:val="547"/>
          <w:marRight w:val="0"/>
          <w:marTop w:val="160"/>
          <w:marBottom w:val="0"/>
          <w:divBdr>
            <w:top w:val="none" w:sz="0" w:space="0" w:color="auto"/>
            <w:left w:val="none" w:sz="0" w:space="0" w:color="auto"/>
            <w:bottom w:val="none" w:sz="0" w:space="0" w:color="auto"/>
            <w:right w:val="none" w:sz="0" w:space="0" w:color="auto"/>
          </w:divBdr>
        </w:div>
      </w:divsChild>
    </w:div>
    <w:div w:id="1333877925">
      <w:bodyDiv w:val="1"/>
      <w:marLeft w:val="0"/>
      <w:marRight w:val="0"/>
      <w:marTop w:val="0"/>
      <w:marBottom w:val="0"/>
      <w:divBdr>
        <w:top w:val="none" w:sz="0" w:space="0" w:color="auto"/>
        <w:left w:val="none" w:sz="0" w:space="0" w:color="auto"/>
        <w:bottom w:val="none" w:sz="0" w:space="0" w:color="auto"/>
        <w:right w:val="none" w:sz="0" w:space="0" w:color="auto"/>
      </w:divBdr>
    </w:div>
    <w:div w:id="1364332348">
      <w:bodyDiv w:val="1"/>
      <w:marLeft w:val="0"/>
      <w:marRight w:val="0"/>
      <w:marTop w:val="0"/>
      <w:marBottom w:val="0"/>
      <w:divBdr>
        <w:top w:val="none" w:sz="0" w:space="0" w:color="auto"/>
        <w:left w:val="none" w:sz="0" w:space="0" w:color="auto"/>
        <w:bottom w:val="none" w:sz="0" w:space="0" w:color="auto"/>
        <w:right w:val="none" w:sz="0" w:space="0" w:color="auto"/>
      </w:divBdr>
    </w:div>
    <w:div w:id="1417096261">
      <w:bodyDiv w:val="1"/>
      <w:marLeft w:val="0"/>
      <w:marRight w:val="0"/>
      <w:marTop w:val="0"/>
      <w:marBottom w:val="0"/>
      <w:divBdr>
        <w:top w:val="none" w:sz="0" w:space="0" w:color="auto"/>
        <w:left w:val="none" w:sz="0" w:space="0" w:color="auto"/>
        <w:bottom w:val="none" w:sz="0" w:space="0" w:color="auto"/>
        <w:right w:val="none" w:sz="0" w:space="0" w:color="auto"/>
      </w:divBdr>
    </w:div>
    <w:div w:id="1424566248">
      <w:bodyDiv w:val="1"/>
      <w:marLeft w:val="0"/>
      <w:marRight w:val="0"/>
      <w:marTop w:val="0"/>
      <w:marBottom w:val="0"/>
      <w:divBdr>
        <w:top w:val="none" w:sz="0" w:space="0" w:color="auto"/>
        <w:left w:val="none" w:sz="0" w:space="0" w:color="auto"/>
        <w:bottom w:val="none" w:sz="0" w:space="0" w:color="auto"/>
        <w:right w:val="none" w:sz="0" w:space="0" w:color="auto"/>
      </w:divBdr>
      <w:divsChild>
        <w:div w:id="495920621">
          <w:marLeft w:val="1080"/>
          <w:marRight w:val="0"/>
          <w:marTop w:val="0"/>
          <w:marBottom w:val="0"/>
          <w:divBdr>
            <w:top w:val="none" w:sz="0" w:space="0" w:color="auto"/>
            <w:left w:val="none" w:sz="0" w:space="0" w:color="auto"/>
            <w:bottom w:val="none" w:sz="0" w:space="0" w:color="auto"/>
            <w:right w:val="none" w:sz="0" w:space="0" w:color="auto"/>
          </w:divBdr>
        </w:div>
        <w:div w:id="826551867">
          <w:marLeft w:val="1080"/>
          <w:marRight w:val="0"/>
          <w:marTop w:val="0"/>
          <w:marBottom w:val="0"/>
          <w:divBdr>
            <w:top w:val="none" w:sz="0" w:space="0" w:color="auto"/>
            <w:left w:val="none" w:sz="0" w:space="0" w:color="auto"/>
            <w:bottom w:val="none" w:sz="0" w:space="0" w:color="auto"/>
            <w:right w:val="none" w:sz="0" w:space="0" w:color="auto"/>
          </w:divBdr>
        </w:div>
        <w:div w:id="890921366">
          <w:marLeft w:val="547"/>
          <w:marRight w:val="0"/>
          <w:marTop w:val="100"/>
          <w:marBottom w:val="0"/>
          <w:divBdr>
            <w:top w:val="none" w:sz="0" w:space="0" w:color="auto"/>
            <w:left w:val="none" w:sz="0" w:space="0" w:color="auto"/>
            <w:bottom w:val="none" w:sz="0" w:space="0" w:color="auto"/>
            <w:right w:val="none" w:sz="0" w:space="0" w:color="auto"/>
          </w:divBdr>
        </w:div>
        <w:div w:id="1337027655">
          <w:marLeft w:val="547"/>
          <w:marRight w:val="0"/>
          <w:marTop w:val="100"/>
          <w:marBottom w:val="0"/>
          <w:divBdr>
            <w:top w:val="none" w:sz="0" w:space="0" w:color="auto"/>
            <w:left w:val="none" w:sz="0" w:space="0" w:color="auto"/>
            <w:bottom w:val="none" w:sz="0" w:space="0" w:color="auto"/>
            <w:right w:val="none" w:sz="0" w:space="0" w:color="auto"/>
          </w:divBdr>
        </w:div>
        <w:div w:id="1577783439">
          <w:marLeft w:val="547"/>
          <w:marRight w:val="0"/>
          <w:marTop w:val="100"/>
          <w:marBottom w:val="0"/>
          <w:divBdr>
            <w:top w:val="none" w:sz="0" w:space="0" w:color="auto"/>
            <w:left w:val="none" w:sz="0" w:space="0" w:color="auto"/>
            <w:bottom w:val="none" w:sz="0" w:space="0" w:color="auto"/>
            <w:right w:val="none" w:sz="0" w:space="0" w:color="auto"/>
          </w:divBdr>
        </w:div>
        <w:div w:id="1607498573">
          <w:marLeft w:val="1080"/>
          <w:marRight w:val="0"/>
          <w:marTop w:val="0"/>
          <w:marBottom w:val="0"/>
          <w:divBdr>
            <w:top w:val="none" w:sz="0" w:space="0" w:color="auto"/>
            <w:left w:val="none" w:sz="0" w:space="0" w:color="auto"/>
            <w:bottom w:val="none" w:sz="0" w:space="0" w:color="auto"/>
            <w:right w:val="none" w:sz="0" w:space="0" w:color="auto"/>
          </w:divBdr>
        </w:div>
        <w:div w:id="1719084411">
          <w:marLeft w:val="547"/>
          <w:marRight w:val="0"/>
          <w:marTop w:val="100"/>
          <w:marBottom w:val="0"/>
          <w:divBdr>
            <w:top w:val="none" w:sz="0" w:space="0" w:color="auto"/>
            <w:left w:val="none" w:sz="0" w:space="0" w:color="auto"/>
            <w:bottom w:val="none" w:sz="0" w:space="0" w:color="auto"/>
            <w:right w:val="none" w:sz="0" w:space="0" w:color="auto"/>
          </w:divBdr>
        </w:div>
        <w:div w:id="1795126536">
          <w:marLeft w:val="547"/>
          <w:marRight w:val="0"/>
          <w:marTop w:val="100"/>
          <w:marBottom w:val="0"/>
          <w:divBdr>
            <w:top w:val="none" w:sz="0" w:space="0" w:color="auto"/>
            <w:left w:val="none" w:sz="0" w:space="0" w:color="auto"/>
            <w:bottom w:val="none" w:sz="0" w:space="0" w:color="auto"/>
            <w:right w:val="none" w:sz="0" w:space="0" w:color="auto"/>
          </w:divBdr>
        </w:div>
        <w:div w:id="2012294490">
          <w:marLeft w:val="547"/>
          <w:marRight w:val="0"/>
          <w:marTop w:val="100"/>
          <w:marBottom w:val="0"/>
          <w:divBdr>
            <w:top w:val="none" w:sz="0" w:space="0" w:color="auto"/>
            <w:left w:val="none" w:sz="0" w:space="0" w:color="auto"/>
            <w:bottom w:val="none" w:sz="0" w:space="0" w:color="auto"/>
            <w:right w:val="none" w:sz="0" w:space="0" w:color="auto"/>
          </w:divBdr>
        </w:div>
      </w:divsChild>
    </w:div>
    <w:div w:id="1443769953">
      <w:bodyDiv w:val="1"/>
      <w:marLeft w:val="0"/>
      <w:marRight w:val="0"/>
      <w:marTop w:val="0"/>
      <w:marBottom w:val="0"/>
      <w:divBdr>
        <w:top w:val="none" w:sz="0" w:space="0" w:color="auto"/>
        <w:left w:val="none" w:sz="0" w:space="0" w:color="auto"/>
        <w:bottom w:val="none" w:sz="0" w:space="0" w:color="auto"/>
        <w:right w:val="none" w:sz="0" w:space="0" w:color="auto"/>
      </w:divBdr>
    </w:div>
    <w:div w:id="1485507218">
      <w:bodyDiv w:val="1"/>
      <w:marLeft w:val="0"/>
      <w:marRight w:val="0"/>
      <w:marTop w:val="0"/>
      <w:marBottom w:val="0"/>
      <w:divBdr>
        <w:top w:val="none" w:sz="0" w:space="0" w:color="auto"/>
        <w:left w:val="none" w:sz="0" w:space="0" w:color="auto"/>
        <w:bottom w:val="none" w:sz="0" w:space="0" w:color="auto"/>
        <w:right w:val="none" w:sz="0" w:space="0" w:color="auto"/>
      </w:divBdr>
      <w:divsChild>
        <w:div w:id="198932233">
          <w:marLeft w:val="547"/>
          <w:marRight w:val="0"/>
          <w:marTop w:val="160"/>
          <w:marBottom w:val="0"/>
          <w:divBdr>
            <w:top w:val="none" w:sz="0" w:space="0" w:color="auto"/>
            <w:left w:val="none" w:sz="0" w:space="0" w:color="auto"/>
            <w:bottom w:val="none" w:sz="0" w:space="0" w:color="auto"/>
            <w:right w:val="none" w:sz="0" w:space="0" w:color="auto"/>
          </w:divBdr>
        </w:div>
        <w:div w:id="756244211">
          <w:marLeft w:val="547"/>
          <w:marRight w:val="0"/>
          <w:marTop w:val="160"/>
          <w:marBottom w:val="0"/>
          <w:divBdr>
            <w:top w:val="none" w:sz="0" w:space="0" w:color="auto"/>
            <w:left w:val="none" w:sz="0" w:space="0" w:color="auto"/>
            <w:bottom w:val="none" w:sz="0" w:space="0" w:color="auto"/>
            <w:right w:val="none" w:sz="0" w:space="0" w:color="auto"/>
          </w:divBdr>
        </w:div>
        <w:div w:id="1049232781">
          <w:marLeft w:val="547"/>
          <w:marRight w:val="0"/>
          <w:marTop w:val="160"/>
          <w:marBottom w:val="0"/>
          <w:divBdr>
            <w:top w:val="none" w:sz="0" w:space="0" w:color="auto"/>
            <w:left w:val="none" w:sz="0" w:space="0" w:color="auto"/>
            <w:bottom w:val="none" w:sz="0" w:space="0" w:color="auto"/>
            <w:right w:val="none" w:sz="0" w:space="0" w:color="auto"/>
          </w:divBdr>
        </w:div>
        <w:div w:id="1299410347">
          <w:marLeft w:val="547"/>
          <w:marRight w:val="0"/>
          <w:marTop w:val="160"/>
          <w:marBottom w:val="0"/>
          <w:divBdr>
            <w:top w:val="none" w:sz="0" w:space="0" w:color="auto"/>
            <w:left w:val="none" w:sz="0" w:space="0" w:color="auto"/>
            <w:bottom w:val="none" w:sz="0" w:space="0" w:color="auto"/>
            <w:right w:val="none" w:sz="0" w:space="0" w:color="auto"/>
          </w:divBdr>
        </w:div>
      </w:divsChild>
    </w:div>
    <w:div w:id="1497039847">
      <w:bodyDiv w:val="1"/>
      <w:marLeft w:val="0"/>
      <w:marRight w:val="0"/>
      <w:marTop w:val="0"/>
      <w:marBottom w:val="0"/>
      <w:divBdr>
        <w:top w:val="none" w:sz="0" w:space="0" w:color="auto"/>
        <w:left w:val="none" w:sz="0" w:space="0" w:color="auto"/>
        <w:bottom w:val="none" w:sz="0" w:space="0" w:color="auto"/>
        <w:right w:val="none" w:sz="0" w:space="0" w:color="auto"/>
      </w:divBdr>
      <w:divsChild>
        <w:div w:id="823742785">
          <w:marLeft w:val="547"/>
          <w:marRight w:val="0"/>
          <w:marTop w:val="300"/>
          <w:marBottom w:val="0"/>
          <w:divBdr>
            <w:top w:val="none" w:sz="0" w:space="0" w:color="auto"/>
            <w:left w:val="none" w:sz="0" w:space="0" w:color="auto"/>
            <w:bottom w:val="none" w:sz="0" w:space="0" w:color="auto"/>
            <w:right w:val="none" w:sz="0" w:space="0" w:color="auto"/>
          </w:divBdr>
        </w:div>
        <w:div w:id="1104417361">
          <w:marLeft w:val="547"/>
          <w:marRight w:val="0"/>
          <w:marTop w:val="300"/>
          <w:marBottom w:val="0"/>
          <w:divBdr>
            <w:top w:val="none" w:sz="0" w:space="0" w:color="auto"/>
            <w:left w:val="none" w:sz="0" w:space="0" w:color="auto"/>
            <w:bottom w:val="none" w:sz="0" w:space="0" w:color="auto"/>
            <w:right w:val="none" w:sz="0" w:space="0" w:color="auto"/>
          </w:divBdr>
        </w:div>
        <w:div w:id="1230723604">
          <w:marLeft w:val="547"/>
          <w:marRight w:val="0"/>
          <w:marTop w:val="400"/>
          <w:marBottom w:val="0"/>
          <w:divBdr>
            <w:top w:val="none" w:sz="0" w:space="0" w:color="auto"/>
            <w:left w:val="none" w:sz="0" w:space="0" w:color="auto"/>
            <w:bottom w:val="none" w:sz="0" w:space="0" w:color="auto"/>
            <w:right w:val="none" w:sz="0" w:space="0" w:color="auto"/>
          </w:divBdr>
        </w:div>
        <w:div w:id="1993488808">
          <w:marLeft w:val="547"/>
          <w:marRight w:val="0"/>
          <w:marTop w:val="300"/>
          <w:marBottom w:val="0"/>
          <w:divBdr>
            <w:top w:val="none" w:sz="0" w:space="0" w:color="auto"/>
            <w:left w:val="none" w:sz="0" w:space="0" w:color="auto"/>
            <w:bottom w:val="none" w:sz="0" w:space="0" w:color="auto"/>
            <w:right w:val="none" w:sz="0" w:space="0" w:color="auto"/>
          </w:divBdr>
        </w:div>
        <w:div w:id="2007004321">
          <w:marLeft w:val="547"/>
          <w:marRight w:val="0"/>
          <w:marTop w:val="300"/>
          <w:marBottom w:val="0"/>
          <w:divBdr>
            <w:top w:val="none" w:sz="0" w:space="0" w:color="auto"/>
            <w:left w:val="none" w:sz="0" w:space="0" w:color="auto"/>
            <w:bottom w:val="none" w:sz="0" w:space="0" w:color="auto"/>
            <w:right w:val="none" w:sz="0" w:space="0" w:color="auto"/>
          </w:divBdr>
        </w:div>
      </w:divsChild>
    </w:div>
    <w:div w:id="1534658259">
      <w:bodyDiv w:val="1"/>
      <w:marLeft w:val="0"/>
      <w:marRight w:val="0"/>
      <w:marTop w:val="0"/>
      <w:marBottom w:val="0"/>
      <w:divBdr>
        <w:top w:val="none" w:sz="0" w:space="0" w:color="auto"/>
        <w:left w:val="none" w:sz="0" w:space="0" w:color="auto"/>
        <w:bottom w:val="none" w:sz="0" w:space="0" w:color="auto"/>
        <w:right w:val="none" w:sz="0" w:space="0" w:color="auto"/>
      </w:divBdr>
      <w:divsChild>
        <w:div w:id="94980654">
          <w:marLeft w:val="850"/>
          <w:marRight w:val="0"/>
          <w:marTop w:val="60"/>
          <w:marBottom w:val="0"/>
          <w:divBdr>
            <w:top w:val="none" w:sz="0" w:space="0" w:color="auto"/>
            <w:left w:val="none" w:sz="0" w:space="0" w:color="auto"/>
            <w:bottom w:val="none" w:sz="0" w:space="0" w:color="auto"/>
            <w:right w:val="none" w:sz="0" w:space="0" w:color="auto"/>
          </w:divBdr>
        </w:div>
        <w:div w:id="494490036">
          <w:marLeft w:val="1426"/>
          <w:marRight w:val="0"/>
          <w:marTop w:val="120"/>
          <w:marBottom w:val="0"/>
          <w:divBdr>
            <w:top w:val="none" w:sz="0" w:space="0" w:color="auto"/>
            <w:left w:val="none" w:sz="0" w:space="0" w:color="auto"/>
            <w:bottom w:val="none" w:sz="0" w:space="0" w:color="auto"/>
            <w:right w:val="none" w:sz="0" w:space="0" w:color="auto"/>
          </w:divBdr>
        </w:div>
        <w:div w:id="498692056">
          <w:marLeft w:val="2146"/>
          <w:marRight w:val="0"/>
          <w:marTop w:val="120"/>
          <w:marBottom w:val="0"/>
          <w:divBdr>
            <w:top w:val="none" w:sz="0" w:space="0" w:color="auto"/>
            <w:left w:val="none" w:sz="0" w:space="0" w:color="auto"/>
            <w:bottom w:val="none" w:sz="0" w:space="0" w:color="auto"/>
            <w:right w:val="none" w:sz="0" w:space="0" w:color="auto"/>
          </w:divBdr>
        </w:div>
        <w:div w:id="510532004">
          <w:marLeft w:val="1267"/>
          <w:marRight w:val="0"/>
          <w:marTop w:val="120"/>
          <w:marBottom w:val="0"/>
          <w:divBdr>
            <w:top w:val="none" w:sz="0" w:space="0" w:color="auto"/>
            <w:left w:val="none" w:sz="0" w:space="0" w:color="auto"/>
            <w:bottom w:val="none" w:sz="0" w:space="0" w:color="auto"/>
            <w:right w:val="none" w:sz="0" w:space="0" w:color="auto"/>
          </w:divBdr>
        </w:div>
        <w:div w:id="545071790">
          <w:marLeft w:val="1426"/>
          <w:marRight w:val="0"/>
          <w:marTop w:val="120"/>
          <w:marBottom w:val="0"/>
          <w:divBdr>
            <w:top w:val="none" w:sz="0" w:space="0" w:color="auto"/>
            <w:left w:val="none" w:sz="0" w:space="0" w:color="auto"/>
            <w:bottom w:val="none" w:sz="0" w:space="0" w:color="auto"/>
            <w:right w:val="none" w:sz="0" w:space="0" w:color="auto"/>
          </w:divBdr>
        </w:div>
        <w:div w:id="1045377068">
          <w:marLeft w:val="1267"/>
          <w:marRight w:val="0"/>
          <w:marTop w:val="120"/>
          <w:marBottom w:val="0"/>
          <w:divBdr>
            <w:top w:val="none" w:sz="0" w:space="0" w:color="auto"/>
            <w:left w:val="none" w:sz="0" w:space="0" w:color="auto"/>
            <w:bottom w:val="none" w:sz="0" w:space="0" w:color="auto"/>
            <w:right w:val="none" w:sz="0" w:space="0" w:color="auto"/>
          </w:divBdr>
        </w:div>
        <w:div w:id="1186334523">
          <w:marLeft w:val="1426"/>
          <w:marRight w:val="0"/>
          <w:marTop w:val="120"/>
          <w:marBottom w:val="0"/>
          <w:divBdr>
            <w:top w:val="none" w:sz="0" w:space="0" w:color="auto"/>
            <w:left w:val="none" w:sz="0" w:space="0" w:color="auto"/>
            <w:bottom w:val="none" w:sz="0" w:space="0" w:color="auto"/>
            <w:right w:val="none" w:sz="0" w:space="0" w:color="auto"/>
          </w:divBdr>
        </w:div>
        <w:div w:id="1695690268">
          <w:marLeft w:val="850"/>
          <w:marRight w:val="0"/>
          <w:marTop w:val="60"/>
          <w:marBottom w:val="0"/>
          <w:divBdr>
            <w:top w:val="none" w:sz="0" w:space="0" w:color="auto"/>
            <w:left w:val="none" w:sz="0" w:space="0" w:color="auto"/>
            <w:bottom w:val="none" w:sz="0" w:space="0" w:color="auto"/>
            <w:right w:val="none" w:sz="0" w:space="0" w:color="auto"/>
          </w:divBdr>
        </w:div>
        <w:div w:id="2053845071">
          <w:marLeft w:val="1267"/>
          <w:marRight w:val="0"/>
          <w:marTop w:val="120"/>
          <w:marBottom w:val="0"/>
          <w:divBdr>
            <w:top w:val="none" w:sz="0" w:space="0" w:color="auto"/>
            <w:left w:val="none" w:sz="0" w:space="0" w:color="auto"/>
            <w:bottom w:val="none" w:sz="0" w:space="0" w:color="auto"/>
            <w:right w:val="none" w:sz="0" w:space="0" w:color="auto"/>
          </w:divBdr>
        </w:div>
      </w:divsChild>
    </w:div>
    <w:div w:id="1549143467">
      <w:bodyDiv w:val="1"/>
      <w:marLeft w:val="0"/>
      <w:marRight w:val="0"/>
      <w:marTop w:val="0"/>
      <w:marBottom w:val="0"/>
      <w:divBdr>
        <w:top w:val="none" w:sz="0" w:space="0" w:color="auto"/>
        <w:left w:val="none" w:sz="0" w:space="0" w:color="auto"/>
        <w:bottom w:val="none" w:sz="0" w:space="0" w:color="auto"/>
        <w:right w:val="none" w:sz="0" w:space="0" w:color="auto"/>
      </w:divBdr>
      <w:divsChild>
        <w:div w:id="392195572">
          <w:marLeft w:val="1166"/>
          <w:marRight w:val="0"/>
          <w:marTop w:val="0"/>
          <w:marBottom w:val="0"/>
          <w:divBdr>
            <w:top w:val="none" w:sz="0" w:space="0" w:color="auto"/>
            <w:left w:val="none" w:sz="0" w:space="0" w:color="auto"/>
            <w:bottom w:val="none" w:sz="0" w:space="0" w:color="auto"/>
            <w:right w:val="none" w:sz="0" w:space="0" w:color="auto"/>
          </w:divBdr>
        </w:div>
        <w:div w:id="472867732">
          <w:marLeft w:val="1166"/>
          <w:marRight w:val="0"/>
          <w:marTop w:val="0"/>
          <w:marBottom w:val="0"/>
          <w:divBdr>
            <w:top w:val="none" w:sz="0" w:space="0" w:color="auto"/>
            <w:left w:val="none" w:sz="0" w:space="0" w:color="auto"/>
            <w:bottom w:val="none" w:sz="0" w:space="0" w:color="auto"/>
            <w:right w:val="none" w:sz="0" w:space="0" w:color="auto"/>
          </w:divBdr>
        </w:div>
        <w:div w:id="812797505">
          <w:marLeft w:val="1166"/>
          <w:marRight w:val="0"/>
          <w:marTop w:val="0"/>
          <w:marBottom w:val="0"/>
          <w:divBdr>
            <w:top w:val="none" w:sz="0" w:space="0" w:color="auto"/>
            <w:left w:val="none" w:sz="0" w:space="0" w:color="auto"/>
            <w:bottom w:val="none" w:sz="0" w:space="0" w:color="auto"/>
            <w:right w:val="none" w:sz="0" w:space="0" w:color="auto"/>
          </w:divBdr>
        </w:div>
        <w:div w:id="845485416">
          <w:marLeft w:val="1166"/>
          <w:marRight w:val="0"/>
          <w:marTop w:val="0"/>
          <w:marBottom w:val="0"/>
          <w:divBdr>
            <w:top w:val="none" w:sz="0" w:space="0" w:color="auto"/>
            <w:left w:val="none" w:sz="0" w:space="0" w:color="auto"/>
            <w:bottom w:val="none" w:sz="0" w:space="0" w:color="auto"/>
            <w:right w:val="none" w:sz="0" w:space="0" w:color="auto"/>
          </w:divBdr>
        </w:div>
        <w:div w:id="885457459">
          <w:marLeft w:val="547"/>
          <w:marRight w:val="0"/>
          <w:marTop w:val="101"/>
          <w:marBottom w:val="0"/>
          <w:divBdr>
            <w:top w:val="none" w:sz="0" w:space="0" w:color="auto"/>
            <w:left w:val="none" w:sz="0" w:space="0" w:color="auto"/>
            <w:bottom w:val="none" w:sz="0" w:space="0" w:color="auto"/>
            <w:right w:val="none" w:sz="0" w:space="0" w:color="auto"/>
          </w:divBdr>
        </w:div>
        <w:div w:id="1109617570">
          <w:marLeft w:val="1166"/>
          <w:marRight w:val="0"/>
          <w:marTop w:val="0"/>
          <w:marBottom w:val="0"/>
          <w:divBdr>
            <w:top w:val="none" w:sz="0" w:space="0" w:color="auto"/>
            <w:left w:val="none" w:sz="0" w:space="0" w:color="auto"/>
            <w:bottom w:val="none" w:sz="0" w:space="0" w:color="auto"/>
            <w:right w:val="none" w:sz="0" w:space="0" w:color="auto"/>
          </w:divBdr>
        </w:div>
        <w:div w:id="1229725525">
          <w:marLeft w:val="1166"/>
          <w:marRight w:val="0"/>
          <w:marTop w:val="0"/>
          <w:marBottom w:val="0"/>
          <w:divBdr>
            <w:top w:val="none" w:sz="0" w:space="0" w:color="auto"/>
            <w:left w:val="none" w:sz="0" w:space="0" w:color="auto"/>
            <w:bottom w:val="none" w:sz="0" w:space="0" w:color="auto"/>
            <w:right w:val="none" w:sz="0" w:space="0" w:color="auto"/>
          </w:divBdr>
        </w:div>
        <w:div w:id="1959943927">
          <w:marLeft w:val="547"/>
          <w:marRight w:val="0"/>
          <w:marTop w:val="101"/>
          <w:marBottom w:val="0"/>
          <w:divBdr>
            <w:top w:val="none" w:sz="0" w:space="0" w:color="auto"/>
            <w:left w:val="none" w:sz="0" w:space="0" w:color="auto"/>
            <w:bottom w:val="none" w:sz="0" w:space="0" w:color="auto"/>
            <w:right w:val="none" w:sz="0" w:space="0" w:color="auto"/>
          </w:divBdr>
        </w:div>
      </w:divsChild>
    </w:div>
    <w:div w:id="1562793798">
      <w:bodyDiv w:val="1"/>
      <w:marLeft w:val="0"/>
      <w:marRight w:val="0"/>
      <w:marTop w:val="0"/>
      <w:marBottom w:val="0"/>
      <w:divBdr>
        <w:top w:val="none" w:sz="0" w:space="0" w:color="auto"/>
        <w:left w:val="none" w:sz="0" w:space="0" w:color="auto"/>
        <w:bottom w:val="none" w:sz="0" w:space="0" w:color="auto"/>
        <w:right w:val="none" w:sz="0" w:space="0" w:color="auto"/>
      </w:divBdr>
      <w:divsChild>
        <w:div w:id="571426653">
          <w:marLeft w:val="850"/>
          <w:marRight w:val="0"/>
          <w:marTop w:val="60"/>
          <w:marBottom w:val="0"/>
          <w:divBdr>
            <w:top w:val="none" w:sz="0" w:space="0" w:color="auto"/>
            <w:left w:val="none" w:sz="0" w:space="0" w:color="auto"/>
            <w:bottom w:val="none" w:sz="0" w:space="0" w:color="auto"/>
            <w:right w:val="none" w:sz="0" w:space="0" w:color="auto"/>
          </w:divBdr>
        </w:div>
        <w:div w:id="664750215">
          <w:marLeft w:val="1570"/>
          <w:marRight w:val="0"/>
          <w:marTop w:val="115"/>
          <w:marBottom w:val="0"/>
          <w:divBdr>
            <w:top w:val="none" w:sz="0" w:space="0" w:color="auto"/>
            <w:left w:val="none" w:sz="0" w:space="0" w:color="auto"/>
            <w:bottom w:val="none" w:sz="0" w:space="0" w:color="auto"/>
            <w:right w:val="none" w:sz="0" w:space="0" w:color="auto"/>
          </w:divBdr>
        </w:div>
        <w:div w:id="672222402">
          <w:marLeft w:val="1570"/>
          <w:marRight w:val="0"/>
          <w:marTop w:val="115"/>
          <w:marBottom w:val="0"/>
          <w:divBdr>
            <w:top w:val="none" w:sz="0" w:space="0" w:color="auto"/>
            <w:left w:val="none" w:sz="0" w:space="0" w:color="auto"/>
            <w:bottom w:val="none" w:sz="0" w:space="0" w:color="auto"/>
            <w:right w:val="none" w:sz="0" w:space="0" w:color="auto"/>
          </w:divBdr>
        </w:div>
        <w:div w:id="964654037">
          <w:marLeft w:val="850"/>
          <w:marRight w:val="0"/>
          <w:marTop w:val="60"/>
          <w:marBottom w:val="0"/>
          <w:divBdr>
            <w:top w:val="none" w:sz="0" w:space="0" w:color="auto"/>
            <w:left w:val="none" w:sz="0" w:space="0" w:color="auto"/>
            <w:bottom w:val="none" w:sz="0" w:space="0" w:color="auto"/>
            <w:right w:val="none" w:sz="0" w:space="0" w:color="auto"/>
          </w:divBdr>
        </w:div>
        <w:div w:id="1115716334">
          <w:marLeft w:val="1570"/>
          <w:marRight w:val="0"/>
          <w:marTop w:val="115"/>
          <w:marBottom w:val="0"/>
          <w:divBdr>
            <w:top w:val="none" w:sz="0" w:space="0" w:color="auto"/>
            <w:left w:val="none" w:sz="0" w:space="0" w:color="auto"/>
            <w:bottom w:val="none" w:sz="0" w:space="0" w:color="auto"/>
            <w:right w:val="none" w:sz="0" w:space="0" w:color="auto"/>
          </w:divBdr>
        </w:div>
        <w:div w:id="1825318435">
          <w:marLeft w:val="850"/>
          <w:marRight w:val="0"/>
          <w:marTop w:val="60"/>
          <w:marBottom w:val="0"/>
          <w:divBdr>
            <w:top w:val="none" w:sz="0" w:space="0" w:color="auto"/>
            <w:left w:val="none" w:sz="0" w:space="0" w:color="auto"/>
            <w:bottom w:val="none" w:sz="0" w:space="0" w:color="auto"/>
            <w:right w:val="none" w:sz="0" w:space="0" w:color="auto"/>
          </w:divBdr>
        </w:div>
        <w:div w:id="1827622958">
          <w:marLeft w:val="1570"/>
          <w:marRight w:val="0"/>
          <w:marTop w:val="115"/>
          <w:marBottom w:val="0"/>
          <w:divBdr>
            <w:top w:val="none" w:sz="0" w:space="0" w:color="auto"/>
            <w:left w:val="none" w:sz="0" w:space="0" w:color="auto"/>
            <w:bottom w:val="none" w:sz="0" w:space="0" w:color="auto"/>
            <w:right w:val="none" w:sz="0" w:space="0" w:color="auto"/>
          </w:divBdr>
        </w:div>
        <w:div w:id="1896894817">
          <w:marLeft w:val="1570"/>
          <w:marRight w:val="0"/>
          <w:marTop w:val="115"/>
          <w:marBottom w:val="0"/>
          <w:divBdr>
            <w:top w:val="none" w:sz="0" w:space="0" w:color="auto"/>
            <w:left w:val="none" w:sz="0" w:space="0" w:color="auto"/>
            <w:bottom w:val="none" w:sz="0" w:space="0" w:color="auto"/>
            <w:right w:val="none" w:sz="0" w:space="0" w:color="auto"/>
          </w:divBdr>
        </w:div>
        <w:div w:id="2137217366">
          <w:marLeft w:val="1570"/>
          <w:marRight w:val="0"/>
          <w:marTop w:val="115"/>
          <w:marBottom w:val="0"/>
          <w:divBdr>
            <w:top w:val="none" w:sz="0" w:space="0" w:color="auto"/>
            <w:left w:val="none" w:sz="0" w:space="0" w:color="auto"/>
            <w:bottom w:val="none" w:sz="0" w:space="0" w:color="auto"/>
            <w:right w:val="none" w:sz="0" w:space="0" w:color="auto"/>
          </w:divBdr>
        </w:div>
      </w:divsChild>
    </w:div>
    <w:div w:id="1591892010">
      <w:bodyDiv w:val="1"/>
      <w:marLeft w:val="0"/>
      <w:marRight w:val="0"/>
      <w:marTop w:val="0"/>
      <w:marBottom w:val="0"/>
      <w:divBdr>
        <w:top w:val="none" w:sz="0" w:space="0" w:color="auto"/>
        <w:left w:val="none" w:sz="0" w:space="0" w:color="auto"/>
        <w:bottom w:val="none" w:sz="0" w:space="0" w:color="auto"/>
        <w:right w:val="none" w:sz="0" w:space="0" w:color="auto"/>
      </w:divBdr>
    </w:div>
    <w:div w:id="1594706568">
      <w:bodyDiv w:val="1"/>
      <w:marLeft w:val="0"/>
      <w:marRight w:val="0"/>
      <w:marTop w:val="0"/>
      <w:marBottom w:val="0"/>
      <w:divBdr>
        <w:top w:val="none" w:sz="0" w:space="0" w:color="auto"/>
        <w:left w:val="none" w:sz="0" w:space="0" w:color="auto"/>
        <w:bottom w:val="none" w:sz="0" w:space="0" w:color="auto"/>
        <w:right w:val="none" w:sz="0" w:space="0" w:color="auto"/>
      </w:divBdr>
    </w:div>
    <w:div w:id="1600412570">
      <w:bodyDiv w:val="1"/>
      <w:marLeft w:val="0"/>
      <w:marRight w:val="0"/>
      <w:marTop w:val="0"/>
      <w:marBottom w:val="0"/>
      <w:divBdr>
        <w:top w:val="none" w:sz="0" w:space="0" w:color="auto"/>
        <w:left w:val="none" w:sz="0" w:space="0" w:color="auto"/>
        <w:bottom w:val="none" w:sz="0" w:space="0" w:color="auto"/>
        <w:right w:val="none" w:sz="0" w:space="0" w:color="auto"/>
      </w:divBdr>
    </w:div>
    <w:div w:id="1614246241">
      <w:bodyDiv w:val="1"/>
      <w:marLeft w:val="0"/>
      <w:marRight w:val="0"/>
      <w:marTop w:val="0"/>
      <w:marBottom w:val="0"/>
      <w:divBdr>
        <w:top w:val="none" w:sz="0" w:space="0" w:color="auto"/>
        <w:left w:val="none" w:sz="0" w:space="0" w:color="auto"/>
        <w:bottom w:val="none" w:sz="0" w:space="0" w:color="auto"/>
        <w:right w:val="none" w:sz="0" w:space="0" w:color="auto"/>
      </w:divBdr>
    </w:div>
    <w:div w:id="1671450416">
      <w:bodyDiv w:val="1"/>
      <w:marLeft w:val="0"/>
      <w:marRight w:val="0"/>
      <w:marTop w:val="0"/>
      <w:marBottom w:val="0"/>
      <w:divBdr>
        <w:top w:val="none" w:sz="0" w:space="0" w:color="auto"/>
        <w:left w:val="none" w:sz="0" w:space="0" w:color="auto"/>
        <w:bottom w:val="none" w:sz="0" w:space="0" w:color="auto"/>
        <w:right w:val="none" w:sz="0" w:space="0" w:color="auto"/>
      </w:divBdr>
    </w:div>
    <w:div w:id="1689453269">
      <w:bodyDiv w:val="1"/>
      <w:marLeft w:val="0"/>
      <w:marRight w:val="0"/>
      <w:marTop w:val="0"/>
      <w:marBottom w:val="0"/>
      <w:divBdr>
        <w:top w:val="none" w:sz="0" w:space="0" w:color="auto"/>
        <w:left w:val="none" w:sz="0" w:space="0" w:color="auto"/>
        <w:bottom w:val="none" w:sz="0" w:space="0" w:color="auto"/>
        <w:right w:val="none" w:sz="0" w:space="0" w:color="auto"/>
      </w:divBdr>
      <w:divsChild>
        <w:div w:id="628903146">
          <w:marLeft w:val="547"/>
          <w:marRight w:val="0"/>
          <w:marTop w:val="400"/>
          <w:marBottom w:val="0"/>
          <w:divBdr>
            <w:top w:val="none" w:sz="0" w:space="0" w:color="auto"/>
            <w:left w:val="none" w:sz="0" w:space="0" w:color="auto"/>
            <w:bottom w:val="none" w:sz="0" w:space="0" w:color="auto"/>
            <w:right w:val="none" w:sz="0" w:space="0" w:color="auto"/>
          </w:divBdr>
        </w:div>
        <w:div w:id="756636381">
          <w:marLeft w:val="1080"/>
          <w:marRight w:val="0"/>
          <w:marTop w:val="40"/>
          <w:marBottom w:val="0"/>
          <w:divBdr>
            <w:top w:val="none" w:sz="0" w:space="0" w:color="auto"/>
            <w:left w:val="none" w:sz="0" w:space="0" w:color="auto"/>
            <w:bottom w:val="none" w:sz="0" w:space="0" w:color="auto"/>
            <w:right w:val="none" w:sz="0" w:space="0" w:color="auto"/>
          </w:divBdr>
        </w:div>
        <w:div w:id="948127606">
          <w:marLeft w:val="547"/>
          <w:marRight w:val="0"/>
          <w:marTop w:val="100"/>
          <w:marBottom w:val="0"/>
          <w:divBdr>
            <w:top w:val="none" w:sz="0" w:space="0" w:color="auto"/>
            <w:left w:val="none" w:sz="0" w:space="0" w:color="auto"/>
            <w:bottom w:val="none" w:sz="0" w:space="0" w:color="auto"/>
            <w:right w:val="none" w:sz="0" w:space="0" w:color="auto"/>
          </w:divBdr>
        </w:div>
        <w:div w:id="1264802929">
          <w:marLeft w:val="547"/>
          <w:marRight w:val="0"/>
          <w:marTop w:val="100"/>
          <w:marBottom w:val="0"/>
          <w:divBdr>
            <w:top w:val="none" w:sz="0" w:space="0" w:color="auto"/>
            <w:left w:val="none" w:sz="0" w:space="0" w:color="auto"/>
            <w:bottom w:val="none" w:sz="0" w:space="0" w:color="auto"/>
            <w:right w:val="none" w:sz="0" w:space="0" w:color="auto"/>
          </w:divBdr>
        </w:div>
        <w:div w:id="1628314337">
          <w:marLeft w:val="1080"/>
          <w:marRight w:val="0"/>
          <w:marTop w:val="40"/>
          <w:marBottom w:val="0"/>
          <w:divBdr>
            <w:top w:val="none" w:sz="0" w:space="0" w:color="auto"/>
            <w:left w:val="none" w:sz="0" w:space="0" w:color="auto"/>
            <w:bottom w:val="none" w:sz="0" w:space="0" w:color="auto"/>
            <w:right w:val="none" w:sz="0" w:space="0" w:color="auto"/>
          </w:divBdr>
        </w:div>
        <w:div w:id="1671788563">
          <w:marLeft w:val="1080"/>
          <w:marRight w:val="0"/>
          <w:marTop w:val="40"/>
          <w:marBottom w:val="0"/>
          <w:divBdr>
            <w:top w:val="none" w:sz="0" w:space="0" w:color="auto"/>
            <w:left w:val="none" w:sz="0" w:space="0" w:color="auto"/>
            <w:bottom w:val="none" w:sz="0" w:space="0" w:color="auto"/>
            <w:right w:val="none" w:sz="0" w:space="0" w:color="auto"/>
          </w:divBdr>
        </w:div>
        <w:div w:id="2044597624">
          <w:marLeft w:val="547"/>
          <w:marRight w:val="0"/>
          <w:marTop w:val="100"/>
          <w:marBottom w:val="0"/>
          <w:divBdr>
            <w:top w:val="none" w:sz="0" w:space="0" w:color="auto"/>
            <w:left w:val="none" w:sz="0" w:space="0" w:color="auto"/>
            <w:bottom w:val="none" w:sz="0" w:space="0" w:color="auto"/>
            <w:right w:val="none" w:sz="0" w:space="0" w:color="auto"/>
          </w:divBdr>
        </w:div>
      </w:divsChild>
    </w:div>
    <w:div w:id="1714840563">
      <w:bodyDiv w:val="1"/>
      <w:marLeft w:val="0"/>
      <w:marRight w:val="0"/>
      <w:marTop w:val="0"/>
      <w:marBottom w:val="0"/>
      <w:divBdr>
        <w:top w:val="none" w:sz="0" w:space="0" w:color="auto"/>
        <w:left w:val="none" w:sz="0" w:space="0" w:color="auto"/>
        <w:bottom w:val="none" w:sz="0" w:space="0" w:color="auto"/>
        <w:right w:val="none" w:sz="0" w:space="0" w:color="auto"/>
      </w:divBdr>
    </w:div>
    <w:div w:id="1718773421">
      <w:bodyDiv w:val="1"/>
      <w:marLeft w:val="0"/>
      <w:marRight w:val="0"/>
      <w:marTop w:val="0"/>
      <w:marBottom w:val="0"/>
      <w:divBdr>
        <w:top w:val="none" w:sz="0" w:space="0" w:color="auto"/>
        <w:left w:val="none" w:sz="0" w:space="0" w:color="auto"/>
        <w:bottom w:val="none" w:sz="0" w:space="0" w:color="auto"/>
        <w:right w:val="none" w:sz="0" w:space="0" w:color="auto"/>
      </w:divBdr>
      <w:divsChild>
        <w:div w:id="230779443">
          <w:marLeft w:val="1123"/>
          <w:marRight w:val="0"/>
          <w:marTop w:val="0"/>
          <w:marBottom w:val="0"/>
          <w:divBdr>
            <w:top w:val="none" w:sz="0" w:space="0" w:color="auto"/>
            <w:left w:val="none" w:sz="0" w:space="0" w:color="auto"/>
            <w:bottom w:val="none" w:sz="0" w:space="0" w:color="auto"/>
            <w:right w:val="none" w:sz="0" w:space="0" w:color="auto"/>
          </w:divBdr>
        </w:div>
        <w:div w:id="691801348">
          <w:marLeft w:val="547"/>
          <w:marRight w:val="0"/>
          <w:marTop w:val="100"/>
          <w:marBottom w:val="0"/>
          <w:divBdr>
            <w:top w:val="none" w:sz="0" w:space="0" w:color="auto"/>
            <w:left w:val="none" w:sz="0" w:space="0" w:color="auto"/>
            <w:bottom w:val="none" w:sz="0" w:space="0" w:color="auto"/>
            <w:right w:val="none" w:sz="0" w:space="0" w:color="auto"/>
          </w:divBdr>
        </w:div>
        <w:div w:id="1101220252">
          <w:marLeft w:val="547"/>
          <w:marRight w:val="0"/>
          <w:marTop w:val="100"/>
          <w:marBottom w:val="0"/>
          <w:divBdr>
            <w:top w:val="none" w:sz="0" w:space="0" w:color="auto"/>
            <w:left w:val="none" w:sz="0" w:space="0" w:color="auto"/>
            <w:bottom w:val="none" w:sz="0" w:space="0" w:color="auto"/>
            <w:right w:val="none" w:sz="0" w:space="0" w:color="auto"/>
          </w:divBdr>
        </w:div>
        <w:div w:id="1128743379">
          <w:marLeft w:val="547"/>
          <w:marRight w:val="0"/>
          <w:marTop w:val="100"/>
          <w:marBottom w:val="0"/>
          <w:divBdr>
            <w:top w:val="none" w:sz="0" w:space="0" w:color="auto"/>
            <w:left w:val="none" w:sz="0" w:space="0" w:color="auto"/>
            <w:bottom w:val="none" w:sz="0" w:space="0" w:color="auto"/>
            <w:right w:val="none" w:sz="0" w:space="0" w:color="auto"/>
          </w:divBdr>
        </w:div>
        <w:div w:id="1244952015">
          <w:marLeft w:val="547"/>
          <w:marRight w:val="0"/>
          <w:marTop w:val="100"/>
          <w:marBottom w:val="0"/>
          <w:divBdr>
            <w:top w:val="none" w:sz="0" w:space="0" w:color="auto"/>
            <w:left w:val="none" w:sz="0" w:space="0" w:color="auto"/>
            <w:bottom w:val="none" w:sz="0" w:space="0" w:color="auto"/>
            <w:right w:val="none" w:sz="0" w:space="0" w:color="auto"/>
          </w:divBdr>
        </w:div>
        <w:div w:id="1263220113">
          <w:marLeft w:val="1123"/>
          <w:marRight w:val="0"/>
          <w:marTop w:val="0"/>
          <w:marBottom w:val="0"/>
          <w:divBdr>
            <w:top w:val="none" w:sz="0" w:space="0" w:color="auto"/>
            <w:left w:val="none" w:sz="0" w:space="0" w:color="auto"/>
            <w:bottom w:val="none" w:sz="0" w:space="0" w:color="auto"/>
            <w:right w:val="none" w:sz="0" w:space="0" w:color="auto"/>
          </w:divBdr>
        </w:div>
        <w:div w:id="2037734762">
          <w:marLeft w:val="547"/>
          <w:marRight w:val="0"/>
          <w:marTop w:val="400"/>
          <w:marBottom w:val="0"/>
          <w:divBdr>
            <w:top w:val="none" w:sz="0" w:space="0" w:color="auto"/>
            <w:left w:val="none" w:sz="0" w:space="0" w:color="auto"/>
            <w:bottom w:val="none" w:sz="0" w:space="0" w:color="auto"/>
            <w:right w:val="none" w:sz="0" w:space="0" w:color="auto"/>
          </w:divBdr>
        </w:div>
        <w:div w:id="2123375289">
          <w:marLeft w:val="1123"/>
          <w:marRight w:val="0"/>
          <w:marTop w:val="0"/>
          <w:marBottom w:val="0"/>
          <w:divBdr>
            <w:top w:val="none" w:sz="0" w:space="0" w:color="auto"/>
            <w:left w:val="none" w:sz="0" w:space="0" w:color="auto"/>
            <w:bottom w:val="none" w:sz="0" w:space="0" w:color="auto"/>
            <w:right w:val="none" w:sz="0" w:space="0" w:color="auto"/>
          </w:divBdr>
        </w:div>
      </w:divsChild>
    </w:div>
    <w:div w:id="1771126373">
      <w:bodyDiv w:val="1"/>
      <w:marLeft w:val="0"/>
      <w:marRight w:val="0"/>
      <w:marTop w:val="0"/>
      <w:marBottom w:val="0"/>
      <w:divBdr>
        <w:top w:val="none" w:sz="0" w:space="0" w:color="auto"/>
        <w:left w:val="none" w:sz="0" w:space="0" w:color="auto"/>
        <w:bottom w:val="none" w:sz="0" w:space="0" w:color="auto"/>
        <w:right w:val="none" w:sz="0" w:space="0" w:color="auto"/>
      </w:divBdr>
    </w:div>
    <w:div w:id="1803382637">
      <w:bodyDiv w:val="1"/>
      <w:marLeft w:val="0"/>
      <w:marRight w:val="0"/>
      <w:marTop w:val="0"/>
      <w:marBottom w:val="0"/>
      <w:divBdr>
        <w:top w:val="none" w:sz="0" w:space="0" w:color="auto"/>
        <w:left w:val="none" w:sz="0" w:space="0" w:color="auto"/>
        <w:bottom w:val="none" w:sz="0" w:space="0" w:color="auto"/>
        <w:right w:val="none" w:sz="0" w:space="0" w:color="auto"/>
      </w:divBdr>
      <w:divsChild>
        <w:div w:id="1519271">
          <w:marLeft w:val="1426"/>
          <w:marRight w:val="0"/>
          <w:marTop w:val="60"/>
          <w:marBottom w:val="0"/>
          <w:divBdr>
            <w:top w:val="none" w:sz="0" w:space="0" w:color="auto"/>
            <w:left w:val="none" w:sz="0" w:space="0" w:color="auto"/>
            <w:bottom w:val="none" w:sz="0" w:space="0" w:color="auto"/>
            <w:right w:val="none" w:sz="0" w:space="0" w:color="auto"/>
          </w:divBdr>
        </w:div>
        <w:div w:id="213734694">
          <w:marLeft w:val="1426"/>
          <w:marRight w:val="0"/>
          <w:marTop w:val="60"/>
          <w:marBottom w:val="0"/>
          <w:divBdr>
            <w:top w:val="none" w:sz="0" w:space="0" w:color="auto"/>
            <w:left w:val="none" w:sz="0" w:space="0" w:color="auto"/>
            <w:bottom w:val="none" w:sz="0" w:space="0" w:color="auto"/>
            <w:right w:val="none" w:sz="0" w:space="0" w:color="auto"/>
          </w:divBdr>
        </w:div>
        <w:div w:id="1861889006">
          <w:marLeft w:val="1426"/>
          <w:marRight w:val="0"/>
          <w:marTop w:val="60"/>
          <w:marBottom w:val="0"/>
          <w:divBdr>
            <w:top w:val="none" w:sz="0" w:space="0" w:color="auto"/>
            <w:left w:val="none" w:sz="0" w:space="0" w:color="auto"/>
            <w:bottom w:val="none" w:sz="0" w:space="0" w:color="auto"/>
            <w:right w:val="none" w:sz="0" w:space="0" w:color="auto"/>
          </w:divBdr>
        </w:div>
      </w:divsChild>
    </w:div>
    <w:div w:id="1830636733">
      <w:bodyDiv w:val="1"/>
      <w:marLeft w:val="0"/>
      <w:marRight w:val="0"/>
      <w:marTop w:val="0"/>
      <w:marBottom w:val="0"/>
      <w:divBdr>
        <w:top w:val="none" w:sz="0" w:space="0" w:color="auto"/>
        <w:left w:val="none" w:sz="0" w:space="0" w:color="auto"/>
        <w:bottom w:val="none" w:sz="0" w:space="0" w:color="auto"/>
        <w:right w:val="none" w:sz="0" w:space="0" w:color="auto"/>
      </w:divBdr>
    </w:div>
    <w:div w:id="1847134858">
      <w:bodyDiv w:val="1"/>
      <w:marLeft w:val="0"/>
      <w:marRight w:val="0"/>
      <w:marTop w:val="0"/>
      <w:marBottom w:val="0"/>
      <w:divBdr>
        <w:top w:val="none" w:sz="0" w:space="0" w:color="auto"/>
        <w:left w:val="none" w:sz="0" w:space="0" w:color="auto"/>
        <w:bottom w:val="none" w:sz="0" w:space="0" w:color="auto"/>
        <w:right w:val="none" w:sz="0" w:space="0" w:color="auto"/>
      </w:divBdr>
      <w:divsChild>
        <w:div w:id="146241653">
          <w:marLeft w:val="1426"/>
          <w:marRight w:val="0"/>
          <w:marTop w:val="0"/>
          <w:marBottom w:val="0"/>
          <w:divBdr>
            <w:top w:val="none" w:sz="0" w:space="0" w:color="auto"/>
            <w:left w:val="none" w:sz="0" w:space="0" w:color="auto"/>
            <w:bottom w:val="none" w:sz="0" w:space="0" w:color="auto"/>
            <w:right w:val="none" w:sz="0" w:space="0" w:color="auto"/>
          </w:divBdr>
        </w:div>
        <w:div w:id="198127218">
          <w:marLeft w:val="1426"/>
          <w:marRight w:val="0"/>
          <w:marTop w:val="0"/>
          <w:marBottom w:val="0"/>
          <w:divBdr>
            <w:top w:val="none" w:sz="0" w:space="0" w:color="auto"/>
            <w:left w:val="none" w:sz="0" w:space="0" w:color="auto"/>
            <w:bottom w:val="none" w:sz="0" w:space="0" w:color="auto"/>
            <w:right w:val="none" w:sz="0" w:space="0" w:color="auto"/>
          </w:divBdr>
        </w:div>
        <w:div w:id="264505812">
          <w:marLeft w:val="1426"/>
          <w:marRight w:val="0"/>
          <w:marTop w:val="0"/>
          <w:marBottom w:val="0"/>
          <w:divBdr>
            <w:top w:val="none" w:sz="0" w:space="0" w:color="auto"/>
            <w:left w:val="none" w:sz="0" w:space="0" w:color="auto"/>
            <w:bottom w:val="none" w:sz="0" w:space="0" w:color="auto"/>
            <w:right w:val="none" w:sz="0" w:space="0" w:color="auto"/>
          </w:divBdr>
        </w:div>
        <w:div w:id="855650825">
          <w:marLeft w:val="1195"/>
          <w:marRight w:val="0"/>
          <w:marTop w:val="0"/>
          <w:marBottom w:val="0"/>
          <w:divBdr>
            <w:top w:val="none" w:sz="0" w:space="0" w:color="auto"/>
            <w:left w:val="none" w:sz="0" w:space="0" w:color="auto"/>
            <w:bottom w:val="none" w:sz="0" w:space="0" w:color="auto"/>
            <w:right w:val="none" w:sz="0" w:space="0" w:color="auto"/>
          </w:divBdr>
        </w:div>
        <w:div w:id="1070081933">
          <w:marLeft w:val="1426"/>
          <w:marRight w:val="0"/>
          <w:marTop w:val="0"/>
          <w:marBottom w:val="0"/>
          <w:divBdr>
            <w:top w:val="none" w:sz="0" w:space="0" w:color="auto"/>
            <w:left w:val="none" w:sz="0" w:space="0" w:color="auto"/>
            <w:bottom w:val="none" w:sz="0" w:space="0" w:color="auto"/>
            <w:right w:val="none" w:sz="0" w:space="0" w:color="auto"/>
          </w:divBdr>
        </w:div>
        <w:div w:id="1902062108">
          <w:marLeft w:val="1426"/>
          <w:marRight w:val="0"/>
          <w:marTop w:val="0"/>
          <w:marBottom w:val="0"/>
          <w:divBdr>
            <w:top w:val="none" w:sz="0" w:space="0" w:color="auto"/>
            <w:left w:val="none" w:sz="0" w:space="0" w:color="auto"/>
            <w:bottom w:val="none" w:sz="0" w:space="0" w:color="auto"/>
            <w:right w:val="none" w:sz="0" w:space="0" w:color="auto"/>
          </w:divBdr>
        </w:div>
      </w:divsChild>
    </w:div>
    <w:div w:id="1942226920">
      <w:bodyDiv w:val="1"/>
      <w:marLeft w:val="0"/>
      <w:marRight w:val="0"/>
      <w:marTop w:val="0"/>
      <w:marBottom w:val="0"/>
      <w:divBdr>
        <w:top w:val="none" w:sz="0" w:space="0" w:color="auto"/>
        <w:left w:val="none" w:sz="0" w:space="0" w:color="auto"/>
        <w:bottom w:val="none" w:sz="0" w:space="0" w:color="auto"/>
        <w:right w:val="none" w:sz="0" w:space="0" w:color="auto"/>
      </w:divBdr>
      <w:divsChild>
        <w:div w:id="18430639">
          <w:marLeft w:val="1354"/>
          <w:marRight w:val="0"/>
          <w:marTop w:val="0"/>
          <w:marBottom w:val="0"/>
          <w:divBdr>
            <w:top w:val="none" w:sz="0" w:space="0" w:color="auto"/>
            <w:left w:val="none" w:sz="0" w:space="0" w:color="auto"/>
            <w:bottom w:val="none" w:sz="0" w:space="0" w:color="auto"/>
            <w:right w:val="none" w:sz="0" w:space="0" w:color="auto"/>
          </w:divBdr>
        </w:div>
        <w:div w:id="257644738">
          <w:marLeft w:val="1354"/>
          <w:marRight w:val="0"/>
          <w:marTop w:val="0"/>
          <w:marBottom w:val="0"/>
          <w:divBdr>
            <w:top w:val="none" w:sz="0" w:space="0" w:color="auto"/>
            <w:left w:val="none" w:sz="0" w:space="0" w:color="auto"/>
            <w:bottom w:val="none" w:sz="0" w:space="0" w:color="auto"/>
            <w:right w:val="none" w:sz="0" w:space="0" w:color="auto"/>
          </w:divBdr>
        </w:div>
        <w:div w:id="345985787">
          <w:marLeft w:val="1354"/>
          <w:marRight w:val="0"/>
          <w:marTop w:val="0"/>
          <w:marBottom w:val="0"/>
          <w:divBdr>
            <w:top w:val="none" w:sz="0" w:space="0" w:color="auto"/>
            <w:left w:val="none" w:sz="0" w:space="0" w:color="auto"/>
            <w:bottom w:val="none" w:sz="0" w:space="0" w:color="auto"/>
            <w:right w:val="none" w:sz="0" w:space="0" w:color="auto"/>
          </w:divBdr>
        </w:div>
        <w:div w:id="932319716">
          <w:marLeft w:val="1354"/>
          <w:marRight w:val="0"/>
          <w:marTop w:val="0"/>
          <w:marBottom w:val="0"/>
          <w:divBdr>
            <w:top w:val="none" w:sz="0" w:space="0" w:color="auto"/>
            <w:left w:val="none" w:sz="0" w:space="0" w:color="auto"/>
            <w:bottom w:val="none" w:sz="0" w:space="0" w:color="auto"/>
            <w:right w:val="none" w:sz="0" w:space="0" w:color="auto"/>
          </w:divBdr>
        </w:div>
        <w:div w:id="1303924802">
          <w:marLeft w:val="1354"/>
          <w:marRight w:val="0"/>
          <w:marTop w:val="0"/>
          <w:marBottom w:val="0"/>
          <w:divBdr>
            <w:top w:val="none" w:sz="0" w:space="0" w:color="auto"/>
            <w:left w:val="none" w:sz="0" w:space="0" w:color="auto"/>
            <w:bottom w:val="none" w:sz="0" w:space="0" w:color="auto"/>
            <w:right w:val="none" w:sz="0" w:space="0" w:color="auto"/>
          </w:divBdr>
        </w:div>
        <w:div w:id="1547447857">
          <w:marLeft w:val="1354"/>
          <w:marRight w:val="0"/>
          <w:marTop w:val="0"/>
          <w:marBottom w:val="0"/>
          <w:divBdr>
            <w:top w:val="none" w:sz="0" w:space="0" w:color="auto"/>
            <w:left w:val="none" w:sz="0" w:space="0" w:color="auto"/>
            <w:bottom w:val="none" w:sz="0" w:space="0" w:color="auto"/>
            <w:right w:val="none" w:sz="0" w:space="0" w:color="auto"/>
          </w:divBdr>
        </w:div>
        <w:div w:id="1705014262">
          <w:marLeft w:val="1354"/>
          <w:marRight w:val="0"/>
          <w:marTop w:val="0"/>
          <w:marBottom w:val="0"/>
          <w:divBdr>
            <w:top w:val="none" w:sz="0" w:space="0" w:color="auto"/>
            <w:left w:val="none" w:sz="0" w:space="0" w:color="auto"/>
            <w:bottom w:val="none" w:sz="0" w:space="0" w:color="auto"/>
            <w:right w:val="none" w:sz="0" w:space="0" w:color="auto"/>
          </w:divBdr>
        </w:div>
      </w:divsChild>
    </w:div>
    <w:div w:id="1960449119">
      <w:bodyDiv w:val="1"/>
      <w:marLeft w:val="0"/>
      <w:marRight w:val="0"/>
      <w:marTop w:val="0"/>
      <w:marBottom w:val="0"/>
      <w:divBdr>
        <w:top w:val="none" w:sz="0" w:space="0" w:color="auto"/>
        <w:left w:val="none" w:sz="0" w:space="0" w:color="auto"/>
        <w:bottom w:val="none" w:sz="0" w:space="0" w:color="auto"/>
        <w:right w:val="none" w:sz="0" w:space="0" w:color="auto"/>
      </w:divBdr>
      <w:divsChild>
        <w:div w:id="712115340">
          <w:marLeft w:val="547"/>
          <w:marRight w:val="0"/>
          <w:marTop w:val="100"/>
          <w:marBottom w:val="0"/>
          <w:divBdr>
            <w:top w:val="none" w:sz="0" w:space="0" w:color="auto"/>
            <w:left w:val="none" w:sz="0" w:space="0" w:color="auto"/>
            <w:bottom w:val="none" w:sz="0" w:space="0" w:color="auto"/>
            <w:right w:val="none" w:sz="0" w:space="0" w:color="auto"/>
          </w:divBdr>
        </w:div>
        <w:div w:id="973485804">
          <w:marLeft w:val="547"/>
          <w:marRight w:val="0"/>
          <w:marTop w:val="220"/>
          <w:marBottom w:val="0"/>
          <w:divBdr>
            <w:top w:val="none" w:sz="0" w:space="0" w:color="auto"/>
            <w:left w:val="none" w:sz="0" w:space="0" w:color="auto"/>
            <w:bottom w:val="none" w:sz="0" w:space="0" w:color="auto"/>
            <w:right w:val="none" w:sz="0" w:space="0" w:color="auto"/>
          </w:divBdr>
        </w:div>
        <w:div w:id="1025982601">
          <w:marLeft w:val="1080"/>
          <w:marRight w:val="0"/>
          <w:marTop w:val="100"/>
          <w:marBottom w:val="0"/>
          <w:divBdr>
            <w:top w:val="none" w:sz="0" w:space="0" w:color="auto"/>
            <w:left w:val="none" w:sz="0" w:space="0" w:color="auto"/>
            <w:bottom w:val="none" w:sz="0" w:space="0" w:color="auto"/>
            <w:right w:val="none" w:sz="0" w:space="0" w:color="auto"/>
          </w:divBdr>
        </w:div>
        <w:div w:id="1132476512">
          <w:marLeft w:val="547"/>
          <w:marRight w:val="0"/>
          <w:marTop w:val="100"/>
          <w:marBottom w:val="0"/>
          <w:divBdr>
            <w:top w:val="none" w:sz="0" w:space="0" w:color="auto"/>
            <w:left w:val="none" w:sz="0" w:space="0" w:color="auto"/>
            <w:bottom w:val="none" w:sz="0" w:space="0" w:color="auto"/>
            <w:right w:val="none" w:sz="0" w:space="0" w:color="auto"/>
          </w:divBdr>
        </w:div>
        <w:div w:id="1347899270">
          <w:marLeft w:val="1080"/>
          <w:marRight w:val="0"/>
          <w:marTop w:val="100"/>
          <w:marBottom w:val="0"/>
          <w:divBdr>
            <w:top w:val="none" w:sz="0" w:space="0" w:color="auto"/>
            <w:left w:val="none" w:sz="0" w:space="0" w:color="auto"/>
            <w:bottom w:val="none" w:sz="0" w:space="0" w:color="auto"/>
            <w:right w:val="none" w:sz="0" w:space="0" w:color="auto"/>
          </w:divBdr>
        </w:div>
        <w:div w:id="1432167794">
          <w:marLeft w:val="1080"/>
          <w:marRight w:val="0"/>
          <w:marTop w:val="100"/>
          <w:marBottom w:val="0"/>
          <w:divBdr>
            <w:top w:val="none" w:sz="0" w:space="0" w:color="auto"/>
            <w:left w:val="none" w:sz="0" w:space="0" w:color="auto"/>
            <w:bottom w:val="none" w:sz="0" w:space="0" w:color="auto"/>
            <w:right w:val="none" w:sz="0" w:space="0" w:color="auto"/>
          </w:divBdr>
        </w:div>
        <w:div w:id="1719629046">
          <w:marLeft w:val="1080"/>
          <w:marRight w:val="0"/>
          <w:marTop w:val="100"/>
          <w:marBottom w:val="0"/>
          <w:divBdr>
            <w:top w:val="none" w:sz="0" w:space="0" w:color="auto"/>
            <w:left w:val="none" w:sz="0" w:space="0" w:color="auto"/>
            <w:bottom w:val="none" w:sz="0" w:space="0" w:color="auto"/>
            <w:right w:val="none" w:sz="0" w:space="0" w:color="auto"/>
          </w:divBdr>
        </w:div>
        <w:div w:id="2022390312">
          <w:marLeft w:val="1080"/>
          <w:marRight w:val="0"/>
          <w:marTop w:val="100"/>
          <w:marBottom w:val="0"/>
          <w:divBdr>
            <w:top w:val="none" w:sz="0" w:space="0" w:color="auto"/>
            <w:left w:val="none" w:sz="0" w:space="0" w:color="auto"/>
            <w:bottom w:val="none" w:sz="0" w:space="0" w:color="auto"/>
            <w:right w:val="none" w:sz="0" w:space="0" w:color="auto"/>
          </w:divBdr>
        </w:div>
      </w:divsChild>
    </w:div>
    <w:div w:id="1985114330">
      <w:bodyDiv w:val="1"/>
      <w:marLeft w:val="0"/>
      <w:marRight w:val="0"/>
      <w:marTop w:val="0"/>
      <w:marBottom w:val="0"/>
      <w:divBdr>
        <w:top w:val="none" w:sz="0" w:space="0" w:color="auto"/>
        <w:left w:val="none" w:sz="0" w:space="0" w:color="auto"/>
        <w:bottom w:val="none" w:sz="0" w:space="0" w:color="auto"/>
        <w:right w:val="none" w:sz="0" w:space="0" w:color="auto"/>
      </w:divBdr>
    </w:div>
    <w:div w:id="2017070978">
      <w:bodyDiv w:val="1"/>
      <w:marLeft w:val="0"/>
      <w:marRight w:val="0"/>
      <w:marTop w:val="0"/>
      <w:marBottom w:val="0"/>
      <w:divBdr>
        <w:top w:val="none" w:sz="0" w:space="0" w:color="auto"/>
        <w:left w:val="none" w:sz="0" w:space="0" w:color="auto"/>
        <w:bottom w:val="none" w:sz="0" w:space="0" w:color="auto"/>
        <w:right w:val="none" w:sz="0" w:space="0" w:color="auto"/>
      </w:divBdr>
    </w:div>
    <w:div w:id="2027823663">
      <w:bodyDiv w:val="1"/>
      <w:marLeft w:val="0"/>
      <w:marRight w:val="0"/>
      <w:marTop w:val="0"/>
      <w:marBottom w:val="0"/>
      <w:divBdr>
        <w:top w:val="none" w:sz="0" w:space="0" w:color="auto"/>
        <w:left w:val="none" w:sz="0" w:space="0" w:color="auto"/>
        <w:bottom w:val="none" w:sz="0" w:space="0" w:color="auto"/>
        <w:right w:val="none" w:sz="0" w:space="0" w:color="auto"/>
      </w:divBdr>
    </w:div>
    <w:div w:id="2076924746">
      <w:bodyDiv w:val="1"/>
      <w:marLeft w:val="0"/>
      <w:marRight w:val="0"/>
      <w:marTop w:val="0"/>
      <w:marBottom w:val="0"/>
      <w:divBdr>
        <w:top w:val="none" w:sz="0" w:space="0" w:color="auto"/>
        <w:left w:val="none" w:sz="0" w:space="0" w:color="auto"/>
        <w:bottom w:val="none" w:sz="0" w:space="0" w:color="auto"/>
        <w:right w:val="none" w:sz="0" w:space="0" w:color="auto"/>
      </w:divBdr>
      <w:divsChild>
        <w:div w:id="136150117">
          <w:marLeft w:val="763"/>
          <w:marRight w:val="0"/>
          <w:marTop w:val="0"/>
          <w:marBottom w:val="0"/>
          <w:divBdr>
            <w:top w:val="none" w:sz="0" w:space="0" w:color="auto"/>
            <w:left w:val="none" w:sz="0" w:space="0" w:color="auto"/>
            <w:bottom w:val="none" w:sz="0" w:space="0" w:color="auto"/>
            <w:right w:val="none" w:sz="0" w:space="0" w:color="auto"/>
          </w:divBdr>
        </w:div>
        <w:div w:id="390353790">
          <w:marLeft w:val="1987"/>
          <w:marRight w:val="0"/>
          <w:marTop w:val="0"/>
          <w:marBottom w:val="0"/>
          <w:divBdr>
            <w:top w:val="none" w:sz="0" w:space="0" w:color="auto"/>
            <w:left w:val="none" w:sz="0" w:space="0" w:color="auto"/>
            <w:bottom w:val="none" w:sz="0" w:space="0" w:color="auto"/>
            <w:right w:val="none" w:sz="0" w:space="0" w:color="auto"/>
          </w:divBdr>
        </w:div>
        <w:div w:id="878736989">
          <w:marLeft w:val="1987"/>
          <w:marRight w:val="0"/>
          <w:marTop w:val="0"/>
          <w:marBottom w:val="0"/>
          <w:divBdr>
            <w:top w:val="none" w:sz="0" w:space="0" w:color="auto"/>
            <w:left w:val="none" w:sz="0" w:space="0" w:color="auto"/>
            <w:bottom w:val="none" w:sz="0" w:space="0" w:color="auto"/>
            <w:right w:val="none" w:sz="0" w:space="0" w:color="auto"/>
          </w:divBdr>
        </w:div>
        <w:div w:id="889732980">
          <w:marLeft w:val="1987"/>
          <w:marRight w:val="0"/>
          <w:marTop w:val="0"/>
          <w:marBottom w:val="0"/>
          <w:divBdr>
            <w:top w:val="none" w:sz="0" w:space="0" w:color="auto"/>
            <w:left w:val="none" w:sz="0" w:space="0" w:color="auto"/>
            <w:bottom w:val="none" w:sz="0" w:space="0" w:color="auto"/>
            <w:right w:val="none" w:sz="0" w:space="0" w:color="auto"/>
          </w:divBdr>
        </w:div>
        <w:div w:id="1772358150">
          <w:marLeft w:val="1354"/>
          <w:marRight w:val="0"/>
          <w:marTop w:val="0"/>
          <w:marBottom w:val="0"/>
          <w:divBdr>
            <w:top w:val="none" w:sz="0" w:space="0" w:color="auto"/>
            <w:left w:val="none" w:sz="0" w:space="0" w:color="auto"/>
            <w:bottom w:val="none" w:sz="0" w:space="0" w:color="auto"/>
            <w:right w:val="none" w:sz="0" w:space="0" w:color="auto"/>
          </w:divBdr>
        </w:div>
        <w:div w:id="1804686865">
          <w:marLeft w:val="1354"/>
          <w:marRight w:val="0"/>
          <w:marTop w:val="0"/>
          <w:marBottom w:val="0"/>
          <w:divBdr>
            <w:top w:val="none" w:sz="0" w:space="0" w:color="auto"/>
            <w:left w:val="none" w:sz="0" w:space="0" w:color="auto"/>
            <w:bottom w:val="none" w:sz="0" w:space="0" w:color="auto"/>
            <w:right w:val="none" w:sz="0" w:space="0" w:color="auto"/>
          </w:divBdr>
        </w:div>
        <w:div w:id="2109739594">
          <w:marLeft w:val="1987"/>
          <w:marRight w:val="0"/>
          <w:marTop w:val="0"/>
          <w:marBottom w:val="0"/>
          <w:divBdr>
            <w:top w:val="none" w:sz="0" w:space="0" w:color="auto"/>
            <w:left w:val="none" w:sz="0" w:space="0" w:color="auto"/>
            <w:bottom w:val="none" w:sz="0" w:space="0" w:color="auto"/>
            <w:right w:val="none" w:sz="0" w:space="0" w:color="auto"/>
          </w:divBdr>
        </w:div>
      </w:divsChild>
    </w:div>
    <w:div w:id="2083671158">
      <w:bodyDiv w:val="1"/>
      <w:marLeft w:val="0"/>
      <w:marRight w:val="0"/>
      <w:marTop w:val="0"/>
      <w:marBottom w:val="0"/>
      <w:divBdr>
        <w:top w:val="none" w:sz="0" w:space="0" w:color="auto"/>
        <w:left w:val="none" w:sz="0" w:space="0" w:color="auto"/>
        <w:bottom w:val="none" w:sz="0" w:space="0" w:color="auto"/>
        <w:right w:val="none" w:sz="0" w:space="0" w:color="auto"/>
      </w:divBdr>
      <w:divsChild>
        <w:div w:id="5374049">
          <w:marLeft w:val="547"/>
          <w:marRight w:val="0"/>
          <w:marTop w:val="240"/>
          <w:marBottom w:val="0"/>
          <w:divBdr>
            <w:top w:val="none" w:sz="0" w:space="0" w:color="auto"/>
            <w:left w:val="none" w:sz="0" w:space="0" w:color="auto"/>
            <w:bottom w:val="none" w:sz="0" w:space="0" w:color="auto"/>
            <w:right w:val="none" w:sz="0" w:space="0" w:color="auto"/>
          </w:divBdr>
        </w:div>
        <w:div w:id="201066056">
          <w:marLeft w:val="547"/>
          <w:marRight w:val="0"/>
          <w:marTop w:val="240"/>
          <w:marBottom w:val="0"/>
          <w:divBdr>
            <w:top w:val="none" w:sz="0" w:space="0" w:color="auto"/>
            <w:left w:val="none" w:sz="0" w:space="0" w:color="auto"/>
            <w:bottom w:val="none" w:sz="0" w:space="0" w:color="auto"/>
            <w:right w:val="none" w:sz="0" w:space="0" w:color="auto"/>
          </w:divBdr>
        </w:div>
        <w:div w:id="344357734">
          <w:marLeft w:val="547"/>
          <w:marRight w:val="0"/>
          <w:marTop w:val="240"/>
          <w:marBottom w:val="0"/>
          <w:divBdr>
            <w:top w:val="none" w:sz="0" w:space="0" w:color="auto"/>
            <w:left w:val="none" w:sz="0" w:space="0" w:color="auto"/>
            <w:bottom w:val="none" w:sz="0" w:space="0" w:color="auto"/>
            <w:right w:val="none" w:sz="0" w:space="0" w:color="auto"/>
          </w:divBdr>
        </w:div>
        <w:div w:id="430395897">
          <w:marLeft w:val="547"/>
          <w:marRight w:val="0"/>
          <w:marTop w:val="240"/>
          <w:marBottom w:val="0"/>
          <w:divBdr>
            <w:top w:val="none" w:sz="0" w:space="0" w:color="auto"/>
            <w:left w:val="none" w:sz="0" w:space="0" w:color="auto"/>
            <w:bottom w:val="none" w:sz="0" w:space="0" w:color="auto"/>
            <w:right w:val="none" w:sz="0" w:space="0" w:color="auto"/>
          </w:divBdr>
        </w:div>
        <w:div w:id="1016889001">
          <w:marLeft w:val="547"/>
          <w:marRight w:val="0"/>
          <w:marTop w:val="240"/>
          <w:marBottom w:val="0"/>
          <w:divBdr>
            <w:top w:val="none" w:sz="0" w:space="0" w:color="auto"/>
            <w:left w:val="none" w:sz="0" w:space="0" w:color="auto"/>
            <w:bottom w:val="none" w:sz="0" w:space="0" w:color="auto"/>
            <w:right w:val="none" w:sz="0" w:space="0" w:color="auto"/>
          </w:divBdr>
        </w:div>
        <w:div w:id="1313825599">
          <w:marLeft w:val="547"/>
          <w:marRight w:val="0"/>
          <w:marTop w:val="240"/>
          <w:marBottom w:val="0"/>
          <w:divBdr>
            <w:top w:val="none" w:sz="0" w:space="0" w:color="auto"/>
            <w:left w:val="none" w:sz="0" w:space="0" w:color="auto"/>
            <w:bottom w:val="none" w:sz="0" w:space="0" w:color="auto"/>
            <w:right w:val="none" w:sz="0" w:space="0" w:color="auto"/>
          </w:divBdr>
        </w:div>
        <w:div w:id="1517965308">
          <w:marLeft w:val="547"/>
          <w:marRight w:val="0"/>
          <w:marTop w:val="240"/>
          <w:marBottom w:val="0"/>
          <w:divBdr>
            <w:top w:val="none" w:sz="0" w:space="0" w:color="auto"/>
            <w:left w:val="none" w:sz="0" w:space="0" w:color="auto"/>
            <w:bottom w:val="none" w:sz="0" w:space="0" w:color="auto"/>
            <w:right w:val="none" w:sz="0" w:space="0" w:color="auto"/>
          </w:divBdr>
        </w:div>
        <w:div w:id="1619989855">
          <w:marLeft w:val="547"/>
          <w:marRight w:val="0"/>
          <w:marTop w:val="240"/>
          <w:marBottom w:val="0"/>
          <w:divBdr>
            <w:top w:val="none" w:sz="0" w:space="0" w:color="auto"/>
            <w:left w:val="none" w:sz="0" w:space="0" w:color="auto"/>
            <w:bottom w:val="none" w:sz="0" w:space="0" w:color="auto"/>
            <w:right w:val="none" w:sz="0" w:space="0" w:color="auto"/>
          </w:divBdr>
        </w:div>
        <w:div w:id="1904442503">
          <w:marLeft w:val="547"/>
          <w:marRight w:val="0"/>
          <w:marTop w:val="240"/>
          <w:marBottom w:val="0"/>
          <w:divBdr>
            <w:top w:val="none" w:sz="0" w:space="0" w:color="auto"/>
            <w:left w:val="none" w:sz="0" w:space="0" w:color="auto"/>
            <w:bottom w:val="none" w:sz="0" w:space="0" w:color="auto"/>
            <w:right w:val="none" w:sz="0" w:space="0" w:color="auto"/>
          </w:divBdr>
        </w:div>
        <w:div w:id="2134397181">
          <w:marLeft w:val="547"/>
          <w:marRight w:val="0"/>
          <w:marTop w:val="240"/>
          <w:marBottom w:val="0"/>
          <w:divBdr>
            <w:top w:val="none" w:sz="0" w:space="0" w:color="auto"/>
            <w:left w:val="none" w:sz="0" w:space="0" w:color="auto"/>
            <w:bottom w:val="none" w:sz="0" w:space="0" w:color="auto"/>
            <w:right w:val="none" w:sz="0" w:space="0" w:color="auto"/>
          </w:divBdr>
        </w:div>
      </w:divsChild>
    </w:div>
    <w:div w:id="2098212285">
      <w:bodyDiv w:val="1"/>
      <w:marLeft w:val="0"/>
      <w:marRight w:val="0"/>
      <w:marTop w:val="0"/>
      <w:marBottom w:val="0"/>
      <w:divBdr>
        <w:top w:val="none" w:sz="0" w:space="0" w:color="auto"/>
        <w:left w:val="none" w:sz="0" w:space="0" w:color="auto"/>
        <w:bottom w:val="none" w:sz="0" w:space="0" w:color="auto"/>
        <w:right w:val="none" w:sz="0" w:space="0" w:color="auto"/>
      </w:divBdr>
      <w:divsChild>
        <w:div w:id="3215514">
          <w:marLeft w:val="1080"/>
          <w:marRight w:val="0"/>
          <w:marTop w:val="40"/>
          <w:marBottom w:val="0"/>
          <w:divBdr>
            <w:top w:val="none" w:sz="0" w:space="0" w:color="auto"/>
            <w:left w:val="none" w:sz="0" w:space="0" w:color="auto"/>
            <w:bottom w:val="none" w:sz="0" w:space="0" w:color="auto"/>
            <w:right w:val="none" w:sz="0" w:space="0" w:color="auto"/>
          </w:divBdr>
        </w:div>
        <w:div w:id="246353726">
          <w:marLeft w:val="1080"/>
          <w:marRight w:val="0"/>
          <w:marTop w:val="240"/>
          <w:marBottom w:val="0"/>
          <w:divBdr>
            <w:top w:val="none" w:sz="0" w:space="0" w:color="auto"/>
            <w:left w:val="none" w:sz="0" w:space="0" w:color="auto"/>
            <w:bottom w:val="none" w:sz="0" w:space="0" w:color="auto"/>
            <w:right w:val="none" w:sz="0" w:space="0" w:color="auto"/>
          </w:divBdr>
        </w:div>
        <w:div w:id="413430317">
          <w:marLeft w:val="547"/>
          <w:marRight w:val="0"/>
          <w:marTop w:val="60"/>
          <w:marBottom w:val="0"/>
          <w:divBdr>
            <w:top w:val="none" w:sz="0" w:space="0" w:color="auto"/>
            <w:left w:val="none" w:sz="0" w:space="0" w:color="auto"/>
            <w:bottom w:val="none" w:sz="0" w:space="0" w:color="auto"/>
            <w:right w:val="none" w:sz="0" w:space="0" w:color="auto"/>
          </w:divBdr>
        </w:div>
        <w:div w:id="607353931">
          <w:marLeft w:val="547"/>
          <w:marRight w:val="0"/>
          <w:marTop w:val="60"/>
          <w:marBottom w:val="0"/>
          <w:divBdr>
            <w:top w:val="none" w:sz="0" w:space="0" w:color="auto"/>
            <w:left w:val="none" w:sz="0" w:space="0" w:color="auto"/>
            <w:bottom w:val="none" w:sz="0" w:space="0" w:color="auto"/>
            <w:right w:val="none" w:sz="0" w:space="0" w:color="auto"/>
          </w:divBdr>
        </w:div>
        <w:div w:id="1800881740">
          <w:marLeft w:val="547"/>
          <w:marRight w:val="0"/>
          <w:marTop w:val="60"/>
          <w:marBottom w:val="0"/>
          <w:divBdr>
            <w:top w:val="none" w:sz="0" w:space="0" w:color="auto"/>
            <w:left w:val="none" w:sz="0" w:space="0" w:color="auto"/>
            <w:bottom w:val="none" w:sz="0" w:space="0" w:color="auto"/>
            <w:right w:val="none" w:sz="0" w:space="0" w:color="auto"/>
          </w:divBdr>
        </w:div>
      </w:divsChild>
    </w:div>
    <w:div w:id="2102485573">
      <w:bodyDiv w:val="1"/>
      <w:marLeft w:val="0"/>
      <w:marRight w:val="0"/>
      <w:marTop w:val="0"/>
      <w:marBottom w:val="0"/>
      <w:divBdr>
        <w:top w:val="none" w:sz="0" w:space="0" w:color="auto"/>
        <w:left w:val="none" w:sz="0" w:space="0" w:color="auto"/>
        <w:bottom w:val="none" w:sz="0" w:space="0" w:color="auto"/>
        <w:right w:val="none" w:sz="0" w:space="0" w:color="auto"/>
      </w:divBdr>
      <w:divsChild>
        <w:div w:id="149906916">
          <w:marLeft w:val="1685"/>
          <w:marRight w:val="0"/>
          <w:marTop w:val="60"/>
          <w:marBottom w:val="0"/>
          <w:divBdr>
            <w:top w:val="none" w:sz="0" w:space="0" w:color="auto"/>
            <w:left w:val="none" w:sz="0" w:space="0" w:color="auto"/>
            <w:bottom w:val="none" w:sz="0" w:space="0" w:color="auto"/>
            <w:right w:val="none" w:sz="0" w:space="0" w:color="auto"/>
          </w:divBdr>
        </w:div>
        <w:div w:id="789977217">
          <w:marLeft w:val="1426"/>
          <w:marRight w:val="0"/>
          <w:marTop w:val="60"/>
          <w:marBottom w:val="0"/>
          <w:divBdr>
            <w:top w:val="none" w:sz="0" w:space="0" w:color="auto"/>
            <w:left w:val="none" w:sz="0" w:space="0" w:color="auto"/>
            <w:bottom w:val="none" w:sz="0" w:space="0" w:color="auto"/>
            <w:right w:val="none" w:sz="0" w:space="0" w:color="auto"/>
          </w:divBdr>
        </w:div>
        <w:div w:id="1243758265">
          <w:marLeft w:val="965"/>
          <w:marRight w:val="0"/>
          <w:marTop w:val="60"/>
          <w:marBottom w:val="0"/>
          <w:divBdr>
            <w:top w:val="none" w:sz="0" w:space="0" w:color="auto"/>
            <w:left w:val="none" w:sz="0" w:space="0" w:color="auto"/>
            <w:bottom w:val="none" w:sz="0" w:space="0" w:color="auto"/>
            <w:right w:val="none" w:sz="0" w:space="0" w:color="auto"/>
          </w:divBdr>
        </w:div>
        <w:div w:id="1254047634">
          <w:marLeft w:val="850"/>
          <w:marRight w:val="0"/>
          <w:marTop w:val="60"/>
          <w:marBottom w:val="0"/>
          <w:divBdr>
            <w:top w:val="none" w:sz="0" w:space="0" w:color="auto"/>
            <w:left w:val="none" w:sz="0" w:space="0" w:color="auto"/>
            <w:bottom w:val="none" w:sz="0" w:space="0" w:color="auto"/>
            <w:right w:val="none" w:sz="0" w:space="0" w:color="auto"/>
          </w:divBdr>
        </w:div>
        <w:div w:id="1264652106">
          <w:marLeft w:val="1426"/>
          <w:marRight w:val="0"/>
          <w:marTop w:val="60"/>
          <w:marBottom w:val="0"/>
          <w:divBdr>
            <w:top w:val="none" w:sz="0" w:space="0" w:color="auto"/>
            <w:left w:val="none" w:sz="0" w:space="0" w:color="auto"/>
            <w:bottom w:val="none" w:sz="0" w:space="0" w:color="auto"/>
            <w:right w:val="none" w:sz="0" w:space="0" w:color="auto"/>
          </w:divBdr>
        </w:div>
        <w:div w:id="1406682723">
          <w:marLeft w:val="1426"/>
          <w:marRight w:val="0"/>
          <w:marTop w:val="60"/>
          <w:marBottom w:val="0"/>
          <w:divBdr>
            <w:top w:val="none" w:sz="0" w:space="0" w:color="auto"/>
            <w:left w:val="none" w:sz="0" w:space="0" w:color="auto"/>
            <w:bottom w:val="none" w:sz="0" w:space="0" w:color="auto"/>
            <w:right w:val="none" w:sz="0" w:space="0" w:color="auto"/>
          </w:divBdr>
        </w:div>
        <w:div w:id="1483690112">
          <w:marLeft w:val="965"/>
          <w:marRight w:val="0"/>
          <w:marTop w:val="60"/>
          <w:marBottom w:val="0"/>
          <w:divBdr>
            <w:top w:val="none" w:sz="0" w:space="0" w:color="auto"/>
            <w:left w:val="none" w:sz="0" w:space="0" w:color="auto"/>
            <w:bottom w:val="none" w:sz="0" w:space="0" w:color="auto"/>
            <w:right w:val="none" w:sz="0" w:space="0" w:color="auto"/>
          </w:divBdr>
        </w:div>
        <w:div w:id="1679191288">
          <w:marLeft w:val="1426"/>
          <w:marRight w:val="0"/>
          <w:marTop w:val="60"/>
          <w:marBottom w:val="0"/>
          <w:divBdr>
            <w:top w:val="none" w:sz="0" w:space="0" w:color="auto"/>
            <w:left w:val="none" w:sz="0" w:space="0" w:color="auto"/>
            <w:bottom w:val="none" w:sz="0" w:space="0" w:color="auto"/>
            <w:right w:val="none" w:sz="0" w:space="0" w:color="auto"/>
          </w:divBdr>
        </w:div>
        <w:div w:id="1706253329">
          <w:marLeft w:val="1426"/>
          <w:marRight w:val="0"/>
          <w:marTop w:val="60"/>
          <w:marBottom w:val="0"/>
          <w:divBdr>
            <w:top w:val="none" w:sz="0" w:space="0" w:color="auto"/>
            <w:left w:val="none" w:sz="0" w:space="0" w:color="auto"/>
            <w:bottom w:val="none" w:sz="0" w:space="0" w:color="auto"/>
            <w:right w:val="none" w:sz="0" w:space="0" w:color="auto"/>
          </w:divBdr>
        </w:div>
        <w:div w:id="1886141250">
          <w:marLeft w:val="1426"/>
          <w:marRight w:val="0"/>
          <w:marTop w:val="60"/>
          <w:marBottom w:val="0"/>
          <w:divBdr>
            <w:top w:val="none" w:sz="0" w:space="0" w:color="auto"/>
            <w:left w:val="none" w:sz="0" w:space="0" w:color="auto"/>
            <w:bottom w:val="none" w:sz="0" w:space="0" w:color="auto"/>
            <w:right w:val="none" w:sz="0" w:space="0" w:color="auto"/>
          </w:divBdr>
        </w:div>
        <w:div w:id="1955476479">
          <w:marLeft w:val="1426"/>
          <w:marRight w:val="0"/>
          <w:marTop w:val="60"/>
          <w:marBottom w:val="0"/>
          <w:divBdr>
            <w:top w:val="none" w:sz="0" w:space="0" w:color="auto"/>
            <w:left w:val="none" w:sz="0" w:space="0" w:color="auto"/>
            <w:bottom w:val="none" w:sz="0" w:space="0" w:color="auto"/>
            <w:right w:val="none" w:sz="0" w:space="0" w:color="auto"/>
          </w:divBdr>
        </w:div>
      </w:divsChild>
    </w:div>
    <w:div w:id="2125464295">
      <w:bodyDiv w:val="1"/>
      <w:marLeft w:val="0"/>
      <w:marRight w:val="0"/>
      <w:marTop w:val="0"/>
      <w:marBottom w:val="0"/>
      <w:divBdr>
        <w:top w:val="none" w:sz="0" w:space="0" w:color="auto"/>
        <w:left w:val="none" w:sz="0" w:space="0" w:color="auto"/>
        <w:bottom w:val="none" w:sz="0" w:space="0" w:color="auto"/>
        <w:right w:val="none" w:sz="0" w:space="0" w:color="auto"/>
      </w:divBdr>
    </w:div>
    <w:div w:id="2139253575">
      <w:bodyDiv w:val="1"/>
      <w:marLeft w:val="0"/>
      <w:marRight w:val="0"/>
      <w:marTop w:val="0"/>
      <w:marBottom w:val="0"/>
      <w:divBdr>
        <w:top w:val="none" w:sz="0" w:space="0" w:color="auto"/>
        <w:left w:val="none" w:sz="0" w:space="0" w:color="auto"/>
        <w:bottom w:val="none" w:sz="0" w:space="0" w:color="auto"/>
        <w:right w:val="none" w:sz="0" w:space="0" w:color="auto"/>
      </w:divBdr>
      <w:divsChild>
        <w:div w:id="71897911">
          <w:marLeft w:val="2405"/>
          <w:marRight w:val="0"/>
          <w:marTop w:val="0"/>
          <w:marBottom w:val="0"/>
          <w:divBdr>
            <w:top w:val="none" w:sz="0" w:space="0" w:color="auto"/>
            <w:left w:val="none" w:sz="0" w:space="0" w:color="auto"/>
            <w:bottom w:val="none" w:sz="0" w:space="0" w:color="auto"/>
            <w:right w:val="none" w:sz="0" w:space="0" w:color="auto"/>
          </w:divBdr>
        </w:div>
        <w:div w:id="213473643">
          <w:marLeft w:val="1426"/>
          <w:marRight w:val="0"/>
          <w:marTop w:val="255"/>
          <w:marBottom w:val="0"/>
          <w:divBdr>
            <w:top w:val="none" w:sz="0" w:space="0" w:color="auto"/>
            <w:left w:val="none" w:sz="0" w:space="0" w:color="auto"/>
            <w:bottom w:val="none" w:sz="0" w:space="0" w:color="auto"/>
            <w:right w:val="none" w:sz="0" w:space="0" w:color="auto"/>
          </w:divBdr>
        </w:div>
        <w:div w:id="373500869">
          <w:marLeft w:val="2146"/>
          <w:marRight w:val="0"/>
          <w:marTop w:val="0"/>
          <w:marBottom w:val="0"/>
          <w:divBdr>
            <w:top w:val="none" w:sz="0" w:space="0" w:color="auto"/>
            <w:left w:val="none" w:sz="0" w:space="0" w:color="auto"/>
            <w:bottom w:val="none" w:sz="0" w:space="0" w:color="auto"/>
            <w:right w:val="none" w:sz="0" w:space="0" w:color="auto"/>
          </w:divBdr>
        </w:div>
        <w:div w:id="528252319">
          <w:marLeft w:val="2146"/>
          <w:marRight w:val="0"/>
          <w:marTop w:val="0"/>
          <w:marBottom w:val="0"/>
          <w:divBdr>
            <w:top w:val="none" w:sz="0" w:space="0" w:color="auto"/>
            <w:left w:val="none" w:sz="0" w:space="0" w:color="auto"/>
            <w:bottom w:val="none" w:sz="0" w:space="0" w:color="auto"/>
            <w:right w:val="none" w:sz="0" w:space="0" w:color="auto"/>
          </w:divBdr>
        </w:div>
        <w:div w:id="699009999">
          <w:marLeft w:val="2146"/>
          <w:marRight w:val="0"/>
          <w:marTop w:val="0"/>
          <w:marBottom w:val="0"/>
          <w:divBdr>
            <w:top w:val="none" w:sz="0" w:space="0" w:color="auto"/>
            <w:left w:val="none" w:sz="0" w:space="0" w:color="auto"/>
            <w:bottom w:val="none" w:sz="0" w:space="0" w:color="auto"/>
            <w:right w:val="none" w:sz="0" w:space="0" w:color="auto"/>
          </w:divBdr>
        </w:div>
        <w:div w:id="809205171">
          <w:marLeft w:val="2146"/>
          <w:marRight w:val="0"/>
          <w:marTop w:val="0"/>
          <w:marBottom w:val="0"/>
          <w:divBdr>
            <w:top w:val="none" w:sz="0" w:space="0" w:color="auto"/>
            <w:left w:val="none" w:sz="0" w:space="0" w:color="auto"/>
            <w:bottom w:val="none" w:sz="0" w:space="0" w:color="auto"/>
            <w:right w:val="none" w:sz="0" w:space="0" w:color="auto"/>
          </w:divBdr>
        </w:div>
        <w:div w:id="858658934">
          <w:marLeft w:val="1426"/>
          <w:marRight w:val="0"/>
          <w:marTop w:val="255"/>
          <w:marBottom w:val="0"/>
          <w:divBdr>
            <w:top w:val="none" w:sz="0" w:space="0" w:color="auto"/>
            <w:left w:val="none" w:sz="0" w:space="0" w:color="auto"/>
            <w:bottom w:val="none" w:sz="0" w:space="0" w:color="auto"/>
            <w:right w:val="none" w:sz="0" w:space="0" w:color="auto"/>
          </w:divBdr>
        </w:div>
        <w:div w:id="976184237">
          <w:marLeft w:val="2146"/>
          <w:marRight w:val="0"/>
          <w:marTop w:val="0"/>
          <w:marBottom w:val="0"/>
          <w:divBdr>
            <w:top w:val="none" w:sz="0" w:space="0" w:color="auto"/>
            <w:left w:val="none" w:sz="0" w:space="0" w:color="auto"/>
            <w:bottom w:val="none" w:sz="0" w:space="0" w:color="auto"/>
            <w:right w:val="none" w:sz="0" w:space="0" w:color="auto"/>
          </w:divBdr>
        </w:div>
        <w:div w:id="1297686707">
          <w:marLeft w:val="2405"/>
          <w:marRight w:val="0"/>
          <w:marTop w:val="0"/>
          <w:marBottom w:val="0"/>
          <w:divBdr>
            <w:top w:val="none" w:sz="0" w:space="0" w:color="auto"/>
            <w:left w:val="none" w:sz="0" w:space="0" w:color="auto"/>
            <w:bottom w:val="none" w:sz="0" w:space="0" w:color="auto"/>
            <w:right w:val="none" w:sz="0" w:space="0" w:color="auto"/>
          </w:divBdr>
        </w:div>
        <w:div w:id="1478836227">
          <w:marLeft w:val="1426"/>
          <w:marRight w:val="0"/>
          <w:marTop w:val="255"/>
          <w:marBottom w:val="0"/>
          <w:divBdr>
            <w:top w:val="none" w:sz="0" w:space="0" w:color="auto"/>
            <w:left w:val="none" w:sz="0" w:space="0" w:color="auto"/>
            <w:bottom w:val="none" w:sz="0" w:space="0" w:color="auto"/>
            <w:right w:val="none" w:sz="0" w:space="0" w:color="auto"/>
          </w:divBdr>
        </w:div>
        <w:div w:id="1530022876">
          <w:marLeft w:val="1426"/>
          <w:marRight w:val="0"/>
          <w:marTop w:val="255"/>
          <w:marBottom w:val="0"/>
          <w:divBdr>
            <w:top w:val="none" w:sz="0" w:space="0" w:color="auto"/>
            <w:left w:val="none" w:sz="0" w:space="0" w:color="auto"/>
            <w:bottom w:val="none" w:sz="0" w:space="0" w:color="auto"/>
            <w:right w:val="none" w:sz="0" w:space="0" w:color="auto"/>
          </w:divBdr>
        </w:div>
        <w:div w:id="1731077974">
          <w:marLeft w:val="2146"/>
          <w:marRight w:val="0"/>
          <w:marTop w:val="0"/>
          <w:marBottom w:val="0"/>
          <w:divBdr>
            <w:top w:val="none" w:sz="0" w:space="0" w:color="auto"/>
            <w:left w:val="none" w:sz="0" w:space="0" w:color="auto"/>
            <w:bottom w:val="none" w:sz="0" w:space="0" w:color="auto"/>
            <w:right w:val="none" w:sz="0" w:space="0" w:color="auto"/>
          </w:divBdr>
        </w:div>
        <w:div w:id="1921984832">
          <w:marLeft w:val="2146"/>
          <w:marRight w:val="0"/>
          <w:marTop w:val="0"/>
          <w:marBottom w:val="0"/>
          <w:divBdr>
            <w:top w:val="none" w:sz="0" w:space="0" w:color="auto"/>
            <w:left w:val="none" w:sz="0" w:space="0" w:color="auto"/>
            <w:bottom w:val="none" w:sz="0" w:space="0" w:color="auto"/>
            <w:right w:val="none" w:sz="0" w:space="0" w:color="auto"/>
          </w:divBdr>
        </w:div>
        <w:div w:id="1980452810">
          <w:marLeft w:val="2146"/>
          <w:marRight w:val="0"/>
          <w:marTop w:val="0"/>
          <w:marBottom w:val="0"/>
          <w:divBdr>
            <w:top w:val="none" w:sz="0" w:space="0" w:color="auto"/>
            <w:left w:val="none" w:sz="0" w:space="0" w:color="auto"/>
            <w:bottom w:val="none" w:sz="0" w:space="0" w:color="auto"/>
            <w:right w:val="none" w:sz="0" w:space="0" w:color="auto"/>
          </w:divBdr>
        </w:div>
        <w:div w:id="2024168793">
          <w:marLeft w:val="2146"/>
          <w:marRight w:val="0"/>
          <w:marTop w:val="0"/>
          <w:marBottom w:val="0"/>
          <w:divBdr>
            <w:top w:val="none" w:sz="0" w:space="0" w:color="auto"/>
            <w:left w:val="none" w:sz="0" w:space="0" w:color="auto"/>
            <w:bottom w:val="none" w:sz="0" w:space="0" w:color="auto"/>
            <w:right w:val="none" w:sz="0" w:space="0" w:color="auto"/>
          </w:divBdr>
        </w:div>
        <w:div w:id="2133359133">
          <w:marLeft w:val="214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hyperlink" Target="file:///\\192.168.0.250\HSIK%20Data\DEMOS\&#8226;DEMOS%20-%202018-2021\2%20-%20POLICY%20SUPPORT\2.2%20PBGS%20implementation\1%20-%20MPG%20assessment\Cycle%204%20Summer%202020\1%20-%20MPG%20Rules\1.%20Reassessment%20-%20New%20Rules\trim.berisha@rks-gov.net"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image" Target="media/image2.png"/><Relationship Id="rId19" Type="http://schemas.openxmlformats.org/officeDocument/2006/relationships/image" Target="media/image7.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info.mapl@rks-gov.net" TargetMode="External"/><Relationship Id="rId22" Type="http://schemas.openxmlformats.org/officeDocument/2006/relationships/hyperlink" Target="mailto:diellor.gashi@rks-gov.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45B85-1A08-4591-888E-170A80313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47</Pages>
  <Words>13018</Words>
  <Characters>77585</Characters>
  <Application>Microsoft Office Word</Application>
  <DocSecurity>0</DocSecurity>
  <Lines>646</Lines>
  <Paragraphs>180</Paragraphs>
  <ScaleCrop>false</ScaleCrop>
  <HeadingPairs>
    <vt:vector size="2" baseType="variant">
      <vt:variant>
        <vt:lpstr>Title</vt:lpstr>
      </vt:variant>
      <vt:variant>
        <vt:i4>1</vt:i4>
      </vt:variant>
    </vt:vector>
  </HeadingPairs>
  <TitlesOfParts>
    <vt:vector size="1" baseType="lpstr">
      <vt:lpstr>Evaluation of the District Rural Development Programme (DRDP)</vt:lpstr>
    </vt:vector>
  </TitlesOfParts>
  <Company>ETC East Africa</Company>
  <LinksUpToDate>false</LinksUpToDate>
  <CharactersWithSpaces>90423</CharactersWithSpaces>
  <SharedDoc>false</SharedDoc>
  <HLinks>
    <vt:vector size="18" baseType="variant">
      <vt:variant>
        <vt:i4>655397</vt:i4>
      </vt:variant>
      <vt:variant>
        <vt:i4>126</vt:i4>
      </vt:variant>
      <vt:variant>
        <vt:i4>0</vt:i4>
      </vt:variant>
      <vt:variant>
        <vt:i4>5</vt:i4>
      </vt:variant>
      <vt:variant>
        <vt:lpwstr>mailto:diellor.gashi@rks-gov.net</vt:lpwstr>
      </vt:variant>
      <vt:variant>
        <vt:lpwstr/>
      </vt:variant>
      <vt:variant>
        <vt:i4>4792372</vt:i4>
      </vt:variant>
      <vt:variant>
        <vt:i4>123</vt:i4>
      </vt:variant>
      <vt:variant>
        <vt:i4>0</vt:i4>
      </vt:variant>
      <vt:variant>
        <vt:i4>5</vt:i4>
      </vt:variant>
      <vt:variant>
        <vt:lpwstr>\\192.168.0.250\HSIK Data\DEMOS\•DEMOS - 2018-2021\2 - POLICY SUPPORT\2.2 PBGS implementation\1 - MPG assessment\Cycle 4 Summer 2020\1 - MPG Rules\1. Reassessment - New Rules\trim.berisha@rks-gov.net</vt:lpwstr>
      </vt:variant>
      <vt:variant>
        <vt:lpwstr/>
      </vt:variant>
      <vt:variant>
        <vt:i4>4456564</vt:i4>
      </vt:variant>
      <vt:variant>
        <vt:i4>120</vt:i4>
      </vt:variant>
      <vt:variant>
        <vt:i4>0</vt:i4>
      </vt:variant>
      <vt:variant>
        <vt:i4>5</vt:i4>
      </vt:variant>
      <vt:variant>
        <vt:lpwstr>mailto:info.mapl@rks-gov.net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the District Rural Development Programme (DRDP)</dc:title>
  <dc:creator>Gerhard  van 't Land</dc:creator>
  <cp:lastModifiedBy>DELL</cp:lastModifiedBy>
  <cp:revision>19</cp:revision>
  <cp:lastPrinted>2021-01-25T16:10:00Z</cp:lastPrinted>
  <dcterms:created xsi:type="dcterms:W3CDTF">2022-03-21T13:37:00Z</dcterms:created>
  <dcterms:modified xsi:type="dcterms:W3CDTF">2022-03-22T13:45:00Z</dcterms:modified>
</cp:coreProperties>
</file>