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BC5" w:rsidRDefault="00156BC5" w:rsidP="00D04370">
      <w:pPr>
        <w:widowControl w:val="0"/>
        <w:spacing w:after="0"/>
        <w:jc w:val="center"/>
        <w:rPr>
          <w:i/>
          <w:iCs/>
        </w:rP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-476720</wp:posOffset>
            </wp:positionV>
            <wp:extent cx="763325" cy="84165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325" cy="841653"/>
                    </a:xfrm>
                    <a:prstGeom prst="rect">
                      <a:avLst/>
                    </a:prstGeom>
                    <a:noFill/>
                  </pic:spPr>
                </pic:pic>
              </a:graphicData>
            </a:graphic>
            <wp14:sizeRelH relativeFrom="margin">
              <wp14:pctWidth>0</wp14:pctWidth>
            </wp14:sizeRelH>
            <wp14:sizeRelV relativeFrom="margin">
              <wp14:pctHeight>0</wp14:pctHeight>
            </wp14:sizeRelV>
          </wp:anchor>
        </w:drawing>
      </w:r>
    </w:p>
    <w:p w:rsidR="00156BC5" w:rsidRDefault="00156BC5" w:rsidP="00D04370">
      <w:pPr>
        <w:widowControl w:val="0"/>
        <w:spacing w:after="0" w:line="240" w:lineRule="auto"/>
        <w:jc w:val="center"/>
        <w:rPr>
          <w:rFonts w:ascii="Times New Roman" w:eastAsia="Times New Roman" w:hAnsi="Times New Roman" w:cs="Times New Roman"/>
          <w:i/>
          <w:iCs/>
          <w:sz w:val="24"/>
          <w:szCs w:val="24"/>
          <w:lang w:val="sq-AL"/>
        </w:rPr>
      </w:pPr>
    </w:p>
    <w:p w:rsidR="00156BC5" w:rsidRDefault="00156BC5" w:rsidP="00D04370">
      <w:pPr>
        <w:widowControl w:val="0"/>
        <w:spacing w:after="0" w:line="240" w:lineRule="auto"/>
        <w:jc w:val="center"/>
        <w:rPr>
          <w:rFonts w:ascii="Book Antiqua" w:eastAsia="Times New Roman" w:hAnsi="Book Antiqua" w:cs="Times New Roman"/>
          <w:b/>
          <w:iCs/>
          <w:sz w:val="32"/>
          <w:szCs w:val="32"/>
          <w:lang w:val="sq-AL"/>
        </w:rPr>
      </w:pPr>
      <w:r>
        <w:rPr>
          <w:rFonts w:ascii="Book Antiqua" w:eastAsia="Times New Roman" w:hAnsi="Book Antiqua" w:cs="Times New Roman"/>
          <w:b/>
          <w:iCs/>
          <w:sz w:val="32"/>
          <w:szCs w:val="32"/>
          <w:lang w:val="sq-AL"/>
        </w:rPr>
        <w:t>Republika e Kosovës</w:t>
      </w:r>
    </w:p>
    <w:p w:rsidR="00156BC5" w:rsidRDefault="00156BC5" w:rsidP="00D04370">
      <w:pPr>
        <w:pStyle w:val="Title"/>
        <w:rPr>
          <w:rFonts w:ascii="Book Antiqua" w:hAnsi="Book Antiqua"/>
          <w:sz w:val="26"/>
          <w:szCs w:val="26"/>
        </w:rPr>
      </w:pPr>
      <w:proofErr w:type="spellStart"/>
      <w:r>
        <w:rPr>
          <w:rFonts w:ascii="Book Antiqua" w:eastAsia="Batang" w:hAnsi="Book Antiqua"/>
          <w:sz w:val="26"/>
          <w:szCs w:val="26"/>
        </w:rPr>
        <w:t>Republika</w:t>
      </w:r>
      <w:proofErr w:type="spellEnd"/>
      <w:r>
        <w:rPr>
          <w:rFonts w:ascii="Book Antiqua" w:eastAsia="Batang" w:hAnsi="Book Antiqua"/>
          <w:sz w:val="26"/>
          <w:szCs w:val="26"/>
        </w:rPr>
        <w:t xml:space="preserve"> Kosova-</w:t>
      </w:r>
      <w:r>
        <w:rPr>
          <w:rFonts w:ascii="Book Antiqua" w:hAnsi="Book Antiqua"/>
          <w:sz w:val="26"/>
          <w:szCs w:val="26"/>
        </w:rPr>
        <w:t>Republic of Kosovo</w:t>
      </w:r>
    </w:p>
    <w:p w:rsidR="00156BC5" w:rsidRDefault="00156BC5" w:rsidP="00D04370">
      <w:pPr>
        <w:pStyle w:val="Title"/>
        <w:rPr>
          <w:rFonts w:ascii="Book Antiqua" w:hAnsi="Book Antiqua" w:cs="Book Antiqua"/>
          <w:i/>
          <w:iCs/>
          <w:lang w:val="sq-AL"/>
        </w:rPr>
      </w:pPr>
      <w:r>
        <w:rPr>
          <w:rFonts w:ascii="Book Antiqua" w:hAnsi="Book Antiqua" w:cs="Book Antiqua"/>
          <w:i/>
          <w:iCs/>
          <w:lang w:val="sq-AL"/>
        </w:rPr>
        <w:t xml:space="preserve">Qeveria - </w:t>
      </w:r>
      <w:proofErr w:type="spellStart"/>
      <w:r>
        <w:rPr>
          <w:rFonts w:ascii="Book Antiqua" w:hAnsi="Book Antiqua" w:cs="Book Antiqua"/>
          <w:i/>
          <w:iCs/>
          <w:lang w:val="sq-AL"/>
        </w:rPr>
        <w:t>Vlada</w:t>
      </w:r>
      <w:proofErr w:type="spellEnd"/>
      <w:r>
        <w:rPr>
          <w:rFonts w:ascii="Book Antiqua" w:hAnsi="Book Antiqua" w:cs="Book Antiqua"/>
          <w:i/>
          <w:iCs/>
          <w:lang w:val="sq-AL"/>
        </w:rPr>
        <w:t xml:space="preserve"> - </w:t>
      </w:r>
      <w:proofErr w:type="spellStart"/>
      <w:r>
        <w:rPr>
          <w:rFonts w:ascii="Book Antiqua" w:hAnsi="Book Antiqua" w:cs="Book Antiqua"/>
          <w:i/>
          <w:iCs/>
          <w:lang w:val="sq-AL"/>
        </w:rPr>
        <w:t>Government</w:t>
      </w:r>
      <w:proofErr w:type="spellEnd"/>
    </w:p>
    <w:p w:rsidR="00156BC5" w:rsidRDefault="00156BC5" w:rsidP="00D04370">
      <w:pPr>
        <w:pStyle w:val="Title"/>
        <w:rPr>
          <w:rFonts w:ascii="Book Antiqua" w:hAnsi="Book Antiqua"/>
          <w:b w:val="0"/>
          <w:i/>
          <w:sz w:val="22"/>
          <w:szCs w:val="22"/>
        </w:rPr>
      </w:pPr>
      <w:proofErr w:type="spellStart"/>
      <w:r>
        <w:rPr>
          <w:rFonts w:ascii="Book Antiqua" w:hAnsi="Book Antiqua"/>
          <w:b w:val="0"/>
          <w:i/>
          <w:sz w:val="22"/>
          <w:szCs w:val="22"/>
        </w:rPr>
        <w:t>Ministria</w:t>
      </w:r>
      <w:proofErr w:type="spellEnd"/>
      <w:r>
        <w:rPr>
          <w:rFonts w:ascii="Book Antiqua" w:hAnsi="Book Antiqua"/>
          <w:b w:val="0"/>
          <w:i/>
          <w:sz w:val="22"/>
          <w:szCs w:val="22"/>
        </w:rPr>
        <w:t xml:space="preserve"> e </w:t>
      </w:r>
      <w:proofErr w:type="spellStart"/>
      <w:r>
        <w:rPr>
          <w:rFonts w:ascii="Book Antiqua" w:hAnsi="Book Antiqua"/>
          <w:b w:val="0"/>
          <w:i/>
          <w:sz w:val="22"/>
          <w:szCs w:val="22"/>
        </w:rPr>
        <w:t>Administrimit</w:t>
      </w:r>
      <w:proofErr w:type="spellEnd"/>
      <w:r>
        <w:rPr>
          <w:rFonts w:ascii="Book Antiqua" w:hAnsi="Book Antiqua"/>
          <w:b w:val="0"/>
          <w:i/>
          <w:sz w:val="22"/>
          <w:szCs w:val="22"/>
        </w:rPr>
        <w:t xml:space="preserve"> </w:t>
      </w:r>
      <w:proofErr w:type="spellStart"/>
      <w:r>
        <w:rPr>
          <w:rFonts w:ascii="Book Antiqua" w:hAnsi="Book Antiqua"/>
          <w:b w:val="0"/>
          <w:i/>
          <w:sz w:val="22"/>
          <w:szCs w:val="22"/>
        </w:rPr>
        <w:t>Pushtetit</w:t>
      </w:r>
      <w:proofErr w:type="spellEnd"/>
      <w:r>
        <w:rPr>
          <w:rFonts w:ascii="Book Antiqua" w:hAnsi="Book Antiqua"/>
          <w:b w:val="0"/>
          <w:i/>
          <w:sz w:val="22"/>
          <w:szCs w:val="22"/>
        </w:rPr>
        <w:t xml:space="preserve"> </w:t>
      </w:r>
      <w:proofErr w:type="spellStart"/>
      <w:r>
        <w:rPr>
          <w:rFonts w:ascii="Book Antiqua" w:hAnsi="Book Antiqua"/>
          <w:b w:val="0"/>
          <w:i/>
          <w:sz w:val="22"/>
          <w:szCs w:val="22"/>
        </w:rPr>
        <w:t>Lokal</w:t>
      </w:r>
      <w:proofErr w:type="spellEnd"/>
    </w:p>
    <w:p w:rsidR="00156BC5" w:rsidRDefault="00156BC5" w:rsidP="00D04370">
      <w:pPr>
        <w:pStyle w:val="Title"/>
        <w:rPr>
          <w:rFonts w:ascii="Book Antiqua" w:hAnsi="Book Antiqua"/>
          <w:b w:val="0"/>
          <w:i/>
          <w:sz w:val="22"/>
          <w:szCs w:val="22"/>
        </w:rPr>
      </w:pPr>
      <w:proofErr w:type="spellStart"/>
      <w:r>
        <w:rPr>
          <w:rFonts w:ascii="Book Antiqua" w:hAnsi="Book Antiqua"/>
          <w:b w:val="0"/>
          <w:i/>
          <w:sz w:val="22"/>
          <w:szCs w:val="22"/>
        </w:rPr>
        <w:t>Ministarstvo</w:t>
      </w:r>
      <w:proofErr w:type="spellEnd"/>
      <w:r>
        <w:rPr>
          <w:rFonts w:ascii="Book Antiqua" w:hAnsi="Book Antiqua"/>
          <w:b w:val="0"/>
          <w:i/>
          <w:sz w:val="22"/>
          <w:szCs w:val="22"/>
        </w:rPr>
        <w:t xml:space="preserve"> </w:t>
      </w:r>
      <w:proofErr w:type="spellStart"/>
      <w:r>
        <w:rPr>
          <w:rFonts w:ascii="Book Antiqua" w:hAnsi="Book Antiqua"/>
          <w:b w:val="0"/>
          <w:i/>
          <w:sz w:val="22"/>
          <w:szCs w:val="22"/>
        </w:rPr>
        <w:t>Lokalne</w:t>
      </w:r>
      <w:proofErr w:type="spellEnd"/>
      <w:r>
        <w:rPr>
          <w:rFonts w:ascii="Book Antiqua" w:hAnsi="Book Antiqua"/>
          <w:b w:val="0"/>
          <w:i/>
          <w:sz w:val="22"/>
          <w:szCs w:val="22"/>
        </w:rPr>
        <w:t xml:space="preserve"> </w:t>
      </w:r>
      <w:proofErr w:type="spellStart"/>
      <w:r>
        <w:rPr>
          <w:rFonts w:ascii="Book Antiqua" w:hAnsi="Book Antiqua"/>
          <w:b w:val="0"/>
          <w:i/>
          <w:sz w:val="22"/>
          <w:szCs w:val="22"/>
        </w:rPr>
        <w:t>Administrcije</w:t>
      </w:r>
      <w:proofErr w:type="spellEnd"/>
      <w:r>
        <w:rPr>
          <w:rFonts w:ascii="Book Antiqua" w:hAnsi="Book Antiqua"/>
          <w:b w:val="0"/>
          <w:i/>
          <w:sz w:val="22"/>
          <w:szCs w:val="22"/>
        </w:rPr>
        <w:t xml:space="preserve"> </w:t>
      </w:r>
      <w:proofErr w:type="spellStart"/>
      <w:r>
        <w:rPr>
          <w:rFonts w:ascii="Book Antiqua" w:hAnsi="Book Antiqua"/>
          <w:b w:val="0"/>
          <w:i/>
          <w:sz w:val="22"/>
          <w:szCs w:val="22"/>
        </w:rPr>
        <w:t>Samouprave</w:t>
      </w:r>
      <w:proofErr w:type="spellEnd"/>
    </w:p>
    <w:p w:rsidR="00156BC5" w:rsidRDefault="00156BC5" w:rsidP="00D04370">
      <w:pPr>
        <w:pBdr>
          <w:bottom w:val="single" w:sz="12" w:space="1" w:color="auto"/>
        </w:pBdr>
        <w:tabs>
          <w:tab w:val="center" w:pos="5400"/>
          <w:tab w:val="right" w:pos="10800"/>
        </w:tabs>
        <w:spacing w:after="0"/>
        <w:jc w:val="center"/>
        <w:rPr>
          <w:rFonts w:ascii="Book Antiqua" w:hAnsi="Book Antiqua"/>
          <w:i/>
        </w:rPr>
      </w:pPr>
      <w:r>
        <w:rPr>
          <w:rFonts w:ascii="Book Antiqua" w:hAnsi="Book Antiqua"/>
          <w:i/>
        </w:rPr>
        <w:t>Ministry of Local Government Administration</w:t>
      </w:r>
    </w:p>
    <w:p w:rsidR="00156BC5" w:rsidRPr="001D578C" w:rsidRDefault="00156BC5" w:rsidP="001D578C">
      <w:pPr>
        <w:spacing w:after="0" w:line="276" w:lineRule="auto"/>
        <w:jc w:val="right"/>
        <w:rPr>
          <w:rFonts w:ascii="Book Antiqua" w:eastAsia="MS Mincho" w:hAnsi="Book Antiqua" w:cs="Times New Roman"/>
          <w:i/>
          <w:sz w:val="24"/>
          <w:szCs w:val="24"/>
          <w:lang w:val="sq-AL"/>
        </w:rPr>
      </w:pPr>
      <w:r w:rsidRPr="001D578C">
        <w:rPr>
          <w:rFonts w:ascii="Book Antiqua" w:hAnsi="Book Antiqua" w:cs="Times New Roman"/>
          <w:i/>
          <w:sz w:val="24"/>
          <w:szCs w:val="24"/>
          <w:lang w:val="sq-AL"/>
        </w:rPr>
        <w:t xml:space="preserve">Prishtinë, datë, </w:t>
      </w:r>
      <w:r w:rsidR="001D578C" w:rsidRPr="001D578C">
        <w:rPr>
          <w:rFonts w:ascii="Book Antiqua" w:hAnsi="Book Antiqua" w:cs="Times New Roman"/>
          <w:i/>
          <w:sz w:val="24"/>
          <w:szCs w:val="24"/>
          <w:lang w:val="sq-AL"/>
        </w:rPr>
        <w:t>16.08</w:t>
      </w:r>
      <w:r w:rsidR="00593786" w:rsidRPr="001D578C">
        <w:rPr>
          <w:rFonts w:ascii="Book Antiqua" w:hAnsi="Book Antiqua" w:cs="Times New Roman"/>
          <w:i/>
          <w:sz w:val="24"/>
          <w:szCs w:val="24"/>
          <w:lang w:val="sq-AL"/>
        </w:rPr>
        <w:t>.2024</w:t>
      </w:r>
    </w:p>
    <w:p w:rsidR="00156BC5" w:rsidRPr="001D578C" w:rsidRDefault="00156BC5" w:rsidP="001D578C">
      <w:pPr>
        <w:spacing w:after="0" w:line="276" w:lineRule="auto"/>
        <w:jc w:val="both"/>
        <w:rPr>
          <w:rFonts w:ascii="Book Antiqua" w:eastAsia="MS Mincho" w:hAnsi="Book Antiqua" w:cs="Times New Roman"/>
          <w:i/>
          <w:sz w:val="24"/>
          <w:szCs w:val="24"/>
          <w:lang w:val="sq-AL"/>
        </w:rPr>
      </w:pPr>
    </w:p>
    <w:p w:rsidR="00323499" w:rsidRPr="001D578C" w:rsidRDefault="00323499" w:rsidP="001D578C">
      <w:pPr>
        <w:spacing w:after="0" w:line="276" w:lineRule="auto"/>
        <w:contextualSpacing/>
        <w:jc w:val="both"/>
        <w:rPr>
          <w:rFonts w:ascii="Book Antiqua" w:hAnsi="Book Antiqua"/>
          <w:sz w:val="24"/>
          <w:szCs w:val="24"/>
          <w:lang w:val="sq-AL"/>
        </w:rPr>
      </w:pPr>
      <w:r w:rsidRPr="001D578C">
        <w:rPr>
          <w:rFonts w:ascii="Book Antiqua" w:hAnsi="Book Antiqua"/>
          <w:bCs/>
          <w:sz w:val="24"/>
          <w:szCs w:val="24"/>
          <w:lang w:val="sq-AL"/>
        </w:rPr>
        <w:t xml:space="preserve">Ministria e Administrimit të Pushtetit Lokal (MAPL), në </w:t>
      </w:r>
      <w:r w:rsidRPr="001D578C">
        <w:rPr>
          <w:rFonts w:ascii="Book Antiqua" w:hAnsi="Book Antiqua"/>
          <w:sz w:val="24"/>
          <w:szCs w:val="24"/>
          <w:lang w:val="sq-AL"/>
        </w:rPr>
        <w:t xml:space="preserve">mbështetje të kapitullit III të Kushtetutës së Republikës së Kosovës, Ligjin Nr.08/L-260 mbi Ndarjet Buxhetore për Buxhetin e Republikës </w:t>
      </w:r>
      <w:proofErr w:type="spellStart"/>
      <w:r w:rsidRPr="001D578C">
        <w:rPr>
          <w:rFonts w:ascii="Book Antiqua" w:hAnsi="Book Antiqua"/>
          <w:sz w:val="24"/>
          <w:szCs w:val="24"/>
          <w:lang w:val="sq-AL"/>
        </w:rPr>
        <w:t>sё</w:t>
      </w:r>
      <w:proofErr w:type="spellEnd"/>
      <w:r w:rsidRPr="001D578C">
        <w:rPr>
          <w:rFonts w:ascii="Book Antiqua" w:hAnsi="Book Antiqua"/>
          <w:sz w:val="24"/>
          <w:szCs w:val="24"/>
          <w:lang w:val="sq-AL"/>
        </w:rPr>
        <w:t xml:space="preserve"> Kosovës </w:t>
      </w:r>
      <w:proofErr w:type="spellStart"/>
      <w:r w:rsidRPr="001D578C">
        <w:rPr>
          <w:rFonts w:ascii="Book Antiqua" w:hAnsi="Book Antiqua"/>
          <w:sz w:val="24"/>
          <w:szCs w:val="24"/>
          <w:lang w:val="sq-AL"/>
        </w:rPr>
        <w:t>pёr</w:t>
      </w:r>
      <w:proofErr w:type="spellEnd"/>
      <w:r w:rsidRPr="001D578C">
        <w:rPr>
          <w:rFonts w:ascii="Book Antiqua" w:hAnsi="Book Antiqua"/>
          <w:sz w:val="24"/>
          <w:szCs w:val="24"/>
          <w:lang w:val="sq-AL"/>
        </w:rPr>
        <w:t xml:space="preserve"> vitin 2024, shtojcën 1-(9) të Rregullores (QRK) Nr.14/2023 për Fushat e Përgjegjësisë Administrative të Zyrës së Kryeministrit dhe Ministrive, shpallë:</w:t>
      </w:r>
    </w:p>
    <w:p w:rsidR="009C6EB9" w:rsidRPr="001D578C" w:rsidRDefault="009C6EB9" w:rsidP="001D578C">
      <w:pPr>
        <w:autoSpaceDE w:val="0"/>
        <w:autoSpaceDN w:val="0"/>
        <w:adjustRightInd w:val="0"/>
        <w:spacing w:after="0" w:line="276" w:lineRule="auto"/>
        <w:jc w:val="both"/>
        <w:rPr>
          <w:rFonts w:ascii="Book Antiqua" w:hAnsi="Book Antiqua" w:cs="Times New Roman"/>
          <w:b/>
          <w:bCs/>
          <w:sz w:val="24"/>
          <w:szCs w:val="24"/>
          <w:lang w:val="sq-AL"/>
        </w:rPr>
      </w:pPr>
    </w:p>
    <w:p w:rsidR="00593786" w:rsidRPr="001D578C" w:rsidRDefault="00156BC5" w:rsidP="001D578C">
      <w:pPr>
        <w:autoSpaceDE w:val="0"/>
        <w:autoSpaceDN w:val="0"/>
        <w:adjustRightInd w:val="0"/>
        <w:spacing w:after="0" w:line="276" w:lineRule="auto"/>
        <w:jc w:val="both"/>
        <w:rPr>
          <w:rFonts w:ascii="Book Antiqua" w:hAnsi="Book Antiqua" w:cs="Times New Roman"/>
          <w:b/>
          <w:bCs/>
          <w:sz w:val="24"/>
          <w:szCs w:val="24"/>
          <w:lang w:val="sq-AL"/>
        </w:rPr>
      </w:pPr>
      <w:r w:rsidRPr="001D578C">
        <w:rPr>
          <w:rFonts w:ascii="Book Antiqua" w:hAnsi="Book Antiqua" w:cs="Times New Roman"/>
          <w:b/>
          <w:bCs/>
          <w:sz w:val="24"/>
          <w:szCs w:val="24"/>
          <w:lang w:val="sq-AL"/>
        </w:rPr>
        <w:t xml:space="preserve">  </w:t>
      </w:r>
    </w:p>
    <w:p w:rsidR="00C30A15" w:rsidRPr="001D578C" w:rsidRDefault="00C30A15" w:rsidP="001D578C">
      <w:pPr>
        <w:pStyle w:val="Title"/>
        <w:spacing w:line="276" w:lineRule="auto"/>
        <w:rPr>
          <w:rFonts w:ascii="Book Antiqua" w:hAnsi="Book Antiqua"/>
          <w:szCs w:val="24"/>
          <w:lang w:val="sq-AL"/>
        </w:rPr>
      </w:pPr>
      <w:r w:rsidRPr="001D578C">
        <w:rPr>
          <w:rFonts w:ascii="Book Antiqua" w:hAnsi="Book Antiqua"/>
          <w:szCs w:val="24"/>
          <w:lang w:val="sq-AL"/>
        </w:rPr>
        <w:t>THIRRJE PUBLIKE PËR OPERATORËT EKONOMIK PËR SHPREHJE TË INTËRESIT PËR NDËRTIMIN E SHTËPIVE PËR PËRFITUESIT E SHPALLUR NGA MAPL SIPAS THIRRJES PUBLIKE PËR SUBVENCIONIMIN E NDËRTIMIT TË SHTËPIVE PËR PJESËTARET E KOMUNITETEVE PAKICË NË KATËR KOMUNAT VERIORE: MITROVICË VERIUT, ZVEÇAN, LEPOSAVIQ, DHE ZUBIN POTOK</w:t>
      </w:r>
    </w:p>
    <w:p w:rsidR="00C30A15" w:rsidRPr="001D578C" w:rsidRDefault="00C30A15" w:rsidP="001D578C">
      <w:pPr>
        <w:spacing w:after="0" w:line="276" w:lineRule="auto"/>
        <w:jc w:val="both"/>
        <w:rPr>
          <w:rFonts w:ascii="Book Antiqua" w:hAnsi="Book Antiqua" w:cs="Times New Roman"/>
          <w:sz w:val="24"/>
          <w:szCs w:val="24"/>
          <w:lang w:val="sq-AL"/>
        </w:rPr>
      </w:pPr>
    </w:p>
    <w:p w:rsidR="00C30A15" w:rsidRPr="001D578C" w:rsidRDefault="00C30A15" w:rsidP="001D578C">
      <w:pPr>
        <w:spacing w:after="0" w:line="276" w:lineRule="auto"/>
        <w:jc w:val="both"/>
        <w:rPr>
          <w:rFonts w:ascii="Book Antiqua" w:eastAsia="MS Mincho" w:hAnsi="Book Antiqua" w:cs="Times New Roman"/>
          <w:sz w:val="24"/>
          <w:szCs w:val="24"/>
          <w:lang w:val="sq-AL"/>
        </w:rPr>
      </w:pPr>
    </w:p>
    <w:p w:rsidR="00C30A15" w:rsidRPr="001D578C" w:rsidRDefault="00C30A15" w:rsidP="001D578C">
      <w:pPr>
        <w:spacing w:after="0" w:line="276" w:lineRule="auto"/>
        <w:jc w:val="both"/>
        <w:rPr>
          <w:rFonts w:ascii="Book Antiqua" w:eastAsia="MS Mincho" w:hAnsi="Book Antiqua" w:cs="Times New Roman"/>
          <w:sz w:val="24"/>
          <w:szCs w:val="24"/>
          <w:lang w:val="sq-AL"/>
        </w:rPr>
      </w:pPr>
      <w:r w:rsidRPr="001D578C">
        <w:rPr>
          <w:rFonts w:ascii="Book Antiqua" w:eastAsia="MS Mincho" w:hAnsi="Book Antiqua" w:cs="Times New Roman"/>
          <w:sz w:val="24"/>
          <w:szCs w:val="24"/>
          <w:lang w:val="sq-AL"/>
        </w:rPr>
        <w:t xml:space="preserve">Ministria e Administrimit të Pushtetit Lokal (MAPL), ka shpallur thirrje publike për aplikim  për ndërtimin e shtëpive për pjesëtarët të komuniteteve jo shumicë në </w:t>
      </w:r>
      <w:r w:rsidRPr="001D578C">
        <w:rPr>
          <w:rFonts w:ascii="Book Antiqua" w:hAnsi="Book Antiqua"/>
          <w:bCs/>
          <w:sz w:val="24"/>
          <w:szCs w:val="24"/>
          <w:lang w:val="sq-AL"/>
        </w:rPr>
        <w:t xml:space="preserve">katër komunat veriore: </w:t>
      </w:r>
      <w:r w:rsidRPr="001D578C">
        <w:rPr>
          <w:rFonts w:ascii="Book Antiqua" w:hAnsi="Book Antiqua"/>
          <w:b/>
          <w:sz w:val="24"/>
          <w:szCs w:val="24"/>
          <w:lang w:val="sq-AL"/>
        </w:rPr>
        <w:t>Mitrovicë Veriut, Zveçan, Leposaviq, Dhe Zubin Potok</w:t>
      </w:r>
      <w:r w:rsidRPr="001D578C">
        <w:rPr>
          <w:rFonts w:ascii="Book Antiqua" w:eastAsia="MS Mincho" w:hAnsi="Book Antiqua" w:cs="Times New Roman"/>
          <w:sz w:val="24"/>
          <w:szCs w:val="24"/>
          <w:lang w:val="sq-AL"/>
        </w:rPr>
        <w:t xml:space="preserve"> të Republikën e Kosovës, dhe të cilët nuk kanë  kushte adekuate të banimit, me qëllim të krijimit të kushteve normale për jetë. </w:t>
      </w:r>
    </w:p>
    <w:p w:rsidR="00C30A15" w:rsidRPr="001D578C" w:rsidRDefault="00C30A15" w:rsidP="001D578C">
      <w:pPr>
        <w:spacing w:after="0" w:line="276" w:lineRule="auto"/>
        <w:jc w:val="both"/>
        <w:rPr>
          <w:rFonts w:ascii="Book Antiqua" w:eastAsia="MS Mincho" w:hAnsi="Book Antiqua" w:cs="Times New Roman"/>
          <w:sz w:val="24"/>
          <w:szCs w:val="24"/>
          <w:lang w:val="sq-AL"/>
        </w:rPr>
      </w:pPr>
    </w:p>
    <w:p w:rsidR="001D578C" w:rsidRDefault="00C30A15" w:rsidP="001D578C">
      <w:pPr>
        <w:spacing w:after="0" w:line="276" w:lineRule="auto"/>
        <w:jc w:val="both"/>
        <w:rPr>
          <w:rFonts w:ascii="Book Antiqua" w:eastAsia="MS Mincho" w:hAnsi="Book Antiqua" w:cs="Times New Roman"/>
          <w:sz w:val="24"/>
          <w:szCs w:val="24"/>
          <w:lang w:val="sq-AL"/>
        </w:rPr>
      </w:pPr>
      <w:r w:rsidRPr="001D578C">
        <w:rPr>
          <w:rFonts w:ascii="Book Antiqua" w:eastAsia="MS Mincho" w:hAnsi="Book Antiqua" w:cs="Times New Roman"/>
          <w:sz w:val="24"/>
          <w:szCs w:val="24"/>
          <w:lang w:val="sq-AL"/>
        </w:rPr>
        <w:t xml:space="preserve">Pas shpalljes së përfituesve, me qellim të planifikimit dhe koordinimit më të mirë të këtij procesi, MAPL ka shpallur këtë thirrje publike për shprehje të interesit nga Operatorët Ekonomik për ndërtimin e shtëpive për përfituesit. Përmes kësaj thirrje, MAPL do të përpiloj një listë me të gjithë operatoret ekonomik të cilët kanë shprehur interes sipas kushteve të mëposhtme. Kjo listë do ta publikojë ne </w:t>
      </w:r>
      <w:proofErr w:type="spellStart"/>
      <w:r w:rsidRPr="001D578C">
        <w:rPr>
          <w:rFonts w:ascii="Book Antiqua" w:eastAsia="MS Mincho" w:hAnsi="Book Antiqua" w:cs="Times New Roman"/>
          <w:sz w:val="24"/>
          <w:szCs w:val="24"/>
          <w:lang w:val="sq-AL"/>
        </w:rPr>
        <w:t>web</w:t>
      </w:r>
      <w:proofErr w:type="spellEnd"/>
      <w:r w:rsidRPr="001D578C">
        <w:rPr>
          <w:rFonts w:ascii="Book Antiqua" w:eastAsia="MS Mincho" w:hAnsi="Book Antiqua" w:cs="Times New Roman"/>
          <w:sz w:val="24"/>
          <w:szCs w:val="24"/>
          <w:lang w:val="sq-AL"/>
        </w:rPr>
        <w:t xml:space="preserve"> faqe të MAPL-së, dhe do ta ndahet me përfituesit për ndërtimin e shtëpive, me të cilët Operatoret Ekonomik të para-kualifikuar, potencialisht do të nënshkruaj kontratë individuale me përfituesit për ndërtim e shtëpive. </w:t>
      </w:r>
    </w:p>
    <w:p w:rsidR="00C30A15" w:rsidRPr="001D578C" w:rsidRDefault="00C30A15" w:rsidP="001D578C">
      <w:pPr>
        <w:spacing w:after="0" w:line="276" w:lineRule="auto"/>
        <w:jc w:val="both"/>
        <w:rPr>
          <w:rFonts w:ascii="Book Antiqua" w:eastAsia="MS Mincho" w:hAnsi="Book Antiqua" w:cs="Times New Roman"/>
          <w:sz w:val="24"/>
          <w:szCs w:val="24"/>
          <w:lang w:val="sq-AL"/>
        </w:rPr>
      </w:pPr>
      <w:r w:rsidRPr="001D578C">
        <w:rPr>
          <w:rFonts w:ascii="Book Antiqua" w:eastAsia="MS Mincho" w:hAnsi="Book Antiqua" w:cs="Times New Roman"/>
          <w:b/>
          <w:sz w:val="24"/>
          <w:szCs w:val="24"/>
          <w:u w:val="single"/>
          <w:lang w:val="sq-AL"/>
        </w:rPr>
        <w:lastRenderedPageBreak/>
        <w:t>Përfituesit nuk janë të obliguar të lidhin kontratë për ndërtimin e shtëpive detyrimisht me OE të para-kualifikuar nga MAPL. Ata janë të lirë të vendosin në mënyrë të pavarur marrëveshje me ndonjë OE jashtë listës së para-kualifikuar, me kusht që OE ti plotësojnë kriteret sipas kësaj thirrje.</w:t>
      </w:r>
      <w:r w:rsidRPr="001D578C">
        <w:rPr>
          <w:rFonts w:ascii="Book Antiqua" w:eastAsia="MS Mincho" w:hAnsi="Book Antiqua" w:cs="Times New Roman"/>
          <w:sz w:val="24"/>
          <w:szCs w:val="24"/>
          <w:lang w:val="sq-AL"/>
        </w:rPr>
        <w:t xml:space="preserve"> </w:t>
      </w:r>
    </w:p>
    <w:p w:rsidR="00C30A15" w:rsidRPr="001D578C" w:rsidRDefault="00C30A15" w:rsidP="001D578C">
      <w:pPr>
        <w:spacing w:after="0" w:line="276" w:lineRule="auto"/>
        <w:jc w:val="both"/>
        <w:rPr>
          <w:rFonts w:ascii="Book Antiqua" w:hAnsi="Book Antiqua" w:cs="Times New Roman"/>
          <w:sz w:val="24"/>
          <w:szCs w:val="24"/>
          <w:lang w:val="sq-AL"/>
        </w:rPr>
      </w:pPr>
    </w:p>
    <w:p w:rsidR="00C30A15" w:rsidRPr="001D578C" w:rsidRDefault="00C30A15" w:rsidP="001D578C">
      <w:pPr>
        <w:spacing w:after="0" w:line="276" w:lineRule="auto"/>
        <w:jc w:val="both"/>
        <w:rPr>
          <w:rFonts w:ascii="Book Antiqua" w:hAnsi="Book Antiqua" w:cs="Times New Roman"/>
          <w:sz w:val="24"/>
          <w:szCs w:val="24"/>
          <w:lang w:val="sq-AL"/>
        </w:rPr>
      </w:pPr>
      <w:r w:rsidRPr="001D578C">
        <w:rPr>
          <w:rFonts w:ascii="Book Antiqua" w:hAnsi="Book Antiqua" w:cs="Times New Roman"/>
          <w:sz w:val="24"/>
          <w:szCs w:val="24"/>
          <w:lang w:val="sq-AL"/>
        </w:rPr>
        <w:t xml:space="preserve">Shtëpitë do të ndërtohen sipas planit detal dhe unike që do ta ofrojë MAPL për të gjithë përfituesit. </w:t>
      </w:r>
    </w:p>
    <w:p w:rsidR="00C30A15" w:rsidRPr="001D578C" w:rsidRDefault="00C30A15" w:rsidP="001D578C">
      <w:pPr>
        <w:spacing w:after="0" w:line="276" w:lineRule="auto"/>
        <w:jc w:val="both"/>
        <w:rPr>
          <w:rFonts w:ascii="Book Antiqua" w:hAnsi="Book Antiqua" w:cs="Times New Roman"/>
          <w:sz w:val="24"/>
          <w:szCs w:val="24"/>
          <w:lang w:val="sq-AL"/>
        </w:rPr>
      </w:pPr>
    </w:p>
    <w:p w:rsidR="00C30A15" w:rsidRPr="001D578C" w:rsidRDefault="00C30A15" w:rsidP="001D578C">
      <w:pPr>
        <w:spacing w:after="0" w:line="276" w:lineRule="auto"/>
        <w:jc w:val="both"/>
        <w:rPr>
          <w:rFonts w:ascii="Book Antiqua" w:eastAsia="MS Mincho" w:hAnsi="Book Antiqua" w:cs="Times New Roman"/>
          <w:b/>
          <w:sz w:val="24"/>
          <w:szCs w:val="24"/>
          <w:lang w:val="sq-AL"/>
        </w:rPr>
      </w:pPr>
      <w:r w:rsidRPr="001D578C">
        <w:rPr>
          <w:rFonts w:ascii="Book Antiqua" w:eastAsia="MS Mincho" w:hAnsi="Book Antiqua" w:cs="Times New Roman"/>
          <w:b/>
          <w:sz w:val="24"/>
          <w:szCs w:val="24"/>
          <w:lang w:val="sq-AL"/>
        </w:rPr>
        <w:t xml:space="preserve">Kriteret që duhet të plotësohen dhe dokumentacioni qe duhet dorëzohet nga operatorët ekonomik  për shprehje të interesit për ndërtimin e shtëpive, janë si në vijim: </w:t>
      </w:r>
    </w:p>
    <w:p w:rsidR="00C30A15" w:rsidRPr="001D578C" w:rsidRDefault="00C30A15" w:rsidP="001D578C">
      <w:pPr>
        <w:spacing w:after="0" w:line="276" w:lineRule="auto"/>
        <w:jc w:val="both"/>
        <w:rPr>
          <w:rFonts w:ascii="Book Antiqua" w:eastAsia="MS Mincho" w:hAnsi="Book Antiqua" w:cs="Times New Roman"/>
          <w:b/>
          <w:sz w:val="24"/>
          <w:szCs w:val="24"/>
          <w:lang w:val="sq-AL"/>
        </w:rPr>
      </w:pPr>
    </w:p>
    <w:p w:rsidR="00C30A15" w:rsidRPr="001D578C" w:rsidRDefault="00C30A15" w:rsidP="001D578C">
      <w:pPr>
        <w:pStyle w:val="ListParagraph"/>
        <w:numPr>
          <w:ilvl w:val="0"/>
          <w:numId w:val="1"/>
        </w:numPr>
        <w:spacing w:after="0"/>
        <w:jc w:val="both"/>
        <w:rPr>
          <w:rFonts w:ascii="Book Antiqua" w:eastAsia="MS Mincho" w:hAnsi="Book Antiqua" w:cs="Times New Roman"/>
          <w:sz w:val="24"/>
          <w:szCs w:val="24"/>
          <w:lang w:val="sq-AL"/>
        </w:rPr>
      </w:pPr>
      <w:r w:rsidRPr="001D578C">
        <w:rPr>
          <w:rFonts w:ascii="Book Antiqua" w:eastAsia="MS Mincho" w:hAnsi="Book Antiqua" w:cs="Times New Roman"/>
          <w:sz w:val="24"/>
          <w:szCs w:val="24"/>
          <w:lang w:val="sq-AL"/>
        </w:rPr>
        <w:t>Certifikatën e regjistrimit të biznesit ku fushë veprimtari e tij është ndërtimi;</w:t>
      </w:r>
    </w:p>
    <w:p w:rsidR="00C30A15" w:rsidRPr="001D578C" w:rsidRDefault="00C30A15" w:rsidP="001D578C">
      <w:pPr>
        <w:pStyle w:val="ListParagraph"/>
        <w:numPr>
          <w:ilvl w:val="0"/>
          <w:numId w:val="1"/>
        </w:numPr>
        <w:spacing w:after="0"/>
        <w:jc w:val="both"/>
        <w:rPr>
          <w:rFonts w:ascii="Book Antiqua" w:eastAsia="MS Mincho" w:hAnsi="Book Antiqua" w:cs="Times New Roman"/>
          <w:sz w:val="24"/>
          <w:szCs w:val="24"/>
          <w:lang w:val="sq-AL"/>
        </w:rPr>
      </w:pPr>
      <w:r w:rsidRPr="001D578C">
        <w:rPr>
          <w:rFonts w:ascii="Book Antiqua" w:eastAsia="MS Mincho" w:hAnsi="Book Antiqua" w:cs="Times New Roman"/>
          <w:sz w:val="24"/>
          <w:szCs w:val="24"/>
          <w:lang w:val="sq-AL"/>
        </w:rPr>
        <w:t>Certifikata e numrit fiskal;</w:t>
      </w:r>
    </w:p>
    <w:p w:rsidR="00C30A15" w:rsidRPr="001D578C" w:rsidRDefault="00C30A15" w:rsidP="001D578C">
      <w:pPr>
        <w:pStyle w:val="ListParagraph"/>
        <w:numPr>
          <w:ilvl w:val="0"/>
          <w:numId w:val="1"/>
        </w:numPr>
        <w:spacing w:after="0"/>
        <w:jc w:val="both"/>
        <w:rPr>
          <w:rFonts w:ascii="Book Antiqua" w:eastAsia="MS Mincho" w:hAnsi="Book Antiqua" w:cs="Times New Roman"/>
          <w:sz w:val="24"/>
          <w:szCs w:val="24"/>
          <w:lang w:val="sq-AL"/>
        </w:rPr>
      </w:pPr>
      <w:r w:rsidRPr="001D578C">
        <w:rPr>
          <w:rFonts w:ascii="Book Antiqua" w:eastAsia="MS Mincho" w:hAnsi="Book Antiqua" w:cs="Times New Roman"/>
          <w:sz w:val="24"/>
          <w:szCs w:val="24"/>
          <w:lang w:val="sq-AL"/>
        </w:rPr>
        <w:t>Certifikata e TVSH-së;</w:t>
      </w:r>
    </w:p>
    <w:p w:rsidR="00C30A15" w:rsidRPr="001D578C" w:rsidRDefault="00C30A15" w:rsidP="001D578C">
      <w:pPr>
        <w:pStyle w:val="ListParagraph"/>
        <w:numPr>
          <w:ilvl w:val="0"/>
          <w:numId w:val="1"/>
        </w:numPr>
        <w:spacing w:after="0"/>
        <w:jc w:val="both"/>
        <w:rPr>
          <w:rFonts w:ascii="Book Antiqua" w:eastAsia="MS Mincho" w:hAnsi="Book Antiqua" w:cs="Times New Roman"/>
          <w:sz w:val="24"/>
          <w:szCs w:val="24"/>
          <w:lang w:val="sq-AL"/>
        </w:rPr>
      </w:pPr>
      <w:r w:rsidRPr="001D578C">
        <w:rPr>
          <w:rFonts w:ascii="Book Antiqua" w:eastAsia="MS Mincho" w:hAnsi="Book Antiqua" w:cs="Times New Roman"/>
          <w:sz w:val="24"/>
          <w:szCs w:val="24"/>
          <w:lang w:val="sq-AL"/>
        </w:rPr>
        <w:t xml:space="preserve">Vërtetimi tatimorë që dëshmon se nuk ka obligime tatimore; </w:t>
      </w:r>
    </w:p>
    <w:p w:rsidR="00C30A15" w:rsidRPr="001D578C" w:rsidRDefault="00C30A15" w:rsidP="001D578C">
      <w:pPr>
        <w:pStyle w:val="ListParagraph"/>
        <w:numPr>
          <w:ilvl w:val="0"/>
          <w:numId w:val="1"/>
        </w:numPr>
        <w:spacing w:after="0"/>
        <w:jc w:val="both"/>
        <w:rPr>
          <w:rFonts w:ascii="Book Antiqua" w:hAnsi="Book Antiqua" w:cs="Times New Roman"/>
          <w:sz w:val="24"/>
          <w:szCs w:val="24"/>
          <w:lang w:val="sq-AL"/>
        </w:rPr>
      </w:pPr>
      <w:r w:rsidRPr="001D578C">
        <w:rPr>
          <w:rFonts w:ascii="Book Antiqua" w:eastAsia="MS Mincho" w:hAnsi="Book Antiqua" w:cs="Times New Roman"/>
          <w:sz w:val="24"/>
          <w:szCs w:val="24"/>
          <w:lang w:val="sq-AL"/>
        </w:rPr>
        <w:t>Konfirmimin bankar të xhirollogarisë.</w:t>
      </w:r>
    </w:p>
    <w:p w:rsidR="00C30A15" w:rsidRPr="001D578C" w:rsidRDefault="00C30A15" w:rsidP="001D578C">
      <w:pPr>
        <w:spacing w:after="0" w:line="276" w:lineRule="auto"/>
        <w:jc w:val="both"/>
        <w:rPr>
          <w:rFonts w:ascii="Book Antiqua" w:hAnsi="Book Antiqua" w:cs="Times New Roman"/>
          <w:sz w:val="24"/>
          <w:szCs w:val="24"/>
          <w:highlight w:val="yellow"/>
          <w:lang w:val="sq-AL"/>
        </w:rPr>
      </w:pPr>
    </w:p>
    <w:p w:rsidR="00C30A15" w:rsidRPr="001D578C" w:rsidRDefault="00C30A15" w:rsidP="001D578C">
      <w:pPr>
        <w:spacing w:after="0" w:line="276" w:lineRule="auto"/>
        <w:jc w:val="both"/>
        <w:rPr>
          <w:rFonts w:ascii="Book Antiqua" w:hAnsi="Book Antiqua" w:cs="Times New Roman"/>
          <w:b/>
          <w:bCs/>
          <w:sz w:val="24"/>
          <w:szCs w:val="24"/>
          <w:lang w:val="sq-AL"/>
        </w:rPr>
      </w:pPr>
      <w:r w:rsidRPr="001D578C">
        <w:rPr>
          <w:rFonts w:ascii="Book Antiqua" w:hAnsi="Book Antiqua" w:cs="Times New Roman"/>
          <w:b/>
          <w:bCs/>
          <w:sz w:val="24"/>
          <w:szCs w:val="24"/>
          <w:lang w:val="sq-AL"/>
        </w:rPr>
        <w:t xml:space="preserve">Periudha e aplikimit: </w:t>
      </w:r>
    </w:p>
    <w:p w:rsidR="00C30A15" w:rsidRPr="001D578C" w:rsidRDefault="00C30A15" w:rsidP="001D578C">
      <w:pPr>
        <w:spacing w:after="0" w:line="276" w:lineRule="auto"/>
        <w:ind w:left="180"/>
        <w:jc w:val="both"/>
        <w:rPr>
          <w:rFonts w:ascii="Book Antiqua" w:hAnsi="Book Antiqua" w:cs="Times New Roman"/>
          <w:b/>
          <w:bCs/>
          <w:sz w:val="24"/>
          <w:szCs w:val="24"/>
          <w:lang w:val="sq-AL"/>
        </w:rPr>
      </w:pPr>
    </w:p>
    <w:p w:rsidR="00C30A15" w:rsidRPr="001D578C" w:rsidRDefault="00C30A15" w:rsidP="001D578C">
      <w:pPr>
        <w:spacing w:after="0" w:line="276" w:lineRule="auto"/>
        <w:jc w:val="both"/>
        <w:rPr>
          <w:rFonts w:ascii="Book Antiqua" w:hAnsi="Book Antiqua" w:cs="Times New Roman"/>
          <w:bCs/>
          <w:color w:val="FF0000"/>
          <w:sz w:val="24"/>
          <w:szCs w:val="24"/>
          <w:lang w:val="sq-AL"/>
        </w:rPr>
      </w:pPr>
      <w:r w:rsidRPr="001D578C">
        <w:rPr>
          <w:rFonts w:ascii="Book Antiqua" w:hAnsi="Book Antiqua" w:cs="Times New Roman"/>
          <w:bCs/>
          <w:sz w:val="24"/>
          <w:szCs w:val="24"/>
          <w:lang w:val="sq-AL"/>
        </w:rPr>
        <w:t xml:space="preserve">Njoftimi për thirrje publike është i publikuar në </w:t>
      </w:r>
      <w:proofErr w:type="spellStart"/>
      <w:r w:rsidRPr="001D578C">
        <w:rPr>
          <w:rFonts w:ascii="Book Antiqua" w:hAnsi="Book Antiqua" w:cs="Times New Roman"/>
          <w:bCs/>
          <w:sz w:val="24"/>
          <w:szCs w:val="24"/>
          <w:lang w:val="sq-AL"/>
        </w:rPr>
        <w:t>web</w:t>
      </w:r>
      <w:proofErr w:type="spellEnd"/>
      <w:r w:rsidRPr="001D578C">
        <w:rPr>
          <w:rFonts w:ascii="Book Antiqua" w:hAnsi="Book Antiqua" w:cs="Times New Roman"/>
          <w:bCs/>
          <w:sz w:val="24"/>
          <w:szCs w:val="24"/>
          <w:lang w:val="sq-AL"/>
        </w:rPr>
        <w:t xml:space="preserve">-faqen e </w:t>
      </w:r>
      <w:r w:rsidRPr="001D578C">
        <w:rPr>
          <w:rFonts w:ascii="Book Antiqua" w:eastAsia="MS Mincho" w:hAnsi="Book Antiqua" w:cs="Times New Roman"/>
          <w:sz w:val="24"/>
          <w:szCs w:val="24"/>
          <w:lang w:val="sq-AL"/>
        </w:rPr>
        <w:t>Ministrisë së Administrimit të Pushtetit Lokal </w:t>
      </w:r>
      <w:r w:rsidRPr="001D578C">
        <w:rPr>
          <w:rFonts w:ascii="Book Antiqua" w:hAnsi="Book Antiqua" w:cs="Times New Roman"/>
          <w:sz w:val="24"/>
          <w:szCs w:val="24"/>
          <w:lang w:val="sq-AL"/>
        </w:rPr>
        <w:t>(MAPL),</w:t>
      </w:r>
      <w:r w:rsidRPr="001D578C">
        <w:rPr>
          <w:rFonts w:ascii="Book Antiqua" w:hAnsi="Book Antiqua" w:cs="Times New Roman"/>
          <w:bCs/>
          <w:color w:val="FF0000"/>
          <w:sz w:val="24"/>
          <w:szCs w:val="24"/>
          <w:lang w:val="sq-AL"/>
        </w:rPr>
        <w:t xml:space="preserve"> </w:t>
      </w:r>
      <w:hyperlink r:id="rId7" w:history="1">
        <w:r w:rsidRPr="001D578C">
          <w:rPr>
            <w:rStyle w:val="Hyperlink"/>
            <w:rFonts w:ascii="Book Antiqua" w:hAnsi="Book Antiqua" w:cs="Times New Roman"/>
            <w:i/>
            <w:sz w:val="24"/>
            <w:szCs w:val="24"/>
            <w:lang w:val="sq-AL"/>
          </w:rPr>
          <w:t>https://mapl.rks-gov.net/</w:t>
        </w:r>
      </w:hyperlink>
      <w:r w:rsidRPr="001D578C">
        <w:rPr>
          <w:rFonts w:ascii="Book Antiqua" w:hAnsi="Book Antiqua" w:cs="Times New Roman"/>
          <w:i/>
          <w:sz w:val="24"/>
          <w:szCs w:val="24"/>
          <w:lang w:val="sq-AL"/>
        </w:rPr>
        <w:t>.</w:t>
      </w:r>
    </w:p>
    <w:p w:rsidR="00C30A15" w:rsidRPr="001D578C" w:rsidRDefault="00C30A15" w:rsidP="001D578C">
      <w:pPr>
        <w:spacing w:after="0" w:line="276" w:lineRule="auto"/>
        <w:ind w:left="180"/>
        <w:jc w:val="both"/>
        <w:rPr>
          <w:rFonts w:ascii="Book Antiqua" w:hAnsi="Book Antiqua" w:cs="Times New Roman"/>
          <w:bCs/>
          <w:color w:val="FF0000"/>
          <w:sz w:val="24"/>
          <w:szCs w:val="24"/>
          <w:lang w:val="sq-AL"/>
        </w:rPr>
      </w:pPr>
    </w:p>
    <w:p w:rsidR="00C30A15" w:rsidRPr="001D578C" w:rsidRDefault="00C30A15" w:rsidP="001D578C">
      <w:pPr>
        <w:spacing w:after="0" w:line="276" w:lineRule="auto"/>
        <w:jc w:val="both"/>
        <w:rPr>
          <w:rFonts w:ascii="Book Antiqua" w:hAnsi="Book Antiqua" w:cs="Times New Roman"/>
          <w:sz w:val="24"/>
          <w:szCs w:val="24"/>
        </w:rPr>
      </w:pPr>
      <w:r w:rsidRPr="001D578C">
        <w:rPr>
          <w:rFonts w:ascii="Book Antiqua" w:hAnsi="Book Antiqua" w:cs="Times New Roman"/>
          <w:bCs/>
          <w:sz w:val="24"/>
          <w:szCs w:val="24"/>
          <w:lang w:val="sq-AL"/>
        </w:rPr>
        <w:t>Aplikuesit që dëshirojnë të aplikojnë sipas thirrjes publike duhet të shprehin interesimin e tyre duke dorëzuar të gjithë dokumentacionin në kopje fizike në MAPL, katin</w:t>
      </w:r>
      <w:r w:rsidRPr="001D578C">
        <w:rPr>
          <w:rFonts w:ascii="Book Antiqua" w:hAnsi="Book Antiqua" w:cs="Times New Roman"/>
          <w:bCs/>
          <w:color w:val="FF0000"/>
          <w:sz w:val="24"/>
          <w:szCs w:val="24"/>
          <w:lang w:val="sq-AL"/>
        </w:rPr>
        <w:t xml:space="preserve"> </w:t>
      </w:r>
      <w:r w:rsidRPr="001D578C">
        <w:rPr>
          <w:rFonts w:ascii="Book Antiqua" w:hAnsi="Book Antiqua" w:cs="Times New Roman"/>
          <w:bCs/>
          <w:color w:val="000000" w:themeColor="text1"/>
          <w:sz w:val="24"/>
          <w:szCs w:val="24"/>
          <w:lang w:val="sq-AL"/>
        </w:rPr>
        <w:t>përdhese</w:t>
      </w:r>
      <w:r w:rsidRPr="001D578C">
        <w:rPr>
          <w:rFonts w:ascii="Book Antiqua" w:hAnsi="Book Antiqua" w:cs="Times New Roman"/>
          <w:bCs/>
          <w:color w:val="FF0000"/>
          <w:sz w:val="24"/>
          <w:szCs w:val="24"/>
          <w:lang w:val="sq-AL"/>
        </w:rPr>
        <w:t xml:space="preserve"> </w:t>
      </w:r>
      <w:r w:rsidRPr="001D578C">
        <w:rPr>
          <w:rFonts w:ascii="Book Antiqua" w:hAnsi="Book Antiqua" w:cs="Times New Roman"/>
          <w:bCs/>
          <w:sz w:val="24"/>
          <w:szCs w:val="24"/>
          <w:lang w:val="sq-AL"/>
        </w:rPr>
        <w:t xml:space="preserve">në </w:t>
      </w:r>
      <w:r w:rsidRPr="001D578C">
        <w:rPr>
          <w:rFonts w:ascii="Book Antiqua" w:eastAsia="MS Mincho" w:hAnsi="Book Antiqua" w:cs="Times New Roman"/>
          <w:sz w:val="24"/>
          <w:szCs w:val="24"/>
          <w:lang w:val="sq-AL"/>
        </w:rPr>
        <w:t xml:space="preserve">Ndërtesën e Qeverisë (ish Rilindja), për çdo dite pune nga ora 09:00 deri 12:00 dhe nga ora 13:00 deri 15:00. </w:t>
      </w:r>
    </w:p>
    <w:p w:rsidR="00C30A15" w:rsidRPr="001D578C" w:rsidRDefault="00C30A15" w:rsidP="001D578C">
      <w:pPr>
        <w:spacing w:after="0" w:line="276" w:lineRule="auto"/>
        <w:rPr>
          <w:rFonts w:ascii="Book Antiqua" w:hAnsi="Book Antiqua" w:cs="Times New Roman"/>
          <w:sz w:val="24"/>
          <w:szCs w:val="24"/>
        </w:rPr>
      </w:pPr>
    </w:p>
    <w:p w:rsidR="00C30A15" w:rsidRPr="001D578C" w:rsidRDefault="00C30A15" w:rsidP="001D578C">
      <w:pPr>
        <w:spacing w:after="0" w:line="276" w:lineRule="auto"/>
        <w:rPr>
          <w:rFonts w:ascii="Book Antiqua" w:hAnsi="Book Antiqua" w:cs="Times New Roman"/>
          <w:bCs/>
          <w:sz w:val="24"/>
          <w:szCs w:val="24"/>
          <w:lang w:val="sq-AL"/>
        </w:rPr>
      </w:pPr>
      <w:r w:rsidRPr="001D578C">
        <w:rPr>
          <w:rFonts w:ascii="Book Antiqua" w:hAnsi="Book Antiqua" w:cs="Times New Roman"/>
          <w:bCs/>
          <w:sz w:val="24"/>
          <w:szCs w:val="24"/>
          <w:lang w:val="sq-AL"/>
        </w:rPr>
        <w:t xml:space="preserve">Aplikacionet që dorëzohen në mënyrë fizike, duhet të jenë të mbyllura në zarf, në të cilin shkruhet: </w:t>
      </w:r>
    </w:p>
    <w:p w:rsidR="00C30A15" w:rsidRPr="001D578C" w:rsidRDefault="00C30A15" w:rsidP="001D578C">
      <w:pPr>
        <w:pStyle w:val="ListParagraph"/>
        <w:numPr>
          <w:ilvl w:val="0"/>
          <w:numId w:val="2"/>
        </w:numPr>
        <w:spacing w:after="0"/>
        <w:ind w:left="360" w:firstLine="0"/>
        <w:rPr>
          <w:rFonts w:ascii="Book Antiqua" w:eastAsiaTheme="minorHAnsi" w:hAnsi="Book Antiqua" w:cs="Times New Roman"/>
          <w:bCs/>
          <w:i/>
          <w:sz w:val="24"/>
          <w:szCs w:val="24"/>
          <w:lang w:val="sq-AL"/>
        </w:rPr>
      </w:pPr>
      <w:r w:rsidRPr="001D578C">
        <w:rPr>
          <w:rFonts w:ascii="Book Antiqua" w:eastAsiaTheme="minorHAnsi" w:hAnsi="Book Antiqua" w:cs="Times New Roman"/>
          <w:bCs/>
          <w:i/>
          <w:sz w:val="24"/>
          <w:szCs w:val="24"/>
          <w:lang w:val="sq-AL"/>
        </w:rPr>
        <w:t>Emri dhe Mbiemri i Operatorit Ekonomik;</w:t>
      </w:r>
    </w:p>
    <w:p w:rsidR="00C30A15" w:rsidRPr="001D578C" w:rsidRDefault="00C30A15" w:rsidP="001D578C">
      <w:pPr>
        <w:pStyle w:val="ListParagraph"/>
        <w:numPr>
          <w:ilvl w:val="0"/>
          <w:numId w:val="2"/>
        </w:numPr>
        <w:spacing w:after="0"/>
        <w:ind w:left="360" w:firstLine="0"/>
        <w:rPr>
          <w:rFonts w:ascii="Book Antiqua" w:eastAsiaTheme="minorHAnsi" w:hAnsi="Book Antiqua" w:cs="Times New Roman"/>
          <w:bCs/>
          <w:i/>
          <w:sz w:val="24"/>
          <w:szCs w:val="24"/>
          <w:lang w:val="sq-AL"/>
        </w:rPr>
      </w:pPr>
      <w:r w:rsidRPr="001D578C">
        <w:rPr>
          <w:rFonts w:ascii="Book Antiqua" w:eastAsiaTheme="minorHAnsi" w:hAnsi="Book Antiqua" w:cs="Times New Roman"/>
          <w:bCs/>
          <w:i/>
          <w:sz w:val="24"/>
          <w:szCs w:val="24"/>
          <w:lang w:val="sq-AL"/>
        </w:rPr>
        <w:t xml:space="preserve">Data e aplikimit; dhe </w:t>
      </w:r>
    </w:p>
    <w:p w:rsidR="00C30A15" w:rsidRPr="001D578C" w:rsidRDefault="00C30A15" w:rsidP="001D578C">
      <w:pPr>
        <w:pStyle w:val="ListParagraph"/>
        <w:numPr>
          <w:ilvl w:val="0"/>
          <w:numId w:val="2"/>
        </w:numPr>
        <w:spacing w:after="0"/>
        <w:ind w:left="360" w:firstLine="0"/>
        <w:rPr>
          <w:rFonts w:ascii="Book Antiqua" w:eastAsiaTheme="minorHAnsi" w:hAnsi="Book Antiqua" w:cs="Times New Roman"/>
          <w:bCs/>
          <w:i/>
          <w:sz w:val="24"/>
          <w:szCs w:val="24"/>
          <w:lang w:val="sq-AL"/>
        </w:rPr>
      </w:pPr>
      <w:r w:rsidRPr="001D578C">
        <w:rPr>
          <w:rFonts w:ascii="Book Antiqua" w:eastAsiaTheme="minorHAnsi" w:hAnsi="Book Antiqua" w:cs="Times New Roman"/>
          <w:bCs/>
          <w:i/>
          <w:sz w:val="24"/>
          <w:szCs w:val="24"/>
          <w:lang w:val="sq-AL"/>
        </w:rPr>
        <w:t xml:space="preserve">Kontaktet. </w:t>
      </w:r>
    </w:p>
    <w:p w:rsidR="00C30A15" w:rsidRPr="001D578C" w:rsidRDefault="00C30A15" w:rsidP="001D578C">
      <w:pPr>
        <w:spacing w:after="0" w:line="276" w:lineRule="auto"/>
        <w:jc w:val="both"/>
        <w:rPr>
          <w:rFonts w:ascii="Book Antiqua" w:hAnsi="Book Antiqua" w:cs="Times New Roman"/>
          <w:bCs/>
          <w:color w:val="FF0000"/>
          <w:sz w:val="24"/>
          <w:szCs w:val="24"/>
          <w:lang w:val="sq-AL"/>
        </w:rPr>
      </w:pPr>
    </w:p>
    <w:p w:rsidR="00C30A15" w:rsidRPr="001D578C" w:rsidRDefault="00C30A15" w:rsidP="001D578C">
      <w:pPr>
        <w:spacing w:after="0" w:line="276" w:lineRule="auto"/>
        <w:jc w:val="both"/>
        <w:rPr>
          <w:rFonts w:ascii="Book Antiqua" w:hAnsi="Book Antiqua" w:cs="Times New Roman"/>
          <w:bCs/>
          <w:sz w:val="24"/>
          <w:szCs w:val="24"/>
          <w:lang w:val="sq-AL"/>
        </w:rPr>
      </w:pPr>
      <w:r w:rsidRPr="001D578C">
        <w:rPr>
          <w:rFonts w:ascii="Book Antiqua" w:hAnsi="Book Antiqua" w:cs="Times New Roman"/>
          <w:bCs/>
          <w:sz w:val="24"/>
          <w:szCs w:val="24"/>
          <w:lang w:val="sq-AL"/>
        </w:rPr>
        <w:t xml:space="preserve">Thirrja do të jete e hapur nga data 16.08.2024, deri me datë </w:t>
      </w:r>
      <w:r w:rsidRPr="001D578C">
        <w:rPr>
          <w:rFonts w:ascii="Book Antiqua" w:hAnsi="Book Antiqua" w:cs="Times New Roman"/>
          <w:bCs/>
          <w:sz w:val="24"/>
          <w:szCs w:val="24"/>
          <w:lang w:val="sq-AL"/>
        </w:rPr>
        <w:t>26</w:t>
      </w:r>
      <w:r w:rsidRPr="001D578C">
        <w:rPr>
          <w:rFonts w:ascii="Book Antiqua" w:hAnsi="Book Antiqua" w:cs="Times New Roman"/>
          <w:bCs/>
          <w:sz w:val="24"/>
          <w:szCs w:val="24"/>
          <w:lang w:val="sq-AL"/>
        </w:rPr>
        <w:t>.08.2024, në orën 15:00. Aplikimet pas këtij afati nuk pranohen.</w:t>
      </w:r>
    </w:p>
    <w:p w:rsidR="00C30A15" w:rsidRPr="001D578C" w:rsidRDefault="00C30A15" w:rsidP="001D578C">
      <w:pPr>
        <w:spacing w:after="0" w:line="276" w:lineRule="auto"/>
        <w:jc w:val="both"/>
        <w:rPr>
          <w:rFonts w:ascii="Book Antiqua" w:hAnsi="Book Antiqua" w:cs="Times New Roman"/>
          <w:sz w:val="24"/>
          <w:szCs w:val="24"/>
          <w:lang w:val="sq-AL"/>
        </w:rPr>
      </w:pPr>
    </w:p>
    <w:p w:rsidR="00156BC5" w:rsidRPr="001D578C" w:rsidRDefault="00156BC5" w:rsidP="001D578C">
      <w:pPr>
        <w:spacing w:after="0" w:line="276" w:lineRule="auto"/>
        <w:jc w:val="both"/>
        <w:rPr>
          <w:rFonts w:ascii="Book Antiqua" w:hAnsi="Book Antiqua" w:cs="Times New Roman"/>
          <w:sz w:val="24"/>
          <w:szCs w:val="24"/>
          <w:lang w:val="sq-AL"/>
        </w:rPr>
      </w:pPr>
    </w:p>
    <w:p w:rsidR="00263B69" w:rsidRPr="001D578C" w:rsidRDefault="00802FA5" w:rsidP="001D578C">
      <w:pPr>
        <w:spacing w:after="0" w:line="276" w:lineRule="auto"/>
        <w:jc w:val="both"/>
        <w:rPr>
          <w:rFonts w:ascii="Book Antiqua" w:hAnsi="Book Antiqua" w:cs="Times New Roman"/>
          <w:i/>
          <w:sz w:val="24"/>
          <w:szCs w:val="24"/>
          <w:u w:val="single"/>
        </w:rPr>
      </w:pPr>
      <w:r w:rsidRPr="001D578C">
        <w:rPr>
          <w:rFonts w:ascii="Book Antiqua" w:hAnsi="Book Antiqua" w:cs="Times New Roman"/>
          <w:b/>
          <w:sz w:val="24"/>
          <w:szCs w:val="24"/>
          <w:u w:val="single"/>
          <w:lang w:val="sq-AL"/>
        </w:rPr>
        <w:lastRenderedPageBreak/>
        <w:t>Vërejtje</w:t>
      </w:r>
      <w:r w:rsidR="00BB0F42" w:rsidRPr="001D578C">
        <w:rPr>
          <w:rFonts w:ascii="Book Antiqua" w:hAnsi="Book Antiqua" w:cs="Times New Roman"/>
          <w:b/>
          <w:sz w:val="24"/>
          <w:szCs w:val="24"/>
          <w:u w:val="single"/>
          <w:lang w:val="sq-AL"/>
        </w:rPr>
        <w:t>:</w:t>
      </w:r>
      <w:r w:rsidR="00BB0F42" w:rsidRPr="001D578C">
        <w:rPr>
          <w:rFonts w:ascii="Book Antiqua" w:hAnsi="Book Antiqua" w:cs="Times New Roman"/>
          <w:b/>
          <w:i/>
          <w:sz w:val="24"/>
          <w:szCs w:val="24"/>
          <w:u w:val="single"/>
          <w:lang w:val="sq-AL"/>
        </w:rPr>
        <w:t xml:space="preserve"> </w:t>
      </w:r>
      <w:r w:rsidR="00BB0F42" w:rsidRPr="001D578C">
        <w:rPr>
          <w:rFonts w:ascii="Book Antiqua" w:eastAsia="MS Mincho" w:hAnsi="Book Antiqua" w:cs="Times New Roman"/>
          <w:b/>
          <w:i/>
          <w:sz w:val="24"/>
          <w:szCs w:val="24"/>
          <w:u w:val="single"/>
          <w:lang w:val="sq-AL"/>
        </w:rPr>
        <w:t xml:space="preserve"> </w:t>
      </w:r>
      <w:r w:rsidR="00BB0F42" w:rsidRPr="001D578C">
        <w:rPr>
          <w:rFonts w:ascii="Book Antiqua" w:eastAsia="MS Mincho" w:hAnsi="Book Antiqua" w:cs="Times New Roman"/>
          <w:b/>
          <w:sz w:val="24"/>
          <w:szCs w:val="24"/>
          <w:u w:val="single"/>
          <w:lang w:val="sq-AL"/>
        </w:rPr>
        <w:t xml:space="preserve">Lista me OE do të publikohet në </w:t>
      </w:r>
      <w:proofErr w:type="spellStart"/>
      <w:r w:rsidR="00BB0F42" w:rsidRPr="001D578C">
        <w:rPr>
          <w:rFonts w:ascii="Book Antiqua" w:eastAsia="MS Mincho" w:hAnsi="Book Antiqua" w:cs="Times New Roman"/>
          <w:b/>
          <w:sz w:val="24"/>
          <w:szCs w:val="24"/>
          <w:u w:val="single"/>
          <w:lang w:val="sq-AL"/>
        </w:rPr>
        <w:t>web</w:t>
      </w:r>
      <w:proofErr w:type="spellEnd"/>
      <w:r w:rsidR="00BB0F42" w:rsidRPr="001D578C">
        <w:rPr>
          <w:rFonts w:ascii="Book Antiqua" w:eastAsia="MS Mincho" w:hAnsi="Book Antiqua" w:cs="Times New Roman"/>
          <w:b/>
          <w:sz w:val="24"/>
          <w:szCs w:val="24"/>
          <w:u w:val="single"/>
          <w:lang w:val="sq-AL"/>
        </w:rPr>
        <w:t>-faqen e MAPL-së. Ministria nuk i obligon përfituesit, që të lidhin marrëveshje me OE. Ata janë të lirë te vendosin marrëveshje bashkëpunimi me secilin OE tjetër, që i plotëson kushtet e përcaktuara nga ana e</w:t>
      </w:r>
      <w:r w:rsidR="00C30A15" w:rsidRPr="001D578C">
        <w:rPr>
          <w:rFonts w:ascii="Book Antiqua" w:eastAsia="MS Mincho" w:hAnsi="Book Antiqua" w:cs="Times New Roman"/>
          <w:b/>
          <w:sz w:val="24"/>
          <w:szCs w:val="24"/>
          <w:u w:val="single"/>
          <w:lang w:val="sq-AL"/>
        </w:rPr>
        <w:t xml:space="preserve"> jonë si</w:t>
      </w:r>
      <w:bookmarkStart w:id="0" w:name="_GoBack"/>
      <w:bookmarkEnd w:id="0"/>
      <w:r w:rsidR="00C30A15" w:rsidRPr="001D578C">
        <w:rPr>
          <w:rFonts w:ascii="Book Antiqua" w:eastAsia="MS Mincho" w:hAnsi="Book Antiqua" w:cs="Times New Roman"/>
          <w:b/>
          <w:sz w:val="24"/>
          <w:szCs w:val="24"/>
          <w:u w:val="single"/>
          <w:lang w:val="sq-AL"/>
        </w:rPr>
        <w:t xml:space="preserve"> financues te ndërtimit. </w:t>
      </w:r>
    </w:p>
    <w:sectPr w:rsidR="00263B69" w:rsidRPr="001D5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A55DC"/>
    <w:multiLevelType w:val="hybridMultilevel"/>
    <w:tmpl w:val="8E48F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5CC0BD1"/>
    <w:multiLevelType w:val="hybridMultilevel"/>
    <w:tmpl w:val="00A8A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39C"/>
    <w:rsid w:val="00042D1E"/>
    <w:rsid w:val="00156BC5"/>
    <w:rsid w:val="001D578C"/>
    <w:rsid w:val="002F670F"/>
    <w:rsid w:val="00323499"/>
    <w:rsid w:val="00332CD8"/>
    <w:rsid w:val="0037302D"/>
    <w:rsid w:val="004448C2"/>
    <w:rsid w:val="00593786"/>
    <w:rsid w:val="005D09BF"/>
    <w:rsid w:val="006536CC"/>
    <w:rsid w:val="00802FA5"/>
    <w:rsid w:val="00837229"/>
    <w:rsid w:val="009036A0"/>
    <w:rsid w:val="00990195"/>
    <w:rsid w:val="009C6EB9"/>
    <w:rsid w:val="00B1539C"/>
    <w:rsid w:val="00B86160"/>
    <w:rsid w:val="00BB0F42"/>
    <w:rsid w:val="00C30A15"/>
    <w:rsid w:val="00D04370"/>
    <w:rsid w:val="00D925D3"/>
    <w:rsid w:val="00DB7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13441"/>
  <w15:chartTrackingRefBased/>
  <w15:docId w15:val="{5CB4153D-F2C3-4E63-816E-A6FA1E67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C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6BC5"/>
    <w:rPr>
      <w:color w:val="0563C1" w:themeColor="hyperlink"/>
      <w:u w:val="single"/>
    </w:rPr>
  </w:style>
  <w:style w:type="paragraph" w:styleId="Title">
    <w:name w:val="Title"/>
    <w:basedOn w:val="Normal"/>
    <w:link w:val="TitleChar"/>
    <w:qFormat/>
    <w:rsid w:val="00156BC5"/>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156BC5"/>
    <w:rPr>
      <w:rFonts w:ascii="Times New Roman" w:eastAsia="Times New Roman" w:hAnsi="Times New Roman" w:cs="Times New Roman"/>
      <w:b/>
      <w:bCs/>
      <w:sz w:val="24"/>
      <w:szCs w:val="20"/>
    </w:rPr>
  </w:style>
  <w:style w:type="paragraph" w:styleId="ListParagraph">
    <w:name w:val="List Paragraph"/>
    <w:basedOn w:val="Normal"/>
    <w:uiPriority w:val="34"/>
    <w:qFormat/>
    <w:rsid w:val="00156BC5"/>
    <w:pPr>
      <w:spacing w:after="200" w:line="276"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090">
      <w:bodyDiv w:val="1"/>
      <w:marLeft w:val="0"/>
      <w:marRight w:val="0"/>
      <w:marTop w:val="0"/>
      <w:marBottom w:val="0"/>
      <w:divBdr>
        <w:top w:val="none" w:sz="0" w:space="0" w:color="auto"/>
        <w:left w:val="none" w:sz="0" w:space="0" w:color="auto"/>
        <w:bottom w:val="none" w:sz="0" w:space="0" w:color="auto"/>
        <w:right w:val="none" w:sz="0" w:space="0" w:color="auto"/>
      </w:divBdr>
    </w:div>
    <w:div w:id="1375278811">
      <w:bodyDiv w:val="1"/>
      <w:marLeft w:val="0"/>
      <w:marRight w:val="0"/>
      <w:marTop w:val="0"/>
      <w:marBottom w:val="0"/>
      <w:divBdr>
        <w:top w:val="none" w:sz="0" w:space="0" w:color="auto"/>
        <w:left w:val="none" w:sz="0" w:space="0" w:color="auto"/>
        <w:bottom w:val="none" w:sz="0" w:space="0" w:color="auto"/>
        <w:right w:val="none" w:sz="0" w:space="0" w:color="auto"/>
      </w:divBdr>
    </w:div>
    <w:div w:id="150339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apl.rks-gov.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AD974-E0C1-4F31-8826-E7728F04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Jeton Qela</dc:creator>
  <cp:keywords/>
  <dc:description/>
  <cp:lastModifiedBy>Jeton Qela</cp:lastModifiedBy>
  <cp:revision>22</cp:revision>
  <dcterms:created xsi:type="dcterms:W3CDTF">2023-08-21T12:29:00Z</dcterms:created>
  <dcterms:modified xsi:type="dcterms:W3CDTF">2024-08-16T12:20:00Z</dcterms:modified>
</cp:coreProperties>
</file>