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6790" w14:textId="4696A39E" w:rsidR="001837C4" w:rsidRPr="00F65137" w:rsidRDefault="001837C4" w:rsidP="001837C4">
      <w:pPr>
        <w:jc w:val="both"/>
        <w:rPr>
          <w:rFonts w:asciiTheme="majorHAnsi" w:eastAsia="Calibri" w:hAnsiTheme="majorHAnsi"/>
          <w:b/>
          <w:bCs/>
        </w:rPr>
      </w:pPr>
      <w:r w:rsidRPr="00FE1BFB">
        <w:rPr>
          <w:rFonts w:asciiTheme="majorHAnsi" w:eastAsia="Calibri" w:hAnsiTheme="majorHAnsi"/>
          <w:noProof/>
          <w:color w:val="FF0000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2473B22C" wp14:editId="0586F6D0">
            <wp:simplePos x="0" y="0"/>
            <wp:positionH relativeFrom="margin">
              <wp:align>center</wp:align>
            </wp:positionH>
            <wp:positionV relativeFrom="paragraph">
              <wp:posOffset>-466461</wp:posOffset>
            </wp:positionV>
            <wp:extent cx="893648" cy="885210"/>
            <wp:effectExtent l="0" t="0" r="190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48" cy="8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FAD3F" w14:textId="77777777" w:rsidR="001837C4" w:rsidRPr="001837C4" w:rsidRDefault="001837C4" w:rsidP="001837C4">
      <w:pPr>
        <w:jc w:val="center"/>
        <w:rPr>
          <w:rFonts w:ascii="Book Antiqua" w:eastAsia="Batang" w:hAnsi="Book Antiqua"/>
          <w:b/>
          <w:bCs/>
          <w:sz w:val="28"/>
        </w:rPr>
      </w:pPr>
      <w:r w:rsidRPr="001837C4">
        <w:rPr>
          <w:rFonts w:ascii="Book Antiqua" w:eastAsia="Calibri" w:hAnsi="Book Antiqua"/>
          <w:b/>
          <w:bCs/>
          <w:sz w:val="28"/>
        </w:rPr>
        <w:t>Republika e Kosovës</w:t>
      </w:r>
    </w:p>
    <w:p w14:paraId="7B460A9F" w14:textId="77777777" w:rsidR="001837C4" w:rsidRPr="001837C4" w:rsidRDefault="001837C4" w:rsidP="001837C4">
      <w:pPr>
        <w:jc w:val="center"/>
        <w:rPr>
          <w:rFonts w:ascii="Book Antiqua" w:eastAsia="Calibri" w:hAnsi="Book Antiqua"/>
          <w:b/>
          <w:bCs/>
          <w:sz w:val="26"/>
          <w:szCs w:val="26"/>
        </w:rPr>
      </w:pPr>
      <w:r w:rsidRPr="001837C4"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 w:rsidRPr="001837C4">
        <w:rPr>
          <w:rFonts w:ascii="Book Antiqua" w:eastAsia="Calibri" w:hAnsi="Book Antiqua"/>
          <w:b/>
          <w:bCs/>
          <w:sz w:val="26"/>
          <w:szCs w:val="26"/>
        </w:rPr>
        <w:t>Republic</w:t>
      </w:r>
      <w:proofErr w:type="spellEnd"/>
      <w:r w:rsidRPr="001837C4">
        <w:rPr>
          <w:rFonts w:ascii="Book Antiqua" w:eastAsia="Calibri" w:hAnsi="Book Antiqua"/>
          <w:b/>
          <w:bCs/>
          <w:sz w:val="26"/>
          <w:szCs w:val="26"/>
        </w:rPr>
        <w:t xml:space="preserve"> of </w:t>
      </w:r>
      <w:proofErr w:type="spellStart"/>
      <w:r w:rsidRPr="001837C4">
        <w:rPr>
          <w:rFonts w:ascii="Book Antiqua" w:eastAsia="Calibri" w:hAnsi="Book Antiqua"/>
          <w:b/>
          <w:bCs/>
          <w:sz w:val="26"/>
          <w:szCs w:val="26"/>
        </w:rPr>
        <w:t>Kosovo</w:t>
      </w:r>
      <w:proofErr w:type="spellEnd"/>
    </w:p>
    <w:p w14:paraId="49127391" w14:textId="77777777" w:rsidR="001837C4" w:rsidRPr="001837C4" w:rsidRDefault="001837C4" w:rsidP="001837C4">
      <w:pPr>
        <w:jc w:val="center"/>
        <w:rPr>
          <w:rFonts w:ascii="Book Antiqua" w:eastAsia="Calibri" w:hAnsi="Book Antiqua"/>
          <w:b/>
          <w:iCs/>
        </w:rPr>
      </w:pPr>
      <w:r w:rsidRPr="001837C4">
        <w:rPr>
          <w:rFonts w:ascii="Book Antiqua" w:eastAsia="Calibri" w:hAnsi="Book Antiqua"/>
          <w:b/>
          <w:iCs/>
        </w:rPr>
        <w:t xml:space="preserve">Qeveria - </w:t>
      </w:r>
      <w:proofErr w:type="spellStart"/>
      <w:r w:rsidRPr="001837C4">
        <w:rPr>
          <w:rFonts w:ascii="Book Antiqua" w:eastAsia="Calibri" w:hAnsi="Book Antiqua"/>
          <w:b/>
          <w:iCs/>
        </w:rPr>
        <w:t>Vlada</w:t>
      </w:r>
      <w:proofErr w:type="spellEnd"/>
      <w:r w:rsidRPr="001837C4">
        <w:rPr>
          <w:rFonts w:ascii="Book Antiqua" w:eastAsia="Calibri" w:hAnsi="Book Antiqua"/>
          <w:b/>
          <w:iCs/>
        </w:rPr>
        <w:t xml:space="preserve"> – Government</w:t>
      </w:r>
    </w:p>
    <w:p w14:paraId="63E85A9D" w14:textId="77777777" w:rsidR="001837C4" w:rsidRPr="001837C4" w:rsidRDefault="001837C4" w:rsidP="001837C4">
      <w:pPr>
        <w:jc w:val="center"/>
        <w:rPr>
          <w:rFonts w:ascii="Book Antiqua" w:eastAsia="Calibri" w:hAnsi="Book Antiqua"/>
          <w:i/>
        </w:rPr>
      </w:pPr>
      <w:r w:rsidRPr="001837C4">
        <w:rPr>
          <w:rFonts w:ascii="Book Antiqua" w:eastAsia="Calibri" w:hAnsi="Book Antiqua"/>
          <w:i/>
        </w:rPr>
        <w:t>Ministria e Administrimit të Pushtetit Lokal</w:t>
      </w:r>
    </w:p>
    <w:p w14:paraId="63E92A2D" w14:textId="77777777" w:rsidR="001837C4" w:rsidRPr="001837C4" w:rsidRDefault="001837C4" w:rsidP="001837C4">
      <w:pPr>
        <w:jc w:val="center"/>
        <w:rPr>
          <w:rFonts w:ascii="Book Antiqua" w:eastAsia="Calibri" w:hAnsi="Book Antiqua"/>
          <w:i/>
        </w:rPr>
      </w:pPr>
      <w:proofErr w:type="spellStart"/>
      <w:r w:rsidRPr="001837C4">
        <w:rPr>
          <w:rFonts w:ascii="Book Antiqua" w:eastAsia="Calibri" w:hAnsi="Book Antiqua"/>
          <w:i/>
        </w:rPr>
        <w:t>Ministarstvo</w:t>
      </w:r>
      <w:proofErr w:type="spellEnd"/>
      <w:r w:rsidRPr="001837C4">
        <w:rPr>
          <w:rFonts w:ascii="Book Antiqua" w:eastAsia="Calibri" w:hAnsi="Book Antiqua"/>
          <w:i/>
        </w:rPr>
        <w:t xml:space="preserve"> </w:t>
      </w:r>
      <w:proofErr w:type="spellStart"/>
      <w:r w:rsidRPr="001837C4">
        <w:rPr>
          <w:rFonts w:ascii="Book Antiqua" w:eastAsia="Calibri" w:hAnsi="Book Antiqua"/>
          <w:i/>
        </w:rPr>
        <w:t>administracija</w:t>
      </w:r>
      <w:proofErr w:type="spellEnd"/>
      <w:r w:rsidRPr="001837C4">
        <w:rPr>
          <w:rFonts w:ascii="Book Antiqua" w:eastAsia="Calibri" w:hAnsi="Book Antiqua"/>
          <w:i/>
        </w:rPr>
        <w:t xml:space="preserve"> </w:t>
      </w:r>
      <w:proofErr w:type="spellStart"/>
      <w:r w:rsidRPr="001837C4">
        <w:rPr>
          <w:rFonts w:ascii="Book Antiqua" w:eastAsia="Calibri" w:hAnsi="Book Antiqua"/>
          <w:i/>
        </w:rPr>
        <w:t>lokalne</w:t>
      </w:r>
      <w:proofErr w:type="spellEnd"/>
      <w:r w:rsidRPr="001837C4">
        <w:rPr>
          <w:rFonts w:ascii="Book Antiqua" w:eastAsia="Calibri" w:hAnsi="Book Antiqua"/>
          <w:i/>
        </w:rPr>
        <w:t xml:space="preserve"> </w:t>
      </w:r>
      <w:proofErr w:type="spellStart"/>
      <w:r w:rsidRPr="001837C4">
        <w:rPr>
          <w:rFonts w:ascii="Book Antiqua" w:eastAsia="Calibri" w:hAnsi="Book Antiqua"/>
          <w:i/>
        </w:rPr>
        <w:t>samouprave</w:t>
      </w:r>
      <w:proofErr w:type="spellEnd"/>
    </w:p>
    <w:p w14:paraId="0303E4D5" w14:textId="77777777" w:rsidR="001837C4" w:rsidRPr="001837C4" w:rsidRDefault="001837C4" w:rsidP="001837C4">
      <w:pPr>
        <w:pBdr>
          <w:bottom w:val="single" w:sz="12" w:space="1" w:color="auto"/>
        </w:pBdr>
        <w:jc w:val="center"/>
        <w:rPr>
          <w:rFonts w:ascii="Book Antiqua" w:eastAsia="Calibri" w:hAnsi="Book Antiqua"/>
          <w:i/>
        </w:rPr>
      </w:pPr>
      <w:proofErr w:type="spellStart"/>
      <w:r w:rsidRPr="001837C4">
        <w:rPr>
          <w:rFonts w:ascii="Book Antiqua" w:eastAsia="Calibri" w:hAnsi="Book Antiqua"/>
          <w:i/>
        </w:rPr>
        <w:t>Ministry</w:t>
      </w:r>
      <w:proofErr w:type="spellEnd"/>
      <w:r w:rsidRPr="001837C4">
        <w:rPr>
          <w:rFonts w:ascii="Book Antiqua" w:eastAsia="Calibri" w:hAnsi="Book Antiqua"/>
          <w:i/>
        </w:rPr>
        <w:t xml:space="preserve"> of </w:t>
      </w:r>
      <w:proofErr w:type="spellStart"/>
      <w:r w:rsidRPr="001837C4">
        <w:rPr>
          <w:rFonts w:ascii="Book Antiqua" w:eastAsia="Calibri" w:hAnsi="Book Antiqua"/>
          <w:i/>
        </w:rPr>
        <w:t>Local</w:t>
      </w:r>
      <w:proofErr w:type="spellEnd"/>
      <w:r w:rsidRPr="001837C4">
        <w:rPr>
          <w:rFonts w:ascii="Book Antiqua" w:eastAsia="Calibri" w:hAnsi="Book Antiqua"/>
          <w:i/>
        </w:rPr>
        <w:t xml:space="preserve"> Government </w:t>
      </w:r>
      <w:proofErr w:type="spellStart"/>
      <w:r w:rsidRPr="001837C4">
        <w:rPr>
          <w:rFonts w:ascii="Book Antiqua" w:eastAsia="Calibri" w:hAnsi="Book Antiqua"/>
          <w:i/>
        </w:rPr>
        <w:t>Administration</w:t>
      </w:r>
      <w:proofErr w:type="spellEnd"/>
    </w:p>
    <w:p w14:paraId="476E62BF" w14:textId="7B6858CB" w:rsidR="001837C4" w:rsidRPr="00F62147" w:rsidRDefault="001837C4" w:rsidP="001837C4">
      <w:pPr>
        <w:jc w:val="right"/>
        <w:rPr>
          <w:rFonts w:ascii="Book Antiqua" w:eastAsia="Calibri" w:hAnsi="Book Antiqua" w:cstheme="majorHAnsi"/>
          <w:i/>
        </w:rPr>
      </w:pPr>
      <w:r w:rsidRPr="00976DF5">
        <w:rPr>
          <w:rFonts w:ascii="Book Antiqua" w:eastAsia="Calibri" w:hAnsi="Book Antiqua" w:cstheme="majorHAnsi"/>
          <w:i/>
        </w:rPr>
        <w:t xml:space="preserve">Prishtinë, </w:t>
      </w:r>
      <w:r w:rsidR="00ED1098">
        <w:rPr>
          <w:rFonts w:ascii="Book Antiqua" w:eastAsia="Calibri" w:hAnsi="Book Antiqua" w:cstheme="majorHAnsi"/>
          <w:i/>
        </w:rPr>
        <w:t>10</w:t>
      </w:r>
      <w:r w:rsidR="000E550F" w:rsidRPr="00976DF5">
        <w:rPr>
          <w:rFonts w:ascii="Book Antiqua" w:eastAsia="Calibri" w:hAnsi="Book Antiqua" w:cstheme="majorHAnsi"/>
          <w:i/>
        </w:rPr>
        <w:t>.</w:t>
      </w:r>
      <w:r w:rsidR="00ED1098">
        <w:rPr>
          <w:rFonts w:ascii="Book Antiqua" w:eastAsia="Calibri" w:hAnsi="Book Antiqua" w:cstheme="majorHAnsi"/>
          <w:i/>
        </w:rPr>
        <w:t>06</w:t>
      </w:r>
      <w:r w:rsidRPr="00976DF5">
        <w:rPr>
          <w:rFonts w:ascii="Book Antiqua" w:eastAsia="Calibri" w:hAnsi="Book Antiqua" w:cstheme="majorHAnsi"/>
          <w:i/>
        </w:rPr>
        <w:t>.</w:t>
      </w:r>
      <w:r w:rsidR="00ED1098">
        <w:rPr>
          <w:rFonts w:ascii="Book Antiqua" w:eastAsia="Calibri" w:hAnsi="Book Antiqua" w:cstheme="majorHAnsi"/>
          <w:i/>
        </w:rPr>
        <w:t>2025</w:t>
      </w:r>
    </w:p>
    <w:p w14:paraId="70CF0909" w14:textId="77777777" w:rsidR="001837C4" w:rsidRPr="00F62147" w:rsidRDefault="001837C4" w:rsidP="001837C4">
      <w:pPr>
        <w:tabs>
          <w:tab w:val="center" w:pos="4680"/>
          <w:tab w:val="left" w:pos="5865"/>
        </w:tabs>
        <w:rPr>
          <w:rFonts w:ascii="Book Antiqua" w:hAnsi="Book Antiqua" w:cs="Book Antiqua"/>
          <w:b/>
          <w:bCs/>
        </w:rPr>
      </w:pPr>
    </w:p>
    <w:p w14:paraId="519A9255" w14:textId="77777777" w:rsidR="001837C4" w:rsidRPr="00F62147" w:rsidRDefault="001837C4" w:rsidP="001837C4">
      <w:pPr>
        <w:tabs>
          <w:tab w:val="left" w:pos="600"/>
          <w:tab w:val="left" w:pos="5670"/>
        </w:tabs>
        <w:outlineLvl w:val="0"/>
        <w:rPr>
          <w:rFonts w:ascii="Book Antiqua" w:hAnsi="Book Antiqua"/>
          <w:b/>
          <w:bCs/>
        </w:rPr>
      </w:pPr>
    </w:p>
    <w:p w14:paraId="31ECAEA8" w14:textId="77777777" w:rsidR="001837C4" w:rsidRDefault="001837C4" w:rsidP="001837C4">
      <w:pPr>
        <w:autoSpaceDE w:val="0"/>
        <w:autoSpaceDN w:val="0"/>
        <w:adjustRightInd w:val="0"/>
        <w:jc w:val="center"/>
        <w:rPr>
          <w:rFonts w:ascii="Book Antiqua" w:eastAsiaTheme="minorHAnsi" w:hAnsi="Book Antiqua" w:cs="BookAntiqua,Bold"/>
          <w:b/>
          <w:bCs/>
          <w:lang w:eastAsia="en-US"/>
        </w:rPr>
      </w:pPr>
      <w:r w:rsidRPr="00F62147">
        <w:rPr>
          <w:rFonts w:ascii="Book Antiqua" w:eastAsiaTheme="minorHAnsi" w:hAnsi="Book Antiqua" w:cs="BookAntiqua,Bold"/>
          <w:b/>
          <w:bCs/>
          <w:lang w:eastAsia="en-US"/>
        </w:rPr>
        <w:t>THIRRJE PUBLIKE PËR MBËSHTETJE FINANCIARE TË PROJEKTEVE/PROGRAMEVE</w:t>
      </w:r>
      <w:r>
        <w:rPr>
          <w:rFonts w:ascii="Book Antiqua" w:eastAsiaTheme="minorHAnsi" w:hAnsi="Book Antiqua" w:cs="BookAntiqua,Bold"/>
          <w:b/>
          <w:bCs/>
          <w:lang w:eastAsia="en-US"/>
        </w:rPr>
        <w:t xml:space="preserve"> </w:t>
      </w:r>
      <w:r w:rsidRPr="00F62147">
        <w:rPr>
          <w:rFonts w:ascii="Book Antiqua" w:eastAsiaTheme="minorHAnsi" w:hAnsi="Book Antiqua" w:cs="BookAntiqua,Bold"/>
          <w:b/>
          <w:bCs/>
          <w:lang w:eastAsia="en-US"/>
        </w:rPr>
        <w:t xml:space="preserve">TË OJQ-VE NË </w:t>
      </w:r>
      <w:r>
        <w:rPr>
          <w:rFonts w:ascii="Book Antiqua" w:eastAsiaTheme="minorHAnsi" w:hAnsi="Book Antiqua" w:cs="BookAntiqua,Bold"/>
          <w:b/>
          <w:bCs/>
          <w:lang w:eastAsia="en-US"/>
        </w:rPr>
        <w:t>REALIZIMIN</w:t>
      </w:r>
      <w:r w:rsidRPr="00F62147">
        <w:rPr>
          <w:rFonts w:ascii="Book Antiqua" w:eastAsiaTheme="minorHAnsi" w:hAnsi="Book Antiqua" w:cs="BookAntiqua,Bold"/>
          <w:b/>
          <w:bCs/>
          <w:lang w:eastAsia="en-US"/>
        </w:rPr>
        <w:t xml:space="preserve"> E </w:t>
      </w:r>
      <w:r w:rsidRPr="00F62147">
        <w:rPr>
          <w:rFonts w:ascii="Book Antiqua" w:hAnsi="Book Antiqua"/>
          <w:b/>
        </w:rPr>
        <w:t>AUDITIMI SOCIAL</w:t>
      </w:r>
      <w:r>
        <w:rPr>
          <w:rFonts w:ascii="Book Antiqua" w:hAnsi="Book Antiqua"/>
          <w:b/>
        </w:rPr>
        <w:t xml:space="preserve"> NË NIVEL LOKAL </w:t>
      </w:r>
    </w:p>
    <w:p w14:paraId="5FF52C76" w14:textId="77777777" w:rsidR="001837C4" w:rsidRDefault="001837C4" w:rsidP="001837C4">
      <w:pPr>
        <w:autoSpaceDE w:val="0"/>
        <w:autoSpaceDN w:val="0"/>
        <w:adjustRightInd w:val="0"/>
        <w:jc w:val="center"/>
        <w:rPr>
          <w:rFonts w:ascii="Book Antiqua" w:eastAsiaTheme="minorHAnsi" w:hAnsi="Book Antiqua" w:cs="BookAntiqua,Bold"/>
          <w:b/>
          <w:bCs/>
          <w:lang w:eastAsia="en-US"/>
        </w:rPr>
      </w:pPr>
    </w:p>
    <w:p w14:paraId="5BB78501" w14:textId="77777777" w:rsidR="001837C4" w:rsidRDefault="001837C4" w:rsidP="001837C4">
      <w:pPr>
        <w:autoSpaceDE w:val="0"/>
        <w:autoSpaceDN w:val="0"/>
        <w:adjustRightInd w:val="0"/>
        <w:jc w:val="center"/>
        <w:rPr>
          <w:rFonts w:ascii="Book Antiqua" w:eastAsiaTheme="minorHAnsi" w:hAnsi="Book Antiqua" w:cs="BookAntiqua,Bold"/>
          <w:b/>
          <w:bCs/>
          <w:lang w:eastAsia="en-US"/>
        </w:rPr>
      </w:pPr>
    </w:p>
    <w:p w14:paraId="2A7664E9" w14:textId="77777777" w:rsidR="001837C4" w:rsidRPr="00F62147" w:rsidRDefault="001837C4" w:rsidP="001837C4">
      <w:pPr>
        <w:autoSpaceDE w:val="0"/>
        <w:autoSpaceDN w:val="0"/>
        <w:adjustRightInd w:val="0"/>
        <w:jc w:val="center"/>
        <w:rPr>
          <w:rFonts w:ascii="Book Antiqua" w:eastAsiaTheme="minorHAnsi" w:hAnsi="Book Antiqua" w:cs="BookAntiqua,Bold"/>
          <w:b/>
          <w:bCs/>
          <w:lang w:eastAsia="en-US"/>
        </w:rPr>
      </w:pPr>
      <w:r w:rsidRPr="00F62147">
        <w:rPr>
          <w:rFonts w:ascii="Book Antiqua" w:hAnsi="Book Antiqua"/>
          <w:b/>
        </w:rPr>
        <w:t>Qëllimi i thirrjes publike</w:t>
      </w:r>
    </w:p>
    <w:p w14:paraId="1B0A078D" w14:textId="77777777" w:rsidR="001837C4" w:rsidRPr="00F62147" w:rsidRDefault="001837C4" w:rsidP="001837C4">
      <w:pPr>
        <w:jc w:val="both"/>
        <w:rPr>
          <w:rFonts w:ascii="Book Antiqua" w:hAnsi="Book Antiqua"/>
        </w:rPr>
      </w:pPr>
    </w:p>
    <w:p w14:paraId="371E2DEB" w14:textId="692A173B" w:rsidR="00664B52" w:rsidRDefault="001837C4" w:rsidP="001837C4">
      <w:pPr>
        <w:jc w:val="both"/>
        <w:rPr>
          <w:rFonts w:ascii="Book Antiqua" w:eastAsiaTheme="minorHAnsi" w:hAnsi="Book Antiqua"/>
          <w:lang w:eastAsia="en-US"/>
        </w:rPr>
      </w:pPr>
      <w:r w:rsidRPr="00F62147">
        <w:rPr>
          <w:rFonts w:ascii="Book Antiqua" w:hAnsi="Book Antiqua"/>
        </w:rPr>
        <w:t>Kjo thirrje publike për projekt-propozimet e organizatave të</w:t>
      </w:r>
      <w:r>
        <w:rPr>
          <w:rFonts w:ascii="Book Antiqua" w:hAnsi="Book Antiqua"/>
        </w:rPr>
        <w:t xml:space="preserve"> shoqërisë civile ka për qëllim realizimin e </w:t>
      </w:r>
      <w:proofErr w:type="spellStart"/>
      <w:r w:rsidRPr="00F62147">
        <w:rPr>
          <w:rFonts w:ascii="Book Antiqua" w:hAnsi="Book Antiqua"/>
        </w:rPr>
        <w:t>auditimi</w:t>
      </w:r>
      <w:r>
        <w:rPr>
          <w:rFonts w:ascii="Book Antiqua" w:hAnsi="Book Antiqua"/>
        </w:rPr>
        <w:t>t</w:t>
      </w:r>
      <w:proofErr w:type="spellEnd"/>
      <w:r w:rsidRPr="00F62147">
        <w:rPr>
          <w:rFonts w:ascii="Book Antiqua" w:hAnsi="Book Antiqua"/>
        </w:rPr>
        <w:t xml:space="preserve"> social në nivel lokal</w:t>
      </w:r>
      <w:r>
        <w:rPr>
          <w:rFonts w:ascii="Book Antiqua" w:hAnsi="Book Antiqua"/>
        </w:rPr>
        <w:t xml:space="preserve"> të Republikës së Kosovës</w:t>
      </w:r>
      <w:r w:rsidR="00FE5132">
        <w:rPr>
          <w:rFonts w:ascii="Book Antiqua" w:hAnsi="Book Antiqua"/>
        </w:rPr>
        <w:t xml:space="preserve">, lidhur me zbatimin e projekteve te financuara nga </w:t>
      </w:r>
      <w:proofErr w:type="spellStart"/>
      <w:r w:rsidR="00FE5132">
        <w:rPr>
          <w:rFonts w:ascii="Book Antiqua" w:hAnsi="Book Antiqua"/>
        </w:rPr>
        <w:t>Granti</w:t>
      </w:r>
      <w:proofErr w:type="spellEnd"/>
      <w:r w:rsidR="00FE5132">
        <w:rPr>
          <w:rFonts w:ascii="Book Antiqua" w:hAnsi="Book Antiqua"/>
        </w:rPr>
        <w:t xml:space="preserve"> i Performancës Komunale</w:t>
      </w:r>
      <w:r w:rsidRPr="00F62147">
        <w:rPr>
          <w:rFonts w:ascii="Book Antiqua" w:hAnsi="Book Antiqua"/>
        </w:rPr>
        <w:t xml:space="preserve">. </w:t>
      </w:r>
      <w:r w:rsidRPr="00F62147">
        <w:rPr>
          <w:rFonts w:ascii="Book Antiqua" w:eastAsiaTheme="minorHAnsi" w:hAnsi="Book Antiqua"/>
          <w:lang w:eastAsia="en-US"/>
        </w:rPr>
        <w:t xml:space="preserve">Ministria e Administrimit të Pushteti Lokal, (MAPL) u bënë thirrje të gjitha organizatave </w:t>
      </w:r>
      <w:r w:rsidRPr="00F62147">
        <w:rPr>
          <w:rFonts w:ascii="Book Antiqua" w:hAnsi="Book Antiqua"/>
        </w:rPr>
        <w:t xml:space="preserve">të shoqërisë civile </w:t>
      </w:r>
      <w:r w:rsidRPr="00F62147">
        <w:rPr>
          <w:rFonts w:ascii="Book Antiqua" w:eastAsiaTheme="minorHAnsi" w:hAnsi="Book Antiqua"/>
          <w:lang w:eastAsia="en-US"/>
        </w:rPr>
        <w:t xml:space="preserve">të regjistruara në Republikën e Kosovës, </w:t>
      </w:r>
      <w:r w:rsidR="00FB0F44">
        <w:rPr>
          <w:rFonts w:ascii="Book Antiqua" w:eastAsiaTheme="minorHAnsi" w:hAnsi="Book Antiqua"/>
          <w:lang w:eastAsia="en-US"/>
        </w:rPr>
        <w:t>misioni</w:t>
      </w:r>
      <w:r w:rsidRPr="00F62147">
        <w:rPr>
          <w:rFonts w:ascii="Book Antiqua" w:eastAsiaTheme="minorHAnsi" w:hAnsi="Book Antiqua"/>
          <w:lang w:eastAsia="en-US"/>
        </w:rPr>
        <w:t xml:space="preserve"> i të cilave është i fokusuar në fushën e qeverisjes lokale, që të aplikojnë me projekt</w:t>
      </w:r>
      <w:r w:rsidR="00797C85">
        <w:rPr>
          <w:rFonts w:ascii="Book Antiqua" w:eastAsiaTheme="minorHAnsi" w:hAnsi="Book Antiqua"/>
          <w:lang w:eastAsia="en-US"/>
        </w:rPr>
        <w:t xml:space="preserve"> propozime</w:t>
      </w:r>
      <w:r w:rsidRPr="00F62147">
        <w:rPr>
          <w:rFonts w:ascii="Book Antiqua" w:eastAsiaTheme="minorHAnsi" w:hAnsi="Book Antiqua"/>
          <w:lang w:eastAsia="en-US"/>
        </w:rPr>
        <w:t xml:space="preserve"> për mbështetje financiare me qëllim të </w:t>
      </w:r>
      <w:r w:rsidR="00C01FD2">
        <w:rPr>
          <w:rFonts w:ascii="Book Antiqua" w:eastAsiaTheme="minorHAnsi" w:hAnsi="Book Antiqua"/>
          <w:lang w:eastAsia="en-US"/>
        </w:rPr>
        <w:t>realizimit të Auditimit Social në nivel lokal</w:t>
      </w:r>
      <w:r w:rsidRPr="00F62147">
        <w:rPr>
          <w:rFonts w:ascii="Book Antiqua" w:eastAsiaTheme="minorHAnsi" w:hAnsi="Book Antiqua"/>
          <w:lang w:eastAsia="en-US"/>
        </w:rPr>
        <w:t>.</w:t>
      </w:r>
      <w:r w:rsidR="00797C85">
        <w:rPr>
          <w:rFonts w:ascii="Book Antiqua" w:eastAsiaTheme="minorHAnsi" w:hAnsi="Book Antiqua"/>
          <w:lang w:eastAsia="en-US"/>
        </w:rPr>
        <w:t xml:space="preserve"> </w:t>
      </w:r>
    </w:p>
    <w:p w14:paraId="0ECA1F9C" w14:textId="6BBB2DD6" w:rsidR="0008069B" w:rsidRDefault="0008069B" w:rsidP="001837C4">
      <w:pPr>
        <w:jc w:val="both"/>
        <w:rPr>
          <w:rFonts w:ascii="Book Antiqua" w:eastAsiaTheme="minorHAnsi" w:hAnsi="Book Antiqua"/>
          <w:lang w:eastAsia="en-US"/>
        </w:rPr>
      </w:pPr>
    </w:p>
    <w:p w14:paraId="06DA6853" w14:textId="65803AE3" w:rsidR="0008069B" w:rsidRDefault="0008069B" w:rsidP="001837C4">
      <w:pPr>
        <w:jc w:val="both"/>
        <w:rPr>
          <w:rFonts w:ascii="Book Antiqua" w:eastAsiaTheme="minorHAnsi" w:hAnsi="Book Antiqua"/>
          <w:lang w:eastAsia="en-US"/>
        </w:rPr>
      </w:pPr>
      <w:r>
        <w:rPr>
          <w:rFonts w:ascii="Book Antiqua" w:eastAsiaTheme="minorHAnsi" w:hAnsi="Book Antiqua"/>
          <w:lang w:eastAsia="en-US"/>
        </w:rPr>
        <w:t xml:space="preserve">Nga 12 Komunat përfituese të grantit  të </w:t>
      </w:r>
      <w:proofErr w:type="spellStart"/>
      <w:r>
        <w:rPr>
          <w:rFonts w:ascii="Book Antiqua" w:eastAsiaTheme="minorHAnsi" w:hAnsi="Book Antiqua"/>
          <w:lang w:eastAsia="en-US"/>
        </w:rPr>
        <w:t>performaces</w:t>
      </w:r>
      <w:proofErr w:type="spellEnd"/>
      <w:r>
        <w:rPr>
          <w:rFonts w:ascii="Book Antiqua" w:eastAsiaTheme="minorHAnsi" w:hAnsi="Book Antiqua"/>
          <w:lang w:eastAsia="en-US"/>
        </w:rPr>
        <w:t xml:space="preserve"> Auditimit </w:t>
      </w:r>
      <w:proofErr w:type="spellStart"/>
      <w:r>
        <w:rPr>
          <w:rFonts w:ascii="Book Antiqua" w:eastAsiaTheme="minorHAnsi" w:hAnsi="Book Antiqua"/>
          <w:lang w:eastAsia="en-US"/>
        </w:rPr>
        <w:t>Socila</w:t>
      </w:r>
      <w:proofErr w:type="spellEnd"/>
      <w:r>
        <w:rPr>
          <w:rFonts w:ascii="Book Antiqua" w:eastAsiaTheme="minorHAnsi" w:hAnsi="Book Antiqua"/>
          <w:lang w:eastAsia="en-US"/>
        </w:rPr>
        <w:t xml:space="preserve"> do ti nënshtrohen nga 4 projekte </w:t>
      </w:r>
      <w:proofErr w:type="spellStart"/>
      <w:r>
        <w:rPr>
          <w:rFonts w:ascii="Book Antiqua" w:eastAsiaTheme="minorHAnsi" w:hAnsi="Book Antiqua"/>
          <w:lang w:eastAsia="en-US"/>
        </w:rPr>
        <w:t>pë</w:t>
      </w:r>
      <w:proofErr w:type="spellEnd"/>
      <w:r>
        <w:rPr>
          <w:rFonts w:ascii="Book Antiqua" w:eastAsiaTheme="minorHAnsi" w:hAnsi="Book Antiqua"/>
          <w:lang w:eastAsia="en-US"/>
        </w:rPr>
        <w:t xml:space="preserve"> secilën komunë, përjashtim  bëjnë  rastet kur komunat i kanë  më pak se 4 projekte</w:t>
      </w:r>
    </w:p>
    <w:p w14:paraId="79A4FCC4" w14:textId="77777777" w:rsidR="00664B52" w:rsidRDefault="00664B52" w:rsidP="001837C4">
      <w:pPr>
        <w:jc w:val="both"/>
        <w:rPr>
          <w:rFonts w:ascii="Book Antiqua" w:eastAsiaTheme="minorHAnsi" w:hAnsi="Book Antiqua"/>
          <w:lang w:eastAsia="en-US"/>
        </w:rPr>
      </w:pPr>
    </w:p>
    <w:p w14:paraId="1E02B076" w14:textId="51886C06" w:rsidR="008142B2" w:rsidRPr="00CE2787" w:rsidRDefault="008142B2" w:rsidP="001837C4">
      <w:pPr>
        <w:jc w:val="both"/>
        <w:rPr>
          <w:rFonts w:ascii="Book Antiqua" w:eastAsiaTheme="minorHAnsi" w:hAnsi="Book Antiqua"/>
          <w:lang w:eastAsia="en-US"/>
        </w:rPr>
      </w:pPr>
      <w:r w:rsidRPr="008142B2">
        <w:rPr>
          <w:rFonts w:ascii="Book Antiqua" w:eastAsiaTheme="minorHAnsi" w:hAnsi="Book Antiqua"/>
          <w:lang w:eastAsia="en-US"/>
        </w:rPr>
        <w:t xml:space="preserve">Njëkohësisht, përmes kësaj thirrje synohet të identifikohen OJQ-të lehtësuese dhe mbështetëse për procesin e ndërgjegjësimit dhe ngritjes së kapaciteteve, për të ndihmuar dhe ofruar mbështetje në fillimin dhe vazhdimin e raundit të ri të </w:t>
      </w:r>
      <w:proofErr w:type="spellStart"/>
      <w:r w:rsidRPr="008142B2">
        <w:rPr>
          <w:rFonts w:ascii="Book Antiqua" w:eastAsiaTheme="minorHAnsi" w:hAnsi="Book Antiqua"/>
          <w:lang w:eastAsia="en-US"/>
        </w:rPr>
        <w:t>Auditimeve</w:t>
      </w:r>
      <w:proofErr w:type="spellEnd"/>
      <w:r w:rsidRPr="008142B2">
        <w:rPr>
          <w:rFonts w:ascii="Book Antiqua" w:eastAsiaTheme="minorHAnsi" w:hAnsi="Book Antiqua"/>
          <w:lang w:eastAsia="en-US"/>
        </w:rPr>
        <w:t xml:space="preserve"> Sociale deri në përfundimin e këtij procesi dhe aktiviteteve të tij.</w:t>
      </w:r>
    </w:p>
    <w:p w14:paraId="5B2FD6F1" w14:textId="77777777" w:rsidR="001837C4" w:rsidRPr="00F62147" w:rsidRDefault="001837C4" w:rsidP="001837C4">
      <w:pPr>
        <w:pStyle w:val="ListParagraph"/>
        <w:ind w:left="360"/>
        <w:jc w:val="both"/>
        <w:rPr>
          <w:rFonts w:ascii="Book Antiqua" w:eastAsiaTheme="minorHAnsi" w:hAnsi="Book Antiqua" w:cs="BookAntiqua"/>
          <w:lang w:eastAsia="en-US"/>
        </w:rPr>
      </w:pPr>
    </w:p>
    <w:p w14:paraId="5555C845" w14:textId="77777777" w:rsidR="001837C4" w:rsidRDefault="001837C4" w:rsidP="001837C4">
      <w:pPr>
        <w:pStyle w:val="ListParagraph"/>
        <w:numPr>
          <w:ilvl w:val="0"/>
          <w:numId w:val="1"/>
        </w:numPr>
        <w:jc w:val="both"/>
        <w:rPr>
          <w:rFonts w:ascii="Book Antiqua" w:eastAsiaTheme="minorHAnsi" w:hAnsi="Book Antiqua" w:cs="BookAntiqua"/>
          <w:b/>
          <w:lang w:eastAsia="en-US"/>
        </w:rPr>
      </w:pPr>
      <w:r w:rsidRPr="00F62147">
        <w:rPr>
          <w:rFonts w:ascii="Book Antiqua" w:eastAsiaTheme="minorHAnsi" w:hAnsi="Book Antiqua" w:cs="BookAntiqua"/>
          <w:b/>
          <w:lang w:eastAsia="en-US"/>
        </w:rPr>
        <w:t>Objektivat e projekteve</w:t>
      </w:r>
    </w:p>
    <w:p w14:paraId="56F0EE69" w14:textId="77777777" w:rsidR="001837C4" w:rsidRPr="00F62147" w:rsidRDefault="001837C4" w:rsidP="001837C4">
      <w:pPr>
        <w:pStyle w:val="ListParagraph"/>
        <w:ind w:left="360"/>
        <w:jc w:val="both"/>
        <w:rPr>
          <w:rFonts w:ascii="Book Antiqua" w:eastAsiaTheme="minorHAnsi" w:hAnsi="Book Antiqua" w:cs="BookAntiqua"/>
          <w:b/>
          <w:lang w:eastAsia="en-US"/>
        </w:rPr>
      </w:pPr>
    </w:p>
    <w:p w14:paraId="217E6456" w14:textId="0B3BC25A" w:rsidR="00664B52" w:rsidRDefault="000E550F" w:rsidP="00CE2787">
      <w:pPr>
        <w:pStyle w:val="ListParagraph"/>
        <w:spacing w:after="240"/>
        <w:ind w:left="360"/>
        <w:jc w:val="both"/>
        <w:rPr>
          <w:rFonts w:ascii="Book Antiqua" w:eastAsiaTheme="minorHAnsi" w:hAnsi="Book Antiqua" w:cs="BookAntiqua"/>
          <w:b/>
          <w:lang w:eastAsia="en-US"/>
        </w:rPr>
      </w:pPr>
      <w:r>
        <w:rPr>
          <w:rFonts w:ascii="Book Antiqua" w:eastAsiaTheme="minorHAnsi" w:hAnsi="Book Antiqua" w:cs="BookAntiqua"/>
          <w:b/>
          <w:lang w:eastAsia="en-US"/>
        </w:rPr>
        <w:t xml:space="preserve">MAPL nëpërmes rezultateve të kësaj thirrje synon të arrij përmbushjen e objektivit të katërt të Strategjisë për Vetëqeverisje Lokale “ Forcimi i </w:t>
      </w:r>
      <w:proofErr w:type="spellStart"/>
      <w:r>
        <w:rPr>
          <w:rFonts w:ascii="Book Antiqua" w:eastAsiaTheme="minorHAnsi" w:hAnsi="Book Antiqua" w:cs="BookAntiqua"/>
          <w:b/>
          <w:lang w:eastAsia="en-US"/>
        </w:rPr>
        <w:t>partneritetve</w:t>
      </w:r>
      <w:proofErr w:type="spellEnd"/>
      <w:r>
        <w:rPr>
          <w:rFonts w:ascii="Book Antiqua" w:eastAsiaTheme="minorHAnsi" w:hAnsi="Book Antiqua" w:cs="BookAntiqua"/>
          <w:b/>
          <w:lang w:eastAsia="en-US"/>
        </w:rPr>
        <w:t xml:space="preserve"> ndërmjet pushtetit lokal, shoqërisë civile dhe bizneseve për të krijuar një qytetari aktive gjithëpërfshirëse dhe </w:t>
      </w:r>
      <w:proofErr w:type="spellStart"/>
      <w:r>
        <w:rPr>
          <w:rFonts w:ascii="Book Antiqua" w:eastAsiaTheme="minorHAnsi" w:hAnsi="Book Antiqua" w:cs="BookAntiqua"/>
          <w:b/>
          <w:lang w:eastAsia="en-US"/>
        </w:rPr>
        <w:t>kohezive</w:t>
      </w:r>
      <w:proofErr w:type="spellEnd"/>
      <w:r>
        <w:rPr>
          <w:rFonts w:ascii="Book Antiqua" w:eastAsiaTheme="minorHAnsi" w:hAnsi="Book Antiqua" w:cs="BookAntiqua"/>
          <w:b/>
          <w:lang w:eastAsia="en-US"/>
        </w:rPr>
        <w:t xml:space="preserve">”. </w:t>
      </w:r>
      <w:r w:rsidR="008142B2" w:rsidRPr="008142B2">
        <w:rPr>
          <w:rFonts w:ascii="Book Antiqua" w:eastAsiaTheme="minorHAnsi" w:hAnsi="Book Antiqua" w:cs="BookAntiqua"/>
          <w:b/>
          <w:lang w:eastAsia="en-US"/>
        </w:rPr>
        <w:t xml:space="preserve">Po ashtu, përmes kësaj thirrje synohet të rritet transparenca dhe llogaridhënia në nivel lokal dhe të promovohet një platformë e dialogut publik. </w:t>
      </w:r>
    </w:p>
    <w:p w14:paraId="671AD9A6" w14:textId="77777777" w:rsidR="001837C4" w:rsidRPr="00F62147" w:rsidRDefault="001837C4" w:rsidP="008142B2">
      <w:pPr>
        <w:pStyle w:val="ListParagraph"/>
        <w:ind w:left="360"/>
        <w:jc w:val="both"/>
        <w:rPr>
          <w:rFonts w:ascii="Book Antiqua" w:eastAsiaTheme="minorHAnsi" w:hAnsi="Book Antiqua" w:cs="BookAntiqua"/>
          <w:color w:val="000000"/>
          <w:lang w:eastAsia="en-US"/>
        </w:rPr>
      </w:pPr>
    </w:p>
    <w:p w14:paraId="0C1CA254" w14:textId="2A86E540" w:rsidR="001837C4" w:rsidRPr="00230AB7" w:rsidRDefault="00664B52" w:rsidP="00230AB7">
      <w:pPr>
        <w:spacing w:after="160" w:line="259" w:lineRule="auto"/>
        <w:rPr>
          <w:rFonts w:ascii="Book Antiqua" w:eastAsiaTheme="minorHAnsi" w:hAnsi="Book Antiqua" w:cs="BookAntiqua"/>
          <w:b/>
          <w:lang w:eastAsia="en-US"/>
        </w:rPr>
      </w:pPr>
      <w:r>
        <w:rPr>
          <w:rFonts w:ascii="Book Antiqua" w:eastAsiaTheme="minorHAnsi" w:hAnsi="Book Antiqua" w:cs="BookAntiqua"/>
          <w:b/>
          <w:lang w:eastAsia="en-US"/>
        </w:rPr>
        <w:br w:type="page"/>
      </w:r>
      <w:r w:rsidR="00230AB7">
        <w:rPr>
          <w:rFonts w:ascii="Book Antiqua" w:eastAsiaTheme="minorHAnsi" w:hAnsi="Book Antiqua" w:cs="BookAntiqua"/>
          <w:b/>
          <w:lang w:eastAsia="en-US"/>
        </w:rPr>
        <w:lastRenderedPageBreak/>
        <w:t xml:space="preserve">2. </w:t>
      </w:r>
      <w:r w:rsidR="001837C4" w:rsidRPr="00230AB7">
        <w:rPr>
          <w:rFonts w:ascii="Book Antiqua" w:eastAsiaTheme="minorHAnsi" w:hAnsi="Book Antiqua" w:cs="BookAntiqua"/>
          <w:b/>
          <w:lang w:eastAsia="en-US"/>
        </w:rPr>
        <w:t xml:space="preserve">Financimi </w:t>
      </w:r>
    </w:p>
    <w:p w14:paraId="418C2F02" w14:textId="77777777" w:rsidR="001837C4" w:rsidRPr="001837C4" w:rsidRDefault="001837C4" w:rsidP="001837C4">
      <w:pPr>
        <w:pStyle w:val="ListParagraph"/>
        <w:ind w:left="360"/>
        <w:jc w:val="both"/>
        <w:rPr>
          <w:rFonts w:ascii="Book Antiqua" w:eastAsiaTheme="minorHAnsi" w:hAnsi="Book Antiqua" w:cs="BookAntiqua"/>
          <w:b/>
          <w:lang w:eastAsia="en-US"/>
        </w:rPr>
      </w:pPr>
    </w:p>
    <w:p w14:paraId="39F425EF" w14:textId="0E9BC021" w:rsidR="001837C4" w:rsidRPr="00F62147" w:rsidRDefault="001837C4" w:rsidP="001837C4">
      <w:pPr>
        <w:autoSpaceDE w:val="0"/>
        <w:autoSpaceDN w:val="0"/>
        <w:adjustRightInd w:val="0"/>
        <w:jc w:val="both"/>
        <w:rPr>
          <w:rFonts w:ascii="Book Antiqua" w:hAnsi="Book Antiqua"/>
          <w:bCs/>
          <w:color w:val="000000"/>
        </w:rPr>
      </w:pPr>
      <w:r w:rsidRPr="00F62147">
        <w:rPr>
          <w:rFonts w:ascii="Book Antiqua" w:hAnsi="Book Antiqua"/>
          <w:bCs/>
          <w:color w:val="000000"/>
        </w:rPr>
        <w:t xml:space="preserve">Vlera e planifikuar për këtë thirrje është </w:t>
      </w:r>
      <w:r w:rsidR="008142B2">
        <w:rPr>
          <w:rFonts w:ascii="Book Antiqua" w:hAnsi="Book Antiqua"/>
          <w:bCs/>
          <w:color w:val="000000"/>
        </w:rPr>
        <w:t>130</w:t>
      </w:r>
      <w:r w:rsidRPr="00F62147">
        <w:rPr>
          <w:rFonts w:ascii="Book Antiqua" w:hAnsi="Book Antiqua"/>
          <w:bCs/>
        </w:rPr>
        <w:t xml:space="preserve">,000.00 €. </w:t>
      </w:r>
      <w:bookmarkStart w:id="0" w:name="_Hlk161748033"/>
      <w:r w:rsidR="00C40988">
        <w:rPr>
          <w:rFonts w:ascii="Book Antiqua" w:hAnsi="Book Antiqua"/>
          <w:bCs/>
        </w:rPr>
        <w:t xml:space="preserve">Kjo vlerë bashkë financohet në mënyrë të barabartë nga MAPL dhe </w:t>
      </w:r>
      <w:proofErr w:type="spellStart"/>
      <w:r w:rsidR="00C40988">
        <w:rPr>
          <w:rFonts w:ascii="Book Antiqua" w:hAnsi="Book Antiqua"/>
          <w:bCs/>
        </w:rPr>
        <w:t>Helvetas</w:t>
      </w:r>
      <w:proofErr w:type="spellEnd"/>
      <w:r w:rsidR="00C40988">
        <w:rPr>
          <w:rFonts w:ascii="Book Antiqua" w:hAnsi="Book Antiqua"/>
          <w:bCs/>
        </w:rPr>
        <w:t xml:space="preserve"> Kosovë/projekti DEMOS, respektivisht me kontributin prej 65,000.00 </w:t>
      </w:r>
      <w:r w:rsidR="00C40988" w:rsidRPr="00F62147">
        <w:rPr>
          <w:rFonts w:ascii="Book Antiqua" w:hAnsi="Book Antiqua"/>
          <w:bCs/>
        </w:rPr>
        <w:t>€</w:t>
      </w:r>
      <w:r w:rsidR="00C40988">
        <w:rPr>
          <w:rFonts w:ascii="Book Antiqua" w:hAnsi="Book Antiqua"/>
          <w:bCs/>
        </w:rPr>
        <w:t xml:space="preserve"> nga secila palë. K</w:t>
      </w:r>
      <w:r w:rsidR="00C40988" w:rsidRPr="00C40988">
        <w:rPr>
          <w:rFonts w:ascii="Book Antiqua" w:hAnsi="Book Antiqua"/>
          <w:bCs/>
        </w:rPr>
        <w:t>ontraktimi</w:t>
      </w:r>
      <w:r w:rsidR="00C40988">
        <w:rPr>
          <w:rFonts w:ascii="Book Antiqua" w:hAnsi="Book Antiqua"/>
          <w:bCs/>
        </w:rPr>
        <w:t xml:space="preserve"> për </w:t>
      </w:r>
      <w:r w:rsidR="001030FA">
        <w:rPr>
          <w:rFonts w:ascii="Book Antiqua" w:hAnsi="Book Antiqua"/>
          <w:bCs/>
        </w:rPr>
        <w:t>OJQ</w:t>
      </w:r>
      <w:r w:rsidR="00C40988">
        <w:rPr>
          <w:rFonts w:ascii="Book Antiqua" w:hAnsi="Book Antiqua"/>
          <w:bCs/>
        </w:rPr>
        <w:t xml:space="preserve">-të e përzgjedhura </w:t>
      </w:r>
      <w:r w:rsidR="00C40988" w:rsidRPr="00C40988">
        <w:rPr>
          <w:rFonts w:ascii="Book Antiqua" w:hAnsi="Book Antiqua"/>
          <w:bCs/>
        </w:rPr>
        <w:t xml:space="preserve">do të kryhet ndaras nga </w:t>
      </w:r>
      <w:r w:rsidR="00C40988">
        <w:rPr>
          <w:rFonts w:ascii="Book Antiqua" w:hAnsi="Book Antiqua"/>
          <w:bCs/>
        </w:rPr>
        <w:t xml:space="preserve">MAPL dhe </w:t>
      </w:r>
      <w:proofErr w:type="spellStart"/>
      <w:r w:rsidR="00C40988">
        <w:rPr>
          <w:rFonts w:ascii="Book Antiqua" w:hAnsi="Book Antiqua"/>
          <w:bCs/>
        </w:rPr>
        <w:t>Helvetas</w:t>
      </w:r>
      <w:proofErr w:type="spellEnd"/>
      <w:r w:rsidR="00C40988">
        <w:rPr>
          <w:rFonts w:ascii="Book Antiqua" w:hAnsi="Book Antiqua"/>
          <w:bCs/>
        </w:rPr>
        <w:t xml:space="preserve"> Kosovë/projekti </w:t>
      </w:r>
      <w:r w:rsidR="00C40988" w:rsidRPr="00C40988">
        <w:rPr>
          <w:rFonts w:ascii="Book Antiqua" w:hAnsi="Book Antiqua"/>
          <w:bCs/>
        </w:rPr>
        <w:t>DEMOS, në përputhje me rregullat</w:t>
      </w:r>
      <w:r w:rsidR="00C40988">
        <w:rPr>
          <w:rFonts w:ascii="Book Antiqua" w:hAnsi="Book Antiqua"/>
          <w:bCs/>
        </w:rPr>
        <w:t xml:space="preserve"> dhe procedurat</w:t>
      </w:r>
      <w:r w:rsidR="00C40988" w:rsidRPr="00C40988">
        <w:rPr>
          <w:rFonts w:ascii="Book Antiqua" w:hAnsi="Book Antiqua"/>
          <w:bCs/>
        </w:rPr>
        <w:t xml:space="preserve"> e </w:t>
      </w:r>
      <w:r w:rsidR="00C40988">
        <w:rPr>
          <w:rFonts w:ascii="Book Antiqua" w:hAnsi="Book Antiqua"/>
          <w:bCs/>
        </w:rPr>
        <w:t>secilës palë</w:t>
      </w:r>
      <w:r w:rsidR="00C40988" w:rsidRPr="00C40988">
        <w:rPr>
          <w:rFonts w:ascii="Book Antiqua" w:hAnsi="Book Antiqua"/>
          <w:bCs/>
        </w:rPr>
        <w:t>, respektivisht</w:t>
      </w:r>
      <w:r w:rsidR="00C40988">
        <w:rPr>
          <w:rFonts w:ascii="Book Antiqua" w:hAnsi="Book Antiqua"/>
          <w:bCs/>
        </w:rPr>
        <w:t>.</w:t>
      </w:r>
    </w:p>
    <w:bookmarkEnd w:id="0"/>
    <w:p w14:paraId="6660233B" w14:textId="77777777" w:rsidR="001837C4" w:rsidRPr="00F62147" w:rsidRDefault="001837C4" w:rsidP="001837C4">
      <w:pPr>
        <w:pStyle w:val="ListParagraph"/>
        <w:autoSpaceDE w:val="0"/>
        <w:autoSpaceDN w:val="0"/>
        <w:adjustRightInd w:val="0"/>
        <w:ind w:left="360"/>
        <w:jc w:val="both"/>
        <w:rPr>
          <w:rFonts w:ascii="Book Antiqua" w:hAnsi="Book Antiqua" w:cs="BookAntiqua,Bold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520"/>
      </w:tblGrid>
      <w:tr w:rsidR="001837C4" w:rsidRPr="00F62147" w14:paraId="7DE43A65" w14:textId="77777777" w:rsidTr="0055413C">
        <w:trPr>
          <w:trHeight w:val="278"/>
        </w:trPr>
        <w:tc>
          <w:tcPr>
            <w:tcW w:w="6745" w:type="dxa"/>
            <w:shd w:val="clear" w:color="auto" w:fill="FFF2CC" w:themeFill="accent4" w:themeFillTint="33"/>
            <w:vAlign w:val="center"/>
          </w:tcPr>
          <w:p w14:paraId="11346D5F" w14:textId="77777777" w:rsidR="001837C4" w:rsidRPr="00F62147" w:rsidRDefault="001837C4" w:rsidP="0055413C">
            <w:pPr>
              <w:autoSpaceDE w:val="0"/>
              <w:autoSpaceDN w:val="0"/>
              <w:adjustRightInd w:val="0"/>
              <w:rPr>
                <w:rFonts w:ascii="Book Antiqua" w:hAnsi="Book Antiqua" w:cs="BookAntiqua"/>
                <w:b/>
              </w:rPr>
            </w:pPr>
            <w:r w:rsidRPr="00F62147">
              <w:rPr>
                <w:rFonts w:ascii="Book Antiqua" w:hAnsi="Book Antiqua" w:cs="BookAntiqua"/>
                <w:b/>
              </w:rPr>
              <w:t>Objektivat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23548E4F" w14:textId="77777777" w:rsidR="001837C4" w:rsidRPr="00F62147" w:rsidRDefault="001837C4" w:rsidP="0055413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Antiqua"/>
                <w:b/>
              </w:rPr>
            </w:pPr>
            <w:r w:rsidRPr="00F62147">
              <w:rPr>
                <w:rFonts w:ascii="Book Antiqua" w:hAnsi="Book Antiqua" w:cs="BookAntiqua"/>
                <w:b/>
              </w:rPr>
              <w:t xml:space="preserve">Shuma e financimit </w:t>
            </w:r>
          </w:p>
        </w:tc>
      </w:tr>
      <w:tr w:rsidR="001837C4" w:rsidRPr="00F62147" w14:paraId="2831AB73" w14:textId="77777777" w:rsidTr="0055413C">
        <w:trPr>
          <w:trHeight w:val="116"/>
        </w:trPr>
        <w:tc>
          <w:tcPr>
            <w:tcW w:w="6745" w:type="dxa"/>
          </w:tcPr>
          <w:p w14:paraId="37A142C2" w14:textId="77777777" w:rsidR="001837C4" w:rsidRPr="00F62147" w:rsidRDefault="001837C4" w:rsidP="001837C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 Antiqua" w:hAnsi="Book Antiqua"/>
                <w:i/>
              </w:rPr>
            </w:pPr>
            <w:proofErr w:type="spellStart"/>
            <w:r w:rsidRPr="00F62147">
              <w:rPr>
                <w:rFonts w:ascii="Book Antiqua" w:hAnsi="Book Antiqua"/>
                <w:i/>
              </w:rPr>
              <w:t>Auditimi</w:t>
            </w:r>
            <w:proofErr w:type="spellEnd"/>
            <w:r w:rsidRPr="00F62147">
              <w:rPr>
                <w:rFonts w:ascii="Book Antiqua" w:hAnsi="Book Antiqua"/>
                <w:i/>
              </w:rPr>
              <w:t xml:space="preserve"> Social në nivel lokal.</w:t>
            </w:r>
          </w:p>
        </w:tc>
        <w:tc>
          <w:tcPr>
            <w:tcW w:w="2520" w:type="dxa"/>
            <w:vAlign w:val="center"/>
          </w:tcPr>
          <w:p w14:paraId="408ACEF0" w14:textId="6AE653CC" w:rsidR="001837C4" w:rsidRPr="00F62147" w:rsidRDefault="008142B2" w:rsidP="000E550F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BookAntiqua"/>
                <w:i/>
              </w:rPr>
            </w:pPr>
            <w:r>
              <w:rPr>
                <w:rFonts w:ascii="Book Antiqua" w:eastAsiaTheme="minorHAnsi" w:hAnsi="Book Antiqua"/>
                <w:i/>
                <w:lang w:eastAsia="en-US"/>
              </w:rPr>
              <w:t>130</w:t>
            </w:r>
            <w:r w:rsidR="001837C4" w:rsidRPr="00F62147">
              <w:rPr>
                <w:rFonts w:ascii="Book Antiqua" w:eastAsiaTheme="minorHAnsi" w:hAnsi="Book Antiqua"/>
                <w:i/>
                <w:lang w:eastAsia="en-US"/>
              </w:rPr>
              <w:t>,000.00€</w:t>
            </w:r>
          </w:p>
        </w:tc>
      </w:tr>
    </w:tbl>
    <w:p w14:paraId="148B2196" w14:textId="77777777" w:rsidR="001837C4" w:rsidRPr="00F62147" w:rsidRDefault="001837C4" w:rsidP="001837C4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389443EB" w14:textId="2AF5E1AE" w:rsidR="001837C4" w:rsidRDefault="001837C4" w:rsidP="001837C4">
      <w:pPr>
        <w:autoSpaceDE w:val="0"/>
        <w:autoSpaceDN w:val="0"/>
        <w:adjustRightInd w:val="0"/>
        <w:jc w:val="both"/>
        <w:rPr>
          <w:rFonts w:ascii="Book Antiqua" w:hAnsi="Book Antiqua"/>
        </w:rPr>
      </w:pPr>
      <w:bookmarkStart w:id="1" w:name="_Hlk161748052"/>
      <w:r w:rsidRPr="00F62147">
        <w:rPr>
          <w:rFonts w:ascii="Book Antiqua" w:hAnsi="Book Antiqua"/>
        </w:rPr>
        <w:t xml:space="preserve">Nga kjo thirrje do të </w:t>
      </w:r>
      <w:r w:rsidR="008142B2" w:rsidRPr="00F62147">
        <w:rPr>
          <w:rFonts w:ascii="Book Antiqua" w:hAnsi="Book Antiqua"/>
        </w:rPr>
        <w:t>përzgjidhe</w:t>
      </w:r>
      <w:r w:rsidR="008142B2">
        <w:rPr>
          <w:rFonts w:ascii="Book Antiqua" w:hAnsi="Book Antiqua"/>
        </w:rPr>
        <w:t xml:space="preserve">n </w:t>
      </w:r>
      <w:r w:rsidR="007C3D85" w:rsidRPr="00C85240">
        <w:rPr>
          <w:rFonts w:ascii="Book Antiqua" w:hAnsi="Book Antiqua"/>
        </w:rPr>
        <w:t>dy</w:t>
      </w:r>
      <w:r w:rsidR="001030FA">
        <w:rPr>
          <w:rFonts w:ascii="Book Antiqua" w:hAnsi="Book Antiqua"/>
        </w:rPr>
        <w:t xml:space="preserve"> ose </w:t>
      </w:r>
      <w:r w:rsidR="008142B2">
        <w:rPr>
          <w:rFonts w:ascii="Book Antiqua" w:hAnsi="Book Antiqua"/>
        </w:rPr>
        <w:t xml:space="preserve">më shumë </w:t>
      </w:r>
      <w:r w:rsidRPr="00F62147">
        <w:rPr>
          <w:rFonts w:ascii="Book Antiqua" w:hAnsi="Book Antiqua"/>
        </w:rPr>
        <w:t xml:space="preserve">OJQ, </w:t>
      </w:r>
      <w:r w:rsidR="008142B2">
        <w:rPr>
          <w:rFonts w:ascii="Book Antiqua" w:hAnsi="Book Antiqua"/>
        </w:rPr>
        <w:t>të</w:t>
      </w:r>
      <w:r w:rsidR="008142B2" w:rsidRPr="00F62147">
        <w:rPr>
          <w:rFonts w:ascii="Book Antiqua" w:hAnsi="Book Antiqua"/>
        </w:rPr>
        <w:t xml:space="preserve"> </w:t>
      </w:r>
      <w:r w:rsidRPr="00F62147">
        <w:rPr>
          <w:rFonts w:ascii="Book Antiqua" w:hAnsi="Book Antiqua"/>
        </w:rPr>
        <w:t>cila</w:t>
      </w:r>
      <w:r w:rsidR="008142B2">
        <w:rPr>
          <w:rFonts w:ascii="Book Antiqua" w:hAnsi="Book Antiqua"/>
        </w:rPr>
        <w:t>t</w:t>
      </w:r>
      <w:r w:rsidRPr="00F62147">
        <w:rPr>
          <w:rFonts w:ascii="Book Antiqua" w:hAnsi="Book Antiqua"/>
        </w:rPr>
        <w:t xml:space="preserve"> duhet t</w:t>
      </w:r>
      <w:r w:rsidR="001030FA">
        <w:rPr>
          <w:rFonts w:ascii="Book Antiqua" w:hAnsi="Book Antiqua"/>
        </w:rPr>
        <w:t>’</w:t>
      </w:r>
      <w:r w:rsidRPr="00F62147">
        <w:rPr>
          <w:rFonts w:ascii="Book Antiqua" w:hAnsi="Book Antiqua"/>
        </w:rPr>
        <w:t>i përmbush</w:t>
      </w:r>
      <w:r w:rsidR="008142B2">
        <w:rPr>
          <w:rFonts w:ascii="Book Antiqua" w:hAnsi="Book Antiqua"/>
        </w:rPr>
        <w:t>in</w:t>
      </w:r>
      <w:r w:rsidRPr="00F62147">
        <w:rPr>
          <w:rFonts w:ascii="Book Antiqua" w:hAnsi="Book Antiqua"/>
        </w:rPr>
        <w:t xml:space="preserve"> të gjitha kushtet dhe kriteret e përcaktuara </w:t>
      </w:r>
      <w:r w:rsidR="008142B2">
        <w:rPr>
          <w:rFonts w:ascii="Book Antiqua" w:hAnsi="Book Antiqua"/>
        </w:rPr>
        <w:t>me këtë thirrje</w:t>
      </w:r>
      <w:r>
        <w:rPr>
          <w:rFonts w:ascii="Book Antiqua" w:hAnsi="Book Antiqua"/>
        </w:rPr>
        <w:t xml:space="preserve">, dhe </w:t>
      </w:r>
      <w:r w:rsidR="008142B2">
        <w:rPr>
          <w:rFonts w:ascii="Book Antiqua" w:hAnsi="Book Antiqua"/>
        </w:rPr>
        <w:t xml:space="preserve">të </w:t>
      </w:r>
      <w:r>
        <w:rPr>
          <w:rFonts w:ascii="Book Antiqua" w:hAnsi="Book Antiqua"/>
        </w:rPr>
        <w:t>cila</w:t>
      </w:r>
      <w:r w:rsidR="008142B2">
        <w:rPr>
          <w:rFonts w:ascii="Book Antiqua" w:hAnsi="Book Antiqua"/>
        </w:rPr>
        <w:t>t</w:t>
      </w:r>
      <w:r>
        <w:rPr>
          <w:rFonts w:ascii="Book Antiqua" w:hAnsi="Book Antiqua"/>
        </w:rPr>
        <w:t xml:space="preserve"> dëshmo</w:t>
      </w:r>
      <w:r w:rsidR="008142B2">
        <w:rPr>
          <w:rFonts w:ascii="Book Antiqua" w:hAnsi="Book Antiqua"/>
        </w:rPr>
        <w:t>j</w:t>
      </w:r>
      <w:r>
        <w:rPr>
          <w:rFonts w:ascii="Book Antiqua" w:hAnsi="Book Antiqua"/>
        </w:rPr>
        <w:t>n</w:t>
      </w:r>
      <w:r w:rsidR="008142B2">
        <w:rPr>
          <w:rFonts w:ascii="Book Antiqua" w:hAnsi="Book Antiqua"/>
        </w:rPr>
        <w:t>ë</w:t>
      </w:r>
      <w:r>
        <w:rPr>
          <w:rFonts w:ascii="Book Antiqua" w:hAnsi="Book Antiqua"/>
        </w:rPr>
        <w:t xml:space="preserve"> përvojë në zbatimin e projekteve në fushën e qeverisjes lokale. </w:t>
      </w:r>
    </w:p>
    <w:bookmarkEnd w:id="1"/>
    <w:p w14:paraId="2AFE72B4" w14:textId="77777777" w:rsidR="00FE5132" w:rsidRDefault="00FE5132" w:rsidP="001837C4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7E831F2E" w14:textId="77777777" w:rsidR="001837C4" w:rsidRPr="00976DF5" w:rsidRDefault="001837C4" w:rsidP="001837C4">
      <w:pPr>
        <w:pStyle w:val="ListParagraph"/>
        <w:numPr>
          <w:ilvl w:val="0"/>
          <w:numId w:val="1"/>
        </w:numPr>
        <w:rPr>
          <w:rFonts w:ascii="Book Antiqua" w:eastAsiaTheme="minorHAnsi" w:hAnsi="Book Antiqua" w:cs="BookAntiqua"/>
          <w:b/>
          <w:lang w:eastAsia="en-US"/>
        </w:rPr>
      </w:pPr>
      <w:r w:rsidRPr="00976DF5">
        <w:rPr>
          <w:rFonts w:ascii="Book Antiqua" w:eastAsiaTheme="minorHAnsi" w:hAnsi="Book Antiqua" w:cs="BookAntiqua"/>
          <w:b/>
          <w:lang w:eastAsia="en-US"/>
        </w:rPr>
        <w:t xml:space="preserve">Kalendari indikativ i realizimit të thirrjes </w:t>
      </w:r>
    </w:p>
    <w:p w14:paraId="075025F8" w14:textId="77777777" w:rsidR="001837C4" w:rsidRPr="00976DF5" w:rsidRDefault="001837C4" w:rsidP="001837C4">
      <w:pPr>
        <w:pStyle w:val="ListParagraph"/>
        <w:ind w:left="360"/>
        <w:rPr>
          <w:rFonts w:ascii="Book Antiqua" w:eastAsiaTheme="minorHAnsi" w:hAnsi="Book Antiqua" w:cs="BookAntiqua"/>
          <w:b/>
          <w:lang w:eastAsia="en-US"/>
        </w:rPr>
      </w:pPr>
    </w:p>
    <w:p w14:paraId="28CD511E" w14:textId="448A9EC9" w:rsidR="000E550F" w:rsidRPr="00C85240" w:rsidRDefault="000D6A6D" w:rsidP="000E550F">
      <w:pPr>
        <w:pStyle w:val="ListParagraph"/>
        <w:ind w:left="900"/>
        <w:rPr>
          <w:rFonts w:ascii="Book Antiqua" w:hAnsi="Book Antiqua"/>
          <w:lang w:eastAsia="en-US"/>
        </w:rPr>
      </w:pPr>
      <w:r>
        <w:rPr>
          <w:rFonts w:ascii="Book Antiqua" w:hAnsi="Book Antiqua"/>
        </w:rPr>
        <w:t>19</w:t>
      </w:r>
      <w:r w:rsidR="000E550F" w:rsidRPr="00C85240">
        <w:rPr>
          <w:rFonts w:ascii="Book Antiqua" w:hAnsi="Book Antiqua"/>
        </w:rPr>
        <w:t>.0</w:t>
      </w:r>
      <w:r w:rsidR="00FD68CE" w:rsidRPr="00C85240">
        <w:rPr>
          <w:rFonts w:ascii="Book Antiqua" w:hAnsi="Book Antiqua"/>
        </w:rPr>
        <w:t>6</w:t>
      </w:r>
      <w:r w:rsidR="000E550F" w:rsidRPr="00C85240">
        <w:rPr>
          <w:rFonts w:ascii="Book Antiqua" w:hAnsi="Book Antiqua"/>
        </w:rPr>
        <w:t>.202</w:t>
      </w:r>
      <w:r w:rsidR="00FD68CE" w:rsidRPr="00C85240">
        <w:rPr>
          <w:rFonts w:ascii="Book Antiqua" w:hAnsi="Book Antiqua"/>
        </w:rPr>
        <w:t>5</w:t>
      </w:r>
      <w:r w:rsidR="000E550F" w:rsidRPr="00C85240">
        <w:rPr>
          <w:rFonts w:ascii="Book Antiqua" w:hAnsi="Book Antiqua"/>
        </w:rPr>
        <w:t xml:space="preserve"> - Hapja e thirrjes</w:t>
      </w:r>
    </w:p>
    <w:p w14:paraId="67ADC450" w14:textId="787DC189" w:rsidR="000E550F" w:rsidRPr="00C85240" w:rsidRDefault="005B36D5" w:rsidP="000E550F">
      <w:pPr>
        <w:pStyle w:val="ListParagraph"/>
        <w:ind w:left="900"/>
        <w:rPr>
          <w:rFonts w:ascii="Book Antiqua" w:hAnsi="Book Antiqua"/>
        </w:rPr>
      </w:pPr>
      <w:r>
        <w:rPr>
          <w:rFonts w:ascii="Book Antiqua" w:hAnsi="Book Antiqua"/>
        </w:rPr>
        <w:t>09</w:t>
      </w:r>
      <w:r w:rsidR="00FD68CE" w:rsidRPr="00C85240">
        <w:rPr>
          <w:rFonts w:ascii="Book Antiqua" w:hAnsi="Book Antiqua"/>
        </w:rPr>
        <w:t>.07.2025</w:t>
      </w:r>
      <w:r w:rsidR="000E550F" w:rsidRPr="00C85240">
        <w:rPr>
          <w:rFonts w:ascii="Book Antiqua" w:hAnsi="Book Antiqua"/>
        </w:rPr>
        <w:t xml:space="preserve"> - Afati për dorëzimin e projekt propozimeve</w:t>
      </w:r>
    </w:p>
    <w:p w14:paraId="105117CB" w14:textId="03F664EC" w:rsidR="000E550F" w:rsidRPr="00C85240" w:rsidRDefault="00FD68CE" w:rsidP="000E550F">
      <w:pPr>
        <w:pStyle w:val="ListParagraph"/>
        <w:ind w:left="900"/>
        <w:rPr>
          <w:rFonts w:ascii="Book Antiqua" w:hAnsi="Book Antiqua"/>
        </w:rPr>
      </w:pPr>
      <w:r w:rsidRPr="00C85240">
        <w:rPr>
          <w:rFonts w:ascii="Book Antiqua" w:hAnsi="Book Antiqua"/>
        </w:rPr>
        <w:t>25.07.2025</w:t>
      </w:r>
      <w:r w:rsidR="000E550F" w:rsidRPr="00C85240">
        <w:rPr>
          <w:rFonts w:ascii="Book Antiqua" w:hAnsi="Book Antiqua"/>
        </w:rPr>
        <w:t xml:space="preserve"> - Publikimi i rezultateve paraprake, njoftimi i </w:t>
      </w:r>
      <w:proofErr w:type="spellStart"/>
      <w:r w:rsidR="000E550F" w:rsidRPr="00C85240">
        <w:rPr>
          <w:rFonts w:ascii="Book Antiqua" w:hAnsi="Book Antiqua"/>
        </w:rPr>
        <w:t>aplikantëve</w:t>
      </w:r>
      <w:proofErr w:type="spellEnd"/>
    </w:p>
    <w:p w14:paraId="120A7B59" w14:textId="6409C504" w:rsidR="000E550F" w:rsidRPr="00C85240" w:rsidRDefault="00FD68CE" w:rsidP="000E550F">
      <w:pPr>
        <w:pStyle w:val="ListParagraph"/>
        <w:ind w:left="900"/>
        <w:rPr>
          <w:rFonts w:ascii="Book Antiqua" w:hAnsi="Book Antiqua"/>
        </w:rPr>
      </w:pPr>
      <w:r w:rsidRPr="00C85240">
        <w:rPr>
          <w:rFonts w:ascii="Book Antiqua" w:hAnsi="Book Antiqua"/>
        </w:rPr>
        <w:t>30.07.2025</w:t>
      </w:r>
      <w:r w:rsidR="000E550F" w:rsidRPr="00C85240">
        <w:rPr>
          <w:rFonts w:ascii="Book Antiqua" w:hAnsi="Book Antiqua"/>
        </w:rPr>
        <w:t xml:space="preserve"> - Afati për dorëzimin e ankesave</w:t>
      </w:r>
    </w:p>
    <w:p w14:paraId="372ACC71" w14:textId="1E6657F0" w:rsidR="000E550F" w:rsidRPr="00C85240" w:rsidRDefault="00FD68CE" w:rsidP="000E550F">
      <w:pPr>
        <w:pStyle w:val="ListParagraph"/>
        <w:ind w:left="900"/>
        <w:rPr>
          <w:rFonts w:ascii="Book Antiqua" w:hAnsi="Book Antiqua"/>
        </w:rPr>
      </w:pPr>
      <w:r w:rsidRPr="00C85240">
        <w:rPr>
          <w:rFonts w:ascii="Book Antiqua" w:hAnsi="Book Antiqua"/>
        </w:rPr>
        <w:t>07.08.2025</w:t>
      </w:r>
      <w:r w:rsidR="000E550F" w:rsidRPr="00C85240">
        <w:rPr>
          <w:rFonts w:ascii="Book Antiqua" w:hAnsi="Book Antiqua"/>
        </w:rPr>
        <w:t xml:space="preserve"> - Vendimi i Komisionit të Ankesave</w:t>
      </w:r>
    </w:p>
    <w:p w14:paraId="7FF1CCFC" w14:textId="73EC7869" w:rsidR="000E550F" w:rsidRPr="00C85240" w:rsidRDefault="00FD68CE" w:rsidP="000E550F">
      <w:pPr>
        <w:pStyle w:val="ListParagraph"/>
        <w:ind w:left="900"/>
        <w:rPr>
          <w:rFonts w:ascii="Book Antiqua" w:hAnsi="Book Antiqua"/>
        </w:rPr>
      </w:pPr>
      <w:r w:rsidRPr="00C85240">
        <w:rPr>
          <w:rFonts w:ascii="Book Antiqua" w:hAnsi="Book Antiqua"/>
        </w:rPr>
        <w:t>15.08.2025</w:t>
      </w:r>
      <w:r w:rsidR="000E550F" w:rsidRPr="00C85240">
        <w:rPr>
          <w:rFonts w:ascii="Book Antiqua" w:hAnsi="Book Antiqua"/>
        </w:rPr>
        <w:t xml:space="preserve"> - Nënshkrimi i kontratës</w:t>
      </w:r>
    </w:p>
    <w:p w14:paraId="7A51D9C0" w14:textId="78365D7B" w:rsidR="001837C4" w:rsidRPr="000E550F" w:rsidRDefault="007F2393" w:rsidP="000E550F">
      <w:pPr>
        <w:pStyle w:val="ListParagraph"/>
        <w:ind w:left="900"/>
        <w:rPr>
          <w:rFonts w:ascii="Book Antiqua" w:hAnsi="Book Antiqua"/>
        </w:rPr>
      </w:pPr>
      <w:r w:rsidRPr="00C85240">
        <w:rPr>
          <w:rFonts w:ascii="Book Antiqua" w:hAnsi="Book Antiqua"/>
        </w:rPr>
        <w:t>20.12</w:t>
      </w:r>
      <w:r w:rsidR="000E550F" w:rsidRPr="00C85240">
        <w:rPr>
          <w:rFonts w:ascii="Book Antiqua" w:hAnsi="Book Antiqua"/>
        </w:rPr>
        <w:t>.202</w:t>
      </w:r>
      <w:r w:rsidR="00FD68CE" w:rsidRPr="00C85240">
        <w:rPr>
          <w:rFonts w:ascii="Book Antiqua" w:hAnsi="Book Antiqua"/>
        </w:rPr>
        <w:t>5</w:t>
      </w:r>
      <w:r w:rsidR="000E550F" w:rsidRPr="00C85240">
        <w:rPr>
          <w:rFonts w:ascii="Book Antiqua" w:hAnsi="Book Antiqua"/>
        </w:rPr>
        <w:t xml:space="preserve"> - Dorëzimi i raportit përfundimtar pas përfundimit të projektit</w:t>
      </w:r>
      <w:r w:rsidR="001837C4" w:rsidRPr="00F62147">
        <w:rPr>
          <w:rFonts w:ascii="Book Antiqua" w:eastAsiaTheme="minorHAnsi" w:hAnsi="Book Antiqua" w:cs="BookAntiqua"/>
          <w:lang w:eastAsia="en-US"/>
        </w:rPr>
        <w:tab/>
      </w:r>
      <w:r w:rsidR="001837C4" w:rsidRPr="00F62147">
        <w:rPr>
          <w:rFonts w:ascii="Book Antiqua" w:eastAsiaTheme="minorHAnsi" w:hAnsi="Book Antiqua" w:cs="BookAntiqua"/>
          <w:lang w:eastAsia="en-US"/>
        </w:rPr>
        <w:tab/>
      </w:r>
    </w:p>
    <w:p w14:paraId="311BA4D8" w14:textId="77777777" w:rsidR="001837C4" w:rsidRDefault="001837C4" w:rsidP="001837C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  <w:r w:rsidRPr="00F62147">
        <w:rPr>
          <w:rFonts w:ascii="Book Antiqua" w:eastAsiaTheme="minorHAnsi" w:hAnsi="Book Antiqua" w:cs="BookAntiqua"/>
          <w:b/>
          <w:color w:val="000000"/>
          <w:lang w:eastAsia="en-US"/>
        </w:rPr>
        <w:t>Lista e dokumenteve të nevojshme</w:t>
      </w:r>
    </w:p>
    <w:p w14:paraId="0C8FC352" w14:textId="77777777" w:rsidR="001837C4" w:rsidRPr="00F62147" w:rsidRDefault="001837C4" w:rsidP="001837C4">
      <w:pPr>
        <w:pStyle w:val="ListParagraph"/>
        <w:autoSpaceDE w:val="0"/>
        <w:autoSpaceDN w:val="0"/>
        <w:adjustRightInd w:val="0"/>
        <w:ind w:left="36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</w:p>
    <w:p w14:paraId="0244D3E5" w14:textId="77777777" w:rsidR="001837C4" w:rsidRPr="00F62147" w:rsidRDefault="001837C4" w:rsidP="001837C4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F62147">
        <w:rPr>
          <w:rFonts w:ascii="Book Antiqua" w:hAnsi="Book Antiqua"/>
          <w:color w:val="000000"/>
        </w:rPr>
        <w:t>Aplikimi do të konsiderohet i plotë nëse përmban të gjitha format e aplikimit dhe anekset e detyrueshme siç kërkohet në thirrjen publike dhe dokumentacionin e thirrjes si në vijim:</w:t>
      </w:r>
    </w:p>
    <w:p w14:paraId="2581A706" w14:textId="24F4660D" w:rsidR="001837C4" w:rsidRPr="00F62147" w:rsidRDefault="001837C4" w:rsidP="001837C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F62147">
        <w:rPr>
          <w:rFonts w:ascii="Book Antiqua" w:eastAsiaTheme="minorHAnsi" w:hAnsi="Book Antiqua"/>
          <w:color w:val="000000"/>
          <w:lang w:eastAsia="en-US"/>
        </w:rPr>
        <w:t>Formulari i projekt-propozimit;</w:t>
      </w:r>
    </w:p>
    <w:p w14:paraId="79F158CF" w14:textId="77777777" w:rsidR="001837C4" w:rsidRPr="00F62147" w:rsidRDefault="001837C4" w:rsidP="001837C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F62147">
        <w:rPr>
          <w:rFonts w:ascii="Book Antiqua" w:eastAsiaTheme="minorHAnsi" w:hAnsi="Book Antiqua"/>
          <w:color w:val="000000"/>
          <w:lang w:eastAsia="en-US"/>
        </w:rPr>
        <w:t>Formulari i propozim buxhetit;</w:t>
      </w:r>
    </w:p>
    <w:p w14:paraId="3AE906EB" w14:textId="77777777" w:rsidR="001837C4" w:rsidRPr="00F62147" w:rsidRDefault="001837C4" w:rsidP="001837C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F62147">
        <w:rPr>
          <w:rFonts w:ascii="Book Antiqua" w:eastAsiaTheme="minorHAnsi" w:hAnsi="Book Antiqua"/>
          <w:color w:val="000000"/>
          <w:lang w:eastAsia="en-US"/>
        </w:rPr>
        <w:t>Formulari i deklaratës së partneritetit (nëse është e aplikueshme)</w:t>
      </w:r>
    </w:p>
    <w:p w14:paraId="18BB39D1" w14:textId="77777777" w:rsidR="001837C4" w:rsidRPr="00F62147" w:rsidRDefault="001837C4" w:rsidP="001837C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F62147">
        <w:rPr>
          <w:rFonts w:ascii="Book Antiqua" w:eastAsiaTheme="minorHAnsi" w:hAnsi="Book Antiqua"/>
          <w:color w:val="000000"/>
          <w:lang w:eastAsia="en-US"/>
        </w:rPr>
        <w:t>Kopja e certifikatës së regjistrimit të OJQ-së;</w:t>
      </w:r>
    </w:p>
    <w:p w14:paraId="61A5D599" w14:textId="77777777" w:rsidR="001837C4" w:rsidRPr="00F62147" w:rsidRDefault="001837C4" w:rsidP="001837C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F62147">
        <w:rPr>
          <w:rFonts w:ascii="Book Antiqua" w:eastAsiaTheme="minorHAnsi" w:hAnsi="Book Antiqua"/>
          <w:color w:val="000000"/>
          <w:lang w:eastAsia="en-US"/>
        </w:rPr>
        <w:t>Kopja e certifikatës së numrit fiskal;</w:t>
      </w:r>
    </w:p>
    <w:p w14:paraId="32004425" w14:textId="77777777" w:rsidR="001837C4" w:rsidRPr="00F62147" w:rsidRDefault="001837C4" w:rsidP="001837C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F62147">
        <w:rPr>
          <w:rFonts w:ascii="Book Antiqua" w:eastAsiaTheme="minorHAnsi" w:hAnsi="Book Antiqua"/>
          <w:color w:val="000000"/>
          <w:lang w:eastAsia="en-US"/>
        </w:rPr>
        <w:t>Forma e deklaratës të mungesës së financimit të dyfishtë;</w:t>
      </w:r>
    </w:p>
    <w:p w14:paraId="4F43190E" w14:textId="77777777" w:rsidR="001837C4" w:rsidRPr="00F62147" w:rsidRDefault="001837C4" w:rsidP="001837C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F62147">
        <w:rPr>
          <w:rFonts w:ascii="Book Antiqua" w:eastAsiaTheme="minorHAnsi" w:hAnsi="Book Antiqua"/>
          <w:color w:val="000000"/>
          <w:lang w:eastAsia="en-US"/>
        </w:rPr>
        <w:t>Forma e deklarimit të projekteve apo programeve të OJQ-ve të financuara nga burimet publike të financimit;</w:t>
      </w:r>
    </w:p>
    <w:p w14:paraId="5C251137" w14:textId="075DFF16" w:rsidR="001837C4" w:rsidRPr="00F62147" w:rsidRDefault="001837C4" w:rsidP="001837C4">
      <w:pPr>
        <w:numPr>
          <w:ilvl w:val="0"/>
          <w:numId w:val="2"/>
        </w:numPr>
        <w:contextualSpacing/>
        <w:jc w:val="both"/>
        <w:rPr>
          <w:rFonts w:ascii="Book Antiqua" w:hAnsi="Book Antiqua"/>
        </w:rPr>
      </w:pPr>
      <w:r w:rsidRPr="00F62147">
        <w:rPr>
          <w:rFonts w:ascii="Book Antiqua" w:hAnsi="Book Antiqua"/>
        </w:rPr>
        <w:t xml:space="preserve">Formulari për </w:t>
      </w:r>
      <w:r w:rsidR="00175ABF" w:rsidRPr="00F62147">
        <w:rPr>
          <w:rFonts w:ascii="Book Antiqua" w:hAnsi="Book Antiqua"/>
        </w:rPr>
        <w:t>deklaratën</w:t>
      </w:r>
      <w:r w:rsidRPr="00F62147">
        <w:rPr>
          <w:rFonts w:ascii="Book Antiqua" w:hAnsi="Book Antiqua"/>
        </w:rPr>
        <w:t xml:space="preserve"> mbi aktivitetet e përshkruara të programit/projektit.</w:t>
      </w:r>
    </w:p>
    <w:p w14:paraId="151250BC" w14:textId="4E1D4C84" w:rsidR="001837C4" w:rsidRDefault="001837C4" w:rsidP="001837C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lang w:eastAsia="en-US"/>
        </w:rPr>
      </w:pPr>
      <w:r w:rsidRPr="00F62147">
        <w:rPr>
          <w:rFonts w:ascii="Book Antiqua" w:eastAsiaTheme="minorHAnsi" w:hAnsi="Book Antiqua"/>
          <w:lang w:eastAsia="en-US"/>
        </w:rPr>
        <w:t>Deklaratë vjetore për vitin 202</w:t>
      </w:r>
      <w:r w:rsidR="00FB0F44">
        <w:rPr>
          <w:rFonts w:ascii="Book Antiqua" w:eastAsiaTheme="minorHAnsi" w:hAnsi="Book Antiqua"/>
          <w:lang w:eastAsia="en-US"/>
        </w:rPr>
        <w:t>4</w:t>
      </w:r>
      <w:r w:rsidRPr="00F62147">
        <w:rPr>
          <w:rFonts w:ascii="Book Antiqua" w:eastAsiaTheme="minorHAnsi" w:hAnsi="Book Antiqua"/>
          <w:lang w:eastAsia="en-US"/>
        </w:rPr>
        <w:t>, (nga ATK );</w:t>
      </w:r>
    </w:p>
    <w:p w14:paraId="1B626582" w14:textId="3C68E354" w:rsidR="00505533" w:rsidRPr="00554D72" w:rsidRDefault="00554D72" w:rsidP="00554D72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lang w:eastAsia="en-US"/>
        </w:rPr>
      </w:pPr>
      <w:bookmarkStart w:id="2" w:name="_Hlk161750607"/>
      <w:r>
        <w:rPr>
          <w:rFonts w:ascii="Book Antiqua" w:eastAsiaTheme="minorHAnsi" w:hAnsi="Book Antiqua"/>
          <w:lang w:eastAsia="en-US"/>
        </w:rPr>
        <w:t xml:space="preserve">Dokument/e që </w:t>
      </w:r>
      <w:bookmarkStart w:id="3" w:name="_Hlk161748219"/>
      <w:r>
        <w:rPr>
          <w:rFonts w:ascii="Book Antiqua" w:eastAsiaTheme="minorHAnsi" w:hAnsi="Book Antiqua"/>
          <w:lang w:eastAsia="en-US"/>
        </w:rPr>
        <w:t>dëshmojnë mbi q</w:t>
      </w:r>
      <w:r w:rsidRPr="00554D72">
        <w:rPr>
          <w:rFonts w:ascii="Book Antiqua" w:eastAsiaTheme="minorHAnsi" w:hAnsi="Book Antiqua"/>
          <w:lang w:eastAsia="en-US"/>
        </w:rPr>
        <w:t>arkullimi</w:t>
      </w:r>
      <w:r>
        <w:rPr>
          <w:rFonts w:ascii="Book Antiqua" w:eastAsiaTheme="minorHAnsi" w:hAnsi="Book Antiqua"/>
          <w:lang w:eastAsia="en-US"/>
        </w:rPr>
        <w:t>n e</w:t>
      </w:r>
      <w:r w:rsidRPr="00554D72">
        <w:rPr>
          <w:rFonts w:ascii="Book Antiqua" w:eastAsiaTheme="minorHAnsi" w:hAnsi="Book Antiqua"/>
          <w:lang w:eastAsia="en-US"/>
        </w:rPr>
        <w:t xml:space="preserve"> përgjithshëm </w:t>
      </w:r>
      <w:r>
        <w:rPr>
          <w:rFonts w:ascii="Book Antiqua" w:eastAsiaTheme="minorHAnsi" w:hAnsi="Book Antiqua"/>
          <w:lang w:eastAsia="en-US"/>
        </w:rPr>
        <w:t>të OJQ-së</w:t>
      </w:r>
      <w:r w:rsidRPr="00554D72">
        <w:rPr>
          <w:rFonts w:ascii="Book Antiqua" w:eastAsiaTheme="minorHAnsi" w:hAnsi="Book Antiqua"/>
          <w:lang w:eastAsia="en-US"/>
        </w:rPr>
        <w:t xml:space="preserve"> gjatë 3</w:t>
      </w:r>
      <w:r>
        <w:rPr>
          <w:rFonts w:ascii="Book Antiqua" w:eastAsiaTheme="minorHAnsi" w:hAnsi="Book Antiqua"/>
          <w:lang w:eastAsia="en-US"/>
        </w:rPr>
        <w:t xml:space="preserve"> viteve</w:t>
      </w:r>
      <w:r w:rsidRPr="00554D72">
        <w:rPr>
          <w:rFonts w:ascii="Book Antiqua" w:eastAsiaTheme="minorHAnsi" w:hAnsi="Book Antiqua"/>
          <w:lang w:eastAsia="en-US"/>
        </w:rPr>
        <w:t xml:space="preserve"> të fundit </w:t>
      </w:r>
      <w:r w:rsidRPr="00EE6FDD">
        <w:rPr>
          <w:rFonts w:ascii="Book Antiqua" w:eastAsiaTheme="minorHAnsi" w:hAnsi="Book Antiqua"/>
          <w:lang w:eastAsia="en-US"/>
        </w:rPr>
        <w:t xml:space="preserve">para datës së publikimit të kësaj thirrje </w:t>
      </w:r>
      <w:r w:rsidRPr="001F306F">
        <w:rPr>
          <w:rFonts w:ascii="Book Antiqua" w:eastAsiaTheme="minorHAnsi" w:hAnsi="Book Antiqua"/>
          <w:lang w:eastAsia="en-US"/>
        </w:rPr>
        <w:t>publike</w:t>
      </w:r>
      <w:r>
        <w:rPr>
          <w:rFonts w:ascii="Book Antiqua" w:eastAsiaTheme="minorHAnsi" w:hAnsi="Book Antiqua"/>
          <w:lang w:eastAsia="en-US"/>
        </w:rPr>
        <w:t xml:space="preserve">, të cilat </w:t>
      </w:r>
      <w:r w:rsidRPr="00554D72">
        <w:rPr>
          <w:rFonts w:ascii="Book Antiqua" w:eastAsiaTheme="minorHAnsi" w:hAnsi="Book Antiqua"/>
          <w:lang w:eastAsia="en-US"/>
        </w:rPr>
        <w:t>duhet të je</w:t>
      </w:r>
      <w:r>
        <w:rPr>
          <w:rFonts w:ascii="Book Antiqua" w:eastAsiaTheme="minorHAnsi" w:hAnsi="Book Antiqua"/>
          <w:lang w:eastAsia="en-US"/>
        </w:rPr>
        <w:t>n</w:t>
      </w:r>
      <w:r w:rsidRPr="00554D72">
        <w:rPr>
          <w:rFonts w:ascii="Book Antiqua" w:eastAsiaTheme="minorHAnsi" w:hAnsi="Book Antiqua"/>
          <w:lang w:eastAsia="en-US"/>
        </w:rPr>
        <w:t xml:space="preserve">ë </w:t>
      </w:r>
      <w:r>
        <w:rPr>
          <w:rFonts w:ascii="Book Antiqua" w:eastAsiaTheme="minorHAnsi" w:hAnsi="Book Antiqua"/>
          <w:lang w:eastAsia="en-US"/>
        </w:rPr>
        <w:t>të</w:t>
      </w:r>
      <w:r w:rsidRPr="00554D72">
        <w:rPr>
          <w:rFonts w:ascii="Book Antiqua" w:eastAsiaTheme="minorHAnsi" w:hAnsi="Book Antiqua"/>
          <w:lang w:eastAsia="en-US"/>
        </w:rPr>
        <w:t xml:space="preserve"> barabart</w:t>
      </w:r>
      <w:r>
        <w:rPr>
          <w:rFonts w:ascii="Book Antiqua" w:eastAsiaTheme="minorHAnsi" w:hAnsi="Book Antiqua"/>
          <w:lang w:eastAsia="en-US"/>
        </w:rPr>
        <w:t>a</w:t>
      </w:r>
      <w:r w:rsidRPr="00554D72">
        <w:rPr>
          <w:rFonts w:ascii="Book Antiqua" w:eastAsiaTheme="minorHAnsi" w:hAnsi="Book Antiqua"/>
          <w:lang w:eastAsia="en-US"/>
        </w:rPr>
        <w:t xml:space="preserve"> me</w:t>
      </w:r>
      <w:r>
        <w:rPr>
          <w:rFonts w:ascii="Book Antiqua" w:eastAsiaTheme="minorHAnsi" w:hAnsi="Book Antiqua"/>
          <w:lang w:eastAsia="en-US"/>
        </w:rPr>
        <w:t xml:space="preserve"> </w:t>
      </w:r>
      <w:r w:rsidRPr="00554D72">
        <w:rPr>
          <w:rFonts w:ascii="Book Antiqua" w:eastAsiaTheme="minorHAnsi" w:hAnsi="Book Antiqua"/>
          <w:lang w:eastAsia="en-US"/>
        </w:rPr>
        <w:t xml:space="preserve">ose </w:t>
      </w:r>
      <w:r>
        <w:rPr>
          <w:rFonts w:ascii="Book Antiqua" w:eastAsiaTheme="minorHAnsi" w:hAnsi="Book Antiqua"/>
          <w:lang w:eastAsia="en-US"/>
        </w:rPr>
        <w:t xml:space="preserve">të </w:t>
      </w:r>
      <w:r w:rsidRPr="00554D72">
        <w:rPr>
          <w:rFonts w:ascii="Book Antiqua" w:eastAsiaTheme="minorHAnsi" w:hAnsi="Book Antiqua"/>
          <w:lang w:eastAsia="en-US"/>
        </w:rPr>
        <w:t>tejkalojnë</w:t>
      </w:r>
      <w:r>
        <w:rPr>
          <w:rFonts w:ascii="Book Antiqua" w:eastAsiaTheme="minorHAnsi" w:hAnsi="Book Antiqua"/>
          <w:lang w:eastAsia="en-US"/>
        </w:rPr>
        <w:t xml:space="preserve"> vlerën</w:t>
      </w:r>
      <w:r w:rsidR="00FB0F44">
        <w:rPr>
          <w:rFonts w:ascii="Book Antiqua" w:eastAsiaTheme="minorHAnsi" w:hAnsi="Book Antiqua"/>
          <w:lang w:eastAsia="en-US"/>
        </w:rPr>
        <w:t xml:space="preserve"> e </w:t>
      </w:r>
      <w:r w:rsidR="00175ABF">
        <w:rPr>
          <w:rFonts w:ascii="Book Antiqua" w:eastAsiaTheme="minorHAnsi" w:hAnsi="Book Antiqua"/>
          <w:lang w:eastAsia="en-US"/>
        </w:rPr>
        <w:t>përgjithshme</w:t>
      </w:r>
      <w:r w:rsidRPr="00554D72">
        <w:rPr>
          <w:rFonts w:ascii="Book Antiqua" w:eastAsiaTheme="minorHAnsi" w:hAnsi="Book Antiqua"/>
          <w:lang w:eastAsia="en-US"/>
        </w:rPr>
        <w:t xml:space="preserve"> </w:t>
      </w:r>
      <w:r w:rsidRPr="00FB0F44">
        <w:rPr>
          <w:rFonts w:ascii="Book Antiqua" w:eastAsiaTheme="minorHAnsi" w:hAnsi="Book Antiqua"/>
          <w:lang w:eastAsia="en-US"/>
        </w:rPr>
        <w:t>150,000 €</w:t>
      </w:r>
    </w:p>
    <w:bookmarkEnd w:id="2"/>
    <w:bookmarkEnd w:id="3"/>
    <w:p w14:paraId="7AB00965" w14:textId="77777777" w:rsidR="001837C4" w:rsidRPr="00F62147" w:rsidRDefault="001837C4" w:rsidP="001837C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F62147">
        <w:rPr>
          <w:rFonts w:ascii="Book Antiqua" w:eastAsiaTheme="minorHAnsi" w:hAnsi="Book Antiqua"/>
          <w:color w:val="000000"/>
          <w:lang w:eastAsia="en-US"/>
        </w:rPr>
        <w:lastRenderedPageBreak/>
        <w:t>Vërtetim nga Administrata Tatimore e Kosovës me të cilën vërtetohet se aplikuesi nuk ka borxhe aktuale tatimore;</w:t>
      </w:r>
    </w:p>
    <w:p w14:paraId="4E65645F" w14:textId="7F225443" w:rsidR="001837C4" w:rsidRDefault="00C40988" w:rsidP="001837C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>
        <w:rPr>
          <w:rFonts w:ascii="Book Antiqua" w:eastAsiaTheme="minorHAnsi" w:hAnsi="Book Antiqua"/>
          <w:color w:val="000000"/>
          <w:lang w:eastAsia="en-US"/>
        </w:rPr>
        <w:t>Dëshmi</w:t>
      </w:r>
      <w:r w:rsidR="001837C4" w:rsidRPr="00F62147">
        <w:rPr>
          <w:rFonts w:ascii="Book Antiqua" w:eastAsiaTheme="minorHAnsi" w:hAnsi="Book Antiqua"/>
          <w:color w:val="000000"/>
          <w:lang w:eastAsia="en-US"/>
        </w:rPr>
        <w:t xml:space="preserve"> se personi përgjegjës në OJQ dhe menaxheri i projektit nuk janë nën hetime për vepra penale;</w:t>
      </w:r>
    </w:p>
    <w:p w14:paraId="439AF001" w14:textId="7A06C78C" w:rsidR="001030FA" w:rsidRPr="001030FA" w:rsidRDefault="001030FA" w:rsidP="001030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color w:val="000000"/>
          <w:lang w:eastAsia="en-US"/>
        </w:rPr>
      </w:pPr>
      <w:r w:rsidRPr="001030FA">
        <w:rPr>
          <w:rFonts w:ascii="Book Antiqua" w:eastAsiaTheme="minorHAnsi" w:hAnsi="Book Antiqua"/>
          <w:color w:val="000000"/>
          <w:lang w:eastAsia="en-US"/>
        </w:rPr>
        <w:t>D</w:t>
      </w:r>
      <w:r>
        <w:rPr>
          <w:rFonts w:ascii="Book Antiqua" w:eastAsiaTheme="minorHAnsi" w:hAnsi="Book Antiqua"/>
          <w:color w:val="000000"/>
          <w:lang w:eastAsia="en-US"/>
        </w:rPr>
        <w:t>ë</w:t>
      </w:r>
      <w:r w:rsidRPr="001030FA">
        <w:rPr>
          <w:rFonts w:ascii="Book Antiqua" w:eastAsiaTheme="minorHAnsi" w:hAnsi="Book Antiqua"/>
          <w:color w:val="000000"/>
          <w:lang w:eastAsia="en-US"/>
        </w:rPr>
        <w:t>shmi se ndaj OJQ-s</w:t>
      </w:r>
      <w:r>
        <w:rPr>
          <w:rFonts w:ascii="Book Antiqua" w:eastAsiaTheme="minorHAnsi" w:hAnsi="Book Antiqua"/>
          <w:color w:val="000000"/>
          <w:lang w:eastAsia="en-US"/>
        </w:rPr>
        <w:t>ë</w:t>
      </w:r>
      <w:r w:rsidRPr="001030FA">
        <w:rPr>
          <w:rFonts w:ascii="Book Antiqua" w:eastAsiaTheme="minorHAnsi" w:hAnsi="Book Antiqua"/>
          <w:color w:val="000000"/>
          <w:lang w:eastAsia="en-US"/>
        </w:rPr>
        <w:t xml:space="preserve"> nuk ka evidencë se ësht</w:t>
      </w:r>
      <w:r>
        <w:rPr>
          <w:rFonts w:ascii="Book Antiqua" w:eastAsiaTheme="minorHAnsi" w:hAnsi="Book Antiqua"/>
          <w:color w:val="000000"/>
          <w:lang w:eastAsia="en-US"/>
        </w:rPr>
        <w:t>ë</w:t>
      </w:r>
      <w:r w:rsidRPr="001030FA">
        <w:rPr>
          <w:rFonts w:ascii="Book Antiqua" w:eastAsiaTheme="minorHAnsi" w:hAnsi="Book Antiqua"/>
          <w:color w:val="000000"/>
          <w:lang w:eastAsia="en-US"/>
        </w:rPr>
        <w:t xml:space="preserve"> shpallur i falimentuar ose </w:t>
      </w:r>
      <w:proofErr w:type="spellStart"/>
      <w:r w:rsidRPr="001030FA">
        <w:rPr>
          <w:rFonts w:ascii="Book Antiqua" w:eastAsiaTheme="minorHAnsi" w:hAnsi="Book Antiqua"/>
          <w:color w:val="000000"/>
          <w:lang w:eastAsia="en-US"/>
        </w:rPr>
        <w:t>insolvent</w:t>
      </w:r>
      <w:proofErr w:type="spellEnd"/>
      <w:r w:rsidRPr="001030FA">
        <w:rPr>
          <w:rFonts w:ascii="Book Antiqua" w:eastAsiaTheme="minorHAnsi" w:hAnsi="Book Antiqua"/>
          <w:color w:val="000000"/>
          <w:lang w:eastAsia="en-US"/>
        </w:rPr>
        <w:t xml:space="preserve"> gjat</w:t>
      </w:r>
      <w:r>
        <w:rPr>
          <w:rFonts w:ascii="Book Antiqua" w:eastAsiaTheme="minorHAnsi" w:hAnsi="Book Antiqua"/>
          <w:color w:val="000000"/>
          <w:lang w:eastAsia="en-US"/>
        </w:rPr>
        <w:t>ë</w:t>
      </w:r>
      <w:r w:rsidRPr="001030FA">
        <w:rPr>
          <w:rFonts w:ascii="Book Antiqua" w:eastAsiaTheme="minorHAnsi" w:hAnsi="Book Antiqua"/>
          <w:color w:val="000000"/>
          <w:lang w:eastAsia="en-US"/>
        </w:rPr>
        <w:t xml:space="preserve"> dy (2) viteve t</w:t>
      </w:r>
      <w:r>
        <w:rPr>
          <w:rFonts w:ascii="Book Antiqua" w:eastAsiaTheme="minorHAnsi" w:hAnsi="Book Antiqua"/>
          <w:color w:val="000000"/>
          <w:lang w:eastAsia="en-US"/>
        </w:rPr>
        <w:t>ë</w:t>
      </w:r>
      <w:r w:rsidRPr="001030FA">
        <w:rPr>
          <w:rFonts w:ascii="Book Antiqua" w:eastAsiaTheme="minorHAnsi" w:hAnsi="Book Antiqua"/>
          <w:color w:val="000000"/>
          <w:lang w:eastAsia="en-US"/>
        </w:rPr>
        <w:t xml:space="preserve"> kaluara, dhe se ndaj t</w:t>
      </w:r>
      <w:r>
        <w:rPr>
          <w:rFonts w:ascii="Book Antiqua" w:eastAsiaTheme="minorHAnsi" w:hAnsi="Book Antiqua"/>
          <w:color w:val="000000"/>
          <w:lang w:eastAsia="en-US"/>
        </w:rPr>
        <w:t>ë</w:t>
      </w:r>
      <w:r w:rsidRPr="001030FA">
        <w:rPr>
          <w:rFonts w:ascii="Book Antiqua" w:eastAsiaTheme="minorHAnsi" w:hAnsi="Book Antiqua"/>
          <w:color w:val="000000"/>
          <w:lang w:eastAsia="en-US"/>
        </w:rPr>
        <w:t xml:space="preserve"> </w:t>
      </w:r>
      <w:r w:rsidR="00175ABF" w:rsidRPr="001030FA">
        <w:rPr>
          <w:rFonts w:ascii="Book Antiqua" w:eastAsiaTheme="minorHAnsi" w:hAnsi="Book Antiqua"/>
          <w:color w:val="000000"/>
          <w:lang w:eastAsia="en-US"/>
        </w:rPr>
        <w:t>nj</w:t>
      </w:r>
      <w:r w:rsidR="00175ABF">
        <w:rPr>
          <w:rFonts w:ascii="Book Antiqua" w:eastAsiaTheme="minorHAnsi" w:hAnsi="Book Antiqua"/>
          <w:color w:val="000000"/>
          <w:lang w:eastAsia="en-US"/>
        </w:rPr>
        <w:t>ë</w:t>
      </w:r>
      <w:r w:rsidR="00175ABF" w:rsidRPr="001030FA">
        <w:rPr>
          <w:rFonts w:ascii="Book Antiqua" w:eastAsiaTheme="minorHAnsi" w:hAnsi="Book Antiqua"/>
          <w:color w:val="000000"/>
          <w:lang w:eastAsia="en-US"/>
        </w:rPr>
        <w:t>jtit</w:t>
      </w:r>
      <w:r w:rsidRPr="001030FA">
        <w:rPr>
          <w:rFonts w:ascii="Book Antiqua" w:eastAsiaTheme="minorHAnsi" w:hAnsi="Book Antiqua"/>
          <w:color w:val="000000"/>
          <w:lang w:eastAsia="en-US"/>
        </w:rPr>
        <w:t xml:space="preserve"> </w:t>
      </w:r>
      <w:r>
        <w:rPr>
          <w:rFonts w:ascii="Book Antiqua" w:eastAsiaTheme="minorHAnsi" w:hAnsi="Book Antiqua"/>
          <w:color w:val="000000"/>
          <w:lang w:eastAsia="en-US"/>
        </w:rPr>
        <w:t>ë</w:t>
      </w:r>
      <w:r w:rsidRPr="001030FA">
        <w:rPr>
          <w:rFonts w:ascii="Book Antiqua" w:eastAsiaTheme="minorHAnsi" w:hAnsi="Book Antiqua"/>
          <w:color w:val="000000"/>
          <w:lang w:eastAsia="en-US"/>
        </w:rPr>
        <w:t>sht</w:t>
      </w:r>
      <w:r>
        <w:rPr>
          <w:rFonts w:ascii="Book Antiqua" w:eastAsiaTheme="minorHAnsi" w:hAnsi="Book Antiqua"/>
          <w:color w:val="000000"/>
          <w:lang w:eastAsia="en-US"/>
        </w:rPr>
        <w:t>ë</w:t>
      </w:r>
      <w:r w:rsidRPr="001030FA">
        <w:rPr>
          <w:rFonts w:ascii="Book Antiqua" w:eastAsiaTheme="minorHAnsi" w:hAnsi="Book Antiqua"/>
          <w:color w:val="000000"/>
          <w:lang w:eastAsia="en-US"/>
        </w:rPr>
        <w:t xml:space="preserve"> iniciuar procedura e falimentimit, p</w:t>
      </w:r>
      <w:r>
        <w:rPr>
          <w:rFonts w:ascii="Book Antiqua" w:eastAsiaTheme="minorHAnsi" w:hAnsi="Book Antiqua"/>
          <w:color w:val="000000"/>
          <w:lang w:eastAsia="en-US"/>
        </w:rPr>
        <w:t>ë</w:t>
      </w:r>
      <w:r w:rsidRPr="001030FA">
        <w:rPr>
          <w:rFonts w:ascii="Book Antiqua" w:eastAsiaTheme="minorHAnsi" w:hAnsi="Book Antiqua"/>
          <w:color w:val="000000"/>
          <w:lang w:eastAsia="en-US"/>
        </w:rPr>
        <w:t>rkat</w:t>
      </w:r>
      <w:r>
        <w:rPr>
          <w:rFonts w:ascii="Book Antiqua" w:eastAsiaTheme="minorHAnsi" w:hAnsi="Book Antiqua"/>
          <w:color w:val="000000"/>
          <w:lang w:eastAsia="en-US"/>
        </w:rPr>
        <w:t>ë</w:t>
      </w:r>
      <w:r w:rsidRPr="001030FA">
        <w:rPr>
          <w:rFonts w:ascii="Book Antiqua" w:eastAsiaTheme="minorHAnsi" w:hAnsi="Book Antiqua"/>
          <w:color w:val="000000"/>
          <w:lang w:eastAsia="en-US"/>
        </w:rPr>
        <w:t>sisht e likuidimit</w:t>
      </w:r>
      <w:r>
        <w:rPr>
          <w:rFonts w:ascii="Book Antiqua" w:eastAsiaTheme="minorHAnsi" w:hAnsi="Book Antiqua"/>
          <w:color w:val="000000"/>
          <w:lang w:eastAsia="en-US"/>
        </w:rPr>
        <w:t>.</w:t>
      </w:r>
    </w:p>
    <w:p w14:paraId="22C873F2" w14:textId="791D67BD" w:rsidR="000E550F" w:rsidRPr="00EE6FDD" w:rsidRDefault="000E550F" w:rsidP="000E550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hAnsi="Book Antiqua"/>
          <w:color w:val="0D0D0D"/>
        </w:rPr>
      </w:pPr>
      <w:bookmarkStart w:id="4" w:name="_Hlk161748333"/>
      <w:bookmarkStart w:id="5" w:name="_Hlk161750827"/>
      <w:r w:rsidRPr="00EE6FDD">
        <w:rPr>
          <w:rFonts w:ascii="Book Antiqua" w:eastAsiaTheme="minorHAnsi" w:hAnsi="Book Antiqua"/>
          <w:lang w:eastAsia="en-US"/>
        </w:rPr>
        <w:t xml:space="preserve">Organizatat që aplikojnë në këtë thirrje, duhet </w:t>
      </w:r>
      <w:r w:rsidR="00505533">
        <w:rPr>
          <w:rFonts w:ascii="Book Antiqua" w:eastAsiaTheme="minorHAnsi" w:hAnsi="Book Antiqua"/>
          <w:lang w:eastAsia="en-US"/>
        </w:rPr>
        <w:t>q</w:t>
      </w:r>
      <w:r w:rsidR="00505533" w:rsidRPr="00EE6FDD">
        <w:rPr>
          <w:rFonts w:ascii="Book Antiqua" w:eastAsiaTheme="minorHAnsi" w:hAnsi="Book Antiqua"/>
          <w:lang w:eastAsia="en-US"/>
        </w:rPr>
        <w:t xml:space="preserve">ë </w:t>
      </w:r>
      <w:r w:rsidR="00505533">
        <w:rPr>
          <w:rFonts w:ascii="Book Antiqua" w:eastAsiaTheme="minorHAnsi" w:hAnsi="Book Antiqua"/>
          <w:lang w:eastAsia="en-US"/>
        </w:rPr>
        <w:t xml:space="preserve">në </w:t>
      </w:r>
      <w:r w:rsidRPr="00EE6FDD">
        <w:rPr>
          <w:rFonts w:ascii="Book Antiqua" w:eastAsiaTheme="minorHAnsi" w:hAnsi="Book Antiqua"/>
          <w:lang w:eastAsia="en-US"/>
        </w:rPr>
        <w:t>5 vite</w:t>
      </w:r>
      <w:r w:rsidR="00505533">
        <w:rPr>
          <w:rFonts w:ascii="Book Antiqua" w:eastAsiaTheme="minorHAnsi" w:hAnsi="Book Antiqua"/>
          <w:lang w:eastAsia="en-US"/>
        </w:rPr>
        <w:t>t</w:t>
      </w:r>
      <w:r w:rsidRPr="00EE6FDD">
        <w:rPr>
          <w:rFonts w:ascii="Book Antiqua" w:eastAsiaTheme="minorHAnsi" w:hAnsi="Book Antiqua"/>
          <w:lang w:eastAsia="en-US"/>
        </w:rPr>
        <w:t xml:space="preserve"> para datës së publikimit të kësaj thirrje </w:t>
      </w:r>
      <w:r w:rsidRPr="001F306F">
        <w:rPr>
          <w:rFonts w:ascii="Book Antiqua" w:eastAsiaTheme="minorHAnsi" w:hAnsi="Book Antiqua"/>
          <w:lang w:eastAsia="en-US"/>
        </w:rPr>
        <w:t>publike të kenë së paku tre (3) referenca</w:t>
      </w:r>
      <w:r w:rsidR="002116D7">
        <w:rPr>
          <w:rFonts w:ascii="Book Antiqua" w:eastAsiaTheme="minorHAnsi" w:hAnsi="Book Antiqua"/>
          <w:lang w:eastAsia="en-US"/>
        </w:rPr>
        <w:t>/dëshmi relevante</w:t>
      </w:r>
      <w:r w:rsidRPr="001F306F">
        <w:rPr>
          <w:rFonts w:ascii="Book Antiqua" w:eastAsiaTheme="minorHAnsi" w:hAnsi="Book Antiqua"/>
          <w:lang w:eastAsia="en-US"/>
        </w:rPr>
        <w:t xml:space="preserve"> për projekte të realizuara që</w:t>
      </w:r>
      <w:r w:rsidR="00505533">
        <w:rPr>
          <w:rFonts w:ascii="Book Antiqua" w:eastAsiaTheme="minorHAnsi" w:hAnsi="Book Antiqua"/>
          <w:lang w:eastAsia="en-US"/>
        </w:rPr>
        <w:t xml:space="preserve"> janë relevante me qëllimin e kësaj thirrje dhe</w:t>
      </w:r>
      <w:r w:rsidRPr="001F306F">
        <w:rPr>
          <w:rFonts w:ascii="Book Antiqua" w:eastAsiaTheme="minorHAnsi" w:hAnsi="Book Antiqua"/>
          <w:lang w:eastAsia="en-US"/>
        </w:rPr>
        <w:t xml:space="preserve"> kanë kontribuar në mënyrë të dre</w:t>
      </w:r>
      <w:r>
        <w:rPr>
          <w:rFonts w:ascii="Book Antiqua" w:eastAsiaTheme="minorHAnsi" w:hAnsi="Book Antiqua"/>
          <w:lang w:eastAsia="en-US"/>
        </w:rPr>
        <w:t>jtpërdrejt në qeverisjen lokale</w:t>
      </w:r>
      <w:r w:rsidR="00505533">
        <w:rPr>
          <w:rFonts w:ascii="Book Antiqua" w:eastAsiaTheme="minorHAnsi" w:hAnsi="Book Antiqua"/>
          <w:lang w:eastAsia="en-US"/>
        </w:rPr>
        <w:t xml:space="preserve"> dhe/ose </w:t>
      </w:r>
      <w:r w:rsidR="003A2991">
        <w:rPr>
          <w:rFonts w:ascii="Book Antiqua" w:eastAsiaTheme="minorHAnsi" w:hAnsi="Book Antiqua"/>
          <w:lang w:eastAsia="en-US"/>
        </w:rPr>
        <w:t>angazhimin</w:t>
      </w:r>
      <w:r w:rsidR="00505533">
        <w:rPr>
          <w:rFonts w:ascii="Book Antiqua" w:eastAsiaTheme="minorHAnsi" w:hAnsi="Book Antiqua"/>
          <w:lang w:eastAsia="en-US"/>
        </w:rPr>
        <w:t xml:space="preserve"> qytetar</w:t>
      </w:r>
      <w:bookmarkEnd w:id="4"/>
      <w:r>
        <w:rPr>
          <w:rFonts w:ascii="Book Antiqua" w:eastAsiaTheme="minorHAnsi" w:hAnsi="Book Antiqua"/>
          <w:lang w:eastAsia="en-US"/>
        </w:rPr>
        <w:t>;</w:t>
      </w:r>
    </w:p>
    <w:bookmarkEnd w:id="5"/>
    <w:p w14:paraId="7F14BFCF" w14:textId="77777777" w:rsidR="001837C4" w:rsidRPr="00F62147" w:rsidRDefault="001837C4" w:rsidP="001837C4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Book Antiqua" w:eastAsiaTheme="minorHAnsi" w:hAnsi="Book Antiqua"/>
          <w:lang w:eastAsia="en-US"/>
        </w:rPr>
      </w:pPr>
      <w:r w:rsidRPr="00F62147">
        <w:rPr>
          <w:rFonts w:ascii="Book Antiqua" w:eastAsiaTheme="minorHAnsi" w:hAnsi="Book Antiqua"/>
          <w:lang w:eastAsia="en-US"/>
        </w:rPr>
        <w:t>Konfirmimi nga banka për llogarinë aktive të OJQ-së.</w:t>
      </w:r>
    </w:p>
    <w:p w14:paraId="5A0F718B" w14:textId="77777777" w:rsidR="001837C4" w:rsidRPr="00F62147" w:rsidRDefault="001837C4" w:rsidP="001837C4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</w:p>
    <w:p w14:paraId="1D83B964" w14:textId="4A9EC8DE" w:rsidR="001837C4" w:rsidRPr="00F62147" w:rsidRDefault="001837C4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  <w:r w:rsidRPr="00F62147">
        <w:rPr>
          <w:rFonts w:ascii="Book Antiqua" w:eastAsiaTheme="minorHAnsi" w:hAnsi="Book Antiqua" w:cs="BookAntiqua"/>
          <w:color w:val="000000"/>
          <w:lang w:eastAsia="en-US"/>
        </w:rPr>
        <w:t xml:space="preserve">Propozimet do të dorëzohen vetëm në formularët e paraparë, të cilat së bashku me </w:t>
      </w:r>
      <w:r w:rsidRPr="00F62147">
        <w:rPr>
          <w:rFonts w:ascii="Book Antiqua" w:eastAsiaTheme="minorHAnsi" w:hAnsi="Book Antiqua" w:cs="BookAntiqua"/>
          <w:color w:val="000000"/>
          <w:u w:val="single"/>
          <w:lang w:eastAsia="en-US"/>
        </w:rPr>
        <w:t xml:space="preserve">Udhëzimet për </w:t>
      </w:r>
      <w:proofErr w:type="spellStart"/>
      <w:r w:rsidRPr="00F62147">
        <w:rPr>
          <w:rFonts w:ascii="Book Antiqua" w:eastAsiaTheme="minorHAnsi" w:hAnsi="Book Antiqua" w:cs="BookAntiqua"/>
          <w:color w:val="000000"/>
          <w:u w:val="single"/>
          <w:lang w:eastAsia="en-US"/>
        </w:rPr>
        <w:t>Aplikantët</w:t>
      </w:r>
      <w:proofErr w:type="spellEnd"/>
      <w:r w:rsidRPr="00F62147">
        <w:rPr>
          <w:rFonts w:ascii="Book Antiqua" w:eastAsiaTheme="minorHAnsi" w:hAnsi="Book Antiqua" w:cs="BookAntiqua"/>
          <w:color w:val="000000"/>
          <w:lang w:eastAsia="en-US"/>
        </w:rPr>
        <w:t xml:space="preserve">, janë në dispozicion në </w:t>
      </w:r>
      <w:r w:rsidR="00175ABF">
        <w:rPr>
          <w:rFonts w:ascii="Book Antiqua" w:eastAsiaTheme="minorHAnsi" w:hAnsi="Book Antiqua" w:cs="BookAntiqua"/>
          <w:color w:val="000000"/>
          <w:lang w:eastAsia="en-US"/>
        </w:rPr>
        <w:t>u</w:t>
      </w:r>
      <w:r w:rsidRPr="00F62147">
        <w:rPr>
          <w:rFonts w:ascii="Book Antiqua" w:eastAsiaTheme="minorHAnsi" w:hAnsi="Book Antiqua" w:cs="BookAntiqua"/>
          <w:color w:val="000000"/>
          <w:lang w:eastAsia="en-US"/>
        </w:rPr>
        <w:t xml:space="preserve">eb-Faqen e Ministrisë së Administrimit të Pushtetit Lokal. </w:t>
      </w:r>
    </w:p>
    <w:p w14:paraId="616BE746" w14:textId="77777777" w:rsidR="001837C4" w:rsidRDefault="001837C4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</w:p>
    <w:p w14:paraId="32A9FA51" w14:textId="77777777" w:rsidR="001837C4" w:rsidRDefault="001837C4" w:rsidP="001837C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  <w:r w:rsidRPr="00F62147">
        <w:rPr>
          <w:rFonts w:ascii="Book Antiqua" w:eastAsiaTheme="minorHAnsi" w:hAnsi="Book Antiqua" w:cs="BookAntiqua"/>
          <w:b/>
          <w:color w:val="000000"/>
          <w:lang w:eastAsia="en-US"/>
        </w:rPr>
        <w:t>Dorëzimi i aplikacioneve</w:t>
      </w:r>
    </w:p>
    <w:p w14:paraId="3DF4C021" w14:textId="77777777" w:rsidR="001837C4" w:rsidRPr="00F62147" w:rsidRDefault="001837C4" w:rsidP="001837C4">
      <w:pPr>
        <w:pStyle w:val="ListParagraph"/>
        <w:autoSpaceDE w:val="0"/>
        <w:autoSpaceDN w:val="0"/>
        <w:adjustRightInd w:val="0"/>
        <w:ind w:left="36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</w:p>
    <w:p w14:paraId="717B8F7F" w14:textId="0939663F" w:rsidR="001837C4" w:rsidRPr="00F62147" w:rsidRDefault="001837C4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  <w:r w:rsidRPr="00F62147">
        <w:rPr>
          <w:rFonts w:ascii="Book Antiqua" w:eastAsiaTheme="minorHAnsi" w:hAnsi="Book Antiqua" w:cs="BookAntiqua"/>
          <w:color w:val="000000"/>
          <w:lang w:eastAsia="en-US"/>
        </w:rPr>
        <w:t>Dorëzimi i aplikacioneve bëhet në zarf të mbyllur, ku brenda zarfit vendoset një kopje e printuar e të gjithë dokumentacionit origjinal të kërkuar, si dhe një kopje elektronike USB ose CD.</w:t>
      </w:r>
      <w:r w:rsidR="00FE5132">
        <w:rPr>
          <w:rFonts w:ascii="Book Antiqua" w:eastAsiaTheme="minorHAnsi" w:hAnsi="Book Antiqua" w:cs="BookAntiqua"/>
          <w:color w:val="000000"/>
          <w:lang w:eastAsia="en-US"/>
        </w:rPr>
        <w:t xml:space="preserve"> </w:t>
      </w:r>
      <w:r w:rsidRPr="00F62147">
        <w:rPr>
          <w:rFonts w:ascii="Book Antiqua" w:eastAsiaTheme="minorHAnsi" w:hAnsi="Book Antiqua" w:cs="BookAntiqua"/>
          <w:color w:val="000000"/>
          <w:lang w:eastAsia="en-US"/>
        </w:rPr>
        <w:t xml:space="preserve">Dokumentet e kompletuara dorëzohen vetëm fizikisht </w:t>
      </w:r>
      <w:r w:rsidR="003A2991">
        <w:rPr>
          <w:rFonts w:ascii="Book Antiqua" w:eastAsiaTheme="minorHAnsi" w:hAnsi="Book Antiqua" w:cs="BookAntiqua"/>
          <w:color w:val="000000"/>
          <w:lang w:eastAsia="en-US"/>
        </w:rPr>
        <w:t xml:space="preserve">deri më </w:t>
      </w:r>
      <w:r w:rsidR="003A2991" w:rsidRPr="003A2991">
        <w:rPr>
          <w:rFonts w:ascii="Book Antiqua" w:eastAsiaTheme="minorHAnsi" w:hAnsi="Book Antiqua" w:cs="BookAntiqua"/>
          <w:b/>
          <w:bCs/>
          <w:color w:val="000000"/>
          <w:lang w:eastAsia="en-US"/>
        </w:rPr>
        <w:t xml:space="preserve">datën </w:t>
      </w:r>
      <w:r w:rsidR="00C22B9E">
        <w:rPr>
          <w:rFonts w:ascii="Book Antiqua" w:hAnsi="Book Antiqua"/>
          <w:b/>
          <w:bCs/>
        </w:rPr>
        <w:t>09</w:t>
      </w:r>
      <w:r w:rsidR="003A2991" w:rsidRPr="003A2991">
        <w:rPr>
          <w:rFonts w:ascii="Book Antiqua" w:hAnsi="Book Antiqua"/>
          <w:b/>
          <w:bCs/>
        </w:rPr>
        <w:t>.07.2025  ora 16:00</w:t>
      </w:r>
      <w:r w:rsidR="003A2991">
        <w:rPr>
          <w:rFonts w:ascii="Book Antiqua" w:hAnsi="Book Antiqua"/>
        </w:rPr>
        <w:t xml:space="preserve">, </w:t>
      </w:r>
      <w:r w:rsidRPr="00F62147">
        <w:rPr>
          <w:rFonts w:ascii="Book Antiqua" w:eastAsiaTheme="minorHAnsi" w:hAnsi="Book Antiqua" w:cs="BookAntiqua"/>
          <w:color w:val="000000"/>
          <w:lang w:eastAsia="en-US"/>
        </w:rPr>
        <w:t>në adresën e mëposhtme:</w:t>
      </w:r>
    </w:p>
    <w:p w14:paraId="2C3CEF5A" w14:textId="77777777" w:rsidR="001837C4" w:rsidRPr="00F62147" w:rsidRDefault="001837C4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  <w:r w:rsidRPr="00F62147">
        <w:rPr>
          <w:rFonts w:ascii="Book Antiqua" w:eastAsiaTheme="minorHAnsi" w:hAnsi="Book Antiqua" w:cs="BookAntiqua"/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73F37" wp14:editId="0200D68F">
                <wp:simplePos x="0" y="0"/>
                <wp:positionH relativeFrom="column">
                  <wp:posOffset>-8890</wp:posOffset>
                </wp:positionH>
                <wp:positionV relativeFrom="paragraph">
                  <wp:posOffset>45085</wp:posOffset>
                </wp:positionV>
                <wp:extent cx="5890895" cy="982980"/>
                <wp:effectExtent l="0" t="0" r="14605" b="26670"/>
                <wp:wrapThrough wrapText="bothSides">
                  <wp:wrapPolygon edited="0">
                    <wp:start x="0" y="0"/>
                    <wp:lineTo x="0" y="21767"/>
                    <wp:lineTo x="21584" y="21767"/>
                    <wp:lineTo x="21584" y="0"/>
                    <wp:lineTo x="0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895" cy="982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C8EA9" w14:textId="77777777" w:rsidR="000E550F" w:rsidRPr="006324DB" w:rsidRDefault="000E550F" w:rsidP="000E550F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324DB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Ministria e 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Administrimit të Pushtetit Lokal</w:t>
                            </w:r>
                          </w:p>
                          <w:p w14:paraId="5BC9DAFC" w14:textId="77777777" w:rsidR="000E550F" w:rsidRPr="00936A3E" w:rsidRDefault="000E550F" w:rsidP="000E550F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36A3E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Adresa: Ndërtesa e </w:t>
                            </w:r>
                            <w:r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</w:rPr>
                              <w:t>Qe</w:t>
                            </w:r>
                            <w:r w:rsidRPr="00936A3E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</w:rPr>
                              <w:t>verisë, ish-Pallati i Rilindjes, Kati I</w:t>
                            </w:r>
                            <w:r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(përdhese)</w:t>
                            </w:r>
                            <w:r w:rsidRPr="00936A3E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9E2DD78" w14:textId="77777777" w:rsidR="000E550F" w:rsidRDefault="000E550F" w:rsidP="000E550F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2176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Prishtinë, Kosovë, 10000</w:t>
                            </w:r>
                          </w:p>
                          <w:p w14:paraId="3F574253" w14:textId="77777777" w:rsidR="000E550F" w:rsidRPr="00B96FDC" w:rsidRDefault="000E550F" w:rsidP="000E550F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274FB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Kontakt:</w:t>
                            </w:r>
                            <w:r w:rsidRPr="00B96FDC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tel: +383(038) 200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64 209</w:t>
                            </w:r>
                            <w:r w:rsidRPr="00B96FDC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1983C0D" w14:textId="77777777" w:rsidR="000E550F" w:rsidRPr="0000034D" w:rsidRDefault="000E550F" w:rsidP="000E550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B96FDC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-mail: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Pr="00EE1F00">
                                <w:rPr>
                                  <w:rStyle w:val="Hyperlink"/>
                                  <w:rFonts w:ascii="Book Antiqua" w:hAnsi="Book Antiqua"/>
                                  <w:sz w:val="22"/>
                                  <w:szCs w:val="22"/>
                                </w:rPr>
                                <w:t>info.mapl@rks-gov.net</w:t>
                              </w:r>
                            </w:hyperlink>
                          </w:p>
                          <w:p w14:paraId="184486A8" w14:textId="77777777" w:rsidR="001837C4" w:rsidRPr="0000034D" w:rsidRDefault="001837C4" w:rsidP="001837C4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73F37" id="Rectangle 2" o:spid="_x0000_s1026" style="position:absolute;left:0;text-align:left;margin-left:-.7pt;margin-top:3.55pt;width:463.8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" filled="f" strokecolor="black [3213]" strokeweight="1pt">
                <v:path arrowok="t"/>
                <v:textbox>
                  <w:txbxContent>
                    <w:p w14:paraId="6B0C8EA9" w14:textId="77777777" w:rsidR="000E550F" w:rsidRPr="006324DB" w:rsidRDefault="000E550F" w:rsidP="000E550F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6324DB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Ministria e 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Administrimit të Pushtetit Lokal</w:t>
                      </w:r>
                    </w:p>
                    <w:p w14:paraId="5BC9DAFC" w14:textId="77777777" w:rsidR="000E550F" w:rsidRPr="00936A3E" w:rsidRDefault="000E550F" w:rsidP="000E550F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936A3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 xml:space="preserve">Adresa: Ndërtesa e </w:t>
                      </w:r>
                      <w:r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>Qe</w:t>
                      </w:r>
                      <w:r w:rsidRPr="00936A3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>verisë, ish-Pallati i Rilindjes, Kati I</w:t>
                      </w:r>
                      <w:r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 xml:space="preserve"> (përdhese)</w:t>
                      </w:r>
                      <w:r w:rsidRPr="00936A3E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14:paraId="69E2DD78" w14:textId="77777777" w:rsidR="000E550F" w:rsidRDefault="000E550F" w:rsidP="000E550F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A2176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Prishtinë, Kosovë, 10000</w:t>
                      </w:r>
                    </w:p>
                    <w:p w14:paraId="3F574253" w14:textId="77777777" w:rsidR="000E550F" w:rsidRPr="00B96FDC" w:rsidRDefault="000E550F" w:rsidP="000E550F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C274FB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Kontakt:</w:t>
                      </w:r>
                      <w:r w:rsidRPr="00B96FDC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tel: +383(038) 200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64 209</w:t>
                      </w:r>
                      <w:r w:rsidRPr="00B96FDC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1983C0D" w14:textId="77777777" w:rsidR="000E550F" w:rsidRPr="0000034D" w:rsidRDefault="000E550F" w:rsidP="000E550F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  <w:r w:rsidRPr="00B96FDC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-mail: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Pr="00EE1F00">
                          <w:rPr>
                            <w:rStyle w:val="Hyperlink"/>
                            <w:rFonts w:ascii="Book Antiqua" w:hAnsi="Book Antiqua"/>
                            <w:sz w:val="22"/>
                            <w:szCs w:val="22"/>
                          </w:rPr>
                          <w:t>info.mapl@rks-gov.net</w:t>
                        </w:r>
                      </w:hyperlink>
                    </w:p>
                    <w:p w14:paraId="184486A8" w14:textId="77777777" w:rsidR="001837C4" w:rsidRPr="0000034D" w:rsidRDefault="001837C4" w:rsidP="001837C4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8B71F0C" w14:textId="77777777" w:rsidR="001837C4" w:rsidRPr="00F62147" w:rsidRDefault="001837C4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  <w:r w:rsidRPr="00F62147">
        <w:rPr>
          <w:rFonts w:ascii="Book Antiqua" w:eastAsiaTheme="minorHAnsi" w:hAnsi="Book Antiqua" w:cs="BookAntiqua"/>
          <w:color w:val="000000"/>
          <w:lang w:eastAsia="en-US"/>
        </w:rPr>
        <w:t>Do të konsiderohen për mbështetje financiare vetëm projektet që janë pranuar brenda afatit të paraparë me këtë thirrje publike, dhe të cilat i përmbushin plotësisht kushtet e përcaktuara të thirrjes publike.</w:t>
      </w:r>
    </w:p>
    <w:p w14:paraId="642ED08C" w14:textId="4B159A5E" w:rsidR="001837C4" w:rsidRPr="00F62147" w:rsidRDefault="00EE2F2B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  <w:r>
        <w:rPr>
          <w:rFonts w:ascii="Book Antiqua" w:eastAsiaTheme="minorHAnsi" w:hAnsi="Book Antiqua" w:cs="BookAntiqua"/>
          <w:color w:val="000000"/>
          <w:lang w:eastAsia="en-US"/>
        </w:rPr>
        <w:t>`</w:t>
      </w:r>
    </w:p>
    <w:p w14:paraId="730365BF" w14:textId="77777777" w:rsidR="001837C4" w:rsidRDefault="001837C4" w:rsidP="001837C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  <w:r w:rsidRPr="00F62147">
        <w:rPr>
          <w:rFonts w:ascii="Book Antiqua" w:eastAsiaTheme="minorHAnsi" w:hAnsi="Book Antiqua" w:cs="BookAntiqua"/>
          <w:b/>
          <w:color w:val="000000"/>
          <w:lang w:eastAsia="en-US"/>
        </w:rPr>
        <w:t xml:space="preserve">Kontakt </w:t>
      </w:r>
    </w:p>
    <w:p w14:paraId="646336E3" w14:textId="77777777" w:rsidR="001837C4" w:rsidRPr="00F62147" w:rsidRDefault="001837C4" w:rsidP="001837C4">
      <w:pPr>
        <w:pStyle w:val="ListParagraph"/>
        <w:autoSpaceDE w:val="0"/>
        <w:autoSpaceDN w:val="0"/>
        <w:adjustRightInd w:val="0"/>
        <w:ind w:left="36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</w:p>
    <w:p w14:paraId="4D3D8EE3" w14:textId="2B60468C" w:rsidR="001837C4" w:rsidRPr="00F62147" w:rsidRDefault="001837C4" w:rsidP="001837C4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976DF5">
        <w:rPr>
          <w:rFonts w:ascii="Book Antiqua" w:eastAsiaTheme="minorHAnsi" w:hAnsi="Book Antiqua" w:cs="BookAntiqua"/>
          <w:color w:val="000000"/>
          <w:lang w:eastAsia="en-US"/>
        </w:rPr>
        <w:t xml:space="preserve">Të gjitha çështjet që lidhen me thirrjen publike mund të sqarohen vetëm në mënyrë elektronike, </w:t>
      </w:r>
      <w:r w:rsidR="000E550F" w:rsidRPr="00976DF5">
        <w:rPr>
          <w:rFonts w:ascii="Book Antiqua" w:eastAsiaTheme="minorHAnsi" w:hAnsi="Book Antiqua" w:cs="BookAntiqua"/>
          <w:color w:val="000000"/>
          <w:lang w:eastAsia="en-US"/>
        </w:rPr>
        <w:t xml:space="preserve">duke dërguar pyetje në e-mail adresën: </w:t>
      </w:r>
      <w:hyperlink r:id="rId10" w:history="1">
        <w:r w:rsidR="000E550F" w:rsidRPr="00976DF5">
          <w:rPr>
            <w:rStyle w:val="Hyperlink"/>
            <w:rFonts w:ascii="Book Antiqua" w:eastAsiaTheme="minorHAnsi" w:hAnsi="Book Antiqua" w:cs="BookAntiqua"/>
            <w:lang w:eastAsia="en-US"/>
          </w:rPr>
          <w:t>info.mapl@rks-gov.net</w:t>
        </w:r>
      </w:hyperlink>
      <w:r w:rsidR="000E550F" w:rsidRPr="00976DF5">
        <w:rPr>
          <w:rFonts w:ascii="Book Antiqua" w:eastAsiaTheme="minorHAnsi" w:hAnsi="Book Antiqua" w:cs="BookAntiqua"/>
          <w:color w:val="000000"/>
          <w:lang w:eastAsia="en-US"/>
        </w:rPr>
        <w:t xml:space="preserve">, </w:t>
      </w:r>
      <w:r w:rsidR="000E550F" w:rsidRPr="00976DF5">
        <w:rPr>
          <w:rFonts w:ascii="Book Antiqua" w:eastAsiaTheme="minorHAnsi" w:hAnsi="Book Antiqua" w:cs="BookAntiqua"/>
          <w:lang w:eastAsia="en-US"/>
        </w:rPr>
        <w:t>jo më vonë se</w:t>
      </w:r>
      <w:r w:rsidR="000E550F" w:rsidRPr="00F939E4">
        <w:rPr>
          <w:rFonts w:ascii="Book Antiqua" w:eastAsiaTheme="minorHAnsi" w:hAnsi="Book Antiqua" w:cs="BookAntiqua"/>
          <w:lang w:eastAsia="en-US"/>
        </w:rPr>
        <w:t xml:space="preserve">, </w:t>
      </w:r>
      <w:r w:rsidR="003A1A8F">
        <w:rPr>
          <w:rFonts w:ascii="Book Antiqua" w:eastAsiaTheme="minorHAnsi" w:hAnsi="Book Antiqua" w:cs="BookAntiqua"/>
          <w:lang w:eastAsia="en-US"/>
        </w:rPr>
        <w:t>07</w:t>
      </w:r>
      <w:r w:rsidR="00B405A8" w:rsidRPr="00F939E4">
        <w:rPr>
          <w:rFonts w:ascii="Book Antiqua" w:eastAsiaTheme="minorHAnsi" w:hAnsi="Book Antiqua" w:cs="BookAntiqua"/>
          <w:lang w:eastAsia="en-US"/>
        </w:rPr>
        <w:t>.07</w:t>
      </w:r>
      <w:r w:rsidR="000E550F" w:rsidRPr="00F939E4">
        <w:rPr>
          <w:rFonts w:ascii="Book Antiqua" w:eastAsiaTheme="minorHAnsi" w:hAnsi="Book Antiqua" w:cs="BookAntiqua"/>
          <w:color w:val="000000"/>
          <w:lang w:eastAsia="en-US"/>
        </w:rPr>
        <w:t>.202</w:t>
      </w:r>
      <w:r w:rsidR="00B405A8" w:rsidRPr="00F939E4">
        <w:rPr>
          <w:rFonts w:ascii="Book Antiqua" w:eastAsiaTheme="minorHAnsi" w:hAnsi="Book Antiqua" w:cs="BookAntiqua"/>
          <w:color w:val="000000"/>
          <w:lang w:eastAsia="en-US"/>
        </w:rPr>
        <w:t>5</w:t>
      </w:r>
      <w:r w:rsidR="000E550F" w:rsidRPr="00F939E4">
        <w:rPr>
          <w:rFonts w:ascii="Book Antiqua" w:eastAsiaTheme="minorHAnsi" w:hAnsi="Book Antiqua" w:cs="BookAntiqua"/>
          <w:color w:val="000000"/>
          <w:lang w:eastAsia="en-US"/>
        </w:rPr>
        <w:t>.</w:t>
      </w:r>
      <w:r w:rsidR="000E550F" w:rsidRPr="00976DF5">
        <w:rPr>
          <w:rFonts w:ascii="Book Antiqua" w:eastAsiaTheme="minorHAnsi" w:hAnsi="Book Antiqua" w:cs="BookAntiqua"/>
          <w:lang w:eastAsia="en-US"/>
        </w:rPr>
        <w:t xml:space="preserve"> </w:t>
      </w:r>
      <w:r w:rsidR="000E550F" w:rsidRPr="00976DF5">
        <w:rPr>
          <w:rFonts w:ascii="Book Antiqua" w:hAnsi="Book Antiqua"/>
        </w:rPr>
        <w:t>Përgjigjet do të kthehen në formë elektronike.</w:t>
      </w:r>
    </w:p>
    <w:p w14:paraId="4D9F6DEF" w14:textId="77777777" w:rsidR="001837C4" w:rsidRPr="00F62147" w:rsidRDefault="001837C4" w:rsidP="001837C4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784950FF" w14:textId="77777777" w:rsidR="001837C4" w:rsidRDefault="001837C4" w:rsidP="001837C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  <w:r w:rsidRPr="00F62147">
        <w:rPr>
          <w:rFonts w:ascii="Book Antiqua" w:eastAsiaTheme="minorHAnsi" w:hAnsi="Book Antiqua" w:cs="BookAntiqua"/>
          <w:b/>
          <w:color w:val="000000"/>
          <w:lang w:eastAsia="en-US"/>
        </w:rPr>
        <w:t xml:space="preserve">Udhëzimet për </w:t>
      </w:r>
      <w:proofErr w:type="spellStart"/>
      <w:r w:rsidRPr="00F62147">
        <w:rPr>
          <w:rFonts w:ascii="Book Antiqua" w:eastAsiaTheme="minorHAnsi" w:hAnsi="Book Antiqua" w:cs="BookAntiqua"/>
          <w:b/>
          <w:color w:val="000000"/>
          <w:lang w:eastAsia="en-US"/>
        </w:rPr>
        <w:t>aplikantët</w:t>
      </w:r>
      <w:proofErr w:type="spellEnd"/>
    </w:p>
    <w:p w14:paraId="2FB54B69" w14:textId="77777777" w:rsidR="001837C4" w:rsidRPr="00F62147" w:rsidRDefault="001837C4" w:rsidP="001837C4">
      <w:pPr>
        <w:pStyle w:val="ListParagraph"/>
        <w:autoSpaceDE w:val="0"/>
        <w:autoSpaceDN w:val="0"/>
        <w:adjustRightInd w:val="0"/>
        <w:ind w:left="360"/>
        <w:jc w:val="both"/>
        <w:rPr>
          <w:rFonts w:ascii="Book Antiqua" w:eastAsiaTheme="minorHAnsi" w:hAnsi="Book Antiqua" w:cs="BookAntiqua"/>
          <w:b/>
          <w:color w:val="000000"/>
          <w:lang w:eastAsia="en-US"/>
        </w:rPr>
      </w:pPr>
    </w:p>
    <w:p w14:paraId="591ACFE3" w14:textId="77777777" w:rsidR="001837C4" w:rsidRPr="00F62147" w:rsidRDefault="001837C4" w:rsidP="001837C4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lang w:eastAsia="en-US"/>
        </w:rPr>
      </w:pPr>
      <w:r w:rsidRPr="00F62147">
        <w:rPr>
          <w:rFonts w:ascii="Book Antiqua" w:eastAsiaTheme="minorHAnsi" w:hAnsi="Book Antiqua" w:cs="BookAntiqua"/>
          <w:color w:val="000000"/>
          <w:lang w:eastAsia="en-US"/>
        </w:rPr>
        <w:lastRenderedPageBreak/>
        <w:t xml:space="preserve">Së bashku me këtë thirrje publike janë publikuar edhe </w:t>
      </w:r>
      <w:r w:rsidRPr="00F62147">
        <w:rPr>
          <w:rFonts w:ascii="Book Antiqua" w:eastAsiaTheme="minorHAnsi" w:hAnsi="Book Antiqua" w:cs="BookAntiqua"/>
          <w:b/>
          <w:color w:val="000000"/>
          <w:lang w:eastAsia="en-US"/>
        </w:rPr>
        <w:t xml:space="preserve">Udhëzimet për </w:t>
      </w:r>
      <w:proofErr w:type="spellStart"/>
      <w:r w:rsidRPr="00F62147">
        <w:rPr>
          <w:rFonts w:ascii="Book Antiqua" w:eastAsiaTheme="minorHAnsi" w:hAnsi="Book Antiqua" w:cs="BookAntiqua"/>
          <w:b/>
          <w:color w:val="000000"/>
          <w:lang w:eastAsia="en-US"/>
        </w:rPr>
        <w:t>Aplikantët</w:t>
      </w:r>
      <w:proofErr w:type="spellEnd"/>
      <w:r w:rsidRPr="00F62147">
        <w:rPr>
          <w:rFonts w:ascii="Book Antiqua" w:eastAsiaTheme="minorHAnsi" w:hAnsi="Book Antiqua" w:cs="BookAntiqua"/>
          <w:color w:val="000000"/>
          <w:lang w:eastAsia="en-US"/>
        </w:rPr>
        <w:t xml:space="preserve"> për informata më të hollësishme në lidhje me thirrjen publike.</w:t>
      </w:r>
    </w:p>
    <w:p w14:paraId="74A62203" w14:textId="77777777" w:rsidR="00223D18" w:rsidRDefault="00223D18"/>
    <w:sectPr w:rsidR="00223D18" w:rsidSect="001954B0">
      <w:footerReference w:type="even" r:id="rId11"/>
      <w:footerReference w:type="default" r:id="rId12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6F79" w14:textId="77777777" w:rsidR="00C0575F" w:rsidRDefault="00C0575F">
      <w:r>
        <w:separator/>
      </w:r>
    </w:p>
  </w:endnote>
  <w:endnote w:type="continuationSeparator" w:id="0">
    <w:p w14:paraId="77AA4D1B" w14:textId="77777777" w:rsidR="00C0575F" w:rsidRDefault="00C0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41F48" w14:textId="77777777" w:rsidR="005A2E76" w:rsidRDefault="001837C4" w:rsidP="006F7D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40C041" w14:textId="77777777" w:rsidR="005A2E76" w:rsidRDefault="005A2E76" w:rsidP="00703E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54B2" w14:textId="4352E0CF" w:rsidR="005A2E76" w:rsidRDefault="001837C4" w:rsidP="006F7D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A8F">
      <w:rPr>
        <w:rStyle w:val="PageNumber"/>
        <w:noProof/>
      </w:rPr>
      <w:t>4</w:t>
    </w:r>
    <w:r>
      <w:rPr>
        <w:rStyle w:val="PageNumber"/>
      </w:rPr>
      <w:fldChar w:fldCharType="end"/>
    </w:r>
  </w:p>
  <w:p w14:paraId="17FADDA0" w14:textId="77777777" w:rsidR="005A2E76" w:rsidRDefault="005A2E76" w:rsidP="00703E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34F24" w14:textId="77777777" w:rsidR="00C0575F" w:rsidRDefault="00C0575F">
      <w:r>
        <w:separator/>
      </w:r>
    </w:p>
  </w:footnote>
  <w:footnote w:type="continuationSeparator" w:id="0">
    <w:p w14:paraId="289FFEB6" w14:textId="77777777" w:rsidR="00C0575F" w:rsidRDefault="00C0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AF0"/>
    <w:multiLevelType w:val="hybridMultilevel"/>
    <w:tmpl w:val="8872E1D0"/>
    <w:lvl w:ilvl="0" w:tplc="6E985AF2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065C7"/>
    <w:multiLevelType w:val="hybridMultilevel"/>
    <w:tmpl w:val="F01C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4079"/>
    <w:multiLevelType w:val="hybridMultilevel"/>
    <w:tmpl w:val="59989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BB608B"/>
    <w:multiLevelType w:val="hybridMultilevel"/>
    <w:tmpl w:val="07B87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973DC"/>
    <w:multiLevelType w:val="hybridMultilevel"/>
    <w:tmpl w:val="F01C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A537C"/>
    <w:multiLevelType w:val="hybridMultilevel"/>
    <w:tmpl w:val="290E4C62"/>
    <w:lvl w:ilvl="0" w:tplc="AD228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B63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51E5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8689C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6ECA6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C2D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4200E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B988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7F07B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49BC71E2"/>
    <w:multiLevelType w:val="hybridMultilevel"/>
    <w:tmpl w:val="69CE93BA"/>
    <w:lvl w:ilvl="0" w:tplc="DD06B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56B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C7AC0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6C0D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A8AB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B842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C4F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012A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2A9A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535E7CC7"/>
    <w:multiLevelType w:val="hybridMultilevel"/>
    <w:tmpl w:val="7BD4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23A36"/>
    <w:multiLevelType w:val="hybridMultilevel"/>
    <w:tmpl w:val="1D1E4BEC"/>
    <w:lvl w:ilvl="0" w:tplc="B8D8B55C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35379866">
    <w:abstractNumId w:val="0"/>
  </w:num>
  <w:num w:numId="2" w16cid:durableId="1688750854">
    <w:abstractNumId w:val="3"/>
  </w:num>
  <w:num w:numId="3" w16cid:durableId="712852534">
    <w:abstractNumId w:val="8"/>
  </w:num>
  <w:num w:numId="4" w16cid:durableId="17003978">
    <w:abstractNumId w:val="4"/>
  </w:num>
  <w:num w:numId="5" w16cid:durableId="646862000">
    <w:abstractNumId w:val="1"/>
  </w:num>
  <w:num w:numId="6" w16cid:durableId="1038506960">
    <w:abstractNumId w:val="7"/>
  </w:num>
  <w:num w:numId="7" w16cid:durableId="736901554">
    <w:abstractNumId w:val="2"/>
  </w:num>
  <w:num w:numId="8" w16cid:durableId="195122267">
    <w:abstractNumId w:val="5"/>
  </w:num>
  <w:num w:numId="9" w16cid:durableId="1818261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E1"/>
    <w:rsid w:val="0005413A"/>
    <w:rsid w:val="0008069B"/>
    <w:rsid w:val="00080AB2"/>
    <w:rsid w:val="000D6A6D"/>
    <w:rsid w:val="000E550F"/>
    <w:rsid w:val="001030FA"/>
    <w:rsid w:val="00175ABF"/>
    <w:rsid w:val="001837C4"/>
    <w:rsid w:val="001954B0"/>
    <w:rsid w:val="002116D7"/>
    <w:rsid w:val="00223D18"/>
    <w:rsid w:val="00230AB7"/>
    <w:rsid w:val="00237085"/>
    <w:rsid w:val="00300B51"/>
    <w:rsid w:val="00335760"/>
    <w:rsid w:val="00342B6B"/>
    <w:rsid w:val="003A1A8F"/>
    <w:rsid w:val="003A2991"/>
    <w:rsid w:val="004022BC"/>
    <w:rsid w:val="00505533"/>
    <w:rsid w:val="005469C1"/>
    <w:rsid w:val="00554D72"/>
    <w:rsid w:val="0057715F"/>
    <w:rsid w:val="00582489"/>
    <w:rsid w:val="005A2E76"/>
    <w:rsid w:val="005B12FB"/>
    <w:rsid w:val="005B36D5"/>
    <w:rsid w:val="005D670E"/>
    <w:rsid w:val="00601789"/>
    <w:rsid w:val="006130D0"/>
    <w:rsid w:val="00627AAD"/>
    <w:rsid w:val="00664B52"/>
    <w:rsid w:val="006A6AA2"/>
    <w:rsid w:val="006E640A"/>
    <w:rsid w:val="0072211E"/>
    <w:rsid w:val="00731694"/>
    <w:rsid w:val="00797C85"/>
    <w:rsid w:val="007C3D85"/>
    <w:rsid w:val="007E5F67"/>
    <w:rsid w:val="007F2393"/>
    <w:rsid w:val="008142B2"/>
    <w:rsid w:val="00920A07"/>
    <w:rsid w:val="009745E0"/>
    <w:rsid w:val="00976DF5"/>
    <w:rsid w:val="00A045E1"/>
    <w:rsid w:val="00A47F3B"/>
    <w:rsid w:val="00AB69D7"/>
    <w:rsid w:val="00AD0C33"/>
    <w:rsid w:val="00B405A8"/>
    <w:rsid w:val="00C01FD2"/>
    <w:rsid w:val="00C0575F"/>
    <w:rsid w:val="00C22B9E"/>
    <w:rsid w:val="00C40988"/>
    <w:rsid w:val="00C41241"/>
    <w:rsid w:val="00C4372A"/>
    <w:rsid w:val="00C85240"/>
    <w:rsid w:val="00CE2787"/>
    <w:rsid w:val="00D4230B"/>
    <w:rsid w:val="00DF5FEE"/>
    <w:rsid w:val="00EB1AB1"/>
    <w:rsid w:val="00ED1098"/>
    <w:rsid w:val="00EE2F2B"/>
    <w:rsid w:val="00EE6951"/>
    <w:rsid w:val="00F939E4"/>
    <w:rsid w:val="00FB0F44"/>
    <w:rsid w:val="00FD68CE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BB12"/>
  <w15:chartTrackingRefBased/>
  <w15:docId w15:val="{1BB94C72-3E86-4DE0-AD92-91F282B9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37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837C4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table" w:styleId="TableGrid">
    <w:name w:val="Table Grid"/>
    <w:basedOn w:val="TableNormal"/>
    <w:uiPriority w:val="39"/>
    <w:rsid w:val="0018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83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7C4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PageNumber">
    <w:name w:val="page number"/>
    <w:basedOn w:val="DefaultParagraphFont"/>
    <w:uiPriority w:val="99"/>
    <w:semiHidden/>
    <w:unhideWhenUsed/>
    <w:rsid w:val="001837C4"/>
  </w:style>
  <w:style w:type="character" w:styleId="Hyperlink">
    <w:name w:val="Hyperlink"/>
    <w:basedOn w:val="DefaultParagraphFont"/>
    <w:uiPriority w:val="99"/>
    <w:unhideWhenUsed/>
    <w:rsid w:val="000E550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9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797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C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C85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C85"/>
    <w:rPr>
      <w:rFonts w:ascii="Times New Roman" w:eastAsia="Times New Roman" w:hAnsi="Times New Roman" w:cs="Times New Roman"/>
      <w:b/>
      <w:bCs/>
      <w:sz w:val="20"/>
      <w:szCs w:val="20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mapl@rks-gov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.mapl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mapl@rks-go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Jeton Qela</dc:creator>
  <cp:keywords/>
  <dc:description/>
  <cp:lastModifiedBy>Muhamed Cuni</cp:lastModifiedBy>
  <cp:revision>36</cp:revision>
  <dcterms:created xsi:type="dcterms:W3CDTF">2025-06-16T08:09:00Z</dcterms:created>
  <dcterms:modified xsi:type="dcterms:W3CDTF">2025-06-19T09:34:00Z</dcterms:modified>
</cp:coreProperties>
</file>