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6F" w:rsidRPr="00286E3F" w:rsidRDefault="009A376F" w:rsidP="009A376F">
      <w:pPr>
        <w:spacing w:line="240" w:lineRule="auto"/>
        <w:ind w:left="1980" w:hanging="1980"/>
        <w:jc w:val="center"/>
        <w:rPr>
          <w:rFonts w:asciiTheme="minorHAnsi" w:eastAsia="Times New Roman" w:hAnsiTheme="minorHAnsi" w:cstheme="minorHAnsi"/>
          <w:b/>
        </w:rPr>
      </w:pPr>
    </w:p>
    <w:p w:rsidR="009A376F" w:rsidRPr="00286E3F" w:rsidRDefault="00E839E0" w:rsidP="00E839E0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OBJAVA ZA RADNO MESTO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4"/>
      </w:tblGrid>
      <w:tr w:rsidR="009A376F" w:rsidRPr="00286E3F" w:rsidTr="009A376F">
        <w:tc>
          <w:tcPr>
            <w:tcW w:w="3119" w:type="dxa"/>
            <w:hideMark/>
          </w:tcPr>
          <w:p w:rsidR="009A376F" w:rsidRPr="00286E3F" w:rsidRDefault="009A376F" w:rsidP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Pozici</w:t>
            </w:r>
            <w:r w:rsidR="00E839E0" w:rsidRPr="00286E3F">
              <w:rPr>
                <w:rFonts w:asciiTheme="minorHAnsi" w:eastAsia="Times New Roman" w:hAnsiTheme="minorHAnsi" w:cstheme="minorHAnsi"/>
                <w:b/>
              </w:rPr>
              <w:t>ja</w:t>
            </w:r>
            <w:r w:rsidRPr="00286E3F">
              <w:rPr>
                <w:rFonts w:asciiTheme="minorHAnsi" w:eastAsia="Times New Roman" w:hAnsiTheme="minorHAnsi" w:cstheme="minorHAnsi"/>
                <w:b/>
              </w:rPr>
              <w:t xml:space="preserve">:  </w:t>
            </w:r>
          </w:p>
        </w:tc>
        <w:tc>
          <w:tcPr>
            <w:tcW w:w="6094" w:type="dxa"/>
          </w:tcPr>
          <w:p w:rsidR="009A376F" w:rsidRPr="00286E3F" w:rsidRDefault="00E839E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86E3F">
              <w:rPr>
                <w:rFonts w:asciiTheme="minorHAnsi" w:hAnsiTheme="minorHAnsi" w:cstheme="minorHAnsi"/>
                <w:b/>
              </w:rPr>
              <w:t>Službenik za antene za Zajednički tehnički sekretarijat (SPT) za Program prekogranične saradnje IPA Albanija - Kosovo u okviru IPA III (2021 – 2027)</w:t>
            </w:r>
          </w:p>
          <w:p w:rsidR="00E839E0" w:rsidRPr="00286E3F" w:rsidRDefault="00E839E0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9A376F" w:rsidRPr="00286E3F" w:rsidTr="009A376F">
        <w:tc>
          <w:tcPr>
            <w:tcW w:w="3119" w:type="dxa"/>
            <w:hideMark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Lokacija</w:t>
            </w:r>
            <w:r w:rsidR="009A376F" w:rsidRPr="00286E3F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6094" w:type="dxa"/>
            <w:hideMark/>
          </w:tcPr>
          <w:p w:rsidR="009A376F" w:rsidRPr="00286E3F" w:rsidRDefault="00E839E0" w:rsidP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Kancelarija antene u Prištini, Kosovo</w:t>
            </w:r>
          </w:p>
        </w:tc>
      </w:tr>
      <w:tr w:rsidR="009A376F" w:rsidRPr="00286E3F" w:rsidTr="009A376F">
        <w:tc>
          <w:tcPr>
            <w:tcW w:w="3119" w:type="dxa"/>
            <w:hideMark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Projekat</w:t>
            </w:r>
            <w:r w:rsidR="009A376F" w:rsidRPr="00286E3F">
              <w:rPr>
                <w:rFonts w:asciiTheme="minorHAnsi" w:eastAsia="Times New Roman" w:hAnsiTheme="minorHAnsi" w:cstheme="minorHAnsi"/>
                <w:b/>
              </w:rPr>
              <w:t xml:space="preserve">:                                  </w:t>
            </w:r>
          </w:p>
        </w:tc>
        <w:tc>
          <w:tcPr>
            <w:tcW w:w="6094" w:type="dxa"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hAnsiTheme="minorHAnsi" w:cstheme="minorHAnsi"/>
                <w:b/>
              </w:rPr>
              <w:t>Tehnička pomoć za upravljanje Programom bilateralne prekogranične saradnje Albanija - Kosovo u okviru IPA III (2021 – 2027)</w:t>
            </w:r>
          </w:p>
        </w:tc>
      </w:tr>
      <w:tr w:rsidR="009A376F" w:rsidRPr="00286E3F" w:rsidTr="009A376F">
        <w:tc>
          <w:tcPr>
            <w:tcW w:w="3119" w:type="dxa"/>
            <w:hideMark/>
          </w:tcPr>
          <w:p w:rsidR="009A376F" w:rsidRPr="00286E3F" w:rsidRDefault="00E839E0" w:rsidP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Procenjeno trajanje:</w:t>
            </w:r>
          </w:p>
        </w:tc>
        <w:tc>
          <w:tcPr>
            <w:tcW w:w="6094" w:type="dxa"/>
            <w:hideMark/>
          </w:tcPr>
          <w:p w:rsidR="009A376F" w:rsidRPr="00286E3F" w:rsidRDefault="00F9343B" w:rsidP="00F9343B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Dva</w:t>
            </w:r>
            <w:r w:rsidR="00E839E0" w:rsidRPr="00286E3F">
              <w:rPr>
                <w:rFonts w:asciiTheme="minorHAnsi" w:eastAsia="Times New Roman" w:hAnsiTheme="minorHAnsi" w:cstheme="minorHAnsi"/>
                <w:b/>
              </w:rPr>
              <w:t xml:space="preserve"> godine sa mogućnošću produženja</w:t>
            </w:r>
          </w:p>
        </w:tc>
      </w:tr>
    </w:tbl>
    <w:p w:rsidR="005B0650" w:rsidRPr="00286E3F" w:rsidRDefault="005B0650" w:rsidP="000461A8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eastAsia="MS Mincho" w:hAnsiTheme="minorHAnsi" w:cstheme="minorHAnsi"/>
          <w:b/>
          <w:bCs/>
        </w:rPr>
      </w:pPr>
    </w:p>
    <w:p w:rsidR="005B0650" w:rsidRPr="00286E3F" w:rsidRDefault="00AD489F" w:rsidP="000461A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286E3F">
        <w:rPr>
          <w:rFonts w:asciiTheme="minorHAnsi" w:hAnsiTheme="minorHAnsi" w:cstheme="minorHAnsi"/>
          <w:bCs/>
        </w:rPr>
        <w:t>Ministarstvo administracije lokalne samouprave u Republici Kosovo, u saradnji sa Državnom agencijom za strateško programiranje i koordinaciju pomoći (SASPAC) Republike Albanije, u ulozi struktura prekogranične saradnje, objavljuje ovaj konkurs za zapošljavanje jednog (1) Službenik za antenu Zajedničkog tehničkog sekretarijata u Prištini sa ciljem implementacije IPA III (2021-2027) Programa prekogranične saradnje između Albanije – Kosovo.</w:t>
      </w:r>
      <w:r w:rsidR="00C100D9" w:rsidRPr="00286E3F">
        <w:rPr>
          <w:rFonts w:asciiTheme="minorHAnsi" w:hAnsiTheme="minorHAnsi" w:cstheme="minorHAnsi"/>
          <w:bCs/>
        </w:rPr>
        <w:t xml:space="preserve"> </w:t>
      </w:r>
    </w:p>
    <w:p w:rsidR="00EE7540" w:rsidRPr="00286E3F" w:rsidRDefault="00AD489F" w:rsidP="00EE7540">
      <w:pPr>
        <w:shd w:val="clear" w:color="auto" w:fill="E0E0E0"/>
        <w:rPr>
          <w:rFonts w:asciiTheme="minorHAnsi" w:hAnsiTheme="minorHAnsi" w:cstheme="minorHAnsi"/>
          <w:b/>
        </w:rPr>
      </w:pPr>
      <w:r w:rsidRPr="00286E3F">
        <w:rPr>
          <w:rFonts w:asciiTheme="minorHAnsi" w:hAnsiTheme="minorHAnsi" w:cstheme="minorHAnsi"/>
          <w:b/>
        </w:rPr>
        <w:t>Svrha posla</w:t>
      </w:r>
      <w:r w:rsidR="00EE7540" w:rsidRPr="00286E3F">
        <w:rPr>
          <w:rFonts w:asciiTheme="minorHAnsi" w:hAnsiTheme="minorHAnsi" w:cstheme="minorHAnsi"/>
          <w:b/>
        </w:rPr>
        <w:t xml:space="preserve"> </w:t>
      </w:r>
    </w:p>
    <w:p w:rsidR="00AF125B" w:rsidRPr="00286E3F" w:rsidRDefault="00AD489F" w:rsidP="00AF125B">
      <w:pPr>
        <w:jc w:val="both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Pod nadzorom šefa Zajedničkog tehničkog sekretarijata, službenik za antenu će biti odgovoran za sva pitanja u vezi sa upravljanjem i implementacijom projekta (tehnička pomoć), uključujući i koordinaciju konkretnih aktivnosti. On/ona će igrati osnovnu ulogu u izvještavanju o ugovorima, upravljanju resursima, pomoći u pokretanju poziva za podnošenje prijedloga, u praćenju projekata na terenu (posebno orijentisanom na rezultate), prikupljanju podataka za programske izvještaje i pratećim aktivnostima vezanim za publicitet, vidljivost i informacije.</w:t>
      </w:r>
      <w:r w:rsidR="00AF125B" w:rsidRPr="00286E3F">
        <w:rPr>
          <w:rFonts w:asciiTheme="minorHAnsi" w:hAnsiTheme="minorHAnsi" w:cstheme="minorHAnsi"/>
        </w:rPr>
        <w:t xml:space="preserve"> </w:t>
      </w:r>
    </w:p>
    <w:p w:rsidR="00AF125B" w:rsidRPr="00286E3F" w:rsidRDefault="00AD489F" w:rsidP="00AF125B">
      <w:pPr>
        <w:shd w:val="clear" w:color="auto" w:fill="E0E0E0"/>
        <w:rPr>
          <w:rFonts w:asciiTheme="minorHAnsi" w:hAnsiTheme="minorHAnsi" w:cstheme="minorHAnsi"/>
          <w:b/>
        </w:rPr>
      </w:pPr>
      <w:r w:rsidRPr="00286E3F">
        <w:rPr>
          <w:rFonts w:asciiTheme="minorHAnsi" w:hAnsiTheme="minorHAnsi" w:cstheme="minorHAnsi"/>
          <w:b/>
        </w:rPr>
        <w:t>Opšti cilj</w:t>
      </w:r>
    </w:p>
    <w:p w:rsidR="00AD489F" w:rsidRDefault="00AD489F" w:rsidP="00AD48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U skladu sa Ugovorom o grantu tehničke pomoći i relevantnim dokumentima i procedurama dogovorenim između zemalja učesnica i između zemalja učesnica i Evropske komisije (Okvirni sporazumi, Finansijski sporazumi, relevantni Program prekogranične saradnje), službenik projekta Antenna će, pod rukovodstvom šefa ZTS-a, biti odgovoran za:</w:t>
      </w:r>
    </w:p>
    <w:p w:rsidR="0018318A" w:rsidRPr="00286E3F" w:rsidRDefault="0018318A" w:rsidP="00AD489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Podrška strukturama upravljanja Programom prekogranične saradnje;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lastRenderedPageBreak/>
        <w:t>Podrška realizaciji Programa i projekata;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Obezbediti izgradnju kapaciteta za potencijalne podnosioce zahteva i korisnike grantova;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Povećati vidljivost Programa i promocije, kao i njegovu internu komunikaciju;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Ispunjavanje svih drugih zadataka koje odredi šef ZTS /CBCS/CA.</w:t>
      </w:r>
    </w:p>
    <w:p w:rsidR="00286E3F" w:rsidRDefault="00286E3F" w:rsidP="00A676B8">
      <w:pPr>
        <w:jc w:val="both"/>
        <w:rPr>
          <w:rFonts w:asciiTheme="minorHAnsi" w:hAnsiTheme="minorHAnsi" w:cstheme="minorHAnsi"/>
          <w:b/>
          <w:lang w:val="en-GB"/>
        </w:rPr>
      </w:pPr>
    </w:p>
    <w:p w:rsidR="00A676B8" w:rsidRPr="00286E3F" w:rsidRDefault="0062104A" w:rsidP="00A676B8">
      <w:pPr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286E3F">
        <w:rPr>
          <w:rFonts w:asciiTheme="minorHAnsi" w:hAnsiTheme="minorHAnsi" w:cstheme="minorHAnsi"/>
          <w:b/>
          <w:lang w:val="en-GB"/>
        </w:rPr>
        <w:t>Dužnosti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odgovornosti</w:t>
      </w:r>
      <w:proofErr w:type="spellEnd"/>
    </w:p>
    <w:p w:rsidR="0062104A" w:rsidRPr="00286E3F" w:rsidRDefault="0062104A" w:rsidP="00A676B8">
      <w:pPr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286E3F">
        <w:rPr>
          <w:rFonts w:asciiTheme="minorHAnsi" w:hAnsiTheme="minorHAnsi" w:cstheme="minorHAnsi"/>
          <w:lang w:val="en-GB"/>
        </w:rPr>
        <w:t>Konkretno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izabrani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službenik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antenu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će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obavljati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sledeće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zadatke</w:t>
      </w:r>
      <w:proofErr w:type="spellEnd"/>
      <w:r w:rsidRPr="00286E3F">
        <w:rPr>
          <w:rFonts w:asciiTheme="minorHAnsi" w:hAnsiTheme="minorHAnsi" w:cstheme="minorHAnsi"/>
          <w:lang w:val="en-GB"/>
        </w:rPr>
        <w:t>: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1.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Podrška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strukturama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upravljanja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programom</w:t>
      </w:r>
      <w:proofErr w:type="spellEnd"/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1.1 </w:t>
      </w:r>
      <w:proofErr w:type="spellStart"/>
      <w:r w:rsidRPr="00286E3F">
        <w:rPr>
          <w:rFonts w:asciiTheme="minorHAnsi" w:hAnsiTheme="minorHAnsi" w:cstheme="minorHAnsi"/>
          <w:lang w:val="en-GB"/>
        </w:rPr>
        <w:t>Upravljanje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ugovorom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86E3F">
        <w:rPr>
          <w:rFonts w:asciiTheme="minorHAnsi" w:hAnsiTheme="minorHAnsi" w:cstheme="minorHAnsi"/>
          <w:lang w:val="en-GB"/>
        </w:rPr>
        <w:t>grantu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tehničke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pomoći</w:t>
      </w:r>
      <w:proofErr w:type="spellEnd"/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U </w:t>
      </w:r>
      <w:proofErr w:type="spellStart"/>
      <w:r w:rsidRPr="00286E3F">
        <w:rPr>
          <w:rFonts w:asciiTheme="minorHAnsi" w:hAnsiTheme="minorHAnsi" w:cstheme="minorHAnsi"/>
          <w:lang w:val="en-GB"/>
        </w:rPr>
        <w:t>skladu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odredbama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opštih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uslova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doprinosi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izradi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narativnih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finansijskih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izveštaja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kao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zahteva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plaćanje</w:t>
      </w:r>
      <w:proofErr w:type="spellEnd"/>
      <w:r w:rsidRPr="00286E3F">
        <w:rPr>
          <w:rFonts w:asciiTheme="minorHAnsi" w:hAnsiTheme="minorHAnsi" w:cstheme="minorHAnsi"/>
          <w:lang w:val="en-GB"/>
        </w:rPr>
        <w:t>;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Podrška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službeniku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finansije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nabavke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aktivnostima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vezanim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finansijsko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upravljanje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projektom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286E3F">
        <w:rPr>
          <w:rFonts w:asciiTheme="minorHAnsi" w:hAnsiTheme="minorHAnsi" w:cstheme="minorHAnsi"/>
          <w:lang w:val="en-GB"/>
        </w:rPr>
        <w:t>tehnička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pomoc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́), </w:t>
      </w:r>
      <w:proofErr w:type="spellStart"/>
      <w:r w:rsidRPr="00286E3F">
        <w:rPr>
          <w:rFonts w:asciiTheme="minorHAnsi" w:hAnsiTheme="minorHAnsi" w:cstheme="minorHAnsi"/>
          <w:lang w:val="en-GB"/>
        </w:rPr>
        <w:t>uključujući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specifične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vezane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nabavku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podugovaranje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budžetiranje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finansijsko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izveštavanje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itd</w:t>
      </w:r>
      <w:proofErr w:type="spellEnd"/>
      <w:r w:rsidRPr="00286E3F">
        <w:rPr>
          <w:rFonts w:asciiTheme="minorHAnsi" w:hAnsiTheme="minorHAnsi" w:cstheme="minorHAnsi"/>
          <w:lang w:val="en-GB"/>
        </w:rPr>
        <w:t>.;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Doprineti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pripremi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nacrta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obrasca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aplikacije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grant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ugovaranje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naknadnih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sredstava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tehničke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pomoći</w:t>
      </w:r>
      <w:proofErr w:type="spellEnd"/>
      <w:r w:rsidRPr="00286E3F">
        <w:rPr>
          <w:rFonts w:asciiTheme="minorHAnsi" w:hAnsiTheme="minorHAnsi" w:cstheme="minorHAnsi"/>
          <w:lang w:val="en-GB"/>
        </w:rPr>
        <w:t>;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Osigurati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da se </w:t>
      </w:r>
      <w:proofErr w:type="spellStart"/>
      <w:r w:rsidRPr="00286E3F">
        <w:rPr>
          <w:rFonts w:asciiTheme="minorHAnsi" w:hAnsiTheme="minorHAnsi" w:cstheme="minorHAnsi"/>
          <w:lang w:val="en-GB"/>
        </w:rPr>
        <w:t>sve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rezultati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blagovremeno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sprovode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pravilno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evidentiraju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GB"/>
        </w:rPr>
        <w:t>njegovim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ili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njenim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vremenskim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listovima</w:t>
      </w:r>
      <w:proofErr w:type="spellEnd"/>
      <w:r w:rsidRPr="00286E3F">
        <w:rPr>
          <w:rFonts w:asciiTheme="minorHAnsi" w:hAnsiTheme="minorHAnsi" w:cstheme="minorHAnsi"/>
          <w:lang w:val="en-GB"/>
        </w:rPr>
        <w:t>;</w:t>
      </w:r>
    </w:p>
    <w:p w:rsidR="00AF125B" w:rsidRPr="00286E3F" w:rsidRDefault="0062104A" w:rsidP="0062104A">
      <w:pPr>
        <w:pStyle w:val="ListParagraph"/>
        <w:tabs>
          <w:tab w:val="left" w:pos="426"/>
        </w:tabs>
        <w:ind w:left="0"/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Osigurati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vidljivost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rezultata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proizvedenih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GB"/>
        </w:rPr>
        <w:t>okviru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TAGC-a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da </w:t>
      </w:r>
      <w:proofErr w:type="spellStart"/>
      <w:r w:rsidRPr="00286E3F">
        <w:rPr>
          <w:rFonts w:asciiTheme="minorHAnsi" w:hAnsiTheme="minorHAnsi" w:cstheme="minorHAnsi"/>
          <w:lang w:val="en-GB"/>
        </w:rPr>
        <w:t>implementacija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poštuje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odredbe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Uputstva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komuniciranje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povećanje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vidljivosti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EU.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1.1 Podrška radu JMC-a i CBCS-a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Obezbediti sekretarsku funkciju Zajedničkog odbora za praćenje;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Pružiti sve relevantne informacije strukturama za prekograničnu saradnju u zemljama učesnicama po potrebi;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Podržati organizaciju sastanaka između CBCS-a;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Učestvujte na tematskim sastancima i regionalnim događajima i događajima za izgradnju kapaciteta ako je potrebno.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lastRenderedPageBreak/>
        <w:t>1.2 Priprema ključnih programskih dokumenata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Podrška izradi godišnjih planova rada;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Podrška pripremi godišnjih i završnih izveštaja o implementaciji;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Podrška reviziji programskih dokumenata.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1.3 Praćenje na nivou programa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Praćenje redovnog ažuriranja informacija u regionalnom sistemu praćenja; Doprineti obezbeđivanju, verifikaciji i validaciji unosa podataka o implementaciji programa u regionalnom sistemu praćenja;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Saradnja sa evaluatorima i revizorima;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Osigurati administrativnu i logističku podršku JMC i strukturama prekogranične saradnje u vezi sa revizijom IPA III programskog dokumenta prekogranične saradnje 2021-2027 (ako je primjenjivo za srednjoročnu reviziju);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Obezbediti doprinos kapitalizaciji rezultata;</w:t>
      </w:r>
    </w:p>
    <w:p w:rsidR="007B70C5" w:rsidRPr="00286E3F" w:rsidRDefault="00A676B8" w:rsidP="00A676B8">
      <w:pPr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eastAsia="Times New Roman" w:hAnsiTheme="minorHAnsi" w:cstheme="minorHAnsi"/>
        </w:rPr>
        <w:t>• Organizovanje i/ili sprovođenje analitičkih, istraživačkih i/ili osnovnih studija.</w:t>
      </w:r>
    </w:p>
    <w:p w:rsidR="00286E3F" w:rsidRPr="00286E3F" w:rsidRDefault="00286E3F" w:rsidP="00286E3F">
      <w:pPr>
        <w:pStyle w:val="NoSpacing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 Podrška realizaciji Programa i projekata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  <w:b/>
        </w:rPr>
      </w:pPr>
    </w:p>
    <w:p w:rsidR="00286E3F" w:rsidRPr="00286E3F" w:rsidRDefault="00286E3F" w:rsidP="00286E3F">
      <w:pPr>
        <w:pStyle w:val="NoSpacing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1.1 Izgradnja kapaciteta za potencijalne podnosioce zahteva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  <w:b/>
        </w:rPr>
        <w:t xml:space="preserve"> </w:t>
      </w:r>
      <w:r w:rsidRPr="00286E3F">
        <w:rPr>
          <w:rFonts w:asciiTheme="minorHAnsi" w:eastAsia="Times New Roman" w:hAnsiTheme="minorHAnsi" w:cstheme="minorHAnsi"/>
        </w:rPr>
        <w:t>Organizovanje obuka za pripremu predloga projekata;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 xml:space="preserve"> Organizacija foruma za traženje partnera (PSF);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Help desk za pomoć potencijalnim aplikantima/Odgovaranje na sve upite zainteresovanih aplikanata u vezi sa pozivom za dostavljanje predloga u relevantnim rokovima;</w:t>
      </w:r>
    </w:p>
    <w:p w:rsidR="00AF125B" w:rsidRPr="00286E3F" w:rsidRDefault="00286E3F" w:rsidP="00286E3F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Organizacija projektnih klinika za neuspešne kandidate</w:t>
      </w:r>
      <w:r w:rsidR="00AF125B" w:rsidRPr="00286E3F">
        <w:rPr>
          <w:rFonts w:asciiTheme="minorHAnsi" w:hAnsiTheme="minorHAnsi" w:cstheme="minorHAnsi"/>
        </w:rPr>
        <w:t>.</w:t>
      </w:r>
    </w:p>
    <w:p w:rsidR="00AF125B" w:rsidRPr="00286E3F" w:rsidRDefault="00AF125B" w:rsidP="00AF125B">
      <w:pPr>
        <w:pStyle w:val="ListParagraph"/>
        <w:ind w:left="426"/>
        <w:jc w:val="both"/>
        <w:rPr>
          <w:rFonts w:asciiTheme="minorHAnsi" w:eastAsia="Times New Roman" w:hAnsiTheme="minorHAnsi" w:cstheme="minorHAnsi"/>
        </w:rPr>
      </w:pP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1.2 Upravljanje pozivima za podnošenje predloga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Podrška ugovornom autoritetu u izradi poziva za podnošenje predloga i sve povezane dokumentacije;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Pružanje podrške u organizovanju informativnih sesija i radionica za unapred odabrane podnosioce, ukoliko to zahteva naručilac;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lastRenderedPageBreak/>
        <w:t>Osigurati objavljivanje poziva za podnošenje predloga projekata u svim odgovarajućim medijima;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Podrška procedurama ugovaranja (budžetski obračun), ako je potrebno od strane ugovornog autoriteta;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Nacrt liste dodeljenih grantova za objavljivanje;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Zabilježite statističke informacije o svakom pozivu za podnošenje prijedloga.</w:t>
      </w:r>
    </w:p>
    <w:p w:rsidR="00AF125B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Sprovesti reviziju logičkih okvirnih matrica operacija odabranih za finansiranje pre potpisivanja ugovora ili, ako je neizvodljivo, tokom prvog kvartala perioda implementacije tog ugovora.</w:t>
      </w: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</w:rPr>
      </w:pP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1.3 Izgradnja kapaciteta za korisnike projekta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Priprema implementacionih paketa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Organizovati seminare za implementaciju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Organizovati obuke o sekundarnim nabavkama za korisnike i obezbediti stalne savete o nabavkama tokom perioda implementacije projekata;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Organizovanje obuka o publicitetu i vidljivosti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Organizovanje obuka o izveštavanju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Održavanje telefonske linije za pomoć korisnicima;</w:t>
      </w:r>
    </w:p>
    <w:p w:rsidR="00AF125B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Priprema i dostavljanje procene rizika po operaciji, kao i preduzimanje odgovarajućih naknadnih radnji.</w:t>
      </w: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</w:rPr>
      </w:pPr>
    </w:p>
    <w:p w:rsidR="00286E3F" w:rsidRPr="00286E3F" w:rsidRDefault="00286E3F" w:rsidP="00286E3F">
      <w:pPr>
        <w:pStyle w:val="ListParagraph"/>
        <w:ind w:left="284"/>
        <w:jc w:val="both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1.4 Praćenje na nivou projekta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Otvaranje i održavanje datoteka za svaki projekat;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Pregled i praćenje privremenih/napretka i završnih izveštaja o operacijama pre njihovog podnošenja ugovornom organu za operacije prekogranične saradnje;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Izraditi indikativni raspored poseta za praćenje;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Sprovoditi posete za praćenje, izraditi izveštaje o posetama za praćenje i preduzeti praćenje;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Držite relevantne ažurne informacije o projektu u elektronskom obliku;</w:t>
      </w:r>
    </w:p>
    <w:p w:rsidR="00AF125B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Evidentiranje kvalitativnih podataka iz implementacije CBC operacija.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 xml:space="preserve">1.5 </w:t>
      </w:r>
      <w:r w:rsidRPr="00286E3F">
        <w:rPr>
          <w:rFonts w:asciiTheme="minorHAnsi" w:hAnsiTheme="minorHAnsi" w:cstheme="minorHAnsi"/>
          <w:b/>
        </w:rPr>
        <w:t>Izgradnja kapaciteta upravljačkih struktura Programa</w:t>
      </w:r>
    </w:p>
    <w:p w:rsidR="00AF125B" w:rsidRPr="00286E3F" w:rsidRDefault="00286E3F" w:rsidP="00286E3F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Organizovanje obuka za ZTS i CBCS.</w:t>
      </w:r>
    </w:p>
    <w:p w:rsidR="00286E3F" w:rsidRPr="00286E3F" w:rsidRDefault="00286E3F" w:rsidP="00286E3F">
      <w:pPr>
        <w:pStyle w:val="NoSpacing"/>
        <w:ind w:left="720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 xml:space="preserve">2. </w:t>
      </w:r>
      <w:r w:rsidRPr="00286E3F">
        <w:rPr>
          <w:rFonts w:asciiTheme="minorHAnsi" w:hAnsiTheme="minorHAnsi" w:cstheme="minorHAnsi"/>
          <w:b/>
        </w:rPr>
        <w:t>Vidljivost, promocija i komunikacija</w:t>
      </w:r>
    </w:p>
    <w:p w:rsidR="00286E3F" w:rsidRPr="00286E3F" w:rsidRDefault="00286E3F" w:rsidP="00286E3F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Podržati pripremu, praćenje i ažuriranje planova komunikacije i vidljivosti;</w:t>
      </w:r>
    </w:p>
    <w:p w:rsidR="00286E3F" w:rsidRPr="00286E3F" w:rsidRDefault="00286E3F" w:rsidP="00286E3F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lastRenderedPageBreak/>
        <w:t>Pomaže u unapređenju i održavanju veb stranice Programa;</w:t>
      </w:r>
    </w:p>
    <w:p w:rsidR="00EE7540" w:rsidRPr="00286E3F" w:rsidRDefault="00286E3F" w:rsidP="00286E3F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Pomaže u pripremi i izradi promotivnih materijala kako je navedeno u planovima rada ZTS-a i/ili akcionom planu komunikacije;</w:t>
      </w:r>
    </w:p>
    <w:p w:rsidR="00286E3F" w:rsidRPr="00286E3F" w:rsidRDefault="00286E3F" w:rsidP="00286E3F">
      <w:pPr>
        <w:pStyle w:val="NoSpacing"/>
        <w:ind w:left="720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spacing w:line="240" w:lineRule="auto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3. Vidljivost i aktivnosti podizanja svesti</w:t>
      </w:r>
    </w:p>
    <w:p w:rsidR="00286E3F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Pomoć u organizaciji informativnih dana za promociju programa;</w:t>
      </w:r>
    </w:p>
    <w:p w:rsidR="00286E3F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Pomoć u organizaciji događaja vidljivosti u vezi sa pozivima za podnošenje predloga projekata;</w:t>
      </w:r>
    </w:p>
    <w:p w:rsidR="00286E3F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Pomaže u organizaciji kampanja za podizanje svesti javnosti i promotivnih događaja;</w:t>
      </w:r>
    </w:p>
    <w:p w:rsidR="0036639D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Cs/>
          <w:lang w:val="en-US"/>
        </w:rPr>
      </w:pPr>
      <w:r w:rsidRPr="00286E3F">
        <w:rPr>
          <w:rFonts w:asciiTheme="minorHAnsi" w:hAnsiTheme="minorHAnsi" w:cstheme="minorHAnsi"/>
        </w:rPr>
        <w:t>Obezbediti odgovarajuću vidljivost štampanog materijala i sl. u skladu sa pravilima vizuelnog identiteta na svim programskim događajima.</w:t>
      </w: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  <w:proofErr w:type="spellStart"/>
      <w:r w:rsidRPr="00286E3F">
        <w:rPr>
          <w:rFonts w:asciiTheme="minorHAnsi" w:hAnsiTheme="minorHAnsi" w:cstheme="minorHAnsi"/>
          <w:b/>
          <w:bCs/>
          <w:u w:val="single"/>
          <w:lang w:val="en-US"/>
        </w:rPr>
        <w:t>Ostalo</w:t>
      </w:r>
      <w:proofErr w:type="spellEnd"/>
    </w:p>
    <w:p w:rsidR="00286E3F" w:rsidRPr="00286E3F" w:rsidRDefault="00286E3F" w:rsidP="00286E3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proofErr w:type="spellStart"/>
      <w:r w:rsidRPr="00286E3F">
        <w:rPr>
          <w:rFonts w:asciiTheme="minorHAnsi" w:hAnsiTheme="minorHAnsi" w:cstheme="minorHAnsi"/>
          <w:lang w:val="en-US"/>
        </w:rPr>
        <w:t>Izrada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službenih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putnih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isprava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286E3F">
        <w:rPr>
          <w:rFonts w:asciiTheme="minorHAnsi" w:hAnsiTheme="minorHAnsi" w:cstheme="minorHAnsi"/>
          <w:lang w:val="en-US"/>
        </w:rPr>
        <w:t>zahtjevi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za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službena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putovanja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zahtjevi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za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avansne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isplate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izvještaji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svim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dokazima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286E3F">
        <w:rPr>
          <w:rFonts w:asciiTheme="minorHAnsi" w:hAnsiTheme="minorHAnsi" w:cstheme="minorHAnsi"/>
          <w:lang w:val="en-US"/>
        </w:rPr>
        <w:t>finansijskim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troškovima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od dana </w:t>
      </w:r>
      <w:proofErr w:type="spellStart"/>
      <w:r w:rsidRPr="00286E3F">
        <w:rPr>
          <w:rFonts w:asciiTheme="minorHAnsi" w:hAnsiTheme="minorHAnsi" w:cstheme="minorHAnsi"/>
          <w:lang w:val="en-US"/>
        </w:rPr>
        <w:t>završetka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službenog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putovanja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svi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ostali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potrebni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dokumenti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) u </w:t>
      </w:r>
      <w:proofErr w:type="spellStart"/>
      <w:r w:rsidRPr="00286E3F">
        <w:rPr>
          <w:rFonts w:asciiTheme="minorHAnsi" w:hAnsiTheme="minorHAnsi" w:cstheme="minorHAnsi"/>
          <w:lang w:val="en-US"/>
        </w:rPr>
        <w:t>vezi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aktivnostima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koje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86E3F">
        <w:rPr>
          <w:rFonts w:asciiTheme="minorHAnsi" w:hAnsiTheme="minorHAnsi" w:cstheme="minorHAnsi"/>
          <w:lang w:val="en-US"/>
        </w:rPr>
        <w:t>realizuju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okviru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programa</w:t>
      </w:r>
      <w:proofErr w:type="spellEnd"/>
      <w:r w:rsidRPr="00286E3F">
        <w:rPr>
          <w:rFonts w:asciiTheme="minorHAnsi" w:hAnsiTheme="minorHAnsi" w:cstheme="minorHAnsi"/>
          <w:lang w:val="en-US"/>
        </w:rPr>
        <w:t>;</w:t>
      </w:r>
    </w:p>
    <w:p w:rsidR="00286E3F" w:rsidRPr="00286E3F" w:rsidRDefault="00286E3F" w:rsidP="00286E3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proofErr w:type="spellStart"/>
      <w:r w:rsidRPr="00286E3F">
        <w:rPr>
          <w:rFonts w:asciiTheme="minorHAnsi" w:hAnsiTheme="minorHAnsi" w:cstheme="minorHAnsi"/>
          <w:lang w:val="en-US"/>
        </w:rPr>
        <w:t>Upravljanje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obrada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ulaznih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faktura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vezi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troškovima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ostvarenim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okviru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programa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286E3F">
        <w:rPr>
          <w:rFonts w:asciiTheme="minorHAnsi" w:hAnsiTheme="minorHAnsi" w:cstheme="minorHAnsi"/>
          <w:lang w:val="en-US"/>
        </w:rPr>
        <w:t>zakupnina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održavanje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komunalije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sve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druge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aktivnosti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)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dostavljanje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dosijea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plaćanje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skladu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finansijskim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pravilima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koja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86E3F">
        <w:rPr>
          <w:rFonts w:asciiTheme="minorHAnsi" w:hAnsiTheme="minorHAnsi" w:cstheme="minorHAnsi"/>
          <w:lang w:val="en-US"/>
        </w:rPr>
        <w:t>primenjuju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Ministarstvu</w:t>
      </w:r>
      <w:proofErr w:type="spellEnd"/>
      <w:r w:rsidRPr="00286E3F">
        <w:rPr>
          <w:rFonts w:asciiTheme="minorHAnsi" w:hAnsiTheme="minorHAnsi" w:cstheme="minorHAnsi"/>
          <w:lang w:val="en-US"/>
        </w:rPr>
        <w:t>;</w:t>
      </w:r>
    </w:p>
    <w:p w:rsidR="00443737" w:rsidRPr="00286E3F" w:rsidRDefault="00286E3F" w:rsidP="00286E3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proofErr w:type="spellStart"/>
      <w:r w:rsidRPr="00286E3F">
        <w:rPr>
          <w:rFonts w:asciiTheme="minorHAnsi" w:hAnsiTheme="minorHAnsi" w:cstheme="minorHAnsi"/>
          <w:lang w:val="en-US"/>
        </w:rPr>
        <w:t>Učestvuje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razmeni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osoblja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studijskim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posetama</w:t>
      </w:r>
      <w:proofErr w:type="spellEnd"/>
      <w:r w:rsidRPr="00286E3F">
        <w:rPr>
          <w:rFonts w:asciiTheme="minorHAnsi" w:hAnsiTheme="minorHAnsi" w:cstheme="minorHAnsi"/>
          <w:lang w:val="en-US"/>
        </w:rPr>
        <w:t>.</w:t>
      </w: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86E3F">
        <w:rPr>
          <w:rFonts w:asciiTheme="minorHAnsi" w:hAnsiTheme="minorHAnsi" w:cstheme="minorHAnsi"/>
          <w:b/>
          <w:bCs/>
        </w:rPr>
        <w:t>Profesionalni zahtevi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Od kandidata za poziciju službenika za antene u Zajedničkom tehničkom sekretarijatu (ZTS) se očekuje da ispuni sledeće osnovne kvalifikacione uslove:</w:t>
      </w: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Obrazovna kvalifikacija</w:t>
      </w:r>
      <w:r w:rsidRPr="00286E3F">
        <w:rPr>
          <w:rFonts w:asciiTheme="minorHAnsi" w:hAnsiTheme="minorHAnsi" w:cstheme="minorHAnsi"/>
        </w:rPr>
        <w:t>: Univerzitetska diploma je obavezna.</w:t>
      </w: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Opšte profesionalno iskustvo</w:t>
      </w:r>
      <w:r w:rsidRPr="00286E3F">
        <w:rPr>
          <w:rFonts w:asciiTheme="minorHAnsi" w:hAnsiTheme="minorHAnsi" w:cstheme="minorHAnsi"/>
        </w:rPr>
        <w:t>: Od minimalno potrebnog opšteg profesionalnog iskustva (3 godine) najmanje 2 godine iskustva u upravljanju programima/projektima finansiranim od strane EU ili drugih donatora;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Specifično profesionalno iskustvo</w:t>
      </w:r>
      <w:r w:rsidRPr="00286E3F">
        <w:rPr>
          <w:rFonts w:asciiTheme="minorHAnsi" w:hAnsiTheme="minorHAnsi" w:cstheme="minorHAnsi"/>
        </w:rPr>
        <w:t>: Kandidat treba da ima najmanje 2 godine praktičnog iskustva u praćenju projekata ugovora o grantovima koje finansira EU u kontekstu grantova koje finansira EU;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Jezičke veštine</w:t>
      </w:r>
      <w:r w:rsidRPr="00286E3F">
        <w:rPr>
          <w:rFonts w:asciiTheme="minorHAnsi" w:hAnsiTheme="minorHAnsi" w:cstheme="minorHAnsi"/>
        </w:rPr>
        <w:t>: Poznavanje engleskog jezika, govornog i pismenog, je preduslov. Pored toga, kandidat treba da tečno govori najmanje jedan od službenih jezika zemalja učesnica, sa kompetencijom u govornoj i pisanoj komunikaciji.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  <w:b/>
        </w:rPr>
      </w:pP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Kompjuterska pismenost:</w:t>
      </w:r>
      <w:r w:rsidRPr="00286E3F">
        <w:rPr>
          <w:rFonts w:asciiTheme="minorHAnsi" w:hAnsiTheme="minorHAnsi" w:cstheme="minorHAnsi"/>
        </w:rPr>
        <w:t xml:space="preserve"> Kandidat mora da pokaže visok nivo kompjuterske pismenosti, da se dobro razume sa različitim softverskim programima i alatima koji se koriste za administrativno i finansijsko upravljanje i izveštavanje.</w:t>
      </w: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Pored ispunjavanja minimalnih kriterijuma za izbor, pozicija službenika za antenu u Zajedničkom tehničkom sekretarijatu (ZTS) mora biti ponuđena onome ko ispunjava i sledeće kriterijume:</w:t>
      </w:r>
    </w:p>
    <w:p w:rsidR="00286E3F" w:rsidRPr="00286E3F" w:rsidRDefault="00286E3F" w:rsidP="00286E3F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Dobro poznavanje principa upravljanja projektnim ciklusom;</w:t>
      </w:r>
    </w:p>
    <w:p w:rsidR="00286E3F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Poznavanje relevantnih dokumenata i procedura EU (npr.: IPA regulative, implementacioni propisi, okvirni sporazumi, sporazumi o finansiranju);</w:t>
      </w:r>
    </w:p>
    <w:p w:rsidR="00286E3F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Poznavanje i iskustvo relevantnog nacionalnog zakonodavstva i procedura u jednoj ili dve zemlje učesnice;</w:t>
      </w:r>
    </w:p>
    <w:p w:rsidR="00281FBC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Znanje i iskustvo sa implementacijom prekograničnih programa i/ili sa tehničkom pomoći će biti prednost.</w:t>
      </w:r>
    </w:p>
    <w:p w:rsidR="00286E3F" w:rsidRPr="00286E3F" w:rsidRDefault="00286E3F" w:rsidP="00286E3F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 xml:space="preserve">Vremenski okvir: </w:t>
      </w:r>
      <w:r w:rsidRPr="00286E3F">
        <w:rPr>
          <w:rFonts w:asciiTheme="minorHAnsi" w:hAnsiTheme="minorHAnsi" w:cstheme="minorHAnsi"/>
        </w:rPr>
        <w:t>Angažovanje i potpisivanje ugovora sa izabranim službenikom za antene za Zajednički tehnički sekretarijat (ZTS) biće podvrgnuti po</w:t>
      </w:r>
      <w:r w:rsidR="007C5E96">
        <w:rPr>
          <w:rFonts w:asciiTheme="minorHAnsi" w:hAnsiTheme="minorHAnsi" w:cstheme="minorHAnsi"/>
        </w:rPr>
        <w:t>d</w:t>
      </w:r>
      <w:r w:rsidRPr="00286E3F">
        <w:rPr>
          <w:rFonts w:asciiTheme="minorHAnsi" w:hAnsiTheme="minorHAnsi" w:cstheme="minorHAnsi"/>
        </w:rPr>
        <w:t>pisivanju Ugovora o grantu tehničke pomoći za IPA III Program prekogranične saradnje Albanija - Kosovo.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  <w:b/>
        </w:rPr>
      </w:pPr>
    </w:p>
    <w:p w:rsidR="001E337C" w:rsidRPr="00286E3F" w:rsidRDefault="00286E3F" w:rsidP="001E337C">
      <w:pPr>
        <w:pStyle w:val="NoSpacing"/>
        <w:rPr>
          <w:rFonts w:asciiTheme="minorHAnsi" w:eastAsia="Arial Narrow" w:hAnsiTheme="minorHAnsi" w:cstheme="minorHAnsi"/>
          <w:b/>
        </w:rPr>
      </w:pPr>
      <w:r w:rsidRPr="00286E3F">
        <w:rPr>
          <w:rFonts w:asciiTheme="minorHAnsi" w:hAnsiTheme="minorHAnsi" w:cstheme="minorHAnsi"/>
          <w:b/>
        </w:rPr>
        <w:t xml:space="preserve">Prijava: </w:t>
      </w:r>
      <w:r w:rsidRPr="00286E3F">
        <w:rPr>
          <w:rFonts w:asciiTheme="minorHAnsi" w:hAnsiTheme="minorHAnsi" w:cstheme="minorHAnsi"/>
        </w:rPr>
        <w:t xml:space="preserve">Zainteresovani kandidati treba da dostave ažuriranu biografiju, kopiju diplome i relevantne propratne dokumente (npr.: sertifikate poslodavca ili ugovore o radu ili usluge) kao dokaz o prethodnom radnom iskustvu na sledeću e-poštu: </w:t>
      </w:r>
      <w:hyperlink r:id="rId8" w:history="1">
        <w:r w:rsidRPr="00286E3F">
          <w:rPr>
            <w:rStyle w:val="Hyperlink"/>
            <w:rFonts w:asciiTheme="minorHAnsi" w:hAnsiTheme="minorHAnsi" w:cstheme="minorHAnsi"/>
          </w:rPr>
          <w:t>blerdon.pajaziti@rks-gov.net</w:t>
        </w:r>
      </w:hyperlink>
      <w:r w:rsidRPr="00286E3F">
        <w:rPr>
          <w:rFonts w:asciiTheme="minorHAnsi" w:hAnsiTheme="minorHAnsi" w:cstheme="minorHAnsi"/>
        </w:rPr>
        <w:t xml:space="preserve">  </w:t>
      </w:r>
      <w:r w:rsidR="00DF7467">
        <w:rPr>
          <w:rFonts w:asciiTheme="minorHAnsi" w:hAnsiTheme="minorHAnsi" w:cstheme="minorHAnsi"/>
        </w:rPr>
        <w:t>1</w:t>
      </w:r>
      <w:r w:rsidR="00595C1D">
        <w:rPr>
          <w:rFonts w:asciiTheme="minorHAnsi" w:hAnsiTheme="minorHAnsi" w:cstheme="minorHAnsi"/>
        </w:rPr>
        <w:t>6</w:t>
      </w:r>
      <w:bookmarkStart w:id="0" w:name="_GoBack"/>
      <w:bookmarkEnd w:id="0"/>
      <w:r w:rsidR="00F9343B">
        <w:rPr>
          <w:rFonts w:asciiTheme="minorHAnsi" w:hAnsiTheme="minorHAnsi" w:cstheme="minorHAnsi"/>
        </w:rPr>
        <w:t>.07.2025</w:t>
      </w:r>
      <w:r w:rsidR="007C5E96">
        <w:rPr>
          <w:rFonts w:asciiTheme="minorHAnsi" w:hAnsiTheme="minorHAnsi" w:cstheme="minorHAnsi"/>
        </w:rPr>
        <w:t xml:space="preserve"> </w:t>
      </w:r>
      <w:r w:rsidR="001E337C" w:rsidRPr="00286E3F">
        <w:rPr>
          <w:rFonts w:asciiTheme="minorHAnsi" w:hAnsiTheme="minorHAnsi" w:cstheme="minorHAnsi"/>
        </w:rPr>
        <w:t>najkasnije do  do 16 časova.</w:t>
      </w: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  <w:b/>
        </w:rPr>
      </w:pP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</w:rPr>
      </w:pPr>
      <w:r w:rsidRPr="00286E3F">
        <w:rPr>
          <w:rFonts w:asciiTheme="minorHAnsi" w:eastAsia="Arial Narrow" w:hAnsiTheme="minorHAnsi" w:cstheme="minorHAnsi"/>
          <w:b/>
        </w:rPr>
        <w:t>Predmet: „</w:t>
      </w:r>
      <w:r w:rsidRPr="00286E3F">
        <w:rPr>
          <w:rFonts w:asciiTheme="minorHAnsi" w:eastAsia="Arial Narrow" w:hAnsiTheme="minorHAnsi" w:cstheme="minorHAnsi"/>
        </w:rPr>
        <w:t>Aplikacija za službenika za antenu Zajedničkog tehničkog sekretarijata (ZTS) Programa prekogranične saradnje Albanija – Kosovo” u okviru IPA III (2021 – 2027)</w:t>
      </w: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  <w:b/>
        </w:rPr>
      </w:pP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</w:rPr>
      </w:pPr>
      <w:r w:rsidRPr="00286E3F">
        <w:rPr>
          <w:rFonts w:asciiTheme="minorHAnsi" w:eastAsia="Arial Narrow" w:hAnsiTheme="minorHAnsi" w:cstheme="minorHAnsi"/>
        </w:rPr>
        <w:t>Biće kontaktirani samo kandidati koji uđu u uži izbor.</w:t>
      </w:r>
    </w:p>
    <w:p w:rsidR="00C674FF" w:rsidRPr="00286E3F" w:rsidRDefault="00286E3F" w:rsidP="00286E3F">
      <w:pPr>
        <w:pStyle w:val="NoSpacing"/>
        <w:rPr>
          <w:rFonts w:asciiTheme="minorHAnsi" w:hAnsiTheme="minorHAnsi" w:cstheme="minorHAnsi"/>
          <w:i/>
          <w:lang w:val="en-US"/>
        </w:rPr>
      </w:pPr>
      <w:r w:rsidRPr="00286E3F">
        <w:rPr>
          <w:rFonts w:asciiTheme="minorHAnsi" w:eastAsia="Arial Narrow" w:hAnsiTheme="minorHAnsi" w:cstheme="minorHAnsi"/>
          <w:b/>
        </w:rPr>
        <w:t>Napomena</w:t>
      </w:r>
      <w:r w:rsidRPr="00286E3F">
        <w:rPr>
          <w:rFonts w:asciiTheme="minorHAnsi" w:eastAsia="Arial Narrow" w:hAnsiTheme="minorHAnsi" w:cstheme="minorHAnsi"/>
        </w:rPr>
        <w:t>: Prijave primljene nakon isteka roka neće biti uzete u obzir.</w:t>
      </w:r>
    </w:p>
    <w:sectPr w:rsidR="00C674FF" w:rsidRPr="00286E3F" w:rsidSect="002933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33" w:rsidRDefault="001C0333" w:rsidP="00C56D1B">
      <w:pPr>
        <w:spacing w:after="0" w:line="240" w:lineRule="auto"/>
      </w:pPr>
      <w:r>
        <w:separator/>
      </w:r>
    </w:p>
  </w:endnote>
  <w:endnote w:type="continuationSeparator" w:id="0">
    <w:p w:rsidR="001C0333" w:rsidRDefault="001C0333" w:rsidP="00C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B" w:rsidRDefault="009740E8" w:rsidP="00C56D1B">
    <w:pPr>
      <w:pStyle w:val="Header"/>
    </w:pPr>
    <w:r w:rsidRPr="00C56D1B">
      <w:rPr>
        <w:rFonts w:ascii="Arial Narrow" w:hAnsi="Arial Narrow"/>
        <w:noProof/>
        <w:lang w:val="en-US"/>
      </w:rPr>
      <w:drawing>
        <wp:inline distT="0" distB="0" distL="0" distR="0">
          <wp:extent cx="1006475" cy="684530"/>
          <wp:effectExtent l="0" t="0" r="3175" b="1270"/>
          <wp:docPr id="3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D1B">
      <w:rPr>
        <w:noProof/>
        <w:lang w:val="en-US"/>
      </w:rPr>
      <w:t xml:space="preserve">             </w:t>
    </w:r>
    <w:r w:rsidR="00C56D1B">
      <w:tab/>
      <w:t xml:space="preserve">                                                                                                          </w:t>
    </w:r>
  </w:p>
  <w:p w:rsidR="00152AEF" w:rsidRPr="00EB6E69" w:rsidRDefault="00152AEF" w:rsidP="00152AEF">
    <w:pPr>
      <w:pStyle w:val="Header"/>
      <w:rPr>
        <w:rFonts w:ascii="Arial Narrow" w:hAnsi="Arial Narrow"/>
        <w:lang w:val="en-GB"/>
      </w:rPr>
    </w:pPr>
    <w:r w:rsidRPr="00EB6E69">
      <w:rPr>
        <w:rFonts w:ascii="Arial Narrow" w:hAnsi="Arial Narrow"/>
        <w:lang w:val="en-GB"/>
      </w:rPr>
      <w:t xml:space="preserve">This project is funded by the </w:t>
    </w:r>
  </w:p>
  <w:p w:rsidR="00152AEF" w:rsidRPr="001F5526" w:rsidRDefault="00152AEF" w:rsidP="00152AEF">
    <w:pPr>
      <w:pStyle w:val="Header"/>
      <w:rPr>
        <w:rFonts w:ascii="Arial Narrow" w:hAnsi="Arial Narrow"/>
        <w:lang w:val="en-GB"/>
      </w:rPr>
    </w:pPr>
    <w:r w:rsidRPr="00EB6E69">
      <w:rPr>
        <w:rFonts w:ascii="Arial Narrow" w:hAnsi="Arial Narrow"/>
        <w:lang w:val="en-GB"/>
      </w:rPr>
      <w:t>European Union</w:t>
    </w:r>
  </w:p>
  <w:p w:rsidR="00C56D1B" w:rsidRDefault="00C56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33" w:rsidRDefault="001C0333" w:rsidP="00C56D1B">
      <w:pPr>
        <w:spacing w:after="0" w:line="240" w:lineRule="auto"/>
      </w:pPr>
      <w:r>
        <w:separator/>
      </w:r>
    </w:p>
  </w:footnote>
  <w:footnote w:type="continuationSeparator" w:id="0">
    <w:p w:rsidR="001C0333" w:rsidRDefault="001C0333" w:rsidP="00C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B" w:rsidRPr="00C56D1B" w:rsidRDefault="009740E8" w:rsidP="00C56D1B">
    <w:pPr>
      <w:ind w:left="3690" w:hanging="3690"/>
      <w:rPr>
        <w:rFonts w:ascii="Arial" w:hAnsi="Arial" w:cs="Arial"/>
        <w:b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142875</wp:posOffset>
          </wp:positionV>
          <wp:extent cx="695325" cy="828675"/>
          <wp:effectExtent l="0" t="0" r="9525" b="9525"/>
          <wp:wrapThrough wrapText="bothSides">
            <wp:wrapPolygon edited="0">
              <wp:start x="0" y="0"/>
              <wp:lineTo x="0" y="21352"/>
              <wp:lineTo x="21304" y="21352"/>
              <wp:lineTo x="21304" y="0"/>
              <wp:lineTo x="0" y="0"/>
            </wp:wrapPolygon>
          </wp:wrapThrough>
          <wp:docPr id="4" name="Picture 4" descr="http://fakultetet.al/images/news/2014/06/20140615140729-konkurs-per-pune-ne-ministrine-e-administrimit-te-pushtetit-lokal-kosove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fakultetet.al/images/news/2014/06/20140615140729-konkurs-per-pune-ne-ministrine-e-administrimit-te-pushtetit-lokal-kosove-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99" r="13333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D1B">
      <w:rPr>
        <w:noProof/>
        <w:lang w:val="en-US"/>
      </w:rPr>
      <w:drawing>
        <wp:inline distT="0" distB="0" distL="0" distR="0">
          <wp:extent cx="588645" cy="860425"/>
          <wp:effectExtent l="0" t="0" r="1905" b="0"/>
          <wp:docPr id="1" name="Picture 1" descr="http://www.balkaneu.com/wp-content/uploads/2013/09/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lkaneu.com/wp-content/uploads/2013/09/offici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9" t="3175" r="18352" b="3703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D1B">
      <w:rPr>
        <w:rFonts w:ascii="Arial" w:hAnsi="Arial" w:cs="Arial"/>
        <w:b/>
      </w:rPr>
      <w:t xml:space="preserve">                     </w:t>
    </w:r>
    <w:r w:rsidRPr="00C56D1B">
      <w:rPr>
        <w:b/>
        <w:noProof/>
        <w:sz w:val="16"/>
        <w:lang w:val="en-US"/>
      </w:rPr>
      <w:drawing>
        <wp:inline distT="0" distB="0" distL="0" distR="0">
          <wp:extent cx="3048000" cy="968375"/>
          <wp:effectExtent l="0" t="0" r="0" b="317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72" t="38655" r="13115" b="32362"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D09"/>
    <w:multiLevelType w:val="multilevel"/>
    <w:tmpl w:val="1EC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C129F"/>
    <w:multiLevelType w:val="hybridMultilevel"/>
    <w:tmpl w:val="11F2C5C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180F8C"/>
    <w:multiLevelType w:val="hybridMultilevel"/>
    <w:tmpl w:val="412E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F6BB1"/>
    <w:multiLevelType w:val="hybridMultilevel"/>
    <w:tmpl w:val="75C6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31E4"/>
    <w:multiLevelType w:val="hybridMultilevel"/>
    <w:tmpl w:val="1C94A6E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1384"/>
    <w:multiLevelType w:val="multilevel"/>
    <w:tmpl w:val="8142204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000000"/>
      </w:rPr>
    </w:lvl>
  </w:abstractNum>
  <w:abstractNum w:abstractNumId="6" w15:restartNumberingAfterBreak="0">
    <w:nsid w:val="27B163B9"/>
    <w:multiLevelType w:val="hybridMultilevel"/>
    <w:tmpl w:val="184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1707"/>
    <w:multiLevelType w:val="hybridMultilevel"/>
    <w:tmpl w:val="15E0B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065E5"/>
    <w:multiLevelType w:val="hybridMultilevel"/>
    <w:tmpl w:val="B6CE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3711"/>
    <w:multiLevelType w:val="hybridMultilevel"/>
    <w:tmpl w:val="93EC69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51724C"/>
    <w:multiLevelType w:val="hybridMultilevel"/>
    <w:tmpl w:val="3456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C2F05"/>
    <w:multiLevelType w:val="hybridMultilevel"/>
    <w:tmpl w:val="3B7A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6897"/>
    <w:multiLevelType w:val="hybridMultilevel"/>
    <w:tmpl w:val="7B283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0F20A3"/>
    <w:multiLevelType w:val="hybridMultilevel"/>
    <w:tmpl w:val="849E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F098F"/>
    <w:multiLevelType w:val="hybridMultilevel"/>
    <w:tmpl w:val="C4C4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51043"/>
    <w:multiLevelType w:val="hybridMultilevel"/>
    <w:tmpl w:val="3FCE3D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E8C4191"/>
    <w:multiLevelType w:val="hybridMultilevel"/>
    <w:tmpl w:val="26A6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E2578"/>
    <w:multiLevelType w:val="hybridMultilevel"/>
    <w:tmpl w:val="3B3A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54DD6"/>
    <w:multiLevelType w:val="hybridMultilevel"/>
    <w:tmpl w:val="9438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34D7F"/>
    <w:multiLevelType w:val="hybridMultilevel"/>
    <w:tmpl w:val="A0B82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7682E"/>
    <w:multiLevelType w:val="hybridMultilevel"/>
    <w:tmpl w:val="DB0A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A3DD9"/>
    <w:multiLevelType w:val="hybridMultilevel"/>
    <w:tmpl w:val="FBFCBCC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1710340"/>
    <w:multiLevelType w:val="hybridMultilevel"/>
    <w:tmpl w:val="DB12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00642"/>
    <w:multiLevelType w:val="hybridMultilevel"/>
    <w:tmpl w:val="6BCE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7CF3"/>
    <w:multiLevelType w:val="hybridMultilevel"/>
    <w:tmpl w:val="F43AFBC0"/>
    <w:lvl w:ilvl="0" w:tplc="8FF0775E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371B4"/>
    <w:multiLevelType w:val="hybridMultilevel"/>
    <w:tmpl w:val="43CC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4"/>
  </w:num>
  <w:num w:numId="7">
    <w:abstractNumId w:val="23"/>
  </w:num>
  <w:num w:numId="8">
    <w:abstractNumId w:val="22"/>
  </w:num>
  <w:num w:numId="9">
    <w:abstractNumId w:val="8"/>
  </w:num>
  <w:num w:numId="10">
    <w:abstractNumId w:val="25"/>
  </w:num>
  <w:num w:numId="11">
    <w:abstractNumId w:val="3"/>
  </w:num>
  <w:num w:numId="12">
    <w:abstractNumId w:val="14"/>
  </w:num>
  <w:num w:numId="13">
    <w:abstractNumId w:val="11"/>
  </w:num>
  <w:num w:numId="14">
    <w:abstractNumId w:val="17"/>
  </w:num>
  <w:num w:numId="15">
    <w:abstractNumId w:val="21"/>
  </w:num>
  <w:num w:numId="16">
    <w:abstractNumId w:val="2"/>
  </w:num>
  <w:num w:numId="17">
    <w:abstractNumId w:val="16"/>
  </w:num>
  <w:num w:numId="18">
    <w:abstractNumId w:val="13"/>
  </w:num>
  <w:num w:numId="19">
    <w:abstractNumId w:val="19"/>
  </w:num>
  <w:num w:numId="20">
    <w:abstractNumId w:val="10"/>
  </w:num>
  <w:num w:numId="21">
    <w:abstractNumId w:val="18"/>
  </w:num>
  <w:num w:numId="22">
    <w:abstractNumId w:val="6"/>
  </w:num>
  <w:num w:numId="23">
    <w:abstractNumId w:val="9"/>
  </w:num>
  <w:num w:numId="24">
    <w:abstractNumId w:val="1"/>
  </w:num>
  <w:num w:numId="25">
    <w:abstractNumId w:val="15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56D1B"/>
    <w:rsid w:val="00004906"/>
    <w:rsid w:val="000166D7"/>
    <w:rsid w:val="00024431"/>
    <w:rsid w:val="00024BB3"/>
    <w:rsid w:val="00027910"/>
    <w:rsid w:val="00040643"/>
    <w:rsid w:val="000427E6"/>
    <w:rsid w:val="000461A8"/>
    <w:rsid w:val="00050DB1"/>
    <w:rsid w:val="0005407D"/>
    <w:rsid w:val="00057C28"/>
    <w:rsid w:val="00085E09"/>
    <w:rsid w:val="00086BF7"/>
    <w:rsid w:val="000926D1"/>
    <w:rsid w:val="000A18FC"/>
    <w:rsid w:val="000A32A5"/>
    <w:rsid w:val="000A6518"/>
    <w:rsid w:val="000B2133"/>
    <w:rsid w:val="000B2F3B"/>
    <w:rsid w:val="000B3744"/>
    <w:rsid w:val="000B7495"/>
    <w:rsid w:val="000C2E75"/>
    <w:rsid w:val="000D42D2"/>
    <w:rsid w:val="000D5216"/>
    <w:rsid w:val="000E2089"/>
    <w:rsid w:val="000E28E2"/>
    <w:rsid w:val="000F1AE9"/>
    <w:rsid w:val="000F406E"/>
    <w:rsid w:val="00133AA9"/>
    <w:rsid w:val="00152AEF"/>
    <w:rsid w:val="00156939"/>
    <w:rsid w:val="00164059"/>
    <w:rsid w:val="001703F5"/>
    <w:rsid w:val="0017480A"/>
    <w:rsid w:val="0018318A"/>
    <w:rsid w:val="00192C76"/>
    <w:rsid w:val="00195DE8"/>
    <w:rsid w:val="001A2D91"/>
    <w:rsid w:val="001C0333"/>
    <w:rsid w:val="001C1B6C"/>
    <w:rsid w:val="001C372E"/>
    <w:rsid w:val="001D4E22"/>
    <w:rsid w:val="001E1082"/>
    <w:rsid w:val="001E337C"/>
    <w:rsid w:val="001F01A2"/>
    <w:rsid w:val="001F3BF4"/>
    <w:rsid w:val="001F54ED"/>
    <w:rsid w:val="0020362A"/>
    <w:rsid w:val="0020747B"/>
    <w:rsid w:val="00222DF9"/>
    <w:rsid w:val="00231990"/>
    <w:rsid w:val="00241070"/>
    <w:rsid w:val="0026604A"/>
    <w:rsid w:val="002718FD"/>
    <w:rsid w:val="00281FBC"/>
    <w:rsid w:val="00286E3F"/>
    <w:rsid w:val="00290DE9"/>
    <w:rsid w:val="002933ED"/>
    <w:rsid w:val="002933F8"/>
    <w:rsid w:val="00293594"/>
    <w:rsid w:val="002A3B41"/>
    <w:rsid w:val="002A5CDE"/>
    <w:rsid w:val="002C6A6E"/>
    <w:rsid w:val="002C7DFF"/>
    <w:rsid w:val="002E10E1"/>
    <w:rsid w:val="002E4A58"/>
    <w:rsid w:val="002F3129"/>
    <w:rsid w:val="002F5687"/>
    <w:rsid w:val="00304787"/>
    <w:rsid w:val="0031435D"/>
    <w:rsid w:val="003241DB"/>
    <w:rsid w:val="00341EE6"/>
    <w:rsid w:val="00357854"/>
    <w:rsid w:val="00364794"/>
    <w:rsid w:val="0036639D"/>
    <w:rsid w:val="00367DCE"/>
    <w:rsid w:val="00371ED0"/>
    <w:rsid w:val="00397B18"/>
    <w:rsid w:val="003B7AFA"/>
    <w:rsid w:val="003C2BC0"/>
    <w:rsid w:val="003D67A6"/>
    <w:rsid w:val="003E0764"/>
    <w:rsid w:val="003F7B81"/>
    <w:rsid w:val="0040772F"/>
    <w:rsid w:val="00413165"/>
    <w:rsid w:val="0041700D"/>
    <w:rsid w:val="00441057"/>
    <w:rsid w:val="00443737"/>
    <w:rsid w:val="0044553C"/>
    <w:rsid w:val="00470AAC"/>
    <w:rsid w:val="00484436"/>
    <w:rsid w:val="00487802"/>
    <w:rsid w:val="004B6DD3"/>
    <w:rsid w:val="004C07B0"/>
    <w:rsid w:val="004C5385"/>
    <w:rsid w:val="004D3AFF"/>
    <w:rsid w:val="004D5C8D"/>
    <w:rsid w:val="004D5D26"/>
    <w:rsid w:val="00506654"/>
    <w:rsid w:val="0051338E"/>
    <w:rsid w:val="0054770F"/>
    <w:rsid w:val="00551A44"/>
    <w:rsid w:val="005572CE"/>
    <w:rsid w:val="005679D4"/>
    <w:rsid w:val="00572AC5"/>
    <w:rsid w:val="00577CC6"/>
    <w:rsid w:val="00577CEC"/>
    <w:rsid w:val="00585124"/>
    <w:rsid w:val="00585906"/>
    <w:rsid w:val="005921D8"/>
    <w:rsid w:val="00595C1D"/>
    <w:rsid w:val="005A3025"/>
    <w:rsid w:val="005A6CC6"/>
    <w:rsid w:val="005B0650"/>
    <w:rsid w:val="005C31C0"/>
    <w:rsid w:val="005D14C3"/>
    <w:rsid w:val="005D2F86"/>
    <w:rsid w:val="005F0DC3"/>
    <w:rsid w:val="005F747F"/>
    <w:rsid w:val="00602EE9"/>
    <w:rsid w:val="00605F66"/>
    <w:rsid w:val="006107DF"/>
    <w:rsid w:val="00620563"/>
    <w:rsid w:val="0062104A"/>
    <w:rsid w:val="00626EB1"/>
    <w:rsid w:val="0062792C"/>
    <w:rsid w:val="00633029"/>
    <w:rsid w:val="006535AD"/>
    <w:rsid w:val="00660396"/>
    <w:rsid w:val="006620ED"/>
    <w:rsid w:val="00665261"/>
    <w:rsid w:val="006673CC"/>
    <w:rsid w:val="00687F6C"/>
    <w:rsid w:val="006926B4"/>
    <w:rsid w:val="00694E6F"/>
    <w:rsid w:val="006A0E71"/>
    <w:rsid w:val="006A7479"/>
    <w:rsid w:val="006C13ED"/>
    <w:rsid w:val="006D10CE"/>
    <w:rsid w:val="006F156E"/>
    <w:rsid w:val="006F4D4F"/>
    <w:rsid w:val="00710484"/>
    <w:rsid w:val="00710F97"/>
    <w:rsid w:val="00715679"/>
    <w:rsid w:val="00723BB9"/>
    <w:rsid w:val="00726FC6"/>
    <w:rsid w:val="00735292"/>
    <w:rsid w:val="00762593"/>
    <w:rsid w:val="0076392F"/>
    <w:rsid w:val="00767CCB"/>
    <w:rsid w:val="00770878"/>
    <w:rsid w:val="00783077"/>
    <w:rsid w:val="00783CC5"/>
    <w:rsid w:val="007A2643"/>
    <w:rsid w:val="007A7308"/>
    <w:rsid w:val="007B61A7"/>
    <w:rsid w:val="007B70C5"/>
    <w:rsid w:val="007C0198"/>
    <w:rsid w:val="007C2E79"/>
    <w:rsid w:val="007C5E96"/>
    <w:rsid w:val="007C72CE"/>
    <w:rsid w:val="007D1B8E"/>
    <w:rsid w:val="007D279F"/>
    <w:rsid w:val="007D3743"/>
    <w:rsid w:val="007D41D1"/>
    <w:rsid w:val="007D714B"/>
    <w:rsid w:val="007D7489"/>
    <w:rsid w:val="007E3AAA"/>
    <w:rsid w:val="007E4BBC"/>
    <w:rsid w:val="007E58F3"/>
    <w:rsid w:val="007E716C"/>
    <w:rsid w:val="007F1AF9"/>
    <w:rsid w:val="007F6420"/>
    <w:rsid w:val="007F7575"/>
    <w:rsid w:val="00807207"/>
    <w:rsid w:val="00816C0C"/>
    <w:rsid w:val="00824FD2"/>
    <w:rsid w:val="0082599A"/>
    <w:rsid w:val="0083074B"/>
    <w:rsid w:val="008312B9"/>
    <w:rsid w:val="00844CB9"/>
    <w:rsid w:val="008542A3"/>
    <w:rsid w:val="00867AC8"/>
    <w:rsid w:val="00876424"/>
    <w:rsid w:val="00876E81"/>
    <w:rsid w:val="0088126E"/>
    <w:rsid w:val="00884FD1"/>
    <w:rsid w:val="0088505E"/>
    <w:rsid w:val="0088599C"/>
    <w:rsid w:val="008B3444"/>
    <w:rsid w:val="008C7342"/>
    <w:rsid w:val="008D17D0"/>
    <w:rsid w:val="008E3569"/>
    <w:rsid w:val="00923008"/>
    <w:rsid w:val="00925532"/>
    <w:rsid w:val="00932B50"/>
    <w:rsid w:val="009474E6"/>
    <w:rsid w:val="00960455"/>
    <w:rsid w:val="009628B2"/>
    <w:rsid w:val="00963266"/>
    <w:rsid w:val="009740E8"/>
    <w:rsid w:val="00976D90"/>
    <w:rsid w:val="009963FD"/>
    <w:rsid w:val="009A233F"/>
    <w:rsid w:val="009A376F"/>
    <w:rsid w:val="009D34BC"/>
    <w:rsid w:val="009D3C05"/>
    <w:rsid w:val="009D7C78"/>
    <w:rsid w:val="009E4416"/>
    <w:rsid w:val="009F65AD"/>
    <w:rsid w:val="00A07C7C"/>
    <w:rsid w:val="00A15BE0"/>
    <w:rsid w:val="00A2231C"/>
    <w:rsid w:val="00A25863"/>
    <w:rsid w:val="00A262CA"/>
    <w:rsid w:val="00A33235"/>
    <w:rsid w:val="00A51B65"/>
    <w:rsid w:val="00A676B8"/>
    <w:rsid w:val="00A707EC"/>
    <w:rsid w:val="00A84B23"/>
    <w:rsid w:val="00A921E7"/>
    <w:rsid w:val="00A942AB"/>
    <w:rsid w:val="00A9653F"/>
    <w:rsid w:val="00AB0B39"/>
    <w:rsid w:val="00AB41ED"/>
    <w:rsid w:val="00AB678F"/>
    <w:rsid w:val="00AB689A"/>
    <w:rsid w:val="00AC56D1"/>
    <w:rsid w:val="00AC6C2B"/>
    <w:rsid w:val="00AD489F"/>
    <w:rsid w:val="00AE548D"/>
    <w:rsid w:val="00AF125B"/>
    <w:rsid w:val="00AF164B"/>
    <w:rsid w:val="00AF3994"/>
    <w:rsid w:val="00AF7058"/>
    <w:rsid w:val="00B1149F"/>
    <w:rsid w:val="00B20C0B"/>
    <w:rsid w:val="00B357AB"/>
    <w:rsid w:val="00B50AF0"/>
    <w:rsid w:val="00B560D5"/>
    <w:rsid w:val="00B63416"/>
    <w:rsid w:val="00B707DC"/>
    <w:rsid w:val="00B74DC7"/>
    <w:rsid w:val="00B7583F"/>
    <w:rsid w:val="00B81FE8"/>
    <w:rsid w:val="00B97CA5"/>
    <w:rsid w:val="00BA594B"/>
    <w:rsid w:val="00BB1CFF"/>
    <w:rsid w:val="00BB73D7"/>
    <w:rsid w:val="00BC6670"/>
    <w:rsid w:val="00BD1D3E"/>
    <w:rsid w:val="00BD229A"/>
    <w:rsid w:val="00BE3195"/>
    <w:rsid w:val="00BF4DDF"/>
    <w:rsid w:val="00C100D9"/>
    <w:rsid w:val="00C366AB"/>
    <w:rsid w:val="00C37020"/>
    <w:rsid w:val="00C410C0"/>
    <w:rsid w:val="00C42C67"/>
    <w:rsid w:val="00C535A9"/>
    <w:rsid w:val="00C56D1B"/>
    <w:rsid w:val="00C624C7"/>
    <w:rsid w:val="00C674FF"/>
    <w:rsid w:val="00C86655"/>
    <w:rsid w:val="00C96588"/>
    <w:rsid w:val="00CA4D41"/>
    <w:rsid w:val="00CB6B2B"/>
    <w:rsid w:val="00CC1537"/>
    <w:rsid w:val="00CD2121"/>
    <w:rsid w:val="00CE3802"/>
    <w:rsid w:val="00CE5784"/>
    <w:rsid w:val="00CF2E43"/>
    <w:rsid w:val="00D015CE"/>
    <w:rsid w:val="00D02618"/>
    <w:rsid w:val="00D1090A"/>
    <w:rsid w:val="00D2449E"/>
    <w:rsid w:val="00D41DFA"/>
    <w:rsid w:val="00D4670A"/>
    <w:rsid w:val="00D46893"/>
    <w:rsid w:val="00D64C66"/>
    <w:rsid w:val="00D95393"/>
    <w:rsid w:val="00D97E47"/>
    <w:rsid w:val="00DA3883"/>
    <w:rsid w:val="00DB1F14"/>
    <w:rsid w:val="00DC2D90"/>
    <w:rsid w:val="00DD621F"/>
    <w:rsid w:val="00DF3040"/>
    <w:rsid w:val="00DF7467"/>
    <w:rsid w:val="00E111E2"/>
    <w:rsid w:val="00E21519"/>
    <w:rsid w:val="00E3254D"/>
    <w:rsid w:val="00E50262"/>
    <w:rsid w:val="00E523A0"/>
    <w:rsid w:val="00E62EF8"/>
    <w:rsid w:val="00E70F3F"/>
    <w:rsid w:val="00E74686"/>
    <w:rsid w:val="00E76D82"/>
    <w:rsid w:val="00E839E0"/>
    <w:rsid w:val="00E842F2"/>
    <w:rsid w:val="00EA367C"/>
    <w:rsid w:val="00EB4E49"/>
    <w:rsid w:val="00ED3E8D"/>
    <w:rsid w:val="00ED4A63"/>
    <w:rsid w:val="00ED574F"/>
    <w:rsid w:val="00EE10AC"/>
    <w:rsid w:val="00EE5258"/>
    <w:rsid w:val="00EE7540"/>
    <w:rsid w:val="00F05D50"/>
    <w:rsid w:val="00F11403"/>
    <w:rsid w:val="00F12613"/>
    <w:rsid w:val="00F467C5"/>
    <w:rsid w:val="00F56077"/>
    <w:rsid w:val="00F714E9"/>
    <w:rsid w:val="00F90B08"/>
    <w:rsid w:val="00F9343B"/>
    <w:rsid w:val="00FA380B"/>
    <w:rsid w:val="00FB2929"/>
    <w:rsid w:val="00FC1E58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D6879"/>
  <w15:chartTrackingRefBased/>
  <w15:docId w15:val="{132D947F-3BA0-47EB-BADF-EDF4C73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7"/>
    <w:pPr>
      <w:spacing w:after="200" w:line="276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1B"/>
    <w:pPr>
      <w:ind w:left="720"/>
      <w:contextualSpacing/>
    </w:pPr>
  </w:style>
  <w:style w:type="paragraph" w:styleId="ListBullet">
    <w:name w:val="List Bullet"/>
    <w:basedOn w:val="Normal"/>
    <w:autoRedefine/>
    <w:rsid w:val="00C56D1B"/>
    <w:pPr>
      <w:spacing w:after="0" w:line="240" w:lineRule="auto"/>
      <w:ind w:left="450" w:firstLine="270"/>
    </w:pPr>
    <w:rPr>
      <w:rFonts w:eastAsia="Times New Roman" w:cs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6D1B"/>
    <w:rPr>
      <w:rFonts w:ascii="Calibri" w:eastAsia="Calibri" w:hAnsi="Calibri" w:cs="Times New Roman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C5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6D1B"/>
    <w:rPr>
      <w:rFonts w:ascii="Calibri" w:eastAsia="Calibri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D1B"/>
    <w:rPr>
      <w:rFonts w:ascii="Tahoma" w:eastAsia="Calibri" w:hAnsi="Tahoma" w:cs="Tahoma"/>
      <w:sz w:val="16"/>
      <w:szCs w:val="16"/>
      <w:lang w:val="sr-Latn-ME"/>
    </w:rPr>
  </w:style>
  <w:style w:type="character" w:styleId="CommentReference">
    <w:name w:val="annotation reference"/>
    <w:uiPriority w:val="99"/>
    <w:semiHidden/>
    <w:unhideWhenUsed/>
    <w:rsid w:val="00050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D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0DB1"/>
    <w:rPr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D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0DB1"/>
    <w:rPr>
      <w:b/>
      <w:bCs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1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F01A2"/>
    <w:rPr>
      <w:lang w:val="sr-Latn-ME"/>
    </w:rPr>
  </w:style>
  <w:style w:type="character" w:styleId="FootnoteReference">
    <w:name w:val="footnote reference"/>
    <w:uiPriority w:val="99"/>
    <w:semiHidden/>
    <w:unhideWhenUsed/>
    <w:rsid w:val="001F01A2"/>
    <w:rPr>
      <w:vertAlign w:val="superscript"/>
    </w:rPr>
  </w:style>
  <w:style w:type="character" w:styleId="Hyperlink">
    <w:name w:val="Hyperlink"/>
    <w:uiPriority w:val="99"/>
    <w:unhideWhenUsed/>
    <w:rsid w:val="00C674FF"/>
    <w:rPr>
      <w:color w:val="0000FF"/>
      <w:u w:val="single"/>
    </w:rPr>
  </w:style>
  <w:style w:type="character" w:styleId="Strong">
    <w:name w:val="Strong"/>
    <w:uiPriority w:val="22"/>
    <w:qFormat/>
    <w:rsid w:val="007D1B8E"/>
    <w:rPr>
      <w:b/>
      <w:bCs/>
    </w:rPr>
  </w:style>
  <w:style w:type="paragraph" w:customStyle="1" w:styleId="Default">
    <w:name w:val="Default"/>
    <w:rsid w:val="0082599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p1">
    <w:name w:val="p1"/>
    <w:basedOn w:val="Normal"/>
    <w:rsid w:val="008850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p2">
    <w:name w:val="p2"/>
    <w:basedOn w:val="Normal"/>
    <w:rsid w:val="008850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88505E"/>
  </w:style>
  <w:style w:type="character" w:styleId="Emphasis">
    <w:name w:val="Emphasis"/>
    <w:basedOn w:val="DefaultParagraphFont"/>
    <w:uiPriority w:val="20"/>
    <w:qFormat/>
    <w:rsid w:val="0017480A"/>
    <w:rPr>
      <w:i/>
      <w:iCs/>
    </w:rPr>
  </w:style>
  <w:style w:type="paragraph" w:styleId="NoSpacing">
    <w:name w:val="No Spacing"/>
    <w:uiPriority w:val="1"/>
    <w:qFormat/>
    <w:rsid w:val="00086BF7"/>
    <w:rPr>
      <w:sz w:val="22"/>
      <w:szCs w:val="22"/>
      <w:lang w:val="sq-AL"/>
    </w:rPr>
  </w:style>
  <w:style w:type="table" w:styleId="TableGrid">
    <w:name w:val="Table Grid"/>
    <w:basedOn w:val="TableNormal"/>
    <w:uiPriority w:val="59"/>
    <w:rsid w:val="009A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rdon.pajaziti@rks-g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B6B9-EE20-4802-AEC8-7E1DCAA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10633</CharactersWithSpaces>
  <SharedDoc>false</SharedDoc>
  <HLinks>
    <vt:vector size="6" baseType="variant"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mailto:hazbije.kelmendi@rks-gov.net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Fatmire Berisha</cp:lastModifiedBy>
  <cp:revision>4</cp:revision>
  <cp:lastPrinted>2021-10-15T13:59:00Z</cp:lastPrinted>
  <dcterms:created xsi:type="dcterms:W3CDTF">2025-06-25T12:22:00Z</dcterms:created>
  <dcterms:modified xsi:type="dcterms:W3CDTF">2025-07-02T13:22:00Z</dcterms:modified>
</cp:coreProperties>
</file>