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645" w:rsidRPr="00E25645" w:rsidRDefault="00E25645" w:rsidP="00E25645">
      <w:pPr>
        <w:rPr>
          <w:rFonts w:eastAsiaTheme="minorEastAsia"/>
        </w:rPr>
      </w:pPr>
      <w:r w:rsidRPr="00E25645">
        <w:rPr>
          <w:rFonts w:eastAsiaTheme="minorEastAsia"/>
          <w:noProof/>
        </w:rPr>
        <w:drawing>
          <wp:anchor distT="0" distB="0" distL="114300" distR="114300" simplePos="0" relativeHeight="251659264" behindDoc="0" locked="0" layoutInCell="1" allowOverlap="1" wp14:anchorId="481219BA" wp14:editId="7971D958">
            <wp:simplePos x="0" y="0"/>
            <wp:positionH relativeFrom="page">
              <wp:align>right</wp:align>
            </wp:positionH>
            <wp:positionV relativeFrom="paragraph">
              <wp:posOffset>-895350</wp:posOffset>
            </wp:positionV>
            <wp:extent cx="7762240" cy="10020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7762240" cy="10020300"/>
                    </a:xfrm>
                    <a:prstGeom prst="rect">
                      <a:avLst/>
                    </a:prstGeom>
                  </pic:spPr>
                </pic:pic>
              </a:graphicData>
            </a:graphic>
            <wp14:sizeRelH relativeFrom="margin">
              <wp14:pctWidth>0</wp14:pctWidth>
            </wp14:sizeRelH>
            <wp14:sizeRelV relativeFrom="margin">
              <wp14:pctHeight>0</wp14:pctHeight>
            </wp14:sizeRelV>
          </wp:anchor>
        </w:drawing>
      </w: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rPr>
          <w:rFonts w:eastAsiaTheme="minorEastAsia"/>
        </w:rPr>
      </w:pPr>
    </w:p>
    <w:p w:rsidR="00E25645" w:rsidRPr="00E25645" w:rsidRDefault="00E25645" w:rsidP="00E25645">
      <w:pPr>
        <w:keepNext/>
        <w:keepLines/>
        <w:spacing w:before="400" w:after="40" w:line="240" w:lineRule="auto"/>
        <w:rPr>
          <w:rFonts w:ascii="Times New Roman" w:eastAsiaTheme="majorEastAsia" w:hAnsi="Times New Roman" w:cstheme="majorBidi"/>
          <w:b/>
          <w:caps/>
          <w:color w:val="002060"/>
          <w:sz w:val="24"/>
          <w:szCs w:val="24"/>
          <w:lang w:val="sq-AL"/>
        </w:rPr>
      </w:pPr>
    </w:p>
    <w:p w:rsidR="00E25645" w:rsidRPr="00E25645" w:rsidRDefault="00E25645" w:rsidP="00E25645">
      <w:pPr>
        <w:keepNext/>
        <w:keepLines/>
        <w:spacing w:before="400" w:after="40" w:line="240" w:lineRule="auto"/>
        <w:rPr>
          <w:rFonts w:ascii="Times New Roman" w:eastAsiaTheme="majorEastAsia" w:hAnsi="Times New Roman" w:cstheme="majorBidi"/>
          <w:b/>
          <w:caps/>
          <w:color w:val="002060"/>
          <w:lang w:val="sq-AL"/>
        </w:rPr>
      </w:pPr>
      <w:r w:rsidRPr="00E25645">
        <w:rPr>
          <w:rFonts w:ascii="Times New Roman" w:eastAsiaTheme="majorEastAsia" w:hAnsi="Times New Roman" w:cstheme="majorBidi"/>
          <w:b/>
          <w:caps/>
          <w:color w:val="002060"/>
          <w:lang w:val="sq-AL"/>
        </w:rPr>
        <w:t>PËRMBAJTJA</w:t>
      </w:r>
    </w:p>
    <w:sdt>
      <w:sdtPr>
        <w:rPr>
          <w:rFonts w:ascii="Times New Roman" w:eastAsiaTheme="minorEastAsia" w:hAnsi="Times New Roman"/>
          <w:sz w:val="24"/>
          <w:szCs w:val="24"/>
          <w:lang w:val="sq-AL"/>
        </w:rPr>
        <w:id w:val="-2130225264"/>
        <w:docPartObj>
          <w:docPartGallery w:val="Table of Contents"/>
          <w:docPartUnique/>
        </w:docPartObj>
      </w:sdtPr>
      <w:sdtEndPr>
        <w:rPr>
          <w:noProof/>
          <w:sz w:val="22"/>
          <w:szCs w:val="22"/>
        </w:rPr>
      </w:sdtEndPr>
      <w:sdtContent>
        <w:p w:rsidR="00E25645" w:rsidRPr="00E25645" w:rsidRDefault="00E25645" w:rsidP="00E25645">
          <w:pPr>
            <w:tabs>
              <w:tab w:val="left" w:pos="1042"/>
            </w:tabs>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b/>
          </w:r>
        </w:p>
        <w:p w:rsidR="00185849" w:rsidRDefault="00E25645">
          <w:pPr>
            <w:pStyle w:val="TOC1"/>
            <w:tabs>
              <w:tab w:val="right" w:leader="dot" w:pos="9350"/>
            </w:tabs>
            <w:rPr>
              <w:rFonts w:asciiTheme="minorHAnsi" w:eastAsiaTheme="minorEastAsia" w:hAnsiTheme="minorHAnsi" w:cstheme="minorBidi"/>
              <w:noProof/>
            </w:rPr>
          </w:pPr>
          <w:r w:rsidRPr="00E25645">
            <w:rPr>
              <w:rFonts w:ascii="Times New Roman" w:hAnsi="Times New Roman"/>
              <w:noProof/>
              <w:lang w:val="sq-AL"/>
            </w:rPr>
            <w:fldChar w:fldCharType="begin"/>
          </w:r>
          <w:r w:rsidRPr="00E25645">
            <w:rPr>
              <w:rFonts w:ascii="Times New Roman" w:hAnsi="Times New Roman"/>
              <w:noProof/>
              <w:lang w:val="sq-AL"/>
            </w:rPr>
            <w:instrText xml:space="preserve"> TOC \o "1-3" \h \z \u </w:instrText>
          </w:r>
          <w:r w:rsidRPr="00E25645">
            <w:rPr>
              <w:rFonts w:ascii="Times New Roman" w:hAnsi="Times New Roman"/>
              <w:noProof/>
              <w:lang w:val="sq-AL"/>
            </w:rPr>
            <w:fldChar w:fldCharType="separate"/>
          </w:r>
          <w:hyperlink w:anchor="_Toc224635111" w:history="1">
            <w:r w:rsidR="00185849" w:rsidRPr="00647125">
              <w:rPr>
                <w:rStyle w:val="Hyperlink"/>
                <w:rFonts w:ascii="Times New Roman" w:eastAsiaTheme="majorEastAsia" w:hAnsi="Times New Roman"/>
                <w:b/>
                <w:caps/>
                <w:noProof/>
                <w:lang w:val="sq-AL"/>
              </w:rPr>
              <w:t>SHKURTESAT</w:t>
            </w:r>
            <w:r w:rsidR="00185849">
              <w:rPr>
                <w:noProof/>
                <w:webHidden/>
              </w:rPr>
              <w:tab/>
            </w:r>
            <w:r w:rsidR="00185849">
              <w:rPr>
                <w:noProof/>
                <w:webHidden/>
              </w:rPr>
              <w:fldChar w:fldCharType="begin"/>
            </w:r>
            <w:r w:rsidR="00185849">
              <w:rPr>
                <w:noProof/>
                <w:webHidden/>
              </w:rPr>
              <w:instrText xml:space="preserve"> PAGEREF _Toc224635111 \h </w:instrText>
            </w:r>
            <w:r w:rsidR="00185849">
              <w:rPr>
                <w:noProof/>
                <w:webHidden/>
              </w:rPr>
            </w:r>
            <w:r w:rsidR="00185849">
              <w:rPr>
                <w:noProof/>
                <w:webHidden/>
              </w:rPr>
              <w:fldChar w:fldCharType="separate"/>
            </w:r>
            <w:r w:rsidR="00185849">
              <w:rPr>
                <w:noProof/>
                <w:webHidden/>
              </w:rPr>
              <w:t>3</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12" w:history="1">
            <w:r w:rsidR="00185849" w:rsidRPr="00647125">
              <w:rPr>
                <w:rStyle w:val="Hyperlink"/>
                <w:rFonts w:ascii="Times New Roman" w:eastAsiaTheme="majorEastAsia" w:hAnsi="Times New Roman"/>
                <w:b/>
                <w:caps/>
                <w:noProof/>
                <w:lang w:val="sq-AL"/>
              </w:rPr>
              <w:t>HYRJE</w:t>
            </w:r>
            <w:r w:rsidR="00185849">
              <w:rPr>
                <w:noProof/>
                <w:webHidden/>
              </w:rPr>
              <w:tab/>
            </w:r>
            <w:r w:rsidR="00185849">
              <w:rPr>
                <w:noProof/>
                <w:webHidden/>
              </w:rPr>
              <w:fldChar w:fldCharType="begin"/>
            </w:r>
            <w:r w:rsidR="00185849">
              <w:rPr>
                <w:noProof/>
                <w:webHidden/>
              </w:rPr>
              <w:instrText xml:space="preserve"> PAGEREF _Toc224635112 \h </w:instrText>
            </w:r>
            <w:r w:rsidR="00185849">
              <w:rPr>
                <w:noProof/>
                <w:webHidden/>
              </w:rPr>
            </w:r>
            <w:r w:rsidR="00185849">
              <w:rPr>
                <w:noProof/>
                <w:webHidden/>
              </w:rPr>
              <w:fldChar w:fldCharType="separate"/>
            </w:r>
            <w:r w:rsidR="00185849">
              <w:rPr>
                <w:noProof/>
                <w:webHidden/>
              </w:rPr>
              <w:t>4</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13" w:history="1">
            <w:r w:rsidR="00185849" w:rsidRPr="00647125">
              <w:rPr>
                <w:rStyle w:val="Hyperlink"/>
                <w:rFonts w:ascii="Times New Roman" w:eastAsiaTheme="majorEastAsia" w:hAnsi="Times New Roman"/>
                <w:b/>
                <w:caps/>
                <w:noProof/>
                <w:lang w:val="sq-AL"/>
              </w:rPr>
              <w:t>I. RRITJA E ZHVILLIMIT EKONOMIK LOKAL PËRMES MBËSHTETJES FINANCIARE TË KOMUNAVE TË BAZUAR NË PERFORMANCË</w:t>
            </w:r>
            <w:r w:rsidR="00185849">
              <w:rPr>
                <w:noProof/>
                <w:webHidden/>
              </w:rPr>
              <w:tab/>
            </w:r>
            <w:r w:rsidR="00185849">
              <w:rPr>
                <w:noProof/>
                <w:webHidden/>
              </w:rPr>
              <w:fldChar w:fldCharType="begin"/>
            </w:r>
            <w:r w:rsidR="00185849">
              <w:rPr>
                <w:noProof/>
                <w:webHidden/>
              </w:rPr>
              <w:instrText xml:space="preserve"> PAGEREF _Toc224635113 \h </w:instrText>
            </w:r>
            <w:r w:rsidR="00185849">
              <w:rPr>
                <w:noProof/>
                <w:webHidden/>
              </w:rPr>
            </w:r>
            <w:r w:rsidR="00185849">
              <w:rPr>
                <w:noProof/>
                <w:webHidden/>
              </w:rPr>
              <w:fldChar w:fldCharType="separate"/>
            </w:r>
            <w:r w:rsidR="00185849">
              <w:rPr>
                <w:noProof/>
                <w:webHidden/>
              </w:rPr>
              <w:t>6</w:t>
            </w:r>
            <w:r w:rsidR="00185849">
              <w:rPr>
                <w:noProof/>
                <w:webHidden/>
              </w:rPr>
              <w:fldChar w:fldCharType="end"/>
            </w:r>
          </w:hyperlink>
        </w:p>
        <w:p w:rsidR="00185849" w:rsidRDefault="004541BF">
          <w:pPr>
            <w:pStyle w:val="TOC2"/>
            <w:tabs>
              <w:tab w:val="left" w:pos="880"/>
              <w:tab w:val="right" w:leader="dot" w:pos="9350"/>
            </w:tabs>
            <w:rPr>
              <w:rFonts w:asciiTheme="minorHAnsi" w:eastAsiaTheme="minorEastAsia" w:hAnsiTheme="minorHAnsi" w:cstheme="minorBidi"/>
              <w:noProof/>
            </w:rPr>
          </w:pPr>
          <w:hyperlink w:anchor="_Toc224635114" w:history="1">
            <w:r w:rsidR="00185849" w:rsidRPr="00647125">
              <w:rPr>
                <w:rStyle w:val="Hyperlink"/>
                <w:rFonts w:ascii="Times New Roman" w:eastAsiaTheme="majorEastAsia" w:hAnsi="Times New Roman"/>
                <w:b/>
                <w:noProof/>
                <w:lang w:val="sq-AL"/>
              </w:rPr>
              <w:t>1.1.</w:t>
            </w:r>
            <w:r w:rsidR="00185849">
              <w:rPr>
                <w:rFonts w:asciiTheme="minorHAnsi" w:eastAsiaTheme="minorEastAsia" w:hAnsiTheme="minorHAnsi" w:cstheme="minorBidi"/>
                <w:noProof/>
              </w:rPr>
              <w:tab/>
            </w:r>
            <w:r w:rsidR="00185849" w:rsidRPr="00647125">
              <w:rPr>
                <w:rStyle w:val="Hyperlink"/>
                <w:rFonts w:ascii="Times New Roman" w:eastAsiaTheme="majorEastAsia" w:hAnsi="Times New Roman"/>
                <w:b/>
                <w:noProof/>
                <w:lang w:val="sq-AL"/>
              </w:rPr>
              <w:t>Zhvillimi i Kuadrit Strategjik për Zhvillim Ekonomik Lokal</w:t>
            </w:r>
            <w:r w:rsidR="00185849">
              <w:rPr>
                <w:noProof/>
                <w:webHidden/>
              </w:rPr>
              <w:tab/>
            </w:r>
            <w:r w:rsidR="00185849">
              <w:rPr>
                <w:noProof/>
                <w:webHidden/>
              </w:rPr>
              <w:fldChar w:fldCharType="begin"/>
            </w:r>
            <w:r w:rsidR="00185849">
              <w:rPr>
                <w:noProof/>
                <w:webHidden/>
              </w:rPr>
              <w:instrText xml:space="preserve"> PAGEREF _Toc224635114 \h </w:instrText>
            </w:r>
            <w:r w:rsidR="00185849">
              <w:rPr>
                <w:noProof/>
                <w:webHidden/>
              </w:rPr>
            </w:r>
            <w:r w:rsidR="00185849">
              <w:rPr>
                <w:noProof/>
                <w:webHidden/>
              </w:rPr>
              <w:fldChar w:fldCharType="separate"/>
            </w:r>
            <w:r w:rsidR="00185849">
              <w:rPr>
                <w:noProof/>
                <w:webHidden/>
              </w:rPr>
              <w:t>6</w:t>
            </w:r>
            <w:r w:rsidR="00185849">
              <w:rPr>
                <w:noProof/>
                <w:webHidden/>
              </w:rPr>
              <w:fldChar w:fldCharType="end"/>
            </w:r>
          </w:hyperlink>
        </w:p>
        <w:p w:rsidR="00185849" w:rsidRDefault="004541BF">
          <w:pPr>
            <w:pStyle w:val="TOC2"/>
            <w:tabs>
              <w:tab w:val="left" w:pos="880"/>
              <w:tab w:val="right" w:leader="dot" w:pos="9350"/>
            </w:tabs>
            <w:rPr>
              <w:rFonts w:asciiTheme="minorHAnsi" w:eastAsiaTheme="minorEastAsia" w:hAnsiTheme="minorHAnsi" w:cstheme="minorBidi"/>
              <w:noProof/>
            </w:rPr>
          </w:pPr>
          <w:hyperlink w:anchor="_Toc224635115" w:history="1">
            <w:r w:rsidR="00185849" w:rsidRPr="00647125">
              <w:rPr>
                <w:rStyle w:val="Hyperlink"/>
                <w:rFonts w:ascii="Times New Roman" w:eastAsiaTheme="majorEastAsia" w:hAnsi="Times New Roman"/>
                <w:b/>
                <w:caps/>
                <w:noProof/>
                <w:lang w:val="sq-AL"/>
              </w:rPr>
              <w:t>1.2.</w:t>
            </w:r>
            <w:r w:rsidR="00185849">
              <w:rPr>
                <w:rFonts w:asciiTheme="minorHAnsi" w:eastAsiaTheme="minorEastAsia" w:hAnsiTheme="minorHAnsi" w:cstheme="minorBidi"/>
                <w:noProof/>
              </w:rPr>
              <w:tab/>
            </w:r>
            <w:r w:rsidR="00185849" w:rsidRPr="00647125">
              <w:rPr>
                <w:rStyle w:val="Hyperlink"/>
                <w:rFonts w:ascii="Times New Roman" w:eastAsiaTheme="majorEastAsia" w:hAnsi="Times New Roman"/>
                <w:b/>
                <w:noProof/>
                <w:lang w:val="sq-AL"/>
              </w:rPr>
              <w:t>Financimi i Projekteve të Komunave</w:t>
            </w:r>
            <w:r w:rsidR="00185849">
              <w:rPr>
                <w:noProof/>
                <w:webHidden/>
              </w:rPr>
              <w:tab/>
            </w:r>
            <w:r w:rsidR="00185849">
              <w:rPr>
                <w:noProof/>
                <w:webHidden/>
              </w:rPr>
              <w:fldChar w:fldCharType="begin"/>
            </w:r>
            <w:r w:rsidR="00185849">
              <w:rPr>
                <w:noProof/>
                <w:webHidden/>
              </w:rPr>
              <w:instrText xml:space="preserve"> PAGEREF _Toc224635115 \h </w:instrText>
            </w:r>
            <w:r w:rsidR="00185849">
              <w:rPr>
                <w:noProof/>
                <w:webHidden/>
              </w:rPr>
            </w:r>
            <w:r w:rsidR="00185849">
              <w:rPr>
                <w:noProof/>
                <w:webHidden/>
              </w:rPr>
              <w:fldChar w:fldCharType="separate"/>
            </w:r>
            <w:r w:rsidR="00185849">
              <w:rPr>
                <w:noProof/>
                <w:webHidden/>
              </w:rPr>
              <w:t>7</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16" w:history="1">
            <w:r w:rsidR="00185849" w:rsidRPr="00647125">
              <w:rPr>
                <w:rStyle w:val="Hyperlink"/>
                <w:rFonts w:ascii="Times New Roman" w:eastAsiaTheme="majorEastAsia" w:hAnsi="Times New Roman"/>
                <w:b/>
                <w:caps/>
                <w:noProof/>
                <w:lang w:val="sq-AL"/>
              </w:rPr>
              <w:t>1.3.</w:t>
            </w:r>
            <w:r w:rsidR="00185849" w:rsidRPr="00647125">
              <w:rPr>
                <w:rStyle w:val="Hyperlink"/>
                <w:rFonts w:ascii="Times New Roman" w:eastAsiaTheme="majorEastAsia" w:hAnsi="Times New Roman"/>
                <w:b/>
                <w:noProof/>
                <w:lang w:val="sq-AL"/>
              </w:rPr>
              <w:t>Vlerësimi i Performancës Komunale</w:t>
            </w:r>
            <w:r w:rsidR="00185849">
              <w:rPr>
                <w:noProof/>
                <w:webHidden/>
              </w:rPr>
              <w:tab/>
            </w:r>
            <w:r w:rsidR="00185849">
              <w:rPr>
                <w:noProof/>
                <w:webHidden/>
              </w:rPr>
              <w:fldChar w:fldCharType="begin"/>
            </w:r>
            <w:r w:rsidR="00185849">
              <w:rPr>
                <w:noProof/>
                <w:webHidden/>
              </w:rPr>
              <w:instrText xml:space="preserve"> PAGEREF _Toc224635116 \h </w:instrText>
            </w:r>
            <w:r w:rsidR="00185849">
              <w:rPr>
                <w:noProof/>
                <w:webHidden/>
              </w:rPr>
            </w:r>
            <w:r w:rsidR="00185849">
              <w:rPr>
                <w:noProof/>
                <w:webHidden/>
              </w:rPr>
              <w:fldChar w:fldCharType="separate"/>
            </w:r>
            <w:r w:rsidR="00185849">
              <w:rPr>
                <w:noProof/>
                <w:webHidden/>
              </w:rPr>
              <w:t>8</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17" w:history="1">
            <w:r w:rsidR="00185849" w:rsidRPr="00647125">
              <w:rPr>
                <w:rStyle w:val="Hyperlink"/>
                <w:rFonts w:ascii="Times New Roman" w:eastAsiaTheme="majorEastAsia" w:hAnsi="Times New Roman"/>
                <w:b/>
                <w:caps/>
                <w:noProof/>
                <w:lang w:val="sq-AL"/>
              </w:rPr>
              <w:t>II.AVANCIMI I BASHKËPUNIMIT NDËRKOMUNAL, KOMUNAL NDËRKOMBËTAR DHE NDËRKUFITAR</w:t>
            </w:r>
            <w:r w:rsidR="00185849">
              <w:rPr>
                <w:noProof/>
                <w:webHidden/>
              </w:rPr>
              <w:tab/>
            </w:r>
            <w:r w:rsidR="00185849">
              <w:rPr>
                <w:noProof/>
                <w:webHidden/>
              </w:rPr>
              <w:fldChar w:fldCharType="begin"/>
            </w:r>
            <w:r w:rsidR="00185849">
              <w:rPr>
                <w:noProof/>
                <w:webHidden/>
              </w:rPr>
              <w:instrText xml:space="preserve"> PAGEREF _Toc224635117 \h </w:instrText>
            </w:r>
            <w:r w:rsidR="00185849">
              <w:rPr>
                <w:noProof/>
                <w:webHidden/>
              </w:rPr>
            </w:r>
            <w:r w:rsidR="00185849">
              <w:rPr>
                <w:noProof/>
                <w:webHidden/>
              </w:rPr>
              <w:fldChar w:fldCharType="separate"/>
            </w:r>
            <w:r w:rsidR="00185849">
              <w:rPr>
                <w:noProof/>
                <w:webHidden/>
              </w:rPr>
              <w:t>9</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18" w:history="1">
            <w:r w:rsidR="00185849" w:rsidRPr="00647125">
              <w:rPr>
                <w:rStyle w:val="Hyperlink"/>
                <w:rFonts w:ascii="Times New Roman" w:eastAsiaTheme="majorEastAsia" w:hAnsi="Times New Roman"/>
                <w:b/>
                <w:noProof/>
                <w:lang w:val="sq-AL"/>
              </w:rPr>
              <w:t>2.1. Bashkëpunimi komunal ndërkomunal dhe komunal ndërkombëtar</w:t>
            </w:r>
            <w:r w:rsidR="00185849">
              <w:rPr>
                <w:noProof/>
                <w:webHidden/>
              </w:rPr>
              <w:tab/>
            </w:r>
            <w:r w:rsidR="00185849">
              <w:rPr>
                <w:noProof/>
                <w:webHidden/>
              </w:rPr>
              <w:fldChar w:fldCharType="begin"/>
            </w:r>
            <w:r w:rsidR="00185849">
              <w:rPr>
                <w:noProof/>
                <w:webHidden/>
              </w:rPr>
              <w:instrText xml:space="preserve"> PAGEREF _Toc224635118 \h </w:instrText>
            </w:r>
            <w:r w:rsidR="00185849">
              <w:rPr>
                <w:noProof/>
                <w:webHidden/>
              </w:rPr>
            </w:r>
            <w:r w:rsidR="00185849">
              <w:rPr>
                <w:noProof/>
                <w:webHidden/>
              </w:rPr>
              <w:fldChar w:fldCharType="separate"/>
            </w:r>
            <w:r w:rsidR="00185849">
              <w:rPr>
                <w:noProof/>
                <w:webHidden/>
              </w:rPr>
              <w:t>9</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19" w:history="1">
            <w:r w:rsidR="00185849" w:rsidRPr="00647125">
              <w:rPr>
                <w:rStyle w:val="Hyperlink"/>
                <w:rFonts w:ascii="Times New Roman" w:eastAsiaTheme="majorEastAsia" w:hAnsi="Times New Roman"/>
                <w:b/>
                <w:noProof/>
                <w:lang w:val="sq-AL"/>
              </w:rPr>
              <w:t>2.2. Zbatimi i Programeve të Bashkëpunimit Ndërkufitar</w:t>
            </w:r>
            <w:r w:rsidR="00185849">
              <w:rPr>
                <w:noProof/>
                <w:webHidden/>
              </w:rPr>
              <w:tab/>
            </w:r>
            <w:r w:rsidR="00185849">
              <w:rPr>
                <w:noProof/>
                <w:webHidden/>
              </w:rPr>
              <w:fldChar w:fldCharType="begin"/>
            </w:r>
            <w:r w:rsidR="00185849">
              <w:rPr>
                <w:noProof/>
                <w:webHidden/>
              </w:rPr>
              <w:instrText xml:space="preserve"> PAGEREF _Toc224635119 \h </w:instrText>
            </w:r>
            <w:r w:rsidR="00185849">
              <w:rPr>
                <w:noProof/>
                <w:webHidden/>
              </w:rPr>
            </w:r>
            <w:r w:rsidR="00185849">
              <w:rPr>
                <w:noProof/>
                <w:webHidden/>
              </w:rPr>
              <w:fldChar w:fldCharType="separate"/>
            </w:r>
            <w:r w:rsidR="00185849">
              <w:rPr>
                <w:noProof/>
                <w:webHidden/>
              </w:rPr>
              <w:t>11</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20" w:history="1">
            <w:r w:rsidR="00185849" w:rsidRPr="00647125">
              <w:rPr>
                <w:rStyle w:val="Hyperlink"/>
                <w:rFonts w:ascii="Times New Roman" w:eastAsiaTheme="majorEastAsia" w:hAnsi="Times New Roman"/>
                <w:b/>
                <w:noProof/>
                <w:lang w:val="sq-AL"/>
              </w:rPr>
              <w:t>2.3.  Kontrolli i programeve të Bashkëpunimit Ndërkufitar</w:t>
            </w:r>
            <w:r w:rsidR="00185849">
              <w:rPr>
                <w:noProof/>
                <w:webHidden/>
              </w:rPr>
              <w:tab/>
            </w:r>
            <w:r w:rsidR="00185849">
              <w:rPr>
                <w:noProof/>
                <w:webHidden/>
              </w:rPr>
              <w:fldChar w:fldCharType="begin"/>
            </w:r>
            <w:r w:rsidR="00185849">
              <w:rPr>
                <w:noProof/>
                <w:webHidden/>
              </w:rPr>
              <w:instrText xml:space="preserve"> PAGEREF _Toc224635120 \h </w:instrText>
            </w:r>
            <w:r w:rsidR="00185849">
              <w:rPr>
                <w:noProof/>
                <w:webHidden/>
              </w:rPr>
            </w:r>
            <w:r w:rsidR="00185849">
              <w:rPr>
                <w:noProof/>
                <w:webHidden/>
              </w:rPr>
              <w:fldChar w:fldCharType="separate"/>
            </w:r>
            <w:r w:rsidR="00185849">
              <w:rPr>
                <w:noProof/>
                <w:webHidden/>
              </w:rPr>
              <w:t>13</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21" w:history="1">
            <w:r w:rsidR="00185849" w:rsidRPr="00647125">
              <w:rPr>
                <w:rStyle w:val="Hyperlink"/>
                <w:rFonts w:ascii="Times New Roman" w:eastAsiaTheme="majorEastAsia" w:hAnsi="Times New Roman"/>
                <w:b/>
                <w:caps/>
                <w:noProof/>
                <w:lang w:val="sq-AL"/>
              </w:rPr>
              <w:t>III. AVANCIMI I POLITIKAVE DHE I KORNIZËS LIGJORE PËR VETËQEVERISJEn LOKALE</w:t>
            </w:r>
            <w:r w:rsidR="00185849">
              <w:rPr>
                <w:noProof/>
                <w:webHidden/>
              </w:rPr>
              <w:tab/>
            </w:r>
            <w:r w:rsidR="00185849">
              <w:rPr>
                <w:noProof/>
                <w:webHidden/>
              </w:rPr>
              <w:fldChar w:fldCharType="begin"/>
            </w:r>
            <w:r w:rsidR="00185849">
              <w:rPr>
                <w:noProof/>
                <w:webHidden/>
              </w:rPr>
              <w:instrText xml:space="preserve"> PAGEREF _Toc224635121 \h </w:instrText>
            </w:r>
            <w:r w:rsidR="00185849">
              <w:rPr>
                <w:noProof/>
                <w:webHidden/>
              </w:rPr>
            </w:r>
            <w:r w:rsidR="00185849">
              <w:rPr>
                <w:noProof/>
                <w:webHidden/>
              </w:rPr>
              <w:fldChar w:fldCharType="separate"/>
            </w:r>
            <w:r w:rsidR="00185849">
              <w:rPr>
                <w:noProof/>
                <w:webHidden/>
              </w:rPr>
              <w:t>13</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22" w:history="1">
            <w:r w:rsidR="00185849" w:rsidRPr="00647125">
              <w:rPr>
                <w:rStyle w:val="Hyperlink"/>
                <w:rFonts w:ascii="Times New Roman" w:eastAsiaTheme="majorEastAsia" w:hAnsi="Times New Roman"/>
                <w:b/>
                <w:caps/>
                <w:noProof/>
                <w:lang w:val="sq-AL"/>
              </w:rPr>
              <w:t xml:space="preserve">3.1. </w:t>
            </w:r>
            <w:r w:rsidR="00185849" w:rsidRPr="00647125">
              <w:rPr>
                <w:rStyle w:val="Hyperlink"/>
                <w:rFonts w:ascii="Times New Roman" w:eastAsiaTheme="majorEastAsia" w:hAnsi="Times New Roman"/>
                <w:b/>
                <w:noProof/>
                <w:lang w:val="sq-AL"/>
              </w:rPr>
              <w:t>Zhvillimi i Akteve Ligjore dhe Nënligjore</w:t>
            </w:r>
            <w:r w:rsidR="00185849">
              <w:rPr>
                <w:noProof/>
                <w:webHidden/>
              </w:rPr>
              <w:tab/>
            </w:r>
            <w:r w:rsidR="00185849">
              <w:rPr>
                <w:noProof/>
                <w:webHidden/>
              </w:rPr>
              <w:fldChar w:fldCharType="begin"/>
            </w:r>
            <w:r w:rsidR="00185849">
              <w:rPr>
                <w:noProof/>
                <w:webHidden/>
              </w:rPr>
              <w:instrText xml:space="preserve"> PAGEREF _Toc224635122 \h </w:instrText>
            </w:r>
            <w:r w:rsidR="00185849">
              <w:rPr>
                <w:noProof/>
                <w:webHidden/>
              </w:rPr>
            </w:r>
            <w:r w:rsidR="00185849">
              <w:rPr>
                <w:noProof/>
                <w:webHidden/>
              </w:rPr>
              <w:fldChar w:fldCharType="separate"/>
            </w:r>
            <w:r w:rsidR="00185849">
              <w:rPr>
                <w:noProof/>
                <w:webHidden/>
              </w:rPr>
              <w:t>14</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23" w:history="1">
            <w:r w:rsidR="00185849" w:rsidRPr="00647125">
              <w:rPr>
                <w:rStyle w:val="Hyperlink"/>
                <w:rFonts w:ascii="Times New Roman" w:eastAsiaTheme="majorEastAsia" w:hAnsi="Times New Roman"/>
                <w:b/>
                <w:caps/>
                <w:noProof/>
                <w:lang w:val="sq-AL"/>
              </w:rPr>
              <w:t xml:space="preserve">3.2. </w:t>
            </w:r>
            <w:r w:rsidR="00185849" w:rsidRPr="00647125">
              <w:rPr>
                <w:rStyle w:val="Hyperlink"/>
                <w:rFonts w:ascii="Times New Roman" w:eastAsiaTheme="majorEastAsia" w:hAnsi="Times New Roman"/>
                <w:b/>
                <w:noProof/>
                <w:lang w:val="sq-AL"/>
              </w:rPr>
              <w:t>Vlerësimi i Ndikimit të Politikave në Fushën e Vetëqeverisjes Lokale</w:t>
            </w:r>
            <w:r w:rsidR="00185849">
              <w:rPr>
                <w:noProof/>
                <w:webHidden/>
              </w:rPr>
              <w:tab/>
            </w:r>
            <w:r w:rsidR="00185849">
              <w:rPr>
                <w:noProof/>
                <w:webHidden/>
              </w:rPr>
              <w:fldChar w:fldCharType="begin"/>
            </w:r>
            <w:r w:rsidR="00185849">
              <w:rPr>
                <w:noProof/>
                <w:webHidden/>
              </w:rPr>
              <w:instrText xml:space="preserve"> PAGEREF _Toc224635123 \h </w:instrText>
            </w:r>
            <w:r w:rsidR="00185849">
              <w:rPr>
                <w:noProof/>
                <w:webHidden/>
              </w:rPr>
            </w:r>
            <w:r w:rsidR="00185849">
              <w:rPr>
                <w:noProof/>
                <w:webHidden/>
              </w:rPr>
              <w:fldChar w:fldCharType="separate"/>
            </w:r>
            <w:r w:rsidR="00185849">
              <w:rPr>
                <w:noProof/>
                <w:webHidden/>
              </w:rPr>
              <w:t>16</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24" w:history="1">
            <w:r w:rsidR="00185849" w:rsidRPr="00647125">
              <w:rPr>
                <w:rStyle w:val="Hyperlink"/>
                <w:rFonts w:ascii="Times New Roman" w:eastAsiaTheme="majorEastAsia" w:hAnsi="Times New Roman"/>
                <w:b/>
                <w:caps/>
                <w:noProof/>
                <w:lang w:val="sq-AL"/>
              </w:rPr>
              <w:t xml:space="preserve">3.3. </w:t>
            </w:r>
            <w:r w:rsidR="00185849" w:rsidRPr="00647125">
              <w:rPr>
                <w:rStyle w:val="Hyperlink"/>
                <w:rFonts w:ascii="Times New Roman" w:eastAsiaTheme="majorEastAsia" w:hAnsi="Times New Roman"/>
                <w:b/>
                <w:noProof/>
                <w:lang w:val="sq-AL"/>
              </w:rPr>
              <w:t>Adresimi i Obligimeve nga Agjenda Evropiane</w:t>
            </w:r>
            <w:r w:rsidR="00185849">
              <w:rPr>
                <w:noProof/>
                <w:webHidden/>
              </w:rPr>
              <w:tab/>
            </w:r>
            <w:r w:rsidR="00185849">
              <w:rPr>
                <w:noProof/>
                <w:webHidden/>
              </w:rPr>
              <w:fldChar w:fldCharType="begin"/>
            </w:r>
            <w:r w:rsidR="00185849">
              <w:rPr>
                <w:noProof/>
                <w:webHidden/>
              </w:rPr>
              <w:instrText xml:space="preserve"> PAGEREF _Toc224635124 \h </w:instrText>
            </w:r>
            <w:r w:rsidR="00185849">
              <w:rPr>
                <w:noProof/>
                <w:webHidden/>
              </w:rPr>
            </w:r>
            <w:r w:rsidR="00185849">
              <w:rPr>
                <w:noProof/>
                <w:webHidden/>
              </w:rPr>
              <w:fldChar w:fldCharType="separate"/>
            </w:r>
            <w:r w:rsidR="00185849">
              <w:rPr>
                <w:noProof/>
                <w:webHidden/>
              </w:rPr>
              <w:t>16</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25" w:history="1">
            <w:r w:rsidR="00185849" w:rsidRPr="00647125">
              <w:rPr>
                <w:rStyle w:val="Hyperlink"/>
                <w:rFonts w:ascii="Times New Roman" w:eastAsiaTheme="majorEastAsia" w:hAnsi="Times New Roman"/>
                <w:b/>
                <w:caps/>
                <w:noProof/>
                <w:lang w:val="sq-AL"/>
              </w:rPr>
              <w:t xml:space="preserve">3.4. </w:t>
            </w:r>
            <w:r w:rsidR="00185849" w:rsidRPr="00647125">
              <w:rPr>
                <w:rStyle w:val="Hyperlink"/>
                <w:rFonts w:ascii="Times New Roman" w:eastAsiaTheme="majorEastAsia" w:hAnsi="Times New Roman"/>
                <w:b/>
                <w:noProof/>
                <w:lang w:val="sq-AL"/>
              </w:rPr>
              <w:t>Koordinimi i Politikave</w:t>
            </w:r>
            <w:r w:rsidR="00185849">
              <w:rPr>
                <w:noProof/>
                <w:webHidden/>
              </w:rPr>
              <w:tab/>
            </w:r>
            <w:r w:rsidR="00185849">
              <w:rPr>
                <w:noProof/>
                <w:webHidden/>
              </w:rPr>
              <w:fldChar w:fldCharType="begin"/>
            </w:r>
            <w:r w:rsidR="00185849">
              <w:rPr>
                <w:noProof/>
                <w:webHidden/>
              </w:rPr>
              <w:instrText xml:space="preserve"> PAGEREF _Toc224635125 \h </w:instrText>
            </w:r>
            <w:r w:rsidR="00185849">
              <w:rPr>
                <w:noProof/>
                <w:webHidden/>
              </w:rPr>
            </w:r>
            <w:r w:rsidR="00185849">
              <w:rPr>
                <w:noProof/>
                <w:webHidden/>
              </w:rPr>
              <w:fldChar w:fldCharType="separate"/>
            </w:r>
            <w:r w:rsidR="00185849">
              <w:rPr>
                <w:noProof/>
                <w:webHidden/>
              </w:rPr>
              <w:t>17</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26" w:history="1">
            <w:r w:rsidR="00185849" w:rsidRPr="00647125">
              <w:rPr>
                <w:rStyle w:val="Hyperlink"/>
                <w:rFonts w:ascii="Times New Roman" w:eastAsiaTheme="majorEastAsia" w:hAnsi="Times New Roman"/>
                <w:b/>
                <w:caps/>
                <w:noProof/>
                <w:lang w:val="sq-AL"/>
              </w:rPr>
              <w:t>IV. Promovimi i qeverisjes së mirë, rritja e transparencës komunale, mbrojtja e të drejtave të njeriut dhe zhvillimi i kapaciteteve institucionale</w:t>
            </w:r>
            <w:r w:rsidR="00185849">
              <w:rPr>
                <w:noProof/>
                <w:webHidden/>
              </w:rPr>
              <w:tab/>
            </w:r>
            <w:r w:rsidR="00185849">
              <w:rPr>
                <w:noProof/>
                <w:webHidden/>
              </w:rPr>
              <w:fldChar w:fldCharType="begin"/>
            </w:r>
            <w:r w:rsidR="00185849">
              <w:rPr>
                <w:noProof/>
                <w:webHidden/>
              </w:rPr>
              <w:instrText xml:space="preserve"> PAGEREF _Toc224635126 \h </w:instrText>
            </w:r>
            <w:r w:rsidR="00185849">
              <w:rPr>
                <w:noProof/>
                <w:webHidden/>
              </w:rPr>
            </w:r>
            <w:r w:rsidR="00185849">
              <w:rPr>
                <w:noProof/>
                <w:webHidden/>
              </w:rPr>
              <w:fldChar w:fldCharType="separate"/>
            </w:r>
            <w:r w:rsidR="00185849">
              <w:rPr>
                <w:noProof/>
                <w:webHidden/>
              </w:rPr>
              <w:t>18</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27" w:history="1">
            <w:r w:rsidR="00185849" w:rsidRPr="00647125">
              <w:rPr>
                <w:rStyle w:val="Hyperlink"/>
                <w:rFonts w:ascii="Times New Roman" w:eastAsiaTheme="majorEastAsia" w:hAnsi="Times New Roman"/>
                <w:b/>
                <w:caps/>
                <w:noProof/>
                <w:lang w:val="sq-AL"/>
              </w:rPr>
              <w:t xml:space="preserve">4.1. </w:t>
            </w:r>
            <w:r w:rsidR="00185849" w:rsidRPr="00647125">
              <w:rPr>
                <w:rStyle w:val="Hyperlink"/>
                <w:rFonts w:ascii="Times New Roman" w:eastAsiaTheme="majorEastAsia" w:hAnsi="Times New Roman"/>
                <w:b/>
                <w:noProof/>
                <w:lang w:val="sq-AL"/>
              </w:rPr>
              <w:t>Transparenca dhe Llogaridhënia Komunale</w:t>
            </w:r>
            <w:r w:rsidR="00185849">
              <w:rPr>
                <w:noProof/>
                <w:webHidden/>
              </w:rPr>
              <w:tab/>
            </w:r>
            <w:r w:rsidR="00185849">
              <w:rPr>
                <w:noProof/>
                <w:webHidden/>
              </w:rPr>
              <w:fldChar w:fldCharType="begin"/>
            </w:r>
            <w:r w:rsidR="00185849">
              <w:rPr>
                <w:noProof/>
                <w:webHidden/>
              </w:rPr>
              <w:instrText xml:space="preserve"> PAGEREF _Toc224635127 \h </w:instrText>
            </w:r>
            <w:r w:rsidR="00185849">
              <w:rPr>
                <w:noProof/>
                <w:webHidden/>
              </w:rPr>
            </w:r>
            <w:r w:rsidR="00185849">
              <w:rPr>
                <w:noProof/>
                <w:webHidden/>
              </w:rPr>
              <w:fldChar w:fldCharType="separate"/>
            </w:r>
            <w:r w:rsidR="00185849">
              <w:rPr>
                <w:noProof/>
                <w:webHidden/>
              </w:rPr>
              <w:t>18</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28" w:history="1">
            <w:r w:rsidR="00185849" w:rsidRPr="00647125">
              <w:rPr>
                <w:rStyle w:val="Hyperlink"/>
                <w:rFonts w:ascii="Times New Roman" w:eastAsiaTheme="majorEastAsia" w:hAnsi="Times New Roman"/>
                <w:b/>
                <w:noProof/>
                <w:lang w:val="sq-AL"/>
              </w:rPr>
              <w:t>4.2. Promovimi dhe mbrojtja e të drejtave të njeriut</w:t>
            </w:r>
            <w:r w:rsidR="00185849">
              <w:rPr>
                <w:noProof/>
                <w:webHidden/>
              </w:rPr>
              <w:tab/>
            </w:r>
            <w:r w:rsidR="00185849">
              <w:rPr>
                <w:noProof/>
                <w:webHidden/>
              </w:rPr>
              <w:fldChar w:fldCharType="begin"/>
            </w:r>
            <w:r w:rsidR="00185849">
              <w:rPr>
                <w:noProof/>
                <w:webHidden/>
              </w:rPr>
              <w:instrText xml:space="preserve"> PAGEREF _Toc224635128 \h </w:instrText>
            </w:r>
            <w:r w:rsidR="00185849">
              <w:rPr>
                <w:noProof/>
                <w:webHidden/>
              </w:rPr>
            </w:r>
            <w:r w:rsidR="00185849">
              <w:rPr>
                <w:noProof/>
                <w:webHidden/>
              </w:rPr>
              <w:fldChar w:fldCharType="separate"/>
            </w:r>
            <w:r w:rsidR="00185849">
              <w:rPr>
                <w:noProof/>
                <w:webHidden/>
              </w:rPr>
              <w:t>19</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29" w:history="1">
            <w:r w:rsidR="00185849" w:rsidRPr="00647125">
              <w:rPr>
                <w:rStyle w:val="Hyperlink"/>
                <w:rFonts w:ascii="Times New Roman" w:eastAsiaTheme="majorEastAsia" w:hAnsi="Times New Roman"/>
                <w:b/>
                <w:caps/>
                <w:noProof/>
                <w:lang w:val="sq-AL"/>
              </w:rPr>
              <w:t xml:space="preserve">4.3. </w:t>
            </w:r>
            <w:r w:rsidR="00185849" w:rsidRPr="00647125">
              <w:rPr>
                <w:rStyle w:val="Hyperlink"/>
                <w:rFonts w:ascii="Times New Roman" w:eastAsiaTheme="majorEastAsia" w:hAnsi="Times New Roman"/>
                <w:b/>
                <w:noProof/>
                <w:lang w:val="sq-AL"/>
              </w:rPr>
              <w:t>Zhvillimi i kapaciteteve institucionale</w:t>
            </w:r>
            <w:r w:rsidR="00185849">
              <w:rPr>
                <w:noProof/>
                <w:webHidden/>
              </w:rPr>
              <w:tab/>
            </w:r>
            <w:r w:rsidR="00185849">
              <w:rPr>
                <w:noProof/>
                <w:webHidden/>
              </w:rPr>
              <w:fldChar w:fldCharType="begin"/>
            </w:r>
            <w:r w:rsidR="00185849">
              <w:rPr>
                <w:noProof/>
                <w:webHidden/>
              </w:rPr>
              <w:instrText xml:space="preserve"> PAGEREF _Toc224635129 \h </w:instrText>
            </w:r>
            <w:r w:rsidR="00185849">
              <w:rPr>
                <w:noProof/>
                <w:webHidden/>
              </w:rPr>
            </w:r>
            <w:r w:rsidR="00185849">
              <w:rPr>
                <w:noProof/>
                <w:webHidden/>
              </w:rPr>
              <w:fldChar w:fldCharType="separate"/>
            </w:r>
            <w:r w:rsidR="00185849">
              <w:rPr>
                <w:noProof/>
                <w:webHidden/>
              </w:rPr>
              <w:t>22</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30" w:history="1">
            <w:r w:rsidR="00185849" w:rsidRPr="00647125">
              <w:rPr>
                <w:rStyle w:val="Hyperlink"/>
                <w:rFonts w:ascii="Times New Roman" w:eastAsiaTheme="majorEastAsia" w:hAnsi="Times New Roman"/>
                <w:b/>
                <w:caps/>
                <w:noProof/>
                <w:lang w:val="sq-AL"/>
              </w:rPr>
              <w:t>V. Avancimi i Qeverisjes së Hapur dhe i Shërbimeve Digjitale në Nivel Lokal</w:t>
            </w:r>
            <w:r w:rsidR="00185849">
              <w:rPr>
                <w:noProof/>
                <w:webHidden/>
              </w:rPr>
              <w:tab/>
            </w:r>
            <w:r w:rsidR="00185849">
              <w:rPr>
                <w:noProof/>
                <w:webHidden/>
              </w:rPr>
              <w:fldChar w:fldCharType="begin"/>
            </w:r>
            <w:r w:rsidR="00185849">
              <w:rPr>
                <w:noProof/>
                <w:webHidden/>
              </w:rPr>
              <w:instrText xml:space="preserve"> PAGEREF _Toc224635130 \h </w:instrText>
            </w:r>
            <w:r w:rsidR="00185849">
              <w:rPr>
                <w:noProof/>
                <w:webHidden/>
              </w:rPr>
            </w:r>
            <w:r w:rsidR="00185849">
              <w:rPr>
                <w:noProof/>
                <w:webHidden/>
              </w:rPr>
              <w:fldChar w:fldCharType="separate"/>
            </w:r>
            <w:r w:rsidR="00185849">
              <w:rPr>
                <w:noProof/>
                <w:webHidden/>
              </w:rPr>
              <w:t>23</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1" w:history="1">
            <w:r w:rsidR="00185849" w:rsidRPr="00647125">
              <w:rPr>
                <w:rStyle w:val="Hyperlink"/>
                <w:rFonts w:ascii="Times New Roman" w:eastAsiaTheme="majorEastAsia" w:hAnsi="Times New Roman"/>
                <w:b/>
                <w:caps/>
                <w:noProof/>
                <w:lang w:val="sq-AL"/>
              </w:rPr>
              <w:t xml:space="preserve">5.1. </w:t>
            </w:r>
            <w:r w:rsidR="00185849" w:rsidRPr="00647125">
              <w:rPr>
                <w:rStyle w:val="Hyperlink"/>
                <w:rFonts w:ascii="Times New Roman" w:eastAsiaTheme="majorEastAsia" w:hAnsi="Times New Roman"/>
                <w:b/>
                <w:noProof/>
                <w:lang w:val="sq-AL"/>
              </w:rPr>
              <w:t>Zhvillimi i Platformës Shtetërore E-Komunat</w:t>
            </w:r>
            <w:r w:rsidR="00185849">
              <w:rPr>
                <w:noProof/>
                <w:webHidden/>
              </w:rPr>
              <w:tab/>
            </w:r>
            <w:r w:rsidR="00185849">
              <w:rPr>
                <w:noProof/>
                <w:webHidden/>
              </w:rPr>
              <w:fldChar w:fldCharType="begin"/>
            </w:r>
            <w:r w:rsidR="00185849">
              <w:rPr>
                <w:noProof/>
                <w:webHidden/>
              </w:rPr>
              <w:instrText xml:space="preserve"> PAGEREF _Toc224635131 \h </w:instrText>
            </w:r>
            <w:r w:rsidR="00185849">
              <w:rPr>
                <w:noProof/>
                <w:webHidden/>
              </w:rPr>
            </w:r>
            <w:r w:rsidR="00185849">
              <w:rPr>
                <w:noProof/>
                <w:webHidden/>
              </w:rPr>
              <w:fldChar w:fldCharType="separate"/>
            </w:r>
            <w:r w:rsidR="00185849">
              <w:rPr>
                <w:noProof/>
                <w:webHidden/>
              </w:rPr>
              <w:t>23</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2" w:history="1">
            <w:r w:rsidR="00185849" w:rsidRPr="00647125">
              <w:rPr>
                <w:rStyle w:val="Hyperlink"/>
                <w:rFonts w:ascii="Times New Roman" w:eastAsiaTheme="majorEastAsia" w:hAnsi="Times New Roman"/>
                <w:b/>
                <w:noProof/>
                <w:lang w:val="sq-AL"/>
              </w:rPr>
              <w:t>5.2. Avancimi i partneritetit për qeverisje të hapur</w:t>
            </w:r>
            <w:r w:rsidR="00185849">
              <w:rPr>
                <w:noProof/>
                <w:webHidden/>
              </w:rPr>
              <w:tab/>
            </w:r>
            <w:r w:rsidR="00185849">
              <w:rPr>
                <w:noProof/>
                <w:webHidden/>
              </w:rPr>
              <w:fldChar w:fldCharType="begin"/>
            </w:r>
            <w:r w:rsidR="00185849">
              <w:rPr>
                <w:noProof/>
                <w:webHidden/>
              </w:rPr>
              <w:instrText xml:space="preserve"> PAGEREF _Toc224635132 \h </w:instrText>
            </w:r>
            <w:r w:rsidR="00185849">
              <w:rPr>
                <w:noProof/>
                <w:webHidden/>
              </w:rPr>
            </w:r>
            <w:r w:rsidR="00185849">
              <w:rPr>
                <w:noProof/>
                <w:webHidden/>
              </w:rPr>
              <w:fldChar w:fldCharType="separate"/>
            </w:r>
            <w:r w:rsidR="00185849">
              <w:rPr>
                <w:noProof/>
                <w:webHidden/>
              </w:rPr>
              <w:t>25</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3" w:history="1">
            <w:r w:rsidR="00185849" w:rsidRPr="00647125">
              <w:rPr>
                <w:rStyle w:val="Hyperlink"/>
                <w:rFonts w:ascii="Times New Roman" w:eastAsiaTheme="majorEastAsia" w:hAnsi="Times New Roman"/>
                <w:b/>
                <w:caps/>
                <w:noProof/>
                <w:lang w:val="sq-AL"/>
              </w:rPr>
              <w:t xml:space="preserve">5.3. </w:t>
            </w:r>
            <w:r w:rsidR="00185849" w:rsidRPr="00647125">
              <w:rPr>
                <w:rStyle w:val="Hyperlink"/>
                <w:rFonts w:ascii="Times New Roman" w:eastAsiaTheme="majorEastAsia" w:hAnsi="Times New Roman"/>
                <w:b/>
                <w:noProof/>
                <w:lang w:val="sq-AL"/>
              </w:rPr>
              <w:t>Bashkëpunimi me Shoqërinë Civile</w:t>
            </w:r>
            <w:r w:rsidR="00185849">
              <w:rPr>
                <w:noProof/>
                <w:webHidden/>
              </w:rPr>
              <w:tab/>
            </w:r>
            <w:r w:rsidR="00185849">
              <w:rPr>
                <w:noProof/>
                <w:webHidden/>
              </w:rPr>
              <w:fldChar w:fldCharType="begin"/>
            </w:r>
            <w:r w:rsidR="00185849">
              <w:rPr>
                <w:noProof/>
                <w:webHidden/>
              </w:rPr>
              <w:instrText xml:space="preserve"> PAGEREF _Toc224635133 \h </w:instrText>
            </w:r>
            <w:r w:rsidR="00185849">
              <w:rPr>
                <w:noProof/>
                <w:webHidden/>
              </w:rPr>
            </w:r>
            <w:r w:rsidR="00185849">
              <w:rPr>
                <w:noProof/>
                <w:webHidden/>
              </w:rPr>
              <w:fldChar w:fldCharType="separate"/>
            </w:r>
            <w:r w:rsidR="00185849">
              <w:rPr>
                <w:noProof/>
                <w:webHidden/>
              </w:rPr>
              <w:t>26</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4" w:history="1">
            <w:r w:rsidR="00185849" w:rsidRPr="00647125">
              <w:rPr>
                <w:rStyle w:val="Hyperlink"/>
                <w:rFonts w:ascii="Times New Roman" w:eastAsiaTheme="majorEastAsia" w:hAnsi="Times New Roman"/>
                <w:b/>
                <w:caps/>
                <w:noProof/>
                <w:lang w:val="sq-AL"/>
              </w:rPr>
              <w:t xml:space="preserve">5.4. </w:t>
            </w:r>
            <w:r w:rsidR="00185849" w:rsidRPr="00647125">
              <w:rPr>
                <w:rStyle w:val="Hyperlink"/>
                <w:rFonts w:ascii="Times New Roman" w:eastAsiaTheme="majorEastAsia" w:hAnsi="Times New Roman"/>
                <w:b/>
                <w:noProof/>
                <w:lang w:val="sq-AL"/>
              </w:rPr>
              <w:t>Informimi i Publikut për Aktivitetet e MAPL-së</w:t>
            </w:r>
            <w:r w:rsidR="00185849">
              <w:rPr>
                <w:noProof/>
                <w:webHidden/>
              </w:rPr>
              <w:tab/>
            </w:r>
            <w:r w:rsidR="00185849">
              <w:rPr>
                <w:noProof/>
                <w:webHidden/>
              </w:rPr>
              <w:fldChar w:fldCharType="begin"/>
            </w:r>
            <w:r w:rsidR="00185849">
              <w:rPr>
                <w:noProof/>
                <w:webHidden/>
              </w:rPr>
              <w:instrText xml:space="preserve"> PAGEREF _Toc224635134 \h </w:instrText>
            </w:r>
            <w:r w:rsidR="00185849">
              <w:rPr>
                <w:noProof/>
                <w:webHidden/>
              </w:rPr>
            </w:r>
            <w:r w:rsidR="00185849">
              <w:rPr>
                <w:noProof/>
                <w:webHidden/>
              </w:rPr>
              <w:fldChar w:fldCharType="separate"/>
            </w:r>
            <w:r w:rsidR="00185849">
              <w:rPr>
                <w:noProof/>
                <w:webHidden/>
              </w:rPr>
              <w:t>26</w:t>
            </w:r>
            <w:r w:rsidR="00185849">
              <w:rPr>
                <w:noProof/>
                <w:webHidden/>
              </w:rPr>
              <w:fldChar w:fldCharType="end"/>
            </w:r>
          </w:hyperlink>
        </w:p>
        <w:p w:rsidR="00185849" w:rsidRDefault="004541BF">
          <w:pPr>
            <w:pStyle w:val="TOC1"/>
            <w:tabs>
              <w:tab w:val="right" w:leader="dot" w:pos="9350"/>
            </w:tabs>
            <w:rPr>
              <w:rFonts w:asciiTheme="minorHAnsi" w:eastAsiaTheme="minorEastAsia" w:hAnsiTheme="minorHAnsi" w:cstheme="minorBidi"/>
              <w:noProof/>
            </w:rPr>
          </w:pPr>
          <w:hyperlink w:anchor="_Toc224635135" w:history="1">
            <w:r w:rsidR="00185849" w:rsidRPr="00647125">
              <w:rPr>
                <w:rStyle w:val="Hyperlink"/>
                <w:rFonts w:ascii="Times New Roman" w:eastAsiaTheme="majorEastAsia" w:hAnsi="Times New Roman"/>
                <w:b/>
                <w:caps/>
                <w:noProof/>
                <w:lang w:val="sq-AL"/>
              </w:rPr>
              <w:t>VI. ADMINISTRATA, SHËRBIMET E PËRGJITHSHME, FINANCAT, AUDITIMI DHE PROKURIMI</w:t>
            </w:r>
            <w:r w:rsidR="00185849">
              <w:rPr>
                <w:noProof/>
                <w:webHidden/>
              </w:rPr>
              <w:tab/>
            </w:r>
            <w:r w:rsidR="00185849">
              <w:rPr>
                <w:noProof/>
                <w:webHidden/>
              </w:rPr>
              <w:fldChar w:fldCharType="begin"/>
            </w:r>
            <w:r w:rsidR="00185849">
              <w:rPr>
                <w:noProof/>
                <w:webHidden/>
              </w:rPr>
              <w:instrText xml:space="preserve"> PAGEREF _Toc224635135 \h </w:instrText>
            </w:r>
            <w:r w:rsidR="00185849">
              <w:rPr>
                <w:noProof/>
                <w:webHidden/>
              </w:rPr>
            </w:r>
            <w:r w:rsidR="00185849">
              <w:rPr>
                <w:noProof/>
                <w:webHidden/>
              </w:rPr>
              <w:fldChar w:fldCharType="separate"/>
            </w:r>
            <w:r w:rsidR="00185849">
              <w:rPr>
                <w:noProof/>
                <w:webHidden/>
              </w:rPr>
              <w:t>27</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6" w:history="1">
            <w:r w:rsidR="00185849" w:rsidRPr="00647125">
              <w:rPr>
                <w:rStyle w:val="Hyperlink"/>
                <w:rFonts w:ascii="Times New Roman" w:eastAsiaTheme="majorEastAsia" w:hAnsi="Times New Roman"/>
                <w:b/>
                <w:caps/>
                <w:noProof/>
                <w:lang w:val="sq-AL"/>
              </w:rPr>
              <w:t xml:space="preserve">6.1. </w:t>
            </w:r>
            <w:r w:rsidR="00185849" w:rsidRPr="00647125">
              <w:rPr>
                <w:rStyle w:val="Hyperlink"/>
                <w:rFonts w:ascii="Times New Roman" w:eastAsiaTheme="majorEastAsia" w:hAnsi="Times New Roman"/>
                <w:b/>
                <w:noProof/>
                <w:lang w:val="sq-AL"/>
              </w:rPr>
              <w:t>Menaxhimi i burimeve njerëzore</w:t>
            </w:r>
            <w:r w:rsidR="00185849">
              <w:rPr>
                <w:noProof/>
                <w:webHidden/>
              </w:rPr>
              <w:tab/>
            </w:r>
            <w:r w:rsidR="00185849">
              <w:rPr>
                <w:noProof/>
                <w:webHidden/>
              </w:rPr>
              <w:fldChar w:fldCharType="begin"/>
            </w:r>
            <w:r w:rsidR="00185849">
              <w:rPr>
                <w:noProof/>
                <w:webHidden/>
              </w:rPr>
              <w:instrText xml:space="preserve"> PAGEREF _Toc224635136 \h </w:instrText>
            </w:r>
            <w:r w:rsidR="00185849">
              <w:rPr>
                <w:noProof/>
                <w:webHidden/>
              </w:rPr>
            </w:r>
            <w:r w:rsidR="00185849">
              <w:rPr>
                <w:noProof/>
                <w:webHidden/>
              </w:rPr>
              <w:fldChar w:fldCharType="separate"/>
            </w:r>
            <w:r w:rsidR="00185849">
              <w:rPr>
                <w:noProof/>
                <w:webHidden/>
              </w:rPr>
              <w:t>27</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7" w:history="1">
            <w:r w:rsidR="00185849" w:rsidRPr="00647125">
              <w:rPr>
                <w:rStyle w:val="Hyperlink"/>
                <w:rFonts w:ascii="Times New Roman" w:eastAsiaTheme="majorEastAsia" w:hAnsi="Times New Roman"/>
                <w:b/>
                <w:caps/>
                <w:noProof/>
                <w:lang w:val="sq-AL"/>
              </w:rPr>
              <w:t xml:space="preserve">6.2. </w:t>
            </w:r>
            <w:r w:rsidR="00185849" w:rsidRPr="00647125">
              <w:rPr>
                <w:rStyle w:val="Hyperlink"/>
                <w:rFonts w:ascii="Times New Roman" w:eastAsiaTheme="majorEastAsia" w:hAnsi="Times New Roman"/>
                <w:b/>
                <w:noProof/>
                <w:lang w:val="sq-AL"/>
              </w:rPr>
              <w:t>Shërbimet e Përgjithshme</w:t>
            </w:r>
            <w:r w:rsidR="00185849">
              <w:rPr>
                <w:noProof/>
                <w:webHidden/>
              </w:rPr>
              <w:tab/>
            </w:r>
            <w:r w:rsidR="00185849">
              <w:rPr>
                <w:noProof/>
                <w:webHidden/>
              </w:rPr>
              <w:fldChar w:fldCharType="begin"/>
            </w:r>
            <w:r w:rsidR="00185849">
              <w:rPr>
                <w:noProof/>
                <w:webHidden/>
              </w:rPr>
              <w:instrText xml:space="preserve"> PAGEREF _Toc224635137 \h </w:instrText>
            </w:r>
            <w:r w:rsidR="00185849">
              <w:rPr>
                <w:noProof/>
                <w:webHidden/>
              </w:rPr>
            </w:r>
            <w:r w:rsidR="00185849">
              <w:rPr>
                <w:noProof/>
                <w:webHidden/>
              </w:rPr>
              <w:fldChar w:fldCharType="separate"/>
            </w:r>
            <w:r w:rsidR="00185849">
              <w:rPr>
                <w:noProof/>
                <w:webHidden/>
              </w:rPr>
              <w:t>27</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8" w:history="1">
            <w:r w:rsidR="00185849" w:rsidRPr="00647125">
              <w:rPr>
                <w:rStyle w:val="Hyperlink"/>
                <w:rFonts w:ascii="Times New Roman" w:eastAsiaTheme="majorEastAsia" w:hAnsi="Times New Roman"/>
                <w:b/>
                <w:caps/>
                <w:noProof/>
                <w:lang w:val="sq-AL"/>
              </w:rPr>
              <w:t xml:space="preserve">6.3. </w:t>
            </w:r>
            <w:r w:rsidR="00185849" w:rsidRPr="00647125">
              <w:rPr>
                <w:rStyle w:val="Hyperlink"/>
                <w:rFonts w:ascii="Times New Roman" w:eastAsiaTheme="majorEastAsia" w:hAnsi="Times New Roman"/>
                <w:b/>
                <w:noProof/>
                <w:lang w:val="sq-AL"/>
              </w:rPr>
              <w:t>Menaxhimi i financave</w:t>
            </w:r>
            <w:r w:rsidR="00185849">
              <w:rPr>
                <w:noProof/>
                <w:webHidden/>
              </w:rPr>
              <w:tab/>
            </w:r>
            <w:r w:rsidR="00185849">
              <w:rPr>
                <w:noProof/>
                <w:webHidden/>
              </w:rPr>
              <w:fldChar w:fldCharType="begin"/>
            </w:r>
            <w:r w:rsidR="00185849">
              <w:rPr>
                <w:noProof/>
                <w:webHidden/>
              </w:rPr>
              <w:instrText xml:space="preserve"> PAGEREF _Toc224635138 \h </w:instrText>
            </w:r>
            <w:r w:rsidR="00185849">
              <w:rPr>
                <w:noProof/>
                <w:webHidden/>
              </w:rPr>
            </w:r>
            <w:r w:rsidR="00185849">
              <w:rPr>
                <w:noProof/>
                <w:webHidden/>
              </w:rPr>
              <w:fldChar w:fldCharType="separate"/>
            </w:r>
            <w:r w:rsidR="00185849">
              <w:rPr>
                <w:noProof/>
                <w:webHidden/>
              </w:rPr>
              <w:t>28</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39" w:history="1">
            <w:r w:rsidR="00185849" w:rsidRPr="00647125">
              <w:rPr>
                <w:rStyle w:val="Hyperlink"/>
                <w:rFonts w:ascii="Times New Roman" w:eastAsiaTheme="majorEastAsia" w:hAnsi="Times New Roman"/>
                <w:b/>
                <w:caps/>
                <w:noProof/>
                <w:lang w:val="sq-AL"/>
              </w:rPr>
              <w:t xml:space="preserve">6.4. </w:t>
            </w:r>
            <w:r w:rsidR="00185849" w:rsidRPr="00647125">
              <w:rPr>
                <w:rStyle w:val="Hyperlink"/>
                <w:rFonts w:ascii="Times New Roman" w:eastAsiaTheme="majorEastAsia" w:hAnsi="Times New Roman"/>
                <w:b/>
                <w:noProof/>
                <w:lang w:val="sq-AL"/>
              </w:rPr>
              <w:t>Auditimi i Brendshëm</w:t>
            </w:r>
            <w:r w:rsidR="00185849">
              <w:rPr>
                <w:noProof/>
                <w:webHidden/>
              </w:rPr>
              <w:tab/>
            </w:r>
            <w:r w:rsidR="00185849">
              <w:rPr>
                <w:noProof/>
                <w:webHidden/>
              </w:rPr>
              <w:fldChar w:fldCharType="begin"/>
            </w:r>
            <w:r w:rsidR="00185849">
              <w:rPr>
                <w:noProof/>
                <w:webHidden/>
              </w:rPr>
              <w:instrText xml:space="preserve"> PAGEREF _Toc224635139 \h </w:instrText>
            </w:r>
            <w:r w:rsidR="00185849">
              <w:rPr>
                <w:noProof/>
                <w:webHidden/>
              </w:rPr>
            </w:r>
            <w:r w:rsidR="00185849">
              <w:rPr>
                <w:noProof/>
                <w:webHidden/>
              </w:rPr>
              <w:fldChar w:fldCharType="separate"/>
            </w:r>
            <w:r w:rsidR="00185849">
              <w:rPr>
                <w:noProof/>
                <w:webHidden/>
              </w:rPr>
              <w:t>30</w:t>
            </w:r>
            <w:r w:rsidR="00185849">
              <w:rPr>
                <w:noProof/>
                <w:webHidden/>
              </w:rPr>
              <w:fldChar w:fldCharType="end"/>
            </w:r>
          </w:hyperlink>
        </w:p>
        <w:p w:rsidR="00185849" w:rsidRDefault="004541BF">
          <w:pPr>
            <w:pStyle w:val="TOC2"/>
            <w:tabs>
              <w:tab w:val="right" w:leader="dot" w:pos="9350"/>
            </w:tabs>
            <w:rPr>
              <w:rFonts w:asciiTheme="minorHAnsi" w:eastAsiaTheme="minorEastAsia" w:hAnsiTheme="minorHAnsi" w:cstheme="minorBidi"/>
              <w:noProof/>
            </w:rPr>
          </w:pPr>
          <w:hyperlink w:anchor="_Toc224635140" w:history="1">
            <w:r w:rsidR="00185849" w:rsidRPr="00647125">
              <w:rPr>
                <w:rStyle w:val="Hyperlink"/>
                <w:rFonts w:ascii="Times New Roman" w:eastAsiaTheme="majorEastAsia" w:hAnsi="Times New Roman"/>
                <w:b/>
                <w:caps/>
                <w:noProof/>
                <w:lang w:val="sq-AL"/>
              </w:rPr>
              <w:t xml:space="preserve">6.5. </w:t>
            </w:r>
            <w:r w:rsidR="00185849" w:rsidRPr="00647125">
              <w:rPr>
                <w:rStyle w:val="Hyperlink"/>
                <w:rFonts w:ascii="Times New Roman" w:eastAsiaTheme="majorEastAsia" w:hAnsi="Times New Roman"/>
                <w:b/>
                <w:noProof/>
                <w:lang w:val="sq-AL"/>
              </w:rPr>
              <w:t>Prokurimi</w:t>
            </w:r>
            <w:r w:rsidR="00185849">
              <w:rPr>
                <w:noProof/>
                <w:webHidden/>
              </w:rPr>
              <w:tab/>
            </w:r>
            <w:r w:rsidR="00185849">
              <w:rPr>
                <w:noProof/>
                <w:webHidden/>
              </w:rPr>
              <w:fldChar w:fldCharType="begin"/>
            </w:r>
            <w:r w:rsidR="00185849">
              <w:rPr>
                <w:noProof/>
                <w:webHidden/>
              </w:rPr>
              <w:instrText xml:space="preserve"> PAGEREF _Toc224635140 \h </w:instrText>
            </w:r>
            <w:r w:rsidR="00185849">
              <w:rPr>
                <w:noProof/>
                <w:webHidden/>
              </w:rPr>
            </w:r>
            <w:r w:rsidR="00185849">
              <w:rPr>
                <w:noProof/>
                <w:webHidden/>
              </w:rPr>
              <w:fldChar w:fldCharType="separate"/>
            </w:r>
            <w:r w:rsidR="00185849">
              <w:rPr>
                <w:noProof/>
                <w:webHidden/>
              </w:rPr>
              <w:t>31</w:t>
            </w:r>
            <w:r w:rsidR="00185849">
              <w:rPr>
                <w:noProof/>
                <w:webHidden/>
              </w:rPr>
              <w:fldChar w:fldCharType="end"/>
            </w:r>
          </w:hyperlink>
        </w:p>
        <w:p w:rsidR="00E25645" w:rsidRPr="00E25645" w:rsidRDefault="00E25645" w:rsidP="00E25645">
          <w:pPr>
            <w:spacing w:after="0" w:line="240" w:lineRule="auto"/>
            <w:jc w:val="both"/>
            <w:rPr>
              <w:rFonts w:ascii="Times New Roman" w:eastAsiaTheme="minorEastAsia" w:hAnsi="Times New Roman"/>
              <w:lang w:val="sq-AL"/>
            </w:rPr>
          </w:pPr>
          <w:r w:rsidRPr="00E25645">
            <w:rPr>
              <w:rFonts w:ascii="Times New Roman" w:eastAsiaTheme="minorEastAsia" w:hAnsi="Times New Roman"/>
              <w:noProof/>
              <w:lang w:val="sq-AL"/>
            </w:rPr>
            <w:fldChar w:fldCharType="end"/>
          </w:r>
        </w:p>
      </w:sdtContent>
    </w:sdt>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Default="00E25645" w:rsidP="00E25645">
      <w:pPr>
        <w:rPr>
          <w:rFonts w:eastAsiaTheme="minorEastAsia"/>
          <w:lang w:val="sq-AL"/>
        </w:rPr>
      </w:pPr>
    </w:p>
    <w:p w:rsidR="00E70066" w:rsidRPr="00E25645" w:rsidRDefault="00E70066"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r w:rsidRPr="00E25645">
        <w:rPr>
          <w:rFonts w:ascii="Times New Roman" w:eastAsiaTheme="majorEastAsia" w:hAnsi="Times New Roman" w:cs="Times New Roman"/>
          <w:b/>
          <w:caps/>
          <w:color w:val="002060"/>
          <w:sz w:val="25"/>
          <w:szCs w:val="25"/>
          <w:lang w:val="sq-AL"/>
        </w:rPr>
        <w:fldChar w:fldCharType="begin"/>
      </w:r>
      <w:r w:rsidRPr="00E25645">
        <w:rPr>
          <w:rFonts w:ascii="Times New Roman" w:eastAsiaTheme="majorEastAsia" w:hAnsi="Times New Roman" w:cs="Times New Roman"/>
          <w:b/>
          <w:caps/>
          <w:color w:val="002060"/>
          <w:sz w:val="25"/>
          <w:szCs w:val="25"/>
          <w:lang w:val="sq-AL"/>
        </w:rPr>
        <w:instrText xml:space="preserve"> TOC \o "1-3" \h \z \u </w:instrText>
      </w:r>
      <w:r w:rsidRPr="00E25645">
        <w:rPr>
          <w:rFonts w:ascii="Times New Roman" w:eastAsiaTheme="majorEastAsia" w:hAnsi="Times New Roman" w:cs="Times New Roman"/>
          <w:b/>
          <w:caps/>
          <w:color w:val="002060"/>
          <w:sz w:val="25"/>
          <w:szCs w:val="25"/>
          <w:lang w:val="sq-AL"/>
        </w:rPr>
        <w:fldChar w:fldCharType="end"/>
      </w:r>
      <w:bookmarkStart w:id="0" w:name="_Toc37445112"/>
      <w:bookmarkStart w:id="1" w:name="_Toc38114426"/>
      <w:bookmarkStart w:id="2" w:name="_Toc46496701"/>
      <w:bookmarkStart w:id="3" w:name="_Toc77339286"/>
      <w:bookmarkStart w:id="4" w:name="_Toc77339564"/>
      <w:bookmarkStart w:id="5" w:name="_Toc85228638"/>
      <w:bookmarkStart w:id="6" w:name="_Toc224635111"/>
      <w:r w:rsidRPr="00E25645">
        <w:rPr>
          <w:rFonts w:ascii="Times New Roman" w:eastAsiaTheme="majorEastAsia" w:hAnsi="Times New Roman" w:cs="Times New Roman"/>
          <w:b/>
          <w:caps/>
          <w:color w:val="002060"/>
          <w:sz w:val="25"/>
          <w:szCs w:val="25"/>
          <w:lang w:val="sq-AL"/>
        </w:rPr>
        <w:t>SHKURTESAT</w:t>
      </w:r>
      <w:bookmarkEnd w:id="0"/>
      <w:bookmarkEnd w:id="1"/>
      <w:bookmarkEnd w:id="2"/>
      <w:bookmarkEnd w:id="3"/>
      <w:bookmarkEnd w:id="4"/>
      <w:bookmarkEnd w:id="5"/>
      <w:bookmarkEnd w:id="6"/>
      <w:r w:rsidRPr="00E25645">
        <w:rPr>
          <w:rFonts w:ascii="Times New Roman" w:eastAsiaTheme="majorEastAsia" w:hAnsi="Times New Roman" w:cs="Times New Roman"/>
          <w:b/>
          <w:caps/>
          <w:color w:val="002060"/>
          <w:sz w:val="25"/>
          <w:szCs w:val="25"/>
          <w:lang w:val="sq-AL"/>
        </w:rPr>
        <w:t xml:space="preserve"> </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AE</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Agjenda Evropiane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AKK</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Asociacioni i Komunave të Kosovës</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BB</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 xml:space="preserve">Banka Botërore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BIRN</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Rrjeti Ballkanik i Gazetarisë Investigative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ECDC</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Qendra Evropiane për Parandalimin dhe Kontrollin e Sëmundjeve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GIZ</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 xml:space="preserve">Shoqëria Gjermane për Bashkëpunim Ndërkombëtar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IE</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Integrimet Evropiane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IKAP</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Instituti Kosovar për Administratë Publike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IKSHP</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Instituti Kombëtar i Shëndetësisë Publike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LVL</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Ligji për Vetëqeverisje Lokale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MASHTI</w:t>
      </w:r>
      <w:r w:rsidRPr="00E25645">
        <w:rPr>
          <w:rFonts w:ascii="Times New Roman" w:eastAsiaTheme="minorEastAsia" w:hAnsi="Times New Roman"/>
          <w:sz w:val="24"/>
          <w:szCs w:val="24"/>
          <w:lang w:val="sq-AL"/>
        </w:rPr>
        <w:tab/>
        <w:t>Ministria e Arsimit, Shkencës, Teknologjisë dhe Inovacionit</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MFT</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Ministria e Financave dhe Transfere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MPB</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 xml:space="preserve">Ministria e Punëve të Brendshme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MAPL</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Ministria e Administrimit t</w:t>
      </w:r>
      <w:r w:rsidRPr="00E25645">
        <w:rPr>
          <w:rFonts w:ascii="Times New Roman" w:eastAsiaTheme="minorEastAsia" w:hAnsi="Times New Roman"/>
          <w:color w:val="000000"/>
          <w:sz w:val="24"/>
          <w:szCs w:val="24"/>
          <w:lang w:val="sq-AL"/>
        </w:rPr>
        <w:t xml:space="preserve">ë </w:t>
      </w:r>
      <w:r w:rsidRPr="00E25645">
        <w:rPr>
          <w:rFonts w:ascii="Times New Roman" w:eastAsiaTheme="minorEastAsia" w:hAnsi="Times New Roman"/>
          <w:sz w:val="24"/>
          <w:szCs w:val="24"/>
          <w:lang w:val="sq-AL"/>
        </w:rPr>
        <w:t xml:space="preserve">Pushtetit Lokal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MSA</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Marrëveshja për Stabilizim Asociim</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MSH</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Ministria e Shëndetësisë</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OS</w:t>
      </w:r>
      <w:r>
        <w:rPr>
          <w:rFonts w:ascii="Times New Roman" w:eastAsiaTheme="minorEastAsia" w:hAnsi="Times New Roman"/>
          <w:sz w:val="24"/>
          <w:szCs w:val="24"/>
          <w:lang w:val="sq-AL"/>
        </w:rPr>
        <w:t>B</w:t>
      </w:r>
      <w:r w:rsidRPr="00E25645">
        <w:rPr>
          <w:rFonts w:ascii="Times New Roman" w:eastAsiaTheme="minorEastAsia" w:hAnsi="Times New Roman"/>
          <w:sz w:val="24"/>
          <w:szCs w:val="24"/>
          <w:lang w:val="sq-AL"/>
        </w:rPr>
        <w:t>E</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Organizata për Siguri dhe Bashkëpunim në Evropë</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PL</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 xml:space="preserve">Pushteti Lokal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PKZMSA</w:t>
      </w:r>
      <w:r w:rsidRPr="00E25645">
        <w:rPr>
          <w:rFonts w:ascii="Times New Roman" w:eastAsiaTheme="minorEastAsia" w:hAnsi="Times New Roman"/>
          <w:sz w:val="24"/>
          <w:szCs w:val="24"/>
          <w:lang w:val="sq-AL"/>
        </w:rPr>
        <w:tab/>
        <w:t>Plani Kombëtar për Zbatimin e Marrëveshjes së Stabilizim Asociimit</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PQ</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 xml:space="preserve">Pushteti Qendror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QPKS</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 xml:space="preserve">Qendra për Parandalim dhe Kontroll të Sëmundjeve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OBSH</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Organizata Botërore e Shëndetësisë</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QOE</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Qendra Operative Emergjente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QPKS</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Qendra për Parandalim dhe Kontroll të Sëmundjeve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SDC/DEMOS</w:t>
      </w:r>
      <w:r w:rsidRPr="00E25645">
        <w:rPr>
          <w:rFonts w:ascii="Times New Roman" w:eastAsiaTheme="minorEastAsia" w:hAnsi="Times New Roman"/>
          <w:sz w:val="24"/>
          <w:szCs w:val="24"/>
          <w:lang w:val="sq-AL"/>
        </w:rPr>
        <w:tab/>
        <w:t xml:space="preserve">Agjencia Zvicerane për Zhvillim dhe Bashkëpunim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SIDA</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Agjensioni Suedez për Zhvillim Ndërkombëtar</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SMFK</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Sistemi i Menaxhimit të Performancës Komunale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SVL</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 xml:space="preserve">Strategjia për Vetëqeverisje Lokale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SHE</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Shtabet Emergjente</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SZHEL</w:t>
      </w:r>
      <w:r w:rsidRPr="00E25645">
        <w:rPr>
          <w:rFonts w:ascii="Times New Roman" w:eastAsiaTheme="minorEastAsia" w:hAnsi="Times New Roman"/>
          <w:sz w:val="24"/>
          <w:szCs w:val="24"/>
          <w:lang w:val="sq-AL"/>
        </w:rPr>
        <w:tab/>
        <w:t>Strategjia për Zhvillim Ekonomik Lokal</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UNDP</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Programi i Kombeve të Bashkuara për Zhvillim</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USAID</w:t>
      </w:r>
      <w:r w:rsidRPr="00E25645">
        <w:rPr>
          <w:rFonts w:ascii="Times New Roman" w:eastAsiaTheme="minorEastAsia" w:hAnsi="Times New Roman"/>
          <w:sz w:val="24"/>
          <w:szCs w:val="24"/>
          <w:lang w:val="sq-AL"/>
        </w:rPr>
        <w:tab/>
        <w:t xml:space="preserve">Agjencia Amerikane për Zhvillim Ndërkombëtar </w:t>
      </w: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ZPS</w:t>
      </w:r>
      <w:r w:rsidRPr="00E25645">
        <w:rPr>
          <w:rFonts w:ascii="Times New Roman" w:eastAsiaTheme="minorEastAsia" w:hAnsi="Times New Roman"/>
          <w:sz w:val="24"/>
          <w:szCs w:val="24"/>
          <w:lang w:val="sq-AL"/>
        </w:rPr>
        <w:tab/>
      </w:r>
      <w:r w:rsidRPr="00E25645">
        <w:rPr>
          <w:rFonts w:ascii="Times New Roman" w:eastAsiaTheme="minorEastAsia" w:hAnsi="Times New Roman"/>
          <w:sz w:val="24"/>
          <w:szCs w:val="24"/>
          <w:lang w:val="sq-AL"/>
        </w:rPr>
        <w:tab/>
        <w:t>Zyra për Planifikim Strategjik</w:t>
      </w:r>
      <w:bookmarkStart w:id="7" w:name="_Toc14250334"/>
      <w:bookmarkStart w:id="8" w:name="_Toc37445113"/>
      <w:bookmarkStart w:id="9" w:name="_Toc38114427"/>
      <w:bookmarkStart w:id="10" w:name="_Toc46496702"/>
      <w:bookmarkStart w:id="11" w:name="_Toc77339287"/>
      <w:bookmarkStart w:id="12" w:name="_Toc77339565"/>
      <w:bookmarkStart w:id="13" w:name="_Toc85228639"/>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rPr>
          <w:rFonts w:eastAsiaTheme="minorEastAsia"/>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002060"/>
          <w:sz w:val="25"/>
          <w:szCs w:val="25"/>
          <w:lang w:val="sq-AL"/>
        </w:rPr>
      </w:pPr>
      <w:bookmarkStart w:id="14" w:name="_Toc224635112"/>
      <w:r w:rsidRPr="00E25645">
        <w:rPr>
          <w:rFonts w:ascii="Times New Roman" w:eastAsiaTheme="majorEastAsia" w:hAnsi="Times New Roman" w:cs="Times New Roman"/>
          <w:b/>
          <w:caps/>
          <w:color w:val="002060"/>
          <w:sz w:val="25"/>
          <w:szCs w:val="25"/>
          <w:lang w:val="sq-AL"/>
        </w:rPr>
        <w:t>HYRJE</w:t>
      </w:r>
      <w:bookmarkEnd w:id="7"/>
      <w:bookmarkEnd w:id="8"/>
      <w:bookmarkEnd w:id="9"/>
      <w:bookmarkEnd w:id="10"/>
      <w:bookmarkEnd w:id="11"/>
      <w:bookmarkEnd w:id="12"/>
      <w:bookmarkEnd w:id="13"/>
      <w:bookmarkEnd w:id="14"/>
      <w:r w:rsidRPr="00E25645">
        <w:rPr>
          <w:rFonts w:ascii="Times New Roman" w:eastAsiaTheme="majorEastAsia" w:hAnsi="Times New Roman" w:cs="Times New Roman"/>
          <w:b/>
          <w:caps/>
          <w:color w:val="002060"/>
          <w:sz w:val="25"/>
          <w:szCs w:val="25"/>
          <w:lang w:val="sq-AL"/>
        </w:rPr>
        <w:t xml:space="preserve"> </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Ministria e Administrimit të Pushtetit Lokal (MAPL) në përputhje me mandatin e saj ligjor, objektivat e Strategjisë për Vetëqeverisje Lokale 2016–2026, si dhe Planin Vjetor të Punës për vitin 2024, ka realizuar aktivitetet e planifikuara për periudhën Janar – Dhjetor 2025. Raporti pasqyron arritjet sipas fushave të përcaktuara në këtë plan, të integruara edhe në kuadër të Planit Kombëtar për Zhvillim. Aktivitetet e raportuara zënë vend në kuadër objektivave kryesore të punës, si vijon:</w:t>
      </w:r>
    </w:p>
    <w:p w:rsidR="00E25645" w:rsidRPr="00E25645" w:rsidRDefault="00E25645" w:rsidP="00E25645">
      <w:pPr>
        <w:spacing w:after="0" w:line="240" w:lineRule="auto"/>
        <w:jc w:val="both"/>
        <w:rPr>
          <w:rFonts w:ascii="Times New Roman" w:eastAsiaTheme="minorEastAsia" w:hAnsi="Times New Roman"/>
          <w:color w:val="000000"/>
          <w:sz w:val="24"/>
          <w:szCs w:val="24"/>
          <w:lang w:val="sq-AL"/>
        </w:rPr>
      </w:pPr>
    </w:p>
    <w:p w:rsidR="00E25645" w:rsidRPr="00E25645" w:rsidRDefault="00E25645" w:rsidP="00E25645">
      <w:pPr>
        <w:numPr>
          <w:ilvl w:val="0"/>
          <w:numId w:val="16"/>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Rritja e zhvillimit ekonomik lokal përmes mbështetjes financiare të komunave të bazuar në performancë;</w:t>
      </w:r>
    </w:p>
    <w:p w:rsidR="00E25645" w:rsidRPr="00E25645" w:rsidRDefault="00E25645" w:rsidP="00E25645">
      <w:pPr>
        <w:numPr>
          <w:ilvl w:val="0"/>
          <w:numId w:val="16"/>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Avancimi i bashkëpunimit ndërkomunal, ndërkombëtar dhe ndërkufitar të komunave;</w:t>
      </w:r>
    </w:p>
    <w:p w:rsidR="00E25645" w:rsidRPr="00E25645" w:rsidRDefault="00E25645" w:rsidP="00E25645">
      <w:pPr>
        <w:numPr>
          <w:ilvl w:val="0"/>
          <w:numId w:val="16"/>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Avancimi i politikave dhe i kornizës ligjore për vetëqeverisjen lokale;</w:t>
      </w:r>
    </w:p>
    <w:p w:rsidR="00E25645" w:rsidRPr="00E25645" w:rsidRDefault="00E25645" w:rsidP="00E25645">
      <w:pPr>
        <w:numPr>
          <w:ilvl w:val="0"/>
          <w:numId w:val="16"/>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Promovimi i qeverisjes së mirë, rritja e transparencës komunale, mbrojtja e të drejtave të njeriut dhe zhvillimi i kapaciteteve institucionale;</w:t>
      </w:r>
    </w:p>
    <w:p w:rsidR="00E25645" w:rsidRPr="00E25645" w:rsidRDefault="00E25645" w:rsidP="00E25645">
      <w:pPr>
        <w:numPr>
          <w:ilvl w:val="0"/>
          <w:numId w:val="16"/>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Avancimi i qeverisjes së hapur dhe i shërbimeve digjitale në nivel lokal;</w:t>
      </w:r>
    </w:p>
    <w:p w:rsidR="00E25645" w:rsidRPr="00E25645" w:rsidRDefault="00E25645" w:rsidP="00E25645">
      <w:pPr>
        <w:numPr>
          <w:ilvl w:val="0"/>
          <w:numId w:val="16"/>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Administrata, shërbimet e përgjithshme, financat, auditimi dhe prokurimi;</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color w:val="000000"/>
          <w:sz w:val="24"/>
          <w:szCs w:val="24"/>
          <w:lang w:val="sq-AL"/>
        </w:rPr>
      </w:pPr>
    </w:p>
    <w:p w:rsidR="00E25645" w:rsidRPr="00E25645" w:rsidRDefault="00E25645" w:rsidP="00E25645">
      <w:p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 xml:space="preserve">Raporti bazohet në të dhënat e raportuara për aktivitetet e realizuara nga departamentet dhe njësitë/divizionet e MAPL-së, respektivisht: </w:t>
      </w:r>
    </w:p>
    <w:p w:rsidR="00E25645" w:rsidRPr="00E25645" w:rsidRDefault="00E25645" w:rsidP="00E25645">
      <w:pPr>
        <w:spacing w:after="0" w:line="240" w:lineRule="auto"/>
        <w:jc w:val="both"/>
        <w:rPr>
          <w:rFonts w:ascii="Times New Roman" w:eastAsiaTheme="minorEastAsia" w:hAnsi="Times New Roman"/>
          <w:color w:val="000000"/>
          <w:sz w:val="24"/>
          <w:szCs w:val="24"/>
          <w:lang w:val="sq-AL"/>
        </w:rPr>
      </w:pP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për Planifikim dhe Zhvillim Ekonomik Lokal</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për Demokraci Lokale dhe Bashkëpunim Ndër-komunal</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për Qeverisje të Mirë në Nivel Lokal</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për Digjitalizim të Shërbimeve në Komuna</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për Mbikëqyrje dhe Performancë Lokale</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 xml:space="preserve">Departamenti për Integrime Evropiane dhe Koordinim të Politikave </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për Bashkëpunim Ndërkufitar dhe Komunal Ndërkombëtar</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Ligjor</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Departamenti për Shërbime të Përgjithshme</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Divizioni për Buxhet dhe Financa</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 xml:space="preserve">Njësia për Auditim të Brendshëm </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 xml:space="preserve">Njësia për Menaxhimin e Burimeve Njerëzore </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Divizioni i Prokurimit</w:t>
      </w:r>
    </w:p>
    <w:p w:rsidR="00E25645" w:rsidRPr="00E25645" w:rsidRDefault="00E25645" w:rsidP="00E25645">
      <w:pPr>
        <w:numPr>
          <w:ilvl w:val="0"/>
          <w:numId w:val="2"/>
        </w:numPr>
        <w:spacing w:after="0" w:line="240" w:lineRule="auto"/>
        <w:jc w:val="both"/>
        <w:rPr>
          <w:rFonts w:ascii="Times New Roman" w:eastAsiaTheme="minorEastAsia" w:hAnsi="Times New Roman"/>
          <w:color w:val="000000"/>
          <w:sz w:val="24"/>
          <w:szCs w:val="24"/>
          <w:lang w:val="sq-AL"/>
        </w:rPr>
      </w:pPr>
      <w:r w:rsidRPr="00E25645">
        <w:rPr>
          <w:rFonts w:ascii="Times New Roman" w:eastAsiaTheme="minorEastAsia" w:hAnsi="Times New Roman"/>
          <w:color w:val="000000"/>
          <w:sz w:val="24"/>
          <w:szCs w:val="24"/>
          <w:lang w:val="sq-AL"/>
        </w:rPr>
        <w:t>Divizioni për Komunikim Publik</w:t>
      </w:r>
    </w:p>
    <w:p w:rsidR="00E25645" w:rsidRPr="00E25645" w:rsidRDefault="00E25645" w:rsidP="00E25645">
      <w:pPr>
        <w:jc w:val="both"/>
        <w:rPr>
          <w:rFonts w:ascii="Times New Roman" w:eastAsiaTheme="minorEastAsia" w:hAnsi="Times New Roman"/>
          <w:sz w:val="24"/>
          <w:szCs w:val="24"/>
        </w:rPr>
      </w:pPr>
    </w:p>
    <w:p w:rsidR="00892642" w:rsidRDefault="00892642" w:rsidP="00E25645">
      <w:pPr>
        <w:jc w:val="both"/>
        <w:rPr>
          <w:rFonts w:ascii="Times New Roman" w:eastAsiaTheme="minorEastAsia" w:hAnsi="Times New Roman"/>
          <w:sz w:val="24"/>
          <w:szCs w:val="24"/>
          <w:lang w:val="sq-AL"/>
        </w:rPr>
      </w:pPr>
    </w:p>
    <w:p w:rsidR="00892642" w:rsidRDefault="00892642" w:rsidP="00E25645">
      <w:pPr>
        <w:jc w:val="both"/>
        <w:rPr>
          <w:rFonts w:ascii="Times New Roman" w:eastAsiaTheme="minorEastAsia" w:hAnsi="Times New Roman"/>
          <w:sz w:val="24"/>
          <w:szCs w:val="24"/>
          <w:lang w:val="sq-AL"/>
        </w:rPr>
      </w:pPr>
    </w:p>
    <w:p w:rsidR="00892642" w:rsidRDefault="00892642" w:rsidP="00E25645">
      <w:pPr>
        <w:jc w:val="both"/>
        <w:rPr>
          <w:rFonts w:ascii="Times New Roman" w:eastAsiaTheme="minorEastAsia" w:hAnsi="Times New Roman"/>
          <w:sz w:val="24"/>
          <w:szCs w:val="24"/>
          <w:lang w:val="sq-AL"/>
        </w:rPr>
      </w:pPr>
    </w:p>
    <w:p w:rsidR="00892642" w:rsidRDefault="00892642" w:rsidP="00E25645">
      <w:pPr>
        <w:jc w:val="both"/>
        <w:rPr>
          <w:rFonts w:ascii="Times New Roman" w:eastAsiaTheme="minorEastAsia" w:hAnsi="Times New Roman"/>
          <w:sz w:val="24"/>
          <w:szCs w:val="24"/>
          <w:lang w:val="sq-AL"/>
        </w:rPr>
      </w:pPr>
    </w:p>
    <w:p w:rsidR="00E25645" w:rsidRPr="00E25645" w:rsidRDefault="00E25645" w:rsidP="00E25645">
      <w:pPr>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Lidhur me metodologjinë e raportit, si bazë janë përdorur të dhënat e siguruara nga njësitë përkatëse të MAPL-së, të cilat janë grumbulluar, analizuar dhe sistemuar në përputhje me objektivat strategjike dhe aktivitetet e përcaktuara në planin vjetor të punës. Raporti mbështetet në indikatorë sasiorë dhe cilësorë, të cilët reflektojnë nivelin e realizimit të aktiviteteve. </w:t>
      </w:r>
    </w:p>
    <w:p w:rsidR="00E25645" w:rsidRPr="00E25645" w:rsidRDefault="00E25645" w:rsidP="00E25645">
      <w:pPr>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Periudha e raportimit përfshin kohën nga janari deri në dhjetor 2025, duke ofruar një pasqyrë të plotë të rezultateve të arritura gjatë vitit.</w:t>
      </w: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Raporti përshkruan aktivitetet e të gjitha njësive organizative të MAPL-së duke u fokusuar në fushat kryesore, të cilat përbëjnë objektivat e punës së ministrisë sipas planit vjetor të punës për vitin 2025. </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Raporti është hartuar nga Divizioni për Koordinim të Politikave, në kuadër të Departamentit për Integrim Evropian dhe Koordinim të Politikave.</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Saktësia e të dhënave është përgjegjësi e departamenteve dhe njësive organizative të MAPL-së, të përcaktuara me Rregulloren (ZKM) Nr. 17/2024 për Organizimin e Brendshëm dhe Sistematizimin e Vendeve të Punës në Ministrinë e Administrimit të Pushtetit Lokal.</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Ministria e Administrimit të Pushtetit Lokal  mbetët e përkushtuar që të forcohet dhe konsolidohet qeverisja lokale, të forcohet aftësia e komunave që nëpërmjet pjesëmarrjes aktive të qytetarëve dhe përfaqësimit demokratik, të ofrohen shërbime publike me kosto efektive për të rritur cilësinë e jetës, sigurinë dhe ekonominë lokale.</w:t>
      </w:r>
    </w:p>
    <w:p w:rsidR="00E25645" w:rsidRPr="00E25645" w:rsidRDefault="00E25645" w:rsidP="00E25645">
      <w:pPr>
        <w:jc w:val="both"/>
        <w:rPr>
          <w:rFonts w:ascii="Times New Roman" w:eastAsiaTheme="minorEastAsia" w:hAnsi="Times New Roman" w:cs="Times New Roman"/>
          <w:sz w:val="24"/>
          <w:szCs w:val="24"/>
          <w:lang w:val="sq-AL"/>
        </w:rPr>
      </w:pPr>
    </w:p>
    <w:p w:rsidR="00E25645" w:rsidRPr="00E25645" w:rsidRDefault="00E25645" w:rsidP="00E25645">
      <w:pPr>
        <w:jc w:val="both"/>
        <w:rPr>
          <w:rFonts w:ascii="Times New Roman" w:eastAsiaTheme="minorEastAsia" w:hAnsi="Times New Roman" w:cs="Times New Roman"/>
          <w:sz w:val="24"/>
          <w:szCs w:val="24"/>
        </w:rPr>
      </w:pPr>
    </w:p>
    <w:p w:rsidR="00E25645" w:rsidRPr="00E25645" w:rsidRDefault="00E25645" w:rsidP="00E25645">
      <w:pPr>
        <w:jc w:val="both"/>
        <w:rPr>
          <w:rFonts w:ascii="Times New Roman" w:eastAsiaTheme="minorEastAsia" w:hAnsi="Times New Roman" w:cs="Times New Roman"/>
          <w:sz w:val="24"/>
          <w:szCs w:val="24"/>
        </w:rPr>
      </w:pPr>
    </w:p>
    <w:p w:rsidR="00E25645" w:rsidRPr="00E25645" w:rsidRDefault="00E25645" w:rsidP="00E25645">
      <w:pPr>
        <w:jc w:val="both"/>
        <w:rPr>
          <w:rFonts w:ascii="Times New Roman" w:eastAsiaTheme="minorEastAsia" w:hAnsi="Times New Roman" w:cs="Times New Roman"/>
          <w:sz w:val="24"/>
          <w:szCs w:val="24"/>
        </w:rPr>
      </w:pPr>
    </w:p>
    <w:p w:rsidR="00E25645" w:rsidRPr="00E25645" w:rsidRDefault="00E25645" w:rsidP="00E25645">
      <w:pPr>
        <w:jc w:val="both"/>
        <w:rPr>
          <w:rFonts w:ascii="Times New Roman" w:eastAsiaTheme="minorEastAsia" w:hAnsi="Times New Roman" w:cs="Times New Roman"/>
          <w:sz w:val="24"/>
          <w:szCs w:val="24"/>
        </w:rPr>
      </w:pPr>
    </w:p>
    <w:p w:rsidR="00E25645" w:rsidRPr="00E25645" w:rsidRDefault="00E25645" w:rsidP="00E25645">
      <w:pPr>
        <w:rPr>
          <w:rFonts w:eastAsiaTheme="minorEastAsia"/>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spacing w:after="0" w:line="240" w:lineRule="auto"/>
        <w:jc w:val="both"/>
        <w:rPr>
          <w:rFonts w:ascii="Times New Roman" w:eastAsiaTheme="minorEastAsia" w:hAnsi="Times New Roman"/>
          <w:bCs/>
          <w:color w:val="000000" w:themeColor="text1"/>
          <w:sz w:val="24"/>
          <w:szCs w:val="24"/>
          <w:lang w:val="sq-AL"/>
        </w:rPr>
      </w:pP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color w:val="2F5496" w:themeColor="accent1" w:themeShade="BF"/>
          <w:sz w:val="24"/>
          <w:szCs w:val="24"/>
          <w:lang w:val="sq-AL"/>
        </w:rPr>
      </w:pPr>
      <w:bookmarkStart w:id="15" w:name="_Toc224635113"/>
      <w:r w:rsidRPr="00E25645">
        <w:rPr>
          <w:rFonts w:ascii="Times New Roman" w:eastAsiaTheme="majorEastAsia" w:hAnsi="Times New Roman" w:cs="Times New Roman"/>
          <w:b/>
          <w:caps/>
          <w:color w:val="2F5496" w:themeColor="accent1" w:themeShade="BF"/>
          <w:sz w:val="24"/>
          <w:szCs w:val="24"/>
          <w:lang w:val="sq-AL"/>
        </w:rPr>
        <w:t xml:space="preserve">I. </w:t>
      </w:r>
      <w:bookmarkStart w:id="16" w:name="_Toc6493163"/>
      <w:bookmarkStart w:id="17" w:name="_Toc37445115"/>
      <w:bookmarkStart w:id="18" w:name="_Toc38114432"/>
      <w:bookmarkStart w:id="19" w:name="_Toc46496706"/>
      <w:bookmarkStart w:id="20" w:name="_Toc77339291"/>
      <w:bookmarkStart w:id="21" w:name="_Toc77339569"/>
      <w:bookmarkStart w:id="22" w:name="_Toc85228644"/>
      <w:r w:rsidRPr="00E25645">
        <w:rPr>
          <w:rFonts w:ascii="Times New Roman" w:eastAsiaTheme="majorEastAsia" w:hAnsi="Times New Roman" w:cs="Times New Roman"/>
          <w:b/>
          <w:caps/>
          <w:color w:val="2F5496" w:themeColor="accent1" w:themeShade="BF"/>
          <w:sz w:val="24"/>
          <w:szCs w:val="24"/>
          <w:lang w:val="sq-AL"/>
        </w:rPr>
        <w:t>RRITJA E ZHVILLIMIT EKONOMIK LOKAL PËRMES MBËSHTETJES FINANCIARE TË KOMUNAVE TË BAZUAR NË PERFORMANCË</w:t>
      </w:r>
      <w:bookmarkEnd w:id="15"/>
      <w:bookmarkEnd w:id="16"/>
      <w:bookmarkEnd w:id="17"/>
      <w:bookmarkEnd w:id="18"/>
      <w:bookmarkEnd w:id="19"/>
      <w:bookmarkEnd w:id="20"/>
      <w:bookmarkEnd w:id="21"/>
      <w:bookmarkEnd w:id="22"/>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Aktivitetet e realizuara në kuadër të këtij objektivi, janë grupuar në 3 fusha kryesore si vijon:</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numPr>
          <w:ilvl w:val="0"/>
          <w:numId w:val="3"/>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Hartimit të politikave për zhvillim ekonomik lokal;</w:t>
      </w:r>
    </w:p>
    <w:p w:rsidR="00E25645" w:rsidRPr="00E25645" w:rsidRDefault="00E25645" w:rsidP="00E25645">
      <w:pPr>
        <w:numPr>
          <w:ilvl w:val="0"/>
          <w:numId w:val="3"/>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Financimit të projekteve të komunave;</w:t>
      </w:r>
    </w:p>
    <w:p w:rsidR="00E25645" w:rsidRPr="00E25645" w:rsidRDefault="00E25645" w:rsidP="00E25645">
      <w:pPr>
        <w:numPr>
          <w:ilvl w:val="0"/>
          <w:numId w:val="3"/>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Menaxhimi i performancës komunale;</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keepNext/>
        <w:keepLines/>
        <w:numPr>
          <w:ilvl w:val="1"/>
          <w:numId w:val="4"/>
        </w:numPr>
        <w:spacing w:before="120" w:after="0" w:line="240" w:lineRule="auto"/>
        <w:outlineLvl w:val="1"/>
        <w:rPr>
          <w:rFonts w:ascii="Times New Roman" w:eastAsiaTheme="majorEastAsia" w:hAnsi="Times New Roman" w:cs="Times New Roman"/>
          <w:b/>
          <w:sz w:val="24"/>
          <w:szCs w:val="24"/>
          <w:lang w:val="sq-AL"/>
        </w:rPr>
      </w:pPr>
      <w:bookmarkStart w:id="23" w:name="_Toc487543730"/>
      <w:bookmarkStart w:id="24" w:name="_Toc529266288"/>
      <w:bookmarkStart w:id="25" w:name="_Toc535397869"/>
      <w:bookmarkStart w:id="26" w:name="_Toc535398086"/>
      <w:bookmarkStart w:id="27" w:name="_Toc535398134"/>
      <w:bookmarkStart w:id="28" w:name="_Toc535412637"/>
      <w:bookmarkStart w:id="29" w:name="_Toc535830066"/>
      <w:bookmarkStart w:id="30" w:name="_Toc535842818"/>
      <w:bookmarkStart w:id="31" w:name="_Toc535914570"/>
      <w:bookmarkStart w:id="32" w:name="_Toc535919397"/>
      <w:bookmarkStart w:id="33" w:name="_Toc535997066"/>
      <w:bookmarkStart w:id="34" w:name="_Toc536177502"/>
      <w:bookmarkStart w:id="35" w:name="_Toc6227799"/>
      <w:bookmarkStart w:id="36" w:name="_Toc6227939"/>
      <w:bookmarkStart w:id="37" w:name="_Toc6493164"/>
      <w:bookmarkStart w:id="38" w:name="_Toc37445116"/>
      <w:bookmarkStart w:id="39" w:name="_Toc38114433"/>
      <w:bookmarkStart w:id="40" w:name="_Toc46496707"/>
      <w:bookmarkStart w:id="41" w:name="_Toc77339292"/>
      <w:bookmarkStart w:id="42" w:name="_Toc77339570"/>
      <w:bookmarkStart w:id="43" w:name="_Toc85228645"/>
      <w:bookmarkStart w:id="44" w:name="_Toc224635114"/>
      <w:r w:rsidRPr="00E25645">
        <w:rPr>
          <w:rFonts w:ascii="Times New Roman" w:eastAsiaTheme="majorEastAsia" w:hAnsi="Times New Roman" w:cs="Times New Roman"/>
          <w:b/>
          <w:sz w:val="24"/>
          <w:szCs w:val="24"/>
          <w:lang w:val="sq-AL"/>
        </w:rPr>
        <w:t>Zhvillimi i Kuadrit Strategjik për Zhvillim Ekonomik Lokal</w:t>
      </w:r>
      <w:bookmarkStart w:id="45" w:name="_Toc649284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End w:id="45"/>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Zhvillimi ekonomik lokal është një proces që synon përmirësimin e jetës së qytetarëve, duke nxitur rritjen e investimeve, duke stimuluar ndërmarrjet me potencial zhvillimi, duke promovuar krijimin e vendeve të reja të punës, si dhe duke ngritur infrastrukturën e nevojshme për lehtësimin e bashkëpunimit ndërmjet palëve. Në këtë drejtim, Qeveria e Kosovës, nën udhëheqjen e MAPL-së dhe në bashkëpunim me institucionet e tjera të linjës, komunat dhe akterët e tjerë relevantë, ka hartuar Programin Nacional për Zhvillim Ekonomik Lokal 2030, me qëllim të lokalizimit të orientimeve strategjike që rrjedhin nga SKZH-ja dhe PKZH 2030, si dhe nga strategjitë sektoriale që ndërlidhen me zhvillimin ekonomik.</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Ndërsa për zbatimin e Programit Nacional për Zhvillim Ekonomik Lokal 2023-2030, komiteti zbatues i PNZHEL, ka mbajtur takimin e radhës, me ç ‘rast janë diskutuar përgjegjësitë dhe sfidat e institucioneve bartëse për zbatimin e masave të përcaktuara. Në këtë kuadër, është realizuar takimi edhe me drejtorët komunal për zhvillim ekonomik lokal për obligimet e dala nga PNZHEL.</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Sa i përket hartimit të Strategjive për Zhvillim Ekonomik Lokal në komuna, në aspektin profesional janë mbështetur komunat: </w:t>
      </w:r>
      <w:r w:rsidRPr="00E25645">
        <w:rPr>
          <w:rFonts w:ascii="Times New Roman" w:eastAsiaTheme="minorEastAsia" w:hAnsi="Times New Roman"/>
          <w:i/>
          <w:iCs/>
          <w:sz w:val="24"/>
          <w:szCs w:val="24"/>
          <w:lang w:val="sq-AL"/>
        </w:rPr>
        <w:t>Lipjan</w:t>
      </w:r>
      <w:r w:rsidRPr="00E25645">
        <w:rPr>
          <w:rFonts w:ascii="Times New Roman" w:eastAsiaTheme="minorEastAsia" w:hAnsi="Times New Roman"/>
          <w:sz w:val="24"/>
          <w:szCs w:val="24"/>
          <w:lang w:val="sq-AL"/>
        </w:rPr>
        <w:t xml:space="preserve">, </w:t>
      </w:r>
      <w:r w:rsidRPr="00E25645">
        <w:rPr>
          <w:rFonts w:ascii="Times New Roman" w:eastAsiaTheme="minorEastAsia" w:hAnsi="Times New Roman"/>
          <w:i/>
          <w:iCs/>
          <w:sz w:val="24"/>
          <w:szCs w:val="24"/>
          <w:lang w:val="sq-AL"/>
        </w:rPr>
        <w:t>Kamenicë</w:t>
      </w:r>
      <w:r w:rsidRPr="00E25645">
        <w:rPr>
          <w:rFonts w:ascii="Times New Roman" w:eastAsiaTheme="minorEastAsia" w:hAnsi="Times New Roman"/>
          <w:sz w:val="24"/>
          <w:szCs w:val="24"/>
          <w:lang w:val="sq-AL"/>
        </w:rPr>
        <w:t xml:space="preserve">, </w:t>
      </w:r>
      <w:r w:rsidRPr="00E25645">
        <w:rPr>
          <w:rFonts w:ascii="Times New Roman" w:eastAsiaTheme="minorEastAsia" w:hAnsi="Times New Roman"/>
          <w:i/>
          <w:iCs/>
          <w:sz w:val="24"/>
          <w:szCs w:val="24"/>
          <w:lang w:val="sq-AL"/>
        </w:rPr>
        <w:t>Hani i Elezit</w:t>
      </w:r>
      <w:r w:rsidRPr="00E25645">
        <w:rPr>
          <w:rFonts w:ascii="Times New Roman" w:eastAsiaTheme="minorEastAsia" w:hAnsi="Times New Roman"/>
          <w:sz w:val="24"/>
          <w:szCs w:val="24"/>
          <w:lang w:val="sq-AL"/>
        </w:rPr>
        <w:t xml:space="preserve">, </w:t>
      </w:r>
      <w:r w:rsidRPr="00E25645">
        <w:rPr>
          <w:rFonts w:ascii="Times New Roman" w:eastAsiaTheme="minorEastAsia" w:hAnsi="Times New Roman"/>
          <w:i/>
          <w:iCs/>
          <w:sz w:val="24"/>
          <w:szCs w:val="24"/>
          <w:lang w:val="sq-AL"/>
        </w:rPr>
        <w:t>Fushë Kosovë</w:t>
      </w:r>
      <w:r w:rsidRPr="00E25645">
        <w:rPr>
          <w:rFonts w:ascii="Times New Roman" w:eastAsiaTheme="minorEastAsia" w:hAnsi="Times New Roman"/>
          <w:sz w:val="24"/>
          <w:szCs w:val="24"/>
          <w:lang w:val="sq-AL"/>
        </w:rPr>
        <w:t xml:space="preserve">, </w:t>
      </w:r>
      <w:r w:rsidRPr="00E25645">
        <w:rPr>
          <w:rFonts w:ascii="Times New Roman" w:eastAsiaTheme="minorEastAsia" w:hAnsi="Times New Roman"/>
          <w:i/>
          <w:iCs/>
          <w:sz w:val="24"/>
          <w:szCs w:val="24"/>
          <w:lang w:val="sq-AL"/>
        </w:rPr>
        <w:t>Prizren</w:t>
      </w:r>
      <w:r w:rsidRPr="00E25645">
        <w:rPr>
          <w:rFonts w:ascii="Times New Roman" w:eastAsiaTheme="minorEastAsia" w:hAnsi="Times New Roman"/>
          <w:sz w:val="24"/>
          <w:szCs w:val="24"/>
          <w:lang w:val="sq-AL"/>
        </w:rPr>
        <w:t xml:space="preserve"> dhe </w:t>
      </w:r>
      <w:r w:rsidRPr="00E25645">
        <w:rPr>
          <w:rFonts w:ascii="Times New Roman" w:eastAsiaTheme="minorEastAsia" w:hAnsi="Times New Roman"/>
          <w:i/>
          <w:iCs/>
          <w:sz w:val="24"/>
          <w:szCs w:val="24"/>
          <w:lang w:val="sq-AL"/>
        </w:rPr>
        <w:t>Gjilan</w:t>
      </w:r>
      <w:r w:rsidRPr="00E25645">
        <w:rPr>
          <w:rFonts w:ascii="Times New Roman" w:eastAsiaTheme="minorEastAsia" w:hAnsi="Times New Roman"/>
          <w:sz w:val="24"/>
          <w:szCs w:val="24"/>
          <w:lang w:val="sq-AL"/>
        </w:rPr>
        <w:t>, në procesin e hartimit të Strategjive për Zhvillim Ekonomik Lokal dhe harmonizimin e tyre me PNZHEL 20230.</w:t>
      </w:r>
      <w:r w:rsidRPr="00E25645">
        <w:rPr>
          <w:rFonts w:eastAsiaTheme="minorEastAsia"/>
        </w:rPr>
        <w:t xml:space="preserve"> </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Për mbështetjen e komunave në procese buxhetore, është përgatitur shkresa për Ministrinë e Financave, Punës dhe Transfereve me rekomandimet në procesin e përcaktimit  të financimit komunal nga Komisioni i Granteve sipas LFPL dhe LMFPP.</w:t>
      </w:r>
    </w:p>
    <w:p w:rsidR="00E25645" w:rsidRPr="00E25645" w:rsidRDefault="00E25645" w:rsidP="00E25645">
      <w:pPr>
        <w:spacing w:after="0" w:line="240" w:lineRule="auto"/>
        <w:jc w:val="both"/>
        <w:rPr>
          <w:rFonts w:ascii="Times New Roman" w:eastAsiaTheme="minorEastAsia" w:hAnsi="Times New Roman"/>
          <w:bCs/>
          <w:sz w:val="24"/>
          <w:szCs w:val="24"/>
          <w:lang w:val="sq-AL"/>
        </w:rPr>
      </w:pPr>
      <w:r w:rsidRPr="00E25645">
        <w:rPr>
          <w:rFonts w:ascii="Times New Roman" w:eastAsiaTheme="minorEastAsia" w:hAnsi="Times New Roman"/>
          <w:bCs/>
          <w:noProof/>
          <w:sz w:val="24"/>
          <w:szCs w:val="24"/>
        </w:rPr>
        <w:drawing>
          <wp:inline distT="0" distB="0" distL="0" distR="0" wp14:anchorId="1FAC10F0" wp14:editId="2712865B">
            <wp:extent cx="6181725" cy="200025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25645" w:rsidRPr="00E25645" w:rsidRDefault="00E25645" w:rsidP="00E25645">
      <w:pPr>
        <w:spacing w:after="0" w:line="240" w:lineRule="auto"/>
        <w:jc w:val="both"/>
        <w:rPr>
          <w:rFonts w:ascii="Times New Roman" w:eastAsiaTheme="minorEastAsia" w:hAnsi="Times New Roman"/>
          <w:bCs/>
          <w:sz w:val="24"/>
          <w:szCs w:val="24"/>
          <w:lang w:val="sq-AL"/>
        </w:rPr>
      </w:pPr>
    </w:p>
    <w:p w:rsidR="00E25645" w:rsidRPr="00E25645" w:rsidRDefault="00E25645" w:rsidP="00E25645">
      <w:pPr>
        <w:spacing w:after="0" w:line="240" w:lineRule="auto"/>
        <w:jc w:val="both"/>
        <w:rPr>
          <w:rFonts w:ascii="Times New Roman" w:eastAsiaTheme="minorEastAsia" w:hAnsi="Times New Roman"/>
          <w:bCs/>
          <w:i/>
          <w:sz w:val="24"/>
          <w:szCs w:val="24"/>
          <w:u w:val="single"/>
          <w:lang w:val="sq-AL"/>
        </w:rPr>
      </w:pPr>
      <w:r w:rsidRPr="00E25645">
        <w:rPr>
          <w:rFonts w:ascii="Times New Roman" w:eastAsiaTheme="minorEastAsia" w:hAnsi="Times New Roman"/>
          <w:bCs/>
          <w:sz w:val="24"/>
          <w:szCs w:val="24"/>
          <w:lang w:val="sq-AL"/>
        </w:rPr>
        <w:t xml:space="preserve">Gjithashtu është hartuar edhe </w:t>
      </w:r>
      <w:r w:rsidRPr="00E25645">
        <w:rPr>
          <w:rFonts w:ascii="Times New Roman" w:eastAsiaTheme="minorEastAsia" w:hAnsi="Times New Roman"/>
          <w:bCs/>
          <w:i/>
          <w:sz w:val="24"/>
          <w:szCs w:val="24"/>
          <w:u w:val="single"/>
          <w:lang w:val="sq-AL"/>
        </w:rPr>
        <w:t>Raporti vjetor lidhur me opinionin e auditimit nga Zyra Kombëtare e Auditimit për vitin 2024.</w:t>
      </w:r>
    </w:p>
    <w:p w:rsidR="00E25645" w:rsidRPr="00E25645" w:rsidRDefault="00E25645" w:rsidP="00E25645">
      <w:pPr>
        <w:tabs>
          <w:tab w:val="left" w:pos="5205"/>
        </w:tabs>
        <w:spacing w:after="0" w:line="240" w:lineRule="auto"/>
        <w:jc w:val="both"/>
        <w:rPr>
          <w:rFonts w:ascii="Times New Roman" w:eastAsiaTheme="minorEastAsia" w:hAnsi="Times New Roman"/>
          <w:bCs/>
          <w:color w:val="FF0000"/>
          <w:sz w:val="24"/>
          <w:szCs w:val="24"/>
          <w:lang w:val="sq-AL"/>
        </w:rPr>
      </w:pPr>
    </w:p>
    <w:p w:rsidR="00E25645" w:rsidRPr="00E25645" w:rsidRDefault="00E25645" w:rsidP="00E25645">
      <w:pPr>
        <w:tabs>
          <w:tab w:val="left" w:pos="5205"/>
        </w:tabs>
        <w:spacing w:after="0" w:line="240" w:lineRule="auto"/>
        <w:jc w:val="both"/>
        <w:rPr>
          <w:rFonts w:ascii="Times New Roman" w:eastAsiaTheme="minorEastAsia" w:hAnsi="Times New Roman"/>
          <w:bCs/>
          <w:color w:val="FF0000"/>
          <w:sz w:val="24"/>
          <w:szCs w:val="24"/>
          <w:lang w:val="sq-AL"/>
        </w:rPr>
      </w:pPr>
    </w:p>
    <w:p w:rsidR="00E25645" w:rsidRPr="00E25645" w:rsidRDefault="00E25645" w:rsidP="00E25645">
      <w:pPr>
        <w:keepNext/>
        <w:keepLines/>
        <w:numPr>
          <w:ilvl w:val="1"/>
          <w:numId w:val="4"/>
        </w:numPr>
        <w:spacing w:before="120" w:after="0" w:line="240" w:lineRule="auto"/>
        <w:outlineLvl w:val="1"/>
        <w:rPr>
          <w:rFonts w:ascii="Times New Roman" w:eastAsiaTheme="majorEastAsia" w:hAnsi="Times New Roman" w:cs="Times New Roman"/>
          <w:b/>
          <w:caps/>
          <w:sz w:val="24"/>
          <w:szCs w:val="24"/>
          <w:lang w:val="sq-AL"/>
        </w:rPr>
      </w:pPr>
      <w:bookmarkStart w:id="46" w:name="_Toc535997067"/>
      <w:bookmarkStart w:id="47" w:name="_Toc536177503"/>
      <w:bookmarkStart w:id="48" w:name="_Toc6227800"/>
      <w:bookmarkStart w:id="49" w:name="_Toc6227940"/>
      <w:bookmarkStart w:id="50" w:name="_Toc6493165"/>
      <w:bookmarkStart w:id="51" w:name="_Toc37445117"/>
      <w:bookmarkStart w:id="52" w:name="_Toc38114434"/>
      <w:bookmarkStart w:id="53" w:name="_Toc46496708"/>
      <w:bookmarkStart w:id="54" w:name="_Toc77339293"/>
      <w:bookmarkStart w:id="55" w:name="_Toc77339571"/>
      <w:bookmarkStart w:id="56" w:name="_Toc85228646"/>
      <w:bookmarkStart w:id="57" w:name="_Toc224635115"/>
      <w:r w:rsidRPr="00E25645">
        <w:rPr>
          <w:rFonts w:ascii="Times New Roman" w:eastAsiaTheme="majorEastAsia" w:hAnsi="Times New Roman" w:cs="Times New Roman"/>
          <w:b/>
          <w:sz w:val="24"/>
          <w:szCs w:val="24"/>
          <w:lang w:val="sq-AL"/>
        </w:rPr>
        <w:t>Financimi i Projekteve të Komunave</w:t>
      </w:r>
      <w:bookmarkStart w:id="58" w:name="_Toc6492849"/>
      <w:bookmarkEnd w:id="46"/>
      <w:bookmarkEnd w:id="47"/>
      <w:bookmarkEnd w:id="48"/>
      <w:bookmarkEnd w:id="49"/>
      <w:bookmarkEnd w:id="50"/>
      <w:bookmarkEnd w:id="51"/>
      <w:bookmarkEnd w:id="52"/>
      <w:bookmarkEnd w:id="53"/>
      <w:bookmarkEnd w:id="54"/>
      <w:bookmarkEnd w:id="55"/>
      <w:bookmarkEnd w:id="56"/>
      <w:bookmarkEnd w:id="57"/>
    </w:p>
    <w:p w:rsidR="00E25645" w:rsidRPr="00E25645" w:rsidRDefault="00E25645" w:rsidP="00E25645">
      <w:pPr>
        <w:widowControl w:val="0"/>
        <w:autoSpaceDE w:val="0"/>
        <w:autoSpaceDN w:val="0"/>
        <w:spacing w:after="0" w:line="240" w:lineRule="auto"/>
        <w:rPr>
          <w:rFonts w:ascii="Arial MT" w:eastAsia="Arial MT" w:hAnsi="Arial MT" w:cs="Arial MT"/>
          <w:sz w:val="18"/>
          <w:szCs w:val="18"/>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Ministria e Administrimit të Pushtetit Lokal, në kuadër të investimeve kapitale ka tri programe: </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numPr>
          <w:ilvl w:val="0"/>
          <w:numId w:val="5"/>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Programi komunal për zhvillim të infrastrukturës socio-ekonomike dhe bashkëpunim ndër-komunal,</w:t>
      </w:r>
    </w:p>
    <w:bookmarkEnd w:id="58"/>
    <w:p w:rsidR="00E25645" w:rsidRPr="00E25645" w:rsidRDefault="00E25645" w:rsidP="00E25645">
      <w:pPr>
        <w:numPr>
          <w:ilvl w:val="0"/>
          <w:numId w:val="5"/>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Programi mbështetja për projektet infrastrukturore për komunitete në Komunat e Republikës së Kosovës,</w:t>
      </w:r>
    </w:p>
    <w:p w:rsidR="00E25645" w:rsidRPr="00E25645" w:rsidRDefault="00E25645" w:rsidP="00E25645">
      <w:pPr>
        <w:numPr>
          <w:ilvl w:val="0"/>
          <w:numId w:val="5"/>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Bashkëfinancimi me donator për skemën e granteve të bazuar në performancës komunale.</w:t>
      </w:r>
    </w:p>
    <w:p w:rsidR="00E25645" w:rsidRPr="00E25645" w:rsidRDefault="00E25645" w:rsidP="00E25645">
      <w:pPr>
        <w:spacing w:after="0" w:line="240" w:lineRule="auto"/>
        <w:rPr>
          <w:rFonts w:ascii="Times New Roman" w:eastAsiaTheme="minorEastAsia" w:hAnsi="Times New Roman"/>
          <w:color w:val="FF0000"/>
          <w:sz w:val="24"/>
          <w:szCs w:val="24"/>
          <w:lang w:val="sq-AL"/>
        </w:rPr>
      </w:pPr>
    </w:p>
    <w:p w:rsidR="00E25645" w:rsidRPr="00E25645" w:rsidRDefault="00E25645" w:rsidP="00E25645">
      <w:pPr>
        <w:tabs>
          <w:tab w:val="left" w:pos="4050"/>
        </w:tabs>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Programet për financimin e projekteve kapitale</w:t>
      </w:r>
      <w:r w:rsidRPr="00E25645">
        <w:rPr>
          <w:rFonts w:ascii="Times New Roman" w:eastAsiaTheme="minorEastAsia" w:hAnsi="Times New Roman"/>
          <w:i/>
          <w:sz w:val="24"/>
          <w:szCs w:val="24"/>
          <w:lang w:val="sq-AL"/>
        </w:rPr>
        <w:t xml:space="preserve"> </w:t>
      </w:r>
      <w:r w:rsidRPr="00E25645">
        <w:rPr>
          <w:rFonts w:ascii="Times New Roman" w:eastAsiaTheme="minorEastAsia" w:hAnsi="Times New Roman"/>
          <w:sz w:val="24"/>
          <w:szCs w:val="24"/>
          <w:lang w:val="sq-AL"/>
        </w:rPr>
        <w:t>të komunave janë një ndër instrumentet kryesore të mbështetjes direkte të komunave në fushën e zhvillimit ekonomik. Për programin komunal</w:t>
      </w:r>
      <w:r w:rsidRPr="00E25645">
        <w:rPr>
          <w:rFonts w:ascii="Times New Roman" w:eastAsiaTheme="minorEastAsia" w:hAnsi="Times New Roman"/>
          <w:sz w:val="24"/>
          <w:szCs w:val="24"/>
          <w:u w:val="single"/>
          <w:lang w:val="sq-AL"/>
        </w:rPr>
        <w:t xml:space="preserve"> për zhvillim të infrastrukturës socio-ekonomike dhe bashkëpunim ndër-komunal</w:t>
      </w:r>
      <w:r w:rsidRPr="00E25645">
        <w:rPr>
          <w:rFonts w:ascii="Times New Roman" w:eastAsiaTheme="minorEastAsia" w:hAnsi="Times New Roman"/>
          <w:sz w:val="24"/>
          <w:szCs w:val="24"/>
          <w:lang w:val="sq-AL"/>
        </w:rPr>
        <w:t xml:space="preserve">, dhe </w:t>
      </w:r>
      <w:r w:rsidRPr="00E25645">
        <w:rPr>
          <w:rFonts w:ascii="Times New Roman" w:eastAsiaTheme="minorEastAsia" w:hAnsi="Times New Roman"/>
          <w:sz w:val="24"/>
          <w:szCs w:val="24"/>
          <w:u w:val="single"/>
          <w:lang w:val="sq-AL"/>
        </w:rPr>
        <w:t>programin për mbështetje për projektet infrastrukturore për komunitete në Komunat e Republikës së Kosovës</w:t>
      </w:r>
      <w:r w:rsidRPr="00E25645">
        <w:rPr>
          <w:rFonts w:ascii="Times New Roman" w:eastAsiaTheme="minorEastAsia" w:hAnsi="Times New Roman"/>
          <w:sz w:val="24"/>
          <w:szCs w:val="24"/>
          <w:lang w:val="sq-AL"/>
        </w:rPr>
        <w:t>, MAPL ka përgatitur kriteret për financim të projekteve të komunave.</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Është </w:t>
      </w:r>
      <w:proofErr w:type="spellStart"/>
      <w:r w:rsidRPr="00E25645">
        <w:rPr>
          <w:rFonts w:ascii="Times New Roman" w:eastAsiaTheme="minorEastAsia" w:hAnsi="Times New Roman"/>
          <w:sz w:val="24"/>
          <w:szCs w:val="24"/>
          <w:lang w:val="sq-AL"/>
        </w:rPr>
        <w:t>lansuar</w:t>
      </w:r>
      <w:proofErr w:type="spellEnd"/>
      <w:r w:rsidRPr="00E25645">
        <w:rPr>
          <w:rFonts w:ascii="Times New Roman" w:eastAsiaTheme="minorEastAsia" w:hAnsi="Times New Roman"/>
          <w:sz w:val="24"/>
          <w:szCs w:val="24"/>
          <w:lang w:val="sq-AL"/>
        </w:rPr>
        <w:t xml:space="preserve"> fondi prej 150,000.00 € për financimin e projekteve. Në kuadër të kësaj thirrjeje janë pranuar aplikime nga tri komuna, me gjithsej katër projekte. Projektet janë vlerësuar nga komisioni përkatës, është hartuar raporti i vlerësimit dhe është bërë njoftimi për komunën përfituese, e cila ka fituar mbështetje për dy projekte.</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Me datë 24.02.2025 janë nënshkruar marrëveshjet për financimin e projekteve me komunën e Pejës dhe në kuadër të kësaj çështjeje është mbajtur punëtoria me menaxheret e projekteve lidhur me implementimin e projekteve, poashtu janë realizuar takime teknike me komunën e Pejës për projektet e financuara nga MAPL, si dhe në vazhdimësi janë realizuar vizitat në terren për verifikimin e progresit të punimeve bazuar në situacionet e pranuara për pagesë.</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tabs>
          <w:tab w:val="left" w:pos="3510"/>
        </w:tabs>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Në kuadër të bashkëfinancimit me donatorë për skemën e granteve bazuar në performancën komunale, është  koordinuar procesi i projekteve me komunat përfituese lidhur me projektet e financuara nga Granti i Performancës Komunale për fondet e MAPL-se, si dhe është dërguar lënda e kompletuar me 24 projekte në MFPT për opinion financiar dhe është pranuar opinioni pozitiv nga MFPT. Ndërsa marrja e vendimit të Qeverisë për rialokimin e mjeteve është bërë më datën 29.05.2025. Zotimi për ndarjen e mjeteve financiare është përgatitur. Janë realizuar takimet me komunat përfituese për projektet detaje,</w:t>
      </w:r>
      <w:r w:rsidRPr="00E25645">
        <w:rPr>
          <w:rFonts w:eastAsiaTheme="minorEastAsia"/>
        </w:rPr>
        <w:t xml:space="preserve"> </w:t>
      </w:r>
      <w:r w:rsidRPr="00E25645">
        <w:rPr>
          <w:rFonts w:ascii="Times New Roman" w:eastAsiaTheme="minorEastAsia" w:hAnsi="Times New Roman"/>
          <w:sz w:val="24"/>
          <w:szCs w:val="24"/>
          <w:lang w:val="sq-AL"/>
        </w:rPr>
        <w:t>është mbajtur  punëtoria me menaxherët e projekteve lidhur me procesin e implementimit të projekteve, poashtu janë realizuar vizitat në terren për 24 projekte.</w:t>
      </w:r>
    </w:p>
    <w:p w:rsidR="00E25645" w:rsidRPr="00E25645" w:rsidRDefault="00E25645" w:rsidP="00E25645">
      <w:pPr>
        <w:spacing w:after="0" w:line="240" w:lineRule="auto"/>
        <w:jc w:val="both"/>
        <w:rPr>
          <w:rFonts w:ascii="Garamond" w:eastAsiaTheme="minorEastAsia" w:hAnsi="Garamond"/>
          <w:lang w:val="sq-AL"/>
        </w:rPr>
      </w:pPr>
    </w:p>
    <w:p w:rsidR="00E25645" w:rsidRPr="00E25645" w:rsidRDefault="00E25645" w:rsidP="00E25645">
      <w:pPr>
        <w:spacing w:after="0" w:line="240" w:lineRule="auto"/>
        <w:jc w:val="both"/>
        <w:rPr>
          <w:rFonts w:ascii="Garamond" w:eastAsiaTheme="minorEastAsia" w:hAnsi="Garamond"/>
          <w:lang w:val="sq-AL"/>
        </w:rPr>
      </w:pPr>
      <w:r w:rsidRPr="00E25645">
        <w:rPr>
          <w:rFonts w:ascii="Times New Roman" w:eastAsiaTheme="minorEastAsia" w:hAnsi="Times New Roman"/>
          <w:sz w:val="24"/>
          <w:szCs w:val="24"/>
          <w:lang w:val="sq-AL"/>
        </w:rPr>
        <w:t>Është përgatitur informata lidhur me financimin e projekteve për palët e treta - qasje në dokumente publike si dhe është dërguar raporti i progresit të projekteve tek menaxhmenti. Si dhe janë hartuar raportet e investimeve kapitale si në vijim:</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r w:rsidRPr="00E25645">
        <w:rPr>
          <w:rFonts w:ascii="Times New Roman" w:eastAsiaTheme="minorEastAsia" w:hAnsi="Times New Roman"/>
          <w:bCs/>
          <w:noProof/>
          <w:color w:val="000000" w:themeColor="text1"/>
          <w:sz w:val="24"/>
          <w:szCs w:val="24"/>
        </w:rPr>
        <w:drawing>
          <wp:inline distT="0" distB="0" distL="0" distR="0" wp14:anchorId="0CB90942" wp14:editId="31A4E54C">
            <wp:extent cx="5943600" cy="1773129"/>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caps/>
          <w:sz w:val="24"/>
          <w:szCs w:val="24"/>
          <w:lang w:val="sq-AL"/>
        </w:rPr>
      </w:pPr>
      <w:bookmarkStart w:id="59" w:name="_Toc224635116"/>
      <w:r w:rsidRPr="00E25645">
        <w:rPr>
          <w:rFonts w:ascii="Times New Roman" w:eastAsiaTheme="majorEastAsia" w:hAnsi="Times New Roman" w:cs="Times New Roman"/>
          <w:b/>
          <w:caps/>
          <w:sz w:val="24"/>
          <w:szCs w:val="24"/>
          <w:lang w:val="sq-AL"/>
        </w:rPr>
        <w:t>1.3.</w:t>
      </w:r>
      <w:r w:rsidRPr="00E25645">
        <w:rPr>
          <w:rFonts w:ascii="Times New Roman" w:eastAsiaTheme="majorEastAsia" w:hAnsi="Times New Roman" w:cs="Times New Roman"/>
          <w:b/>
          <w:sz w:val="24"/>
          <w:szCs w:val="24"/>
          <w:lang w:val="sq-AL"/>
        </w:rPr>
        <w:t>Vlerësimi i Performancës Komunale</w:t>
      </w:r>
      <w:bookmarkEnd w:id="59"/>
    </w:p>
    <w:p w:rsidR="00E25645" w:rsidRPr="00E25645" w:rsidRDefault="00E25645" w:rsidP="00E25645">
      <w:pPr>
        <w:spacing w:after="0" w:line="240" w:lineRule="auto"/>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Rëndësi e veçantë i është kushtuar avancimit të sistemit të performancës komunale, si dhe përmirësimit të skemës së grantit të bazuar në performancë, me qëllim rritjen e efikasitetit, transparencës dhe llogaridhënies në qeverisjen lokale. </w:t>
      </w:r>
    </w:p>
    <w:p w:rsidR="00E25645" w:rsidRPr="00E25645" w:rsidRDefault="00E25645" w:rsidP="00E25645">
      <w:pPr>
        <w:spacing w:after="0" w:line="240" w:lineRule="auto"/>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Sa i përket matjes së performancës së komunave për periudhën Janar-Dhjetor 2024, me datën 5 maj 2025 është hapur thirrja për raportim të performancës komunale për vitin 2024 dhe njëherësh të gjitha komunat janë njoftuar lidhur me procesin e raportimit të performancës komunale, proces i cili ka ndikim në rritjen e cilësisë së shërbimeve të komunës përmes kësaj matje.</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Pas pranimit të </w:t>
      </w:r>
      <w:proofErr w:type="spellStart"/>
      <w:r w:rsidRPr="00E25645">
        <w:rPr>
          <w:rFonts w:ascii="Times New Roman" w:eastAsiaTheme="minorEastAsia" w:hAnsi="Times New Roman"/>
          <w:sz w:val="24"/>
          <w:szCs w:val="24"/>
          <w:lang w:val="sq-AL"/>
        </w:rPr>
        <w:t>të</w:t>
      </w:r>
      <w:proofErr w:type="spellEnd"/>
      <w:r w:rsidRPr="00E25645">
        <w:rPr>
          <w:rFonts w:ascii="Times New Roman" w:eastAsiaTheme="minorEastAsia" w:hAnsi="Times New Roman"/>
          <w:sz w:val="24"/>
          <w:szCs w:val="24"/>
          <w:lang w:val="sq-AL"/>
        </w:rPr>
        <w:t xml:space="preserve"> dhënave nga komunat, është bërë </w:t>
      </w:r>
      <w:r w:rsidRPr="00933184">
        <w:rPr>
          <w:rFonts w:ascii="Times New Roman" w:eastAsiaTheme="minorEastAsia" w:hAnsi="Times New Roman"/>
          <w:sz w:val="24"/>
          <w:szCs w:val="24"/>
          <w:lang w:val="sq-AL"/>
        </w:rPr>
        <w:t>përpunimi</w:t>
      </w:r>
      <w:r w:rsidRPr="00E25645">
        <w:rPr>
          <w:rFonts w:ascii="Times New Roman" w:eastAsiaTheme="minorEastAsia" w:hAnsi="Times New Roman"/>
          <w:sz w:val="24"/>
          <w:szCs w:val="24"/>
          <w:lang w:val="sq-AL"/>
        </w:rPr>
        <w:t xml:space="preserve"> dhe verifikimi i tyre. Në fund të këtij procesi është hartuar dhe finalizuar Raportit i Performancës Komunale 2024, i cili është bërë publik më datën 16 tetor 2025, i cili ka pasqyruar rezultatet e punës së komunave në 16 fusha, të vlerësuara përmes treguesve të Sistemit për Menaxhimin e Performancës Komunale. Vlerësimi është bërë në bashkëpunim me zyrtarët komunalë, duke konsultuar përpara procesit të matjes për treguesit e mundshëm dhe pezulluar disa prej tyre. Raporti është hartuar dhe vlerësuar përmes Sistemit Elektronik të Menaxhimit të Performancës Komunale, duke përfshirë dokumentet referuese të </w:t>
      </w:r>
      <w:proofErr w:type="spellStart"/>
      <w:r w:rsidRPr="00E25645">
        <w:rPr>
          <w:rFonts w:ascii="Times New Roman" w:eastAsiaTheme="minorEastAsia" w:hAnsi="Times New Roman"/>
          <w:sz w:val="24"/>
          <w:szCs w:val="24"/>
          <w:lang w:val="sq-AL"/>
        </w:rPr>
        <w:t>të</w:t>
      </w:r>
      <w:proofErr w:type="spellEnd"/>
      <w:r w:rsidRPr="00E25645">
        <w:rPr>
          <w:rFonts w:ascii="Times New Roman" w:eastAsiaTheme="minorEastAsia" w:hAnsi="Times New Roman"/>
          <w:sz w:val="24"/>
          <w:szCs w:val="24"/>
          <w:lang w:val="sq-AL"/>
        </w:rPr>
        <w:t xml:space="preserve"> dhënave të raportuara. Ndërsa, Raporti i Grantit të Performancës Komunale mbetët ende në proces të hartimit. </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Gjithashtu, janë mbajtur takime, trajnime dhe punëtori me komuna për promovimin e politikave të GPK-së.</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Gjatë kësaj periudhe është hartuar metodologjia për auditim social të GPK-së, gjatë fazës fillestare, ku janë trajnuar organizatat e shoqërisë civile me qëllim të rritjes së kapaciteteve të tyre, për të kuptuar më mirë procesin e qeverisjes lokale në Kosovë, si dhe përvetësimin e procesit të auditimit social në komuna. </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Auditimi social ka rezultuar një mekanizëm efektiv për rritjen e transparencës dhe llogaridhënies, duke mundësuar monitorimin e zbatimit të projekteve në faza të ndryshme të implementimit të tyre përmes përfshirjes aktive të qytetarëve, i cili u realizua në komunat; Prizren, Junik, Suharekë, </w:t>
      </w:r>
      <w:proofErr w:type="spellStart"/>
      <w:r w:rsidRPr="00E25645">
        <w:rPr>
          <w:rFonts w:ascii="Times New Roman" w:eastAsiaTheme="minorEastAsia" w:hAnsi="Times New Roman"/>
          <w:sz w:val="24"/>
          <w:szCs w:val="24"/>
          <w:lang w:val="sq-AL"/>
        </w:rPr>
        <w:t>Partesh</w:t>
      </w:r>
      <w:proofErr w:type="spellEnd"/>
      <w:r w:rsidRPr="00E25645">
        <w:rPr>
          <w:rFonts w:ascii="Times New Roman" w:eastAsiaTheme="minorEastAsia" w:hAnsi="Times New Roman"/>
          <w:sz w:val="24"/>
          <w:szCs w:val="24"/>
          <w:lang w:val="sq-AL"/>
        </w:rPr>
        <w:t>, Klinë, Mitrovicë e Jugut, Kaçanik, Istog, Drenas, Dragash, Lipjan dhe Mamushë.</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Ky proces ka krijuar hapësirë për pjesëmarrje të drejtpërdrejtë të qytetarëve jo vetëm në monitorim, por edhe në fazat e dizajnimit dhe zbatimit të projekteve kapitale që financohen nga granti performancës në </w:t>
      </w:r>
      <w:r w:rsidRPr="00E25645">
        <w:rPr>
          <w:rFonts w:ascii="Times New Roman" w:eastAsiaTheme="minorEastAsia" w:hAnsi="Times New Roman"/>
          <w:b/>
          <w:sz w:val="24"/>
          <w:szCs w:val="24"/>
          <w:u w:val="single"/>
          <w:lang w:val="sq-AL"/>
        </w:rPr>
        <w:t>33 projekte në total.</w:t>
      </w:r>
      <w:r w:rsidRPr="00E25645">
        <w:rPr>
          <w:rFonts w:eastAsiaTheme="minorEastAsia"/>
          <w:lang w:val="sq-AL"/>
        </w:rPr>
        <w:t xml:space="preserve"> </w:t>
      </w:r>
      <w:r w:rsidRPr="00E25645">
        <w:rPr>
          <w:rFonts w:ascii="Times New Roman" w:eastAsiaTheme="minorEastAsia" w:hAnsi="Times New Roman"/>
          <w:sz w:val="24"/>
          <w:szCs w:val="24"/>
          <w:lang w:val="sq-AL"/>
        </w:rPr>
        <w:t>Q</w:t>
      </w:r>
      <w:r w:rsidRPr="00E25645">
        <w:rPr>
          <w:rFonts w:ascii="Times New Roman" w:eastAsiaTheme="minorEastAsia" w:hAnsi="Times New Roman"/>
          <w:sz w:val="24"/>
          <w:szCs w:val="24"/>
          <w:shd w:val="clear" w:color="auto" w:fill="FFFFFF"/>
          <w:lang w:val="sq-AL"/>
        </w:rPr>
        <w:t>ytetarët kanë kontribuar në identifikimin e nevojave reale të komunitetit, kanë adresuar çështje konkrete gjatë implementimit dhe kanë ofruar rekomandime që kanë ndikuar në përmirësimin e cilësisë së projekteve. Kjo qasje ka ndihmuar që projektet kapitale të jenë më funksionale, më gjithëpërfshirëse dhe më të orientuara drejt interesit publik, duke siguruar që investimet të jenë në shërbim të drejtpërdrejtë të qytetarëve dhe në përputhje me prioritetet lokale.</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Ministria e Administrimit të Pushtetit Lokal konform mandatit ligjor të përcaktuar me legjislacionin për vetëqeverisje lokale monitoron komunat mbi bazën e të cilave harton raporte periodike për funksionimin e komunave të Republikës së Kosovës. Komunat, përkatësisht organet e komunës janë të obliguara që ushtrimin e kompetencave të tyre ta zhvillojnë sipas Kushtetutës, ligjeve dhe akteve nënligjore të Republikës së Kosovës. Në periudhën Janar – Dhjetor 2025, kanë funksionuar kuvendet në 38 komuna të Republikës së Kosovë, duke mbajtur mbledhje rregullisht. </w:t>
      </w:r>
      <w:r w:rsidR="00166685" w:rsidRPr="00166685">
        <w:rPr>
          <w:rFonts w:ascii="Times New Roman" w:eastAsiaTheme="minorEastAsia" w:hAnsi="Times New Roman"/>
          <w:sz w:val="24"/>
          <w:szCs w:val="24"/>
          <w:lang w:val="sq-AL"/>
        </w:rPr>
        <w:t>Kuvendet e komunave kanë mbajtur</w:t>
      </w:r>
      <w:r w:rsidR="00166685" w:rsidRPr="00166685">
        <w:t xml:space="preserve"> </w:t>
      </w:r>
      <w:r w:rsidR="00166685" w:rsidRPr="00166685">
        <w:rPr>
          <w:rFonts w:ascii="Times New Roman" w:eastAsiaTheme="minorEastAsia" w:hAnsi="Times New Roman"/>
          <w:sz w:val="24"/>
          <w:szCs w:val="24"/>
          <w:lang w:val="sq-AL"/>
        </w:rPr>
        <w:t xml:space="preserve">gjithsej </w:t>
      </w:r>
      <w:r w:rsidR="00166685" w:rsidRPr="00166685">
        <w:rPr>
          <w:rFonts w:ascii="Times New Roman" w:eastAsiaTheme="minorEastAsia" w:hAnsi="Times New Roman"/>
          <w:b/>
          <w:bCs/>
          <w:sz w:val="24"/>
          <w:szCs w:val="24"/>
          <w:lang w:val="sq-AL"/>
        </w:rPr>
        <w:t>430 mbledhje</w:t>
      </w:r>
      <w:r w:rsidR="00166685" w:rsidRPr="00166685">
        <w:rPr>
          <w:rFonts w:ascii="Times New Roman" w:eastAsiaTheme="minorEastAsia" w:hAnsi="Times New Roman"/>
          <w:sz w:val="24"/>
          <w:szCs w:val="24"/>
          <w:lang w:val="sq-AL"/>
        </w:rPr>
        <w:t xml:space="preserve">. Prej tyre, të rregullta kanë qenë 325, të jashtëzakonshme 43, solemne 55 dhe urgjente 7. </w:t>
      </w:r>
      <w:r w:rsidRPr="00E25645">
        <w:rPr>
          <w:rFonts w:ascii="Times New Roman" w:eastAsiaTheme="minorEastAsia" w:hAnsi="Times New Roman"/>
          <w:sz w:val="24"/>
          <w:szCs w:val="24"/>
          <w:lang w:val="sq-AL"/>
        </w:rPr>
        <w:t>Në kuadër të departamentit për Mbikëqyrje dhe Performancë Lokale, mbledhjet e kuvendeve të komunave janë monitoruar përmes sistemit të teleprezencës, si dhe prezencës fizike të zyrtarëve sipas nevojës, poashtu janë hartuar katër raporte periodike të monitorimit të seancave të kuvendeve komunale.</w:t>
      </w:r>
    </w:p>
    <w:p w:rsidR="002F1509" w:rsidRPr="00166685" w:rsidRDefault="002F1509"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keepNext/>
        <w:keepLines/>
        <w:spacing w:before="400" w:after="40" w:line="240" w:lineRule="auto"/>
        <w:jc w:val="both"/>
        <w:outlineLvl w:val="0"/>
        <w:rPr>
          <w:rFonts w:ascii="Times New Roman" w:eastAsiaTheme="majorEastAsia" w:hAnsi="Times New Roman" w:cs="Times New Roman"/>
          <w:b/>
          <w:caps/>
          <w:color w:val="2F5496" w:themeColor="accent1" w:themeShade="BF"/>
          <w:sz w:val="24"/>
          <w:szCs w:val="24"/>
          <w:lang w:val="sq-AL"/>
        </w:rPr>
      </w:pPr>
      <w:bookmarkStart w:id="60" w:name="_Toc6492851"/>
      <w:bookmarkStart w:id="61" w:name="_Toc6493167"/>
      <w:bookmarkStart w:id="62" w:name="_Toc37445119"/>
      <w:bookmarkStart w:id="63" w:name="_Toc38114436"/>
      <w:bookmarkStart w:id="64" w:name="_Toc46496710"/>
      <w:bookmarkStart w:id="65" w:name="_Toc77339295"/>
      <w:bookmarkStart w:id="66" w:name="_Toc77339573"/>
      <w:bookmarkStart w:id="67" w:name="_Toc85228648"/>
      <w:bookmarkStart w:id="68" w:name="_Toc224635117"/>
      <w:r w:rsidRPr="00E25645">
        <w:rPr>
          <w:rFonts w:ascii="Times New Roman" w:eastAsiaTheme="majorEastAsia" w:hAnsi="Times New Roman" w:cs="Times New Roman"/>
          <w:b/>
          <w:caps/>
          <w:color w:val="2F5496" w:themeColor="accent1" w:themeShade="BF"/>
          <w:sz w:val="24"/>
          <w:szCs w:val="24"/>
          <w:lang w:val="sq-AL"/>
        </w:rPr>
        <w:t>II.AVANCIMI I BASHKËPUNIMIT NDËRKOMUNAL, KOMUNAL NDËRKOMBËTAR DHE NDËRKUFITAR</w:t>
      </w:r>
      <w:bookmarkStart w:id="69" w:name="_Toc529266291"/>
      <w:bookmarkStart w:id="70" w:name="_Toc535397871"/>
      <w:bookmarkStart w:id="71" w:name="_Toc535398088"/>
      <w:bookmarkStart w:id="72" w:name="_Toc535398136"/>
      <w:bookmarkStart w:id="73" w:name="_Toc535412639"/>
      <w:bookmarkStart w:id="74" w:name="_Toc535830068"/>
      <w:bookmarkStart w:id="75" w:name="_Toc535842820"/>
      <w:bookmarkStart w:id="76" w:name="_Toc535914572"/>
      <w:bookmarkStart w:id="77" w:name="_Toc535919399"/>
      <w:bookmarkStart w:id="78" w:name="_Toc535997069"/>
      <w:bookmarkStart w:id="79" w:name="_Toc536177505"/>
      <w:bookmarkStart w:id="80" w:name="_Toc6227802"/>
      <w:bookmarkStart w:id="81" w:name="_Toc6227942"/>
      <w:bookmarkEnd w:id="60"/>
      <w:bookmarkEnd w:id="61"/>
      <w:bookmarkEnd w:id="62"/>
      <w:bookmarkEnd w:id="63"/>
      <w:bookmarkEnd w:id="64"/>
      <w:bookmarkEnd w:id="65"/>
      <w:bookmarkEnd w:id="66"/>
      <w:bookmarkEnd w:id="67"/>
      <w:bookmarkEnd w:id="68"/>
    </w:p>
    <w:p w:rsidR="00E25645" w:rsidRPr="00E25645" w:rsidRDefault="00E25645" w:rsidP="00E25645">
      <w:pPr>
        <w:tabs>
          <w:tab w:val="left" w:pos="4590"/>
        </w:tabs>
        <w:rPr>
          <w:rFonts w:eastAsiaTheme="minorEastAsia"/>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bookmarkStart w:id="82" w:name="_Toc6492852"/>
      <w:r w:rsidRPr="00E25645">
        <w:rPr>
          <w:rFonts w:ascii="Times New Roman" w:eastAsiaTheme="minorEastAsia" w:hAnsi="Times New Roman"/>
          <w:sz w:val="24"/>
          <w:szCs w:val="24"/>
          <w:lang w:val="sq-AL"/>
        </w:rPr>
        <w:t>Aktivitetet në këtë objektiv janë realizuar në drejtim të:</w:t>
      </w:r>
      <w:bookmarkEnd w:id="82"/>
      <w:r w:rsidRPr="00E25645">
        <w:rPr>
          <w:rFonts w:ascii="Times New Roman" w:eastAsiaTheme="minorEastAsia" w:hAnsi="Times New Roman"/>
          <w:sz w:val="24"/>
          <w:szCs w:val="24"/>
          <w:lang w:val="sq-AL"/>
        </w:rPr>
        <w:t xml:space="preserve"> </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numPr>
          <w:ilvl w:val="0"/>
          <w:numId w:val="6"/>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Forcimit të bashkëpunimit ndërkomunal dhe komunal ndërkombëtar; </w:t>
      </w:r>
    </w:p>
    <w:p w:rsidR="00E25645" w:rsidRPr="00E25645" w:rsidRDefault="00E25645" w:rsidP="00E25645">
      <w:pPr>
        <w:numPr>
          <w:ilvl w:val="0"/>
          <w:numId w:val="6"/>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Zbatimit të programeve të bashkëpunimit ndërkufitar;</w:t>
      </w:r>
      <w:bookmarkStart w:id="83" w:name="_Toc85228649"/>
      <w:bookmarkStart w:id="84" w:name="_Toc77339574"/>
      <w:bookmarkStart w:id="85" w:name="_Toc77339296"/>
      <w:bookmarkStart w:id="86" w:name="_Toc46496711"/>
      <w:bookmarkStart w:id="87" w:name="_Toc38114437"/>
      <w:bookmarkStart w:id="88" w:name="_Toc37445120"/>
      <w:bookmarkStart w:id="89" w:name="_Toc6493168"/>
      <w:bookmarkStart w:id="90" w:name="_Toc6227941"/>
      <w:bookmarkStart w:id="91" w:name="_Toc6227801"/>
      <w:bookmarkStart w:id="92" w:name="_Toc536177504"/>
      <w:bookmarkStart w:id="93" w:name="_Toc535997068"/>
      <w:bookmarkStart w:id="94" w:name="_Toc535919398"/>
      <w:bookmarkStart w:id="95" w:name="_Toc535914571"/>
      <w:bookmarkStart w:id="96" w:name="_Toc535842819"/>
      <w:bookmarkStart w:id="97" w:name="_Toc535830067"/>
      <w:bookmarkStart w:id="98" w:name="_Toc535412638"/>
      <w:bookmarkStart w:id="99" w:name="_Toc535398135"/>
      <w:bookmarkStart w:id="100" w:name="_Toc535398087"/>
      <w:bookmarkStart w:id="101" w:name="_Toc535397870"/>
      <w:bookmarkStart w:id="102" w:name="_Toc529266290"/>
      <w:bookmarkStart w:id="103" w:name="_Toc6492853"/>
      <w:bookmarkEnd w:id="69"/>
      <w:bookmarkEnd w:id="70"/>
      <w:bookmarkEnd w:id="71"/>
      <w:bookmarkEnd w:id="72"/>
      <w:bookmarkEnd w:id="73"/>
      <w:bookmarkEnd w:id="74"/>
      <w:bookmarkEnd w:id="75"/>
      <w:bookmarkEnd w:id="76"/>
      <w:bookmarkEnd w:id="77"/>
      <w:bookmarkEnd w:id="78"/>
      <w:bookmarkEnd w:id="79"/>
      <w:bookmarkEnd w:id="80"/>
      <w:bookmarkEnd w:id="81"/>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sz w:val="24"/>
          <w:szCs w:val="24"/>
          <w:lang w:val="sq-AL"/>
        </w:rPr>
      </w:pPr>
      <w:bookmarkStart w:id="104" w:name="_Toc224635118"/>
      <w:r w:rsidRPr="00E25645">
        <w:rPr>
          <w:rFonts w:ascii="Times New Roman" w:eastAsiaTheme="majorEastAsia" w:hAnsi="Times New Roman" w:cs="Times New Roman"/>
          <w:b/>
          <w:sz w:val="24"/>
          <w:szCs w:val="24"/>
          <w:lang w:val="sq-AL"/>
        </w:rPr>
        <w:t>2.</w:t>
      </w:r>
      <w:r w:rsidR="00933184">
        <w:rPr>
          <w:rFonts w:ascii="Times New Roman" w:eastAsiaTheme="majorEastAsia" w:hAnsi="Times New Roman" w:cs="Times New Roman"/>
          <w:b/>
          <w:sz w:val="24"/>
          <w:szCs w:val="24"/>
          <w:lang w:val="sq-AL"/>
        </w:rPr>
        <w:t>1</w:t>
      </w:r>
      <w:r w:rsidRPr="00E25645">
        <w:rPr>
          <w:rFonts w:ascii="Times New Roman" w:eastAsiaTheme="majorEastAsia" w:hAnsi="Times New Roman" w:cs="Times New Roman"/>
          <w:b/>
          <w:sz w:val="24"/>
          <w:szCs w:val="24"/>
          <w:lang w:val="sq-AL"/>
        </w:rPr>
        <w:t>. Bashkëpunimi komunal ndërkomunal dhe komunal ndërkombëtar</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bCs/>
          <w:sz w:val="24"/>
          <w:szCs w:val="24"/>
          <w:lang w:val="sq-AL"/>
        </w:rPr>
        <w:t xml:space="preserve">Ministria e Administrimit të Pushtetit Lokal gjatë vitit 2025 </w:t>
      </w:r>
      <w:r w:rsidRPr="00E25645">
        <w:rPr>
          <w:rFonts w:ascii="Times New Roman" w:eastAsia="Calibri" w:hAnsi="Times New Roman" w:cs="Times New Roman"/>
          <w:sz w:val="24"/>
          <w:szCs w:val="24"/>
          <w:lang w:val="sq-AL"/>
        </w:rPr>
        <w:t>ka vazhduar angazhimin në nxitjen, monitorimin dhe zhvillimin e kapaciteteve institucionale me qëllim të krijimit të një mjedisi të favorshëm për zhvillimin dhe avancimin e bashkëpunimit ndërkomunal dhe komunal ndërkombëtar.</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 xml:space="preserve">Ministria e Administrimit të Pushtetit Lokal ka vazhduar aktivitetet lidhur me mbështetjen e komunave për bashkëpunim ndërkomunal dhe komunal ndërkombëtar për vitin 2024, për çka ka mbajtur 4 takime me donatorë për mbështetje të aktiviteteve. Në kuadër të </w:t>
      </w:r>
      <w:r w:rsidRPr="00E25645">
        <w:rPr>
          <w:rFonts w:ascii="Times New Roman" w:eastAsia="Calibri" w:hAnsi="Times New Roman" w:cs="Times New Roman"/>
          <w:b/>
          <w:bCs/>
          <w:sz w:val="24"/>
          <w:szCs w:val="24"/>
          <w:lang w:val="sq-AL"/>
        </w:rPr>
        <w:t>bashkëpunimit ndërkomunal</w:t>
      </w:r>
      <w:r w:rsidRPr="00E25645">
        <w:rPr>
          <w:rFonts w:ascii="Times New Roman" w:eastAsia="Calibri" w:hAnsi="Times New Roman" w:cs="Times New Roman"/>
          <w:sz w:val="24"/>
          <w:szCs w:val="24"/>
          <w:lang w:val="sq-AL"/>
        </w:rPr>
        <w:t xml:space="preserve">, gjatë kësaj periudhe janë realizuar 2 takime me donatorë për mbështetje të aktiviteteve, si dhe 5 vizita në komunat Skenderaj, Ferizaj, Mitrovicë e Jugut, Drenas dhe Malishevë, me qëllim të nxitjes dhe promovimit të bashkëpunimit ndërkomunal, si dhe janë organizuar takime dedikuar procesit të planifikimit të përbashkët për hartimin e Planit Ndërkomunal për Menaxhimin e Integruar të Mbeturinave, me qëllim të koordinimit dhe harmonizimit të veprimeve të komunave pjesëmarrëse në këtë fushë, ndërsa nuk është arritur nënshkrimi i ndonjë marrëveshjeje të re.                                                                                                                                                                                                                                                                                                                                                     </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 xml:space="preserve">Sa i përket </w:t>
      </w:r>
      <w:r w:rsidRPr="00E25645">
        <w:rPr>
          <w:rFonts w:ascii="Times New Roman" w:eastAsia="Times New Roman" w:hAnsi="Times New Roman" w:cs="Times New Roman"/>
          <w:b/>
          <w:bCs/>
          <w:sz w:val="24"/>
          <w:szCs w:val="24"/>
          <w:lang w:val="sq-AL"/>
        </w:rPr>
        <w:t>bashkëpunimit komunal ndërkombëtar</w:t>
      </w:r>
      <w:r w:rsidRPr="00E25645">
        <w:rPr>
          <w:rFonts w:ascii="Times New Roman" w:eastAsia="Times New Roman" w:hAnsi="Times New Roman" w:cs="Times New Roman"/>
          <w:sz w:val="24"/>
          <w:szCs w:val="24"/>
          <w:lang w:val="sq-AL"/>
        </w:rPr>
        <w:t>, gjatë periudhës raportuese janë pranuar iniciativa për bashkëpunim komunal ndërkombëtar nga komunat e Republikës së Kosovës, të cilat janë shqyrtuar në përputhje me legjislacionin në fuqi dhe procedurat institucionale që rregullojnë këtë fushë. Si rezultat i këtyre proceseve, dy (2) iniciativa kanë përfunduar me nënshkrimin e marrëveshjeve të bashkëpunimit komunal ndërkombëtar ndërmjet komunave. Në këtë kuadër, janë përgatitur raportet përkatëse për iniciativat dhe marrëveshjet e bashkëpunimit ndërkombëtar, si dhe janë shqyrtuar dhe vlerësuar dy (2) vendime lidhur me ligjshmërinë e nismave dhe marrëveshjeve për bashkëpunim komunal ndërkombëtar.</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Gjatë kësaj periudhe janë realizuar marrëveshje bashkëpunimi ndërmjet </w:t>
      </w:r>
      <w:r w:rsidRPr="00E25645">
        <w:rPr>
          <w:rFonts w:ascii="Times New Roman" w:eastAsiaTheme="minorEastAsia" w:hAnsi="Times New Roman" w:cs="Times New Roman"/>
          <w:b/>
          <w:bCs/>
          <w:sz w:val="24"/>
          <w:szCs w:val="24"/>
          <w:lang w:val="sq-AL"/>
        </w:rPr>
        <w:t>Komunës së Podujevës</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b/>
          <w:bCs/>
          <w:sz w:val="24"/>
          <w:szCs w:val="24"/>
          <w:lang w:val="sq-AL"/>
        </w:rPr>
        <w:t>Kosovë</w:t>
      </w:r>
      <w:r w:rsidRPr="00E25645">
        <w:rPr>
          <w:rFonts w:ascii="Times New Roman" w:eastAsiaTheme="minorEastAsia" w:hAnsi="Times New Roman" w:cs="Times New Roman"/>
          <w:sz w:val="24"/>
          <w:szCs w:val="24"/>
          <w:lang w:val="sq-AL"/>
        </w:rPr>
        <w:t xml:space="preserve"> dhe </w:t>
      </w:r>
      <w:proofErr w:type="spellStart"/>
      <w:r w:rsidRPr="00E25645">
        <w:rPr>
          <w:rFonts w:ascii="Times New Roman" w:eastAsiaTheme="minorEastAsia" w:hAnsi="Times New Roman" w:cs="Times New Roman"/>
          <w:b/>
          <w:bCs/>
          <w:sz w:val="24"/>
          <w:szCs w:val="24"/>
          <w:lang w:val="sq-AL"/>
        </w:rPr>
        <w:t>City</w:t>
      </w:r>
      <w:proofErr w:type="spellEnd"/>
      <w:r w:rsidRPr="00E25645">
        <w:rPr>
          <w:rFonts w:ascii="Times New Roman" w:eastAsiaTheme="minorEastAsia" w:hAnsi="Times New Roman" w:cs="Times New Roman"/>
          <w:b/>
          <w:bCs/>
          <w:sz w:val="24"/>
          <w:szCs w:val="24"/>
          <w:lang w:val="sq-AL"/>
        </w:rPr>
        <w:t xml:space="preserve"> </w:t>
      </w:r>
      <w:proofErr w:type="spellStart"/>
      <w:r w:rsidRPr="00E25645">
        <w:rPr>
          <w:rFonts w:ascii="Times New Roman" w:eastAsiaTheme="minorEastAsia" w:hAnsi="Times New Roman" w:cs="Times New Roman"/>
          <w:b/>
          <w:bCs/>
          <w:sz w:val="24"/>
          <w:szCs w:val="24"/>
          <w:lang w:val="sq-AL"/>
        </w:rPr>
        <w:t>of</w:t>
      </w:r>
      <w:proofErr w:type="spellEnd"/>
      <w:r w:rsidRPr="00E25645">
        <w:rPr>
          <w:rFonts w:ascii="Times New Roman" w:eastAsiaTheme="minorEastAsia" w:hAnsi="Times New Roman" w:cs="Times New Roman"/>
          <w:b/>
          <w:bCs/>
          <w:sz w:val="24"/>
          <w:szCs w:val="24"/>
          <w:lang w:val="sq-AL"/>
        </w:rPr>
        <w:t xml:space="preserve"> Ames, </w:t>
      </w:r>
      <w:proofErr w:type="spellStart"/>
      <w:r w:rsidRPr="00E25645">
        <w:rPr>
          <w:rFonts w:ascii="Times New Roman" w:eastAsiaTheme="minorEastAsia" w:hAnsi="Times New Roman" w:cs="Times New Roman"/>
          <w:b/>
          <w:bCs/>
          <w:sz w:val="24"/>
          <w:szCs w:val="24"/>
          <w:lang w:val="sq-AL"/>
        </w:rPr>
        <w:t>Iowa</w:t>
      </w:r>
      <w:proofErr w:type="spellEnd"/>
      <w:r w:rsidRPr="00E25645">
        <w:rPr>
          <w:rFonts w:ascii="Times New Roman" w:eastAsiaTheme="minorEastAsia" w:hAnsi="Times New Roman" w:cs="Times New Roman"/>
          <w:b/>
          <w:bCs/>
          <w:sz w:val="24"/>
          <w:szCs w:val="24"/>
          <w:lang w:val="sq-AL"/>
        </w:rPr>
        <w:t>, SHBA</w:t>
      </w:r>
      <w:r w:rsidRPr="00E25645">
        <w:rPr>
          <w:rFonts w:ascii="Times New Roman" w:eastAsiaTheme="minorEastAsia" w:hAnsi="Times New Roman" w:cs="Times New Roman"/>
          <w:sz w:val="24"/>
          <w:szCs w:val="24"/>
          <w:lang w:val="sq-AL"/>
        </w:rPr>
        <w:t xml:space="preserve">, në fushat e bujqësisë, arsimit, kulturës, rinisë, sportit, bashkëpunimit institucional, zhvillimit ekonomik dhe të biznesit, strehimit social, si dhe shkëmbimit të vizitave ndërmjet përfaqësuesve të palëve. Po ashtu, është realizuar marrëveshje bashkëpunimi ndërmjet </w:t>
      </w:r>
      <w:r w:rsidRPr="00E25645">
        <w:rPr>
          <w:rFonts w:ascii="Times New Roman" w:eastAsiaTheme="minorEastAsia" w:hAnsi="Times New Roman" w:cs="Times New Roman"/>
          <w:b/>
          <w:bCs/>
          <w:sz w:val="24"/>
          <w:szCs w:val="24"/>
          <w:lang w:val="sq-AL"/>
        </w:rPr>
        <w:t>Komunës së Klinës, Kosovë</w:t>
      </w:r>
      <w:r w:rsidRPr="00E25645">
        <w:rPr>
          <w:rFonts w:ascii="Times New Roman" w:eastAsiaTheme="minorEastAsia" w:hAnsi="Times New Roman" w:cs="Times New Roman"/>
          <w:sz w:val="24"/>
          <w:szCs w:val="24"/>
          <w:lang w:val="sq-AL"/>
        </w:rPr>
        <w:t xml:space="preserve"> dhe </w:t>
      </w:r>
      <w:proofErr w:type="spellStart"/>
      <w:r w:rsidRPr="00E25645">
        <w:rPr>
          <w:rFonts w:ascii="Times New Roman" w:eastAsiaTheme="minorEastAsia" w:hAnsi="Times New Roman" w:cs="Times New Roman"/>
          <w:b/>
          <w:bCs/>
          <w:sz w:val="24"/>
          <w:szCs w:val="24"/>
          <w:lang w:val="sq-AL"/>
        </w:rPr>
        <w:t>Treviso</w:t>
      </w:r>
      <w:proofErr w:type="spellEnd"/>
      <w:r w:rsidRPr="00E25645">
        <w:rPr>
          <w:rFonts w:ascii="Times New Roman" w:eastAsiaTheme="minorEastAsia" w:hAnsi="Times New Roman" w:cs="Times New Roman"/>
          <w:b/>
          <w:bCs/>
          <w:sz w:val="24"/>
          <w:szCs w:val="24"/>
          <w:lang w:val="sq-AL"/>
        </w:rPr>
        <w:t>, Itali</w:t>
      </w:r>
      <w:r w:rsidRPr="00E25645">
        <w:rPr>
          <w:rFonts w:ascii="Times New Roman" w:eastAsiaTheme="minorEastAsia" w:hAnsi="Times New Roman" w:cs="Times New Roman"/>
          <w:sz w:val="24"/>
          <w:szCs w:val="24"/>
          <w:lang w:val="sq-AL"/>
        </w:rPr>
        <w:t>, në fushat e shëndetësisë, arsimit, kulturës, rinisë, sportit, zhvillimit ekonomik dhe turizmit.</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Përveç iniciativave që kanë rezultuar me nënshkrimin e marrëveshjeve, gjatë periudhës raportuese Ministria e Administrimit të Pushtetit Lokal ka pranuar dhe trajtuar edhe një numër iniciativash të tjera të paraqitura nga komunat e Republikës së Kosovës për vendosjen e bashkëpunimit komunal ndërkombëtar me qytete dhe komuna nga shtete të ndryshme. Në total janë evidentuar </w:t>
      </w:r>
      <w:r w:rsidRPr="00E25645">
        <w:rPr>
          <w:rFonts w:ascii="Times New Roman" w:eastAsiaTheme="minorEastAsia" w:hAnsi="Times New Roman" w:cs="Times New Roman"/>
          <w:b/>
          <w:bCs/>
          <w:sz w:val="24"/>
          <w:szCs w:val="24"/>
          <w:lang w:val="sq-AL"/>
        </w:rPr>
        <w:t>12 iniciativa</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b/>
          <w:bCs/>
          <w:sz w:val="24"/>
          <w:szCs w:val="24"/>
          <w:lang w:val="sq-AL"/>
        </w:rPr>
        <w:t>për bashkëpunim komunal ndërkombëtar</w:t>
      </w:r>
      <w:r w:rsidRPr="00E25645">
        <w:rPr>
          <w:rFonts w:ascii="Times New Roman" w:eastAsiaTheme="minorEastAsia" w:hAnsi="Times New Roman" w:cs="Times New Roman"/>
          <w:sz w:val="24"/>
          <w:szCs w:val="24"/>
          <w:lang w:val="sq-AL"/>
        </w:rPr>
        <w:t xml:space="preserve"> të cilat nuk kanë rezultuar ende me nënshkrimin e marrëveshjeve formale të bashkëpunimit. Këto iniciativa synojnë krijimin dhe zhvillimin e marrëdhënieve të bashkëpunimit ndërmjet komunave, si dhe shkëmbimin e përvojave dhe praktikave të mira në fusha të ndryshme të qeverisjes lokale. Fushat e propozuara të bashkëpunimit përfshijnë, ndër të tjera, arsimin, kulturën, turizmin, zhvillimin ekonomik lokal, shërbimet publike, mbrojtjen e mjedisit, rininë dhe sportin, si dhe bashkëpunimin institucional ndërmjet komunave partnere.</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 xml:space="preserve">Në kuadër të aktiviteteve të kësaj fushe, gjatë periudhës raportuese janë hartuar katër (4) raporte periodike për bashkëpunimin komunal ndërkombëtar. Njëkohësisht, </w:t>
      </w:r>
      <w:proofErr w:type="spellStart"/>
      <w:r w:rsidRPr="00E25645">
        <w:rPr>
          <w:rFonts w:ascii="Times New Roman" w:eastAsia="Times New Roman" w:hAnsi="Times New Roman" w:cs="Times New Roman"/>
          <w:sz w:val="24"/>
          <w:szCs w:val="24"/>
          <w:lang w:val="sq-AL"/>
        </w:rPr>
        <w:t>databaza</w:t>
      </w:r>
      <w:proofErr w:type="spellEnd"/>
      <w:r w:rsidRPr="00E25645">
        <w:rPr>
          <w:rFonts w:ascii="Times New Roman" w:eastAsia="Times New Roman" w:hAnsi="Times New Roman" w:cs="Times New Roman"/>
          <w:sz w:val="24"/>
          <w:szCs w:val="24"/>
          <w:lang w:val="sq-AL"/>
        </w:rPr>
        <w:t xml:space="preserve"> me të dhënat për bashkëpunimet komunale ndërkombëtare është përditësuar në mënyrë të vazhdueshme, me qëllim të sigurimit të evidencës së plotë dhe monitorimit sistematik të zhvillimeve në këtë fushë.</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Gjithashtu, janë realizuar dy (2) takime me Ministrinë e Punëve të Jashtme dhe Diasporës, të cilat janë fokusuar në avancimin e bashkëpunimit komunal ndërkombëtar dhe në nxitjen e binjakëzimeve ndërmjet komunave të Republika e Kosovës dhe qyteteve apo komunave të vendeve të tjera. Këto takime kanë kontribuar në forcimin e bashkëpunimit institucional dhe në avancimin e koordinimit ndërinstitucional në fushën e bashkëpunimit komunal ndërkombëtar.</w:t>
      </w:r>
      <w:r w:rsidRPr="00E25645">
        <w:rPr>
          <w:rFonts w:ascii="Times New Roman" w:eastAsia="Calibri" w:hAnsi="Times New Roman" w:cs="Times New Roman"/>
          <w:color w:val="7030A0"/>
          <w:sz w:val="24"/>
          <w:szCs w:val="24"/>
          <w:lang w:val="sq-AL"/>
        </w:rPr>
        <w:t xml:space="preserve">                                                                         </w:t>
      </w:r>
    </w:p>
    <w:p w:rsidR="00E25645" w:rsidRPr="00E25645" w:rsidRDefault="00E25645" w:rsidP="00E25645">
      <w:pPr>
        <w:keepNext/>
        <w:keepLines/>
        <w:spacing w:before="400" w:after="40" w:line="240" w:lineRule="auto"/>
        <w:outlineLvl w:val="0"/>
        <w:rPr>
          <w:rFonts w:ascii="Times New Roman" w:eastAsiaTheme="majorEastAsia" w:hAnsi="Times New Roman" w:cs="Times New Roman"/>
          <w:b/>
          <w:sz w:val="24"/>
          <w:szCs w:val="24"/>
          <w:lang w:val="sq-AL"/>
        </w:rPr>
      </w:pPr>
      <w:bookmarkStart w:id="105" w:name="_Toc85228650"/>
      <w:bookmarkStart w:id="106" w:name="_Toc77339575"/>
      <w:bookmarkStart w:id="107" w:name="_Toc77339297"/>
      <w:bookmarkStart w:id="108" w:name="_Toc46496712"/>
      <w:bookmarkStart w:id="109" w:name="_Toc38114438"/>
      <w:bookmarkStart w:id="110" w:name="_Toc37445121"/>
      <w:bookmarkStart w:id="111" w:name="_Toc6493169"/>
      <w:bookmarkStart w:id="112" w:name="_Toc6492854"/>
      <w:bookmarkStart w:id="113" w:name="_Toc224635119"/>
      <w:r w:rsidRPr="00E25645">
        <w:rPr>
          <w:rFonts w:ascii="Times New Roman" w:eastAsiaTheme="majorEastAsia" w:hAnsi="Times New Roman" w:cs="Times New Roman"/>
          <w:b/>
          <w:sz w:val="24"/>
          <w:szCs w:val="24"/>
          <w:lang w:val="sq-AL"/>
        </w:rPr>
        <w:t>2.</w:t>
      </w:r>
      <w:r w:rsidR="00933184">
        <w:rPr>
          <w:rFonts w:ascii="Times New Roman" w:eastAsiaTheme="majorEastAsia" w:hAnsi="Times New Roman" w:cs="Times New Roman"/>
          <w:b/>
          <w:sz w:val="24"/>
          <w:szCs w:val="24"/>
          <w:lang w:val="sq-AL"/>
        </w:rPr>
        <w:t>2</w:t>
      </w:r>
      <w:r w:rsidRPr="00E25645">
        <w:rPr>
          <w:rFonts w:ascii="Times New Roman" w:eastAsiaTheme="majorEastAsia" w:hAnsi="Times New Roman" w:cs="Times New Roman"/>
          <w:b/>
          <w:sz w:val="24"/>
          <w:szCs w:val="24"/>
          <w:lang w:val="sq-AL"/>
        </w:rPr>
        <w:t>. Zbatimi i Programeve të Bashkëpunimit Ndërkufitar</w:t>
      </w:r>
      <w:bookmarkEnd w:id="105"/>
      <w:bookmarkEnd w:id="106"/>
      <w:bookmarkEnd w:id="107"/>
      <w:bookmarkEnd w:id="108"/>
      <w:bookmarkEnd w:id="109"/>
      <w:bookmarkEnd w:id="110"/>
      <w:bookmarkEnd w:id="111"/>
      <w:bookmarkEnd w:id="112"/>
      <w:bookmarkEnd w:id="113"/>
      <w:r w:rsidRPr="00E25645">
        <w:rPr>
          <w:rFonts w:ascii="Times New Roman" w:eastAsiaTheme="majorEastAsia" w:hAnsi="Times New Roman" w:cs="Times New Roman"/>
          <w:b/>
          <w:sz w:val="24"/>
          <w:szCs w:val="24"/>
          <w:lang w:val="sq-AL"/>
        </w:rPr>
        <w:t xml:space="preserve"> </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b/>
          <w:i/>
          <w:sz w:val="24"/>
          <w:szCs w:val="24"/>
          <w:lang w:val="sq-AL"/>
        </w:rPr>
      </w:pPr>
      <w:r w:rsidRPr="00E25645">
        <w:rPr>
          <w:rFonts w:ascii="Times New Roman" w:eastAsia="Calibri" w:hAnsi="Times New Roman" w:cs="Times New Roman"/>
          <w:sz w:val="24"/>
          <w:szCs w:val="24"/>
          <w:lang w:val="sq-AL"/>
        </w:rPr>
        <w:t>Në fo</w:t>
      </w:r>
      <w:r>
        <w:rPr>
          <w:rFonts w:ascii="Times New Roman" w:eastAsia="Calibri" w:hAnsi="Times New Roman" w:cs="Times New Roman"/>
          <w:sz w:val="24"/>
          <w:szCs w:val="24"/>
          <w:lang w:val="sq-AL"/>
        </w:rPr>
        <w:t>k</w:t>
      </w:r>
      <w:r w:rsidRPr="00E25645">
        <w:rPr>
          <w:rFonts w:ascii="Times New Roman" w:eastAsia="Calibri" w:hAnsi="Times New Roman" w:cs="Times New Roman"/>
          <w:sz w:val="24"/>
          <w:szCs w:val="24"/>
          <w:lang w:val="sq-AL"/>
        </w:rPr>
        <w:t xml:space="preserve">us ishte sigurimi i një zbatimi efikas, efektiv dhe transparent të projekteve të zbatuara në kuadër të tri programeve të bashkëpunimit ndërkufitar Mali i Zi – Kosovë, Shqipëri – Kosovë dhe Kosovë – Maqedoni e Veriut, më ç’ rast janë realizuar </w:t>
      </w:r>
      <w:r w:rsidRPr="00E25645">
        <w:rPr>
          <w:rFonts w:ascii="Times New Roman" w:eastAsia="Calibri" w:hAnsi="Times New Roman" w:cs="Times New Roman"/>
          <w:b/>
          <w:i/>
          <w:sz w:val="24"/>
          <w:szCs w:val="24"/>
          <w:lang w:val="sq-AL"/>
        </w:rPr>
        <w:t>6 vizita monitoruese (Shqipëri–Kosovë), 4 vizita monitoruese (Kosovë–Maqedoni e Veriut) dhe 1 vizitë monitoruese (Mali i Zi–Kosovë</w:t>
      </w:r>
      <w:r w:rsidRPr="00E25645">
        <w:rPr>
          <w:rFonts w:ascii="Times New Roman" w:eastAsia="Calibri" w:hAnsi="Times New Roman" w:cs="Times New Roman"/>
          <w:b/>
          <w:i/>
          <w:color w:val="7030A0"/>
          <w:sz w:val="24"/>
          <w:szCs w:val="24"/>
          <w:lang w:val="sq-AL"/>
        </w:rPr>
        <w:t>)</w:t>
      </w:r>
      <w:r w:rsidRPr="00E25645">
        <w:rPr>
          <w:rFonts w:ascii="Times New Roman" w:eastAsia="Calibri" w:hAnsi="Times New Roman" w:cs="Times New Roman"/>
          <w:b/>
          <w:i/>
          <w:sz w:val="24"/>
          <w:szCs w:val="24"/>
          <w:lang w:val="sq-AL"/>
        </w:rPr>
        <w:t xml:space="preserve">. </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b/>
          <w:i/>
          <w:sz w:val="24"/>
          <w:szCs w:val="24"/>
          <w:lang w:val="sq-AL"/>
        </w:rPr>
      </w:pPr>
      <w:r w:rsidRPr="00E25645">
        <w:rPr>
          <w:rFonts w:ascii="Times New Roman" w:eastAsia="Calibri" w:hAnsi="Times New Roman" w:cs="Times New Roman"/>
          <w:b/>
          <w:i/>
          <w:sz w:val="24"/>
          <w:szCs w:val="24"/>
          <w:lang w:val="sq-AL"/>
        </w:rPr>
        <w:t>Menaxhimi i Kontratës së Grantit për Asistencë Teknike në kuadër të tri programeve të bashkëpunimit ndërkufitar Mali i Zi – Kosovë, Shqipëri – Kosovë dhe Kosovë – Maqedoni e Veriut</w:t>
      </w:r>
    </w:p>
    <w:p w:rsidR="00E25645" w:rsidRDefault="00E25645" w:rsidP="00E25645">
      <w:p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b/>
          <w:i/>
          <w:sz w:val="24"/>
          <w:szCs w:val="24"/>
          <w:u w:val="single"/>
          <w:lang w:val="sq-AL"/>
        </w:rPr>
        <w:t>Programi IPA III Shqipëri-</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b/>
          <w:i/>
          <w:sz w:val="24"/>
          <w:szCs w:val="24"/>
          <w:u w:val="single"/>
          <w:lang w:val="sq-AL"/>
        </w:rPr>
        <w:t>Kosovë</w:t>
      </w:r>
      <w:r w:rsidRPr="00E25645">
        <w:rPr>
          <w:rFonts w:ascii="Times New Roman" w:eastAsiaTheme="minorEastAsia" w:hAnsi="Times New Roman" w:cs="Times New Roman"/>
          <w:sz w:val="24"/>
          <w:szCs w:val="24"/>
          <w:lang w:val="sq-AL"/>
        </w:rPr>
        <w:t xml:space="preserve"> - Në kuadër të këtij programi janë përfunduar aktivitetet si: </w:t>
      </w:r>
    </w:p>
    <w:p w:rsidR="002F1509" w:rsidRPr="00E25645" w:rsidRDefault="002F1509" w:rsidP="00E25645">
      <w:pPr>
        <w:spacing w:after="0" w:line="240" w:lineRule="auto"/>
        <w:jc w:val="both"/>
        <w:rPr>
          <w:rFonts w:ascii="Times New Roman" w:eastAsiaTheme="minorEastAsia" w:hAnsi="Times New Roman" w:cs="Times New Roman"/>
          <w:b/>
          <w:i/>
          <w:sz w:val="24"/>
          <w:szCs w:val="24"/>
          <w:lang w:val="sq-AL"/>
        </w:rPr>
      </w:pP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Është mbajtur një (1) takim bilateral në mes të Strukturave Operative të programit</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Janë mbajtur dy (2) takime të Komitetit të Përbashkët Monitorues</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Raporti Vjetor i Zbatimit (AIR) të programit të BNK-së për vitin 2024 i cili është miratuar nga Komiteti i Përbashkët Monitoruese</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Plani vjetor i hartuar dhe miratuar nga Komiteti i Përbashkët Teknik</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Hartimi i Marrëveshjes së Partneritetit për definim të përgjegjësive në mes të Strukturave të BNK-së</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Plani vjetor i Komunikimit dhe Vizibilitetit i cili është miratuar nga Komiteti i Përbashkët Teknik</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Hartimi i raportit financiar dhe narrativ për zbatim të programit.</w:t>
      </w:r>
    </w:p>
    <w:p w:rsidR="00E25645" w:rsidRPr="00E25645" w:rsidRDefault="00E25645" w:rsidP="00E25645">
      <w:pPr>
        <w:spacing w:after="0" w:line="240" w:lineRule="auto"/>
        <w:ind w:left="720"/>
        <w:jc w:val="both"/>
        <w:rPr>
          <w:rFonts w:ascii="Times New Roman" w:eastAsiaTheme="minorEastAsia" w:hAnsi="Times New Roman" w:cs="Times New Roman"/>
          <w:color w:val="70AD47" w:themeColor="accent6"/>
          <w:sz w:val="24"/>
          <w:szCs w:val="24"/>
          <w:lang w:val="sq-AL"/>
        </w:rPr>
      </w:pPr>
    </w:p>
    <w:p w:rsidR="00E25645" w:rsidRDefault="00E25645" w:rsidP="00E25645">
      <w:pPr>
        <w:spacing w:after="0" w:line="240" w:lineRule="auto"/>
        <w:jc w:val="both"/>
        <w:rPr>
          <w:rFonts w:ascii="Times New Roman" w:eastAsiaTheme="minorEastAsia" w:hAnsi="Times New Roman" w:cs="Times New Roman"/>
          <w:i/>
          <w:sz w:val="24"/>
          <w:szCs w:val="24"/>
          <w:lang w:val="sq-AL"/>
        </w:rPr>
      </w:pPr>
      <w:r w:rsidRPr="00E25645">
        <w:rPr>
          <w:rFonts w:ascii="Times New Roman" w:eastAsiaTheme="minorEastAsia" w:hAnsi="Times New Roman" w:cs="Times New Roman"/>
          <w:b/>
          <w:i/>
          <w:sz w:val="24"/>
          <w:szCs w:val="24"/>
          <w:u w:val="single"/>
          <w:lang w:val="sq-AL"/>
        </w:rPr>
        <w:t>Programi IPA III Kosovë-Maqedoni e Veriut</w:t>
      </w:r>
      <w:r w:rsidRPr="00E25645">
        <w:rPr>
          <w:rFonts w:ascii="Times New Roman" w:eastAsiaTheme="minorEastAsia" w:hAnsi="Times New Roman" w:cs="Times New Roman"/>
          <w:sz w:val="24"/>
          <w:szCs w:val="24"/>
          <w:lang w:val="sq-AL"/>
        </w:rPr>
        <w:t>- Në kuadër të këtij programi janë përfunduar aktivitetet si:</w:t>
      </w:r>
      <w:r w:rsidRPr="00E25645">
        <w:rPr>
          <w:rFonts w:ascii="Times New Roman" w:eastAsiaTheme="minorEastAsia" w:hAnsi="Times New Roman" w:cs="Times New Roman"/>
          <w:i/>
          <w:sz w:val="24"/>
          <w:szCs w:val="24"/>
          <w:lang w:val="sq-AL"/>
        </w:rPr>
        <w:t xml:space="preserve"> </w:t>
      </w:r>
    </w:p>
    <w:p w:rsidR="002F1509" w:rsidRPr="00E25645" w:rsidRDefault="002F1509" w:rsidP="00E25645">
      <w:pPr>
        <w:spacing w:after="0" w:line="240" w:lineRule="auto"/>
        <w:jc w:val="both"/>
        <w:rPr>
          <w:rFonts w:ascii="Times New Roman" w:eastAsiaTheme="minorEastAsia" w:hAnsi="Times New Roman" w:cs="Times New Roman"/>
          <w:i/>
          <w:sz w:val="24"/>
          <w:szCs w:val="24"/>
          <w:lang w:val="sq-AL"/>
        </w:rPr>
      </w:pP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Janë mbajtur katër (4) takimeve bilaterale/teknike koordinuese në mes të Strukturave Operative të programit</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Është mbajtur një (1) takim i Komitetit të Përbashkët Monitorues</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Raporti Vjetor i Zbatimit (AIR) të programit të BNK-së për vitin 2024 i cili është miratuar nga Komiteti i Përbashkët Monitoruese</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Plani vjetor i hartuar dhe miratuar nga Komiteti i Përbashkët Teknik</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Hartimi i Marrëveshjes së Partneritetit për definim të përgjegjësive në mes të Strukturave të BNK-së</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Plani vjetor i Komunikimit dhe Vizibilitetit i cili është miratuar nga Komiteti i Përbashkët Teknik</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Hartimi i raportit financiar dhe narrativ për zbatim të programit.</w:t>
      </w:r>
    </w:p>
    <w:p w:rsidR="00E25645" w:rsidRPr="00E25645" w:rsidRDefault="00E25645" w:rsidP="00E25645">
      <w:pPr>
        <w:spacing w:after="0" w:line="240" w:lineRule="auto"/>
        <w:ind w:left="720"/>
        <w:jc w:val="both"/>
        <w:rPr>
          <w:rFonts w:ascii="Times New Roman" w:eastAsiaTheme="minorEastAsia" w:hAnsi="Times New Roman" w:cs="Times New Roman"/>
          <w:sz w:val="24"/>
          <w:szCs w:val="24"/>
          <w:lang w:val="sq-AL"/>
        </w:rPr>
      </w:pPr>
    </w:p>
    <w:p w:rsidR="00E25645" w:rsidRDefault="00E25645" w:rsidP="00E25645">
      <w:pPr>
        <w:spacing w:after="0" w:line="240" w:lineRule="auto"/>
        <w:jc w:val="both"/>
        <w:rPr>
          <w:rFonts w:ascii="Times New Roman" w:eastAsiaTheme="minorEastAsia" w:hAnsi="Times New Roman" w:cs="Times New Roman"/>
          <w:i/>
          <w:sz w:val="24"/>
          <w:szCs w:val="24"/>
          <w:lang w:val="sq-AL"/>
        </w:rPr>
      </w:pPr>
      <w:r w:rsidRPr="00E25645">
        <w:rPr>
          <w:rFonts w:ascii="Times New Roman" w:eastAsiaTheme="minorEastAsia" w:hAnsi="Times New Roman" w:cs="Times New Roman"/>
          <w:b/>
          <w:i/>
          <w:sz w:val="24"/>
          <w:szCs w:val="24"/>
          <w:u w:val="single"/>
          <w:lang w:val="sq-AL"/>
        </w:rPr>
        <w:t>Programi IPA III  Mali i Zi-</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b/>
          <w:i/>
          <w:sz w:val="24"/>
          <w:szCs w:val="24"/>
          <w:u w:val="single"/>
          <w:lang w:val="sq-AL"/>
        </w:rPr>
        <w:t>Kosovë</w:t>
      </w:r>
      <w:r w:rsidRPr="00E25645">
        <w:rPr>
          <w:rFonts w:ascii="Times New Roman" w:eastAsiaTheme="minorEastAsia" w:hAnsi="Times New Roman" w:cs="Times New Roman"/>
          <w:sz w:val="24"/>
          <w:szCs w:val="24"/>
          <w:lang w:val="sq-AL"/>
        </w:rPr>
        <w:t xml:space="preserve"> Në kuadër të këtij programi janë përfunduar aktivitetet si:</w:t>
      </w:r>
      <w:r w:rsidRPr="00E25645">
        <w:rPr>
          <w:rFonts w:ascii="Times New Roman" w:eastAsiaTheme="minorEastAsia" w:hAnsi="Times New Roman" w:cs="Times New Roman"/>
          <w:i/>
          <w:sz w:val="24"/>
          <w:szCs w:val="24"/>
          <w:lang w:val="sq-AL"/>
        </w:rPr>
        <w:t xml:space="preserve"> </w:t>
      </w:r>
    </w:p>
    <w:p w:rsidR="002F1509" w:rsidRPr="00E25645" w:rsidRDefault="002F1509" w:rsidP="00E25645">
      <w:pPr>
        <w:spacing w:after="0" w:line="240" w:lineRule="auto"/>
        <w:jc w:val="both"/>
        <w:rPr>
          <w:rFonts w:ascii="Times New Roman" w:eastAsiaTheme="minorEastAsia" w:hAnsi="Times New Roman" w:cs="Times New Roman"/>
          <w:i/>
          <w:sz w:val="24"/>
          <w:szCs w:val="24"/>
          <w:lang w:val="sq-AL"/>
        </w:rPr>
      </w:pP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Janë mbajtur dy (2) takime bilaterale në mes të Strukturave Operative të programit</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Hartimi i 12 raporteve mujore për zbatim të Kontratës për Asistencë Teknike</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Realizimi i një (1) takimi të Komitetit të Përbashkët Drejtues dhe 3 të tjera me procedura me shkrim</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Raporti Vjetor i Zbatimit (AIR) të programit të BNK-së për vitin 2024 i cili është miratuar nga Komiteti i Përbashkët Monitoruese</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Plani vjetor i hartuar dhe miratuar nga Komiteti i Përbashkët Teknik</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Përgatitja e dy (2) raporte gjashtëmujore lidhur me menaxhimin e rrezikut në kuadër të zbatimit të programit (plani i veprimit, forma e raportimit, regjistri i rreziqeve)</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Plani vjetor i Komunikimit dhe Vizibilitetit i cili është miratuar nga Komiteti i Përbashkët </w:t>
      </w:r>
      <w:proofErr w:type="spellStart"/>
      <w:r w:rsidRPr="00E25645">
        <w:rPr>
          <w:rFonts w:ascii="Times New Roman" w:eastAsiaTheme="minorEastAsia" w:hAnsi="Times New Roman" w:cs="Times New Roman"/>
          <w:sz w:val="24"/>
          <w:szCs w:val="24"/>
          <w:lang w:val="sq-AL"/>
        </w:rPr>
        <w:t>Tekni</w:t>
      </w:r>
      <w:r w:rsidR="002F1509">
        <w:rPr>
          <w:rFonts w:ascii="Times New Roman" w:eastAsiaTheme="minorEastAsia" w:hAnsi="Times New Roman" w:cs="Times New Roman"/>
          <w:sz w:val="24"/>
          <w:szCs w:val="24"/>
          <w:lang w:val="sq-AL"/>
        </w:rPr>
        <w:t>K</w:t>
      </w:r>
      <w:proofErr w:type="spellEnd"/>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Përgatitja e deklaratave vjetore, vetëpyetësorit dhe listës kontrolluese që garanton zbatimin efikas të programit të BNK-së Mali i Zi – Kosovë dhe dërgimi tek struktura e BNK-së në Mal të Zi</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Raporti (</w:t>
      </w:r>
      <w:proofErr w:type="spellStart"/>
      <w:r w:rsidRPr="00E25645">
        <w:rPr>
          <w:rFonts w:ascii="Times New Roman" w:eastAsiaTheme="minorEastAsia" w:hAnsi="Times New Roman" w:cs="Times New Roman"/>
          <w:sz w:val="24"/>
          <w:szCs w:val="24"/>
          <w:lang w:val="sq-AL"/>
        </w:rPr>
        <w:t>follow</w:t>
      </w:r>
      <w:proofErr w:type="spellEnd"/>
      <w:r w:rsidRPr="00E25645">
        <w:rPr>
          <w:rFonts w:ascii="Times New Roman" w:eastAsiaTheme="minorEastAsia" w:hAnsi="Times New Roman" w:cs="Times New Roman"/>
          <w:sz w:val="24"/>
          <w:szCs w:val="24"/>
          <w:lang w:val="sq-AL"/>
        </w:rPr>
        <w:t xml:space="preserve"> </w:t>
      </w:r>
      <w:proofErr w:type="spellStart"/>
      <w:r w:rsidRPr="00E25645">
        <w:rPr>
          <w:rFonts w:ascii="Times New Roman" w:eastAsiaTheme="minorEastAsia" w:hAnsi="Times New Roman" w:cs="Times New Roman"/>
          <w:sz w:val="24"/>
          <w:szCs w:val="24"/>
          <w:lang w:val="sq-AL"/>
        </w:rPr>
        <w:t>up</w:t>
      </w:r>
      <w:proofErr w:type="spellEnd"/>
      <w:r w:rsidRPr="00E25645">
        <w:rPr>
          <w:rFonts w:ascii="Times New Roman" w:eastAsiaTheme="minorEastAsia" w:hAnsi="Times New Roman" w:cs="Times New Roman"/>
          <w:sz w:val="24"/>
          <w:szCs w:val="24"/>
          <w:lang w:val="sq-AL"/>
        </w:rPr>
        <w:t>) për Grupin e Auditorëve të programit lidhur me realizimin e rekomandimeve është plotësuar dhe dorëzuar</w:t>
      </w:r>
      <w:r w:rsidR="002F1509">
        <w:rPr>
          <w:rFonts w:ascii="Times New Roman" w:eastAsiaTheme="minorEastAsia" w:hAnsi="Times New Roman" w:cs="Times New Roman"/>
          <w:sz w:val="24"/>
          <w:szCs w:val="24"/>
          <w:lang w:val="sq-AL"/>
        </w:rPr>
        <w:t>,</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Hartimi i raportit financiar dhe narrativ për zbatim të programit.</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bCs/>
          <w:iCs/>
          <w:sz w:val="24"/>
          <w:szCs w:val="24"/>
          <w:lang w:val="sq-AL"/>
        </w:rPr>
      </w:pPr>
      <w:r w:rsidRPr="00E25645">
        <w:rPr>
          <w:rFonts w:ascii="Times New Roman" w:eastAsia="Calibri" w:hAnsi="Times New Roman" w:cs="Times New Roman"/>
          <w:bCs/>
          <w:iCs/>
          <w:sz w:val="24"/>
          <w:szCs w:val="24"/>
          <w:lang w:val="sq-AL"/>
        </w:rPr>
        <w:t>Poashtu në kuadër të tri programeve:</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Është mbajtur një (1) takim në mes MAPL, NIPAC dhe Zyrën e BE-së lidhur me progresin e arritur në kuadër të tri programeve të BNK-së</w:t>
      </w:r>
      <w:r w:rsidR="002F1509">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sz w:val="24"/>
          <w:szCs w:val="24"/>
          <w:lang w:val="sq-AL"/>
        </w:rPr>
        <w:t>si dhe</w:t>
      </w:r>
    </w:p>
    <w:p w:rsidR="00E25645" w:rsidRPr="00E25645" w:rsidRDefault="00E25645" w:rsidP="00E25645">
      <w:pPr>
        <w:numPr>
          <w:ilvl w:val="0"/>
          <w:numId w:val="14"/>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Është mbajtur forumi rajonal për diskutimin e progresit të arritur dhe sfidave në kuadër të tri programeve të bashkëpunimit ndërkomunal në nivel rajonal</w:t>
      </w:r>
      <w:r w:rsidRPr="00E25645">
        <w:rPr>
          <w:rFonts w:eastAsiaTheme="minorEastAsia"/>
          <w:lang w:val="sq-AL"/>
        </w:rPr>
        <w:t>.</w:t>
      </w:r>
    </w:p>
    <w:p w:rsidR="00E25645" w:rsidRPr="00E25645" w:rsidRDefault="00E25645" w:rsidP="00E25645">
      <w:pPr>
        <w:spacing w:after="0" w:line="240" w:lineRule="auto"/>
        <w:jc w:val="both"/>
        <w:rPr>
          <w:rFonts w:eastAsiaTheme="minorEastAsia"/>
          <w:lang w:val="sq-AL"/>
        </w:rPr>
      </w:pPr>
    </w:p>
    <w:p w:rsidR="00E25645" w:rsidRPr="00E25645" w:rsidRDefault="00E25645" w:rsidP="00E25645">
      <w:pPr>
        <w:spacing w:after="0" w:line="240" w:lineRule="auto"/>
        <w:jc w:val="both"/>
        <w:rPr>
          <w:rFonts w:ascii="Times New Roman" w:eastAsiaTheme="minorEastAsia" w:hAnsi="Times New Roman" w:cs="Times New Roman"/>
          <w:b/>
          <w:i/>
          <w:sz w:val="24"/>
          <w:szCs w:val="24"/>
          <w:lang w:val="sq-AL"/>
        </w:rPr>
      </w:pPr>
      <w:r w:rsidRPr="00E25645">
        <w:rPr>
          <w:rFonts w:ascii="Times New Roman" w:eastAsiaTheme="minorEastAsia" w:hAnsi="Times New Roman" w:cs="Times New Roman"/>
          <w:b/>
          <w:i/>
          <w:sz w:val="24"/>
          <w:szCs w:val="24"/>
          <w:lang w:val="sq-AL"/>
        </w:rPr>
        <w:t>Menaxhimi i thirrjeve për propozime në kuadër të tri programeve të bashkëpunimit ndërkufitar Mali i Zi – Kosovë, Shqipëri – Kosovë dhe Kosovë – Maqedoni e Veriut</w:t>
      </w:r>
    </w:p>
    <w:p w:rsidR="00E25645" w:rsidRPr="00E25645" w:rsidRDefault="00E25645" w:rsidP="00E25645">
      <w:pPr>
        <w:spacing w:after="0" w:line="240" w:lineRule="auto"/>
        <w:jc w:val="both"/>
        <w:rPr>
          <w:rFonts w:ascii="Times New Roman" w:eastAsiaTheme="minorEastAsia" w:hAnsi="Times New Roman" w:cs="Times New Roman"/>
          <w:sz w:val="24"/>
          <w:szCs w:val="24"/>
          <w:lang w:val="sq-AL"/>
        </w:rPr>
      </w:pPr>
    </w:p>
    <w:p w:rsidR="00E25645" w:rsidRDefault="00E25645" w:rsidP="00E25645">
      <w:pPr>
        <w:numPr>
          <w:ilvl w:val="0"/>
          <w:numId w:val="15"/>
        </w:numPr>
        <w:spacing w:after="0"/>
        <w:contextualSpacing/>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b/>
          <w:i/>
          <w:sz w:val="24"/>
          <w:szCs w:val="24"/>
          <w:u w:val="single"/>
          <w:lang w:val="sq-AL"/>
        </w:rPr>
        <w:t>Programi IPA III Shqipëri-Kosovë</w:t>
      </w:r>
      <w:r w:rsidRPr="00E25645">
        <w:rPr>
          <w:rFonts w:ascii="Times New Roman" w:eastAsiaTheme="minorEastAsia" w:hAnsi="Times New Roman" w:cs="Times New Roman"/>
          <w:sz w:val="24"/>
          <w:szCs w:val="24"/>
          <w:lang w:val="sq-AL"/>
        </w:rPr>
        <w:t xml:space="preserve">  - Në kuadër të këtij programi është shpallur thirrja e për projekt propozime, ku në kuadër të kësaj thirrjeje janë organizuar 3 sesione informative (1 në Lezhë, 1 në Prizren dhe 1 </w:t>
      </w:r>
      <w:proofErr w:type="spellStart"/>
      <w:r w:rsidRPr="00E25645">
        <w:rPr>
          <w:rFonts w:ascii="Times New Roman" w:eastAsiaTheme="minorEastAsia" w:hAnsi="Times New Roman" w:cs="Times New Roman"/>
          <w:sz w:val="24"/>
          <w:szCs w:val="24"/>
          <w:lang w:val="sq-AL"/>
        </w:rPr>
        <w:t>online</w:t>
      </w:r>
      <w:proofErr w:type="spellEnd"/>
      <w:r w:rsidRPr="00E25645">
        <w:rPr>
          <w:rFonts w:ascii="Times New Roman" w:eastAsiaTheme="minorEastAsia" w:hAnsi="Times New Roman" w:cs="Times New Roman"/>
          <w:sz w:val="24"/>
          <w:szCs w:val="24"/>
          <w:lang w:val="sq-AL"/>
        </w:rPr>
        <w:t xml:space="preserve">)  dhe 3 forume për gjetjen e partnerëve. Shuma totale e thirrjes është 5,280,00.00 euro, ndërsa prioritetet tematike të thirrjes janë: </w:t>
      </w:r>
      <w:r w:rsidRPr="00E25645">
        <w:rPr>
          <w:rFonts w:ascii="Times New Roman" w:eastAsiaTheme="minorEastAsia" w:hAnsi="Times New Roman" w:cs="Times New Roman"/>
          <w:i/>
          <w:iCs/>
          <w:sz w:val="24"/>
          <w:szCs w:val="24"/>
          <w:lang w:val="sq-AL"/>
        </w:rPr>
        <w:t>Mbrojtja e ambientit, adaptimi dhe zbutja e ndryshimeve klimatike, parandalimi dhe menaxhimi i rreziqeve</w:t>
      </w:r>
      <w:r w:rsidRPr="00E25645">
        <w:rPr>
          <w:rFonts w:ascii="Times New Roman" w:eastAsiaTheme="minorEastAsia" w:hAnsi="Times New Roman" w:cs="Times New Roman"/>
          <w:sz w:val="24"/>
          <w:szCs w:val="24"/>
          <w:lang w:val="sq-AL"/>
        </w:rPr>
        <w:t xml:space="preserve"> dhe </w:t>
      </w:r>
      <w:r w:rsidRPr="00E25645">
        <w:rPr>
          <w:rFonts w:ascii="Times New Roman" w:eastAsiaTheme="minorEastAsia" w:hAnsi="Times New Roman" w:cs="Times New Roman"/>
          <w:i/>
          <w:iCs/>
          <w:sz w:val="24"/>
          <w:szCs w:val="24"/>
          <w:lang w:val="sq-AL"/>
        </w:rPr>
        <w:t>Nxitja e turizmit të qëndrueshëm në rajonin ndërkufitar dhe promovimi i trashëgimisë kulturore dhe natyrore</w:t>
      </w:r>
      <w:r w:rsidRPr="00E25645">
        <w:rPr>
          <w:rFonts w:ascii="Times New Roman" w:eastAsiaTheme="minorEastAsia" w:hAnsi="Times New Roman" w:cs="Times New Roman"/>
          <w:sz w:val="24"/>
          <w:szCs w:val="24"/>
          <w:lang w:val="sq-AL"/>
        </w:rPr>
        <w:t>. Aktualisht, në kuadër të këtij programi është duke u zhvilluar vlerësimi i aplikacioneve të plota.</w:t>
      </w:r>
    </w:p>
    <w:p w:rsidR="002F1509" w:rsidRPr="00E25645" w:rsidRDefault="002F1509" w:rsidP="002F1509">
      <w:pPr>
        <w:spacing w:after="0"/>
        <w:ind w:left="720"/>
        <w:contextualSpacing/>
        <w:jc w:val="both"/>
        <w:rPr>
          <w:rFonts w:ascii="Times New Roman" w:eastAsiaTheme="minorEastAsia" w:hAnsi="Times New Roman" w:cs="Times New Roman"/>
          <w:sz w:val="24"/>
          <w:szCs w:val="24"/>
          <w:lang w:val="sq-AL"/>
        </w:rPr>
      </w:pPr>
    </w:p>
    <w:p w:rsidR="00E25645" w:rsidRDefault="00E25645" w:rsidP="00E25645">
      <w:pPr>
        <w:numPr>
          <w:ilvl w:val="0"/>
          <w:numId w:val="15"/>
        </w:numPr>
        <w:spacing w:after="0" w:line="240" w:lineRule="auto"/>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b/>
          <w:i/>
          <w:sz w:val="24"/>
          <w:szCs w:val="24"/>
          <w:u w:val="single"/>
          <w:lang w:val="sq-AL"/>
        </w:rPr>
        <w:t xml:space="preserve"> Programi IPA III Kosovë-Maqedoni e Veriut </w:t>
      </w:r>
      <w:r w:rsidRPr="00E25645">
        <w:rPr>
          <w:rFonts w:ascii="Times New Roman" w:eastAsiaTheme="minorEastAsia" w:hAnsi="Times New Roman" w:cs="Times New Roman"/>
          <w:sz w:val="24"/>
          <w:szCs w:val="24"/>
          <w:lang w:val="sq-AL"/>
        </w:rPr>
        <w:t xml:space="preserve"> - Në kuadër të këtij programi është shpallur thirrja e parë për projekt propozime, ku në kuadër të kësaj thirrjeje janë organizuar 2 sesione informative dhe 2 sesione për gjetjen e partnerëve.</w:t>
      </w:r>
      <w:r w:rsidRPr="00E25645">
        <w:rPr>
          <w:rFonts w:ascii="Times New Roman" w:eastAsiaTheme="minorEastAsia" w:hAnsi="Times New Roman" w:cs="Times New Roman"/>
          <w:b/>
          <w:i/>
          <w:sz w:val="24"/>
          <w:szCs w:val="24"/>
          <w:lang w:val="sq-AL"/>
        </w:rPr>
        <w:t xml:space="preserve"> </w:t>
      </w:r>
      <w:r w:rsidRPr="00E25645">
        <w:rPr>
          <w:rFonts w:ascii="Times New Roman" w:eastAsiaTheme="minorEastAsia" w:hAnsi="Times New Roman" w:cs="Times New Roman"/>
          <w:sz w:val="24"/>
          <w:szCs w:val="24"/>
          <w:lang w:val="sq-AL"/>
        </w:rPr>
        <w:t xml:space="preserve">Shuma totale e thirrjes është 3,240,00.00 euro, ndërsa prioritetet tematike të thirrjes janë: </w:t>
      </w:r>
      <w:r w:rsidRPr="00E25645">
        <w:rPr>
          <w:rFonts w:ascii="Times New Roman" w:eastAsiaTheme="minorEastAsia" w:hAnsi="Times New Roman" w:cs="Times New Roman"/>
          <w:i/>
          <w:sz w:val="24"/>
          <w:szCs w:val="24"/>
          <w:lang w:val="sq-AL"/>
        </w:rPr>
        <w:t>Mbrojtja e ambientit, adaptimi dhe zbutja e ndryshimeve klimatike, parandalimi dhe menaxhimi i rreziqeve</w:t>
      </w:r>
      <w:r w:rsidRPr="00E25645">
        <w:rPr>
          <w:rFonts w:ascii="Times New Roman" w:eastAsiaTheme="minorEastAsia" w:hAnsi="Times New Roman" w:cs="Times New Roman"/>
          <w:sz w:val="24"/>
          <w:szCs w:val="24"/>
          <w:lang w:val="sq-AL"/>
        </w:rPr>
        <w:t xml:space="preserve"> dhe </w:t>
      </w:r>
      <w:proofErr w:type="spellStart"/>
      <w:r w:rsidRPr="00E25645">
        <w:rPr>
          <w:rFonts w:ascii="Times New Roman" w:eastAsiaTheme="minorEastAsia" w:hAnsi="Times New Roman" w:cs="Times New Roman"/>
          <w:i/>
          <w:sz w:val="24"/>
          <w:szCs w:val="24"/>
          <w:lang w:val="sq-AL"/>
        </w:rPr>
        <w:t>Konkurrueshmëria</w:t>
      </w:r>
      <w:proofErr w:type="spellEnd"/>
      <w:r w:rsidRPr="00E25645">
        <w:rPr>
          <w:rFonts w:ascii="Times New Roman" w:eastAsiaTheme="minorEastAsia" w:hAnsi="Times New Roman" w:cs="Times New Roman"/>
          <w:i/>
          <w:sz w:val="24"/>
          <w:szCs w:val="24"/>
          <w:lang w:val="sq-AL"/>
        </w:rPr>
        <w:t>, mjedisi i biznesit, dhe zhvillimi i MSME-ve, tregtisë dhe investimeve</w:t>
      </w:r>
      <w:r w:rsidRPr="00E25645">
        <w:rPr>
          <w:rFonts w:ascii="Times New Roman" w:eastAsiaTheme="minorEastAsia" w:hAnsi="Times New Roman" w:cs="Times New Roman"/>
          <w:sz w:val="24"/>
          <w:szCs w:val="24"/>
          <w:lang w:val="sq-AL"/>
        </w:rPr>
        <w:t>. Aktualisht, në kuadër të këtij programi projektet janë në fazën finale të vlerësimit dhe pritet të kontraktohen në tremujorin e parë.</w:t>
      </w:r>
    </w:p>
    <w:p w:rsidR="002F1509" w:rsidRPr="00E25645" w:rsidRDefault="002F1509" w:rsidP="002F1509">
      <w:pPr>
        <w:spacing w:after="0" w:line="240" w:lineRule="auto"/>
        <w:jc w:val="both"/>
        <w:rPr>
          <w:rFonts w:ascii="Times New Roman" w:eastAsiaTheme="minorEastAsia" w:hAnsi="Times New Roman" w:cs="Times New Roman"/>
          <w:sz w:val="24"/>
          <w:szCs w:val="24"/>
          <w:lang w:val="sq-AL"/>
        </w:rPr>
      </w:pPr>
    </w:p>
    <w:p w:rsidR="00E25645" w:rsidRPr="00E25645" w:rsidRDefault="00E25645" w:rsidP="00E25645">
      <w:pPr>
        <w:numPr>
          <w:ilvl w:val="0"/>
          <w:numId w:val="15"/>
        </w:numPr>
        <w:spacing w:after="0" w:line="240" w:lineRule="auto"/>
        <w:jc w:val="both"/>
        <w:rPr>
          <w:rFonts w:ascii="Times New Roman" w:eastAsiaTheme="minorEastAsia" w:hAnsi="Times New Roman" w:cs="Times New Roman"/>
          <w:b/>
          <w:i/>
          <w:sz w:val="24"/>
          <w:szCs w:val="24"/>
          <w:lang w:val="sq-AL"/>
        </w:rPr>
      </w:pPr>
      <w:r w:rsidRPr="00E25645">
        <w:rPr>
          <w:rFonts w:ascii="Times New Roman" w:eastAsiaTheme="minorEastAsia" w:hAnsi="Times New Roman" w:cs="Times New Roman"/>
          <w:b/>
          <w:i/>
          <w:sz w:val="24"/>
          <w:szCs w:val="24"/>
          <w:u w:val="single"/>
          <w:lang w:val="sq-AL"/>
        </w:rPr>
        <w:t>Programi IPA III Kosovë-Mali i Zi-</w:t>
      </w:r>
      <w:r w:rsidRPr="00E25645">
        <w:rPr>
          <w:rFonts w:ascii="Times New Roman" w:eastAsiaTheme="minorEastAsia" w:hAnsi="Times New Roman" w:cs="Times New Roman"/>
          <w:sz w:val="24"/>
          <w:szCs w:val="24"/>
          <w:lang w:val="sq-AL"/>
        </w:rPr>
        <w:t xml:space="preserve">  Në kuadër të këtij programi është shpallur thirrja e parë për Projekt Propozime (</w:t>
      </w:r>
      <w:proofErr w:type="spellStart"/>
      <w:r w:rsidRPr="00E25645">
        <w:rPr>
          <w:rFonts w:ascii="Times New Roman" w:eastAsiaTheme="minorEastAsia" w:hAnsi="Times New Roman" w:cs="Times New Roman"/>
          <w:sz w:val="24"/>
          <w:szCs w:val="24"/>
          <w:lang w:val="sq-AL"/>
        </w:rPr>
        <w:t>CfP</w:t>
      </w:r>
      <w:proofErr w:type="spellEnd"/>
      <w:r w:rsidRPr="00E25645">
        <w:rPr>
          <w:rFonts w:ascii="Times New Roman" w:eastAsiaTheme="minorEastAsia" w:hAnsi="Times New Roman" w:cs="Times New Roman"/>
          <w:sz w:val="24"/>
          <w:szCs w:val="24"/>
          <w:lang w:val="sq-AL"/>
        </w:rPr>
        <w:t xml:space="preserve">). Shuma totale e thirrjes është 5,400,000.00 euro, ndërsa prioritetet tematike të thirrjes janë: </w:t>
      </w:r>
      <w:r w:rsidRPr="00E25645">
        <w:rPr>
          <w:rFonts w:ascii="Times New Roman" w:eastAsiaTheme="minorEastAsia" w:hAnsi="Times New Roman" w:cs="Times New Roman"/>
          <w:i/>
          <w:sz w:val="24"/>
          <w:szCs w:val="24"/>
          <w:lang w:val="sq-AL"/>
        </w:rPr>
        <w:t xml:space="preserve">Rritja e punësimit të </w:t>
      </w:r>
      <w:proofErr w:type="spellStart"/>
      <w:r w:rsidRPr="00E25645">
        <w:rPr>
          <w:rFonts w:ascii="Times New Roman" w:eastAsiaTheme="minorEastAsia" w:hAnsi="Times New Roman" w:cs="Times New Roman"/>
          <w:i/>
          <w:sz w:val="24"/>
          <w:szCs w:val="24"/>
          <w:lang w:val="sq-AL"/>
        </w:rPr>
        <w:t>të</w:t>
      </w:r>
      <w:proofErr w:type="spellEnd"/>
      <w:r w:rsidRPr="00E25645">
        <w:rPr>
          <w:rFonts w:ascii="Times New Roman" w:eastAsiaTheme="minorEastAsia" w:hAnsi="Times New Roman" w:cs="Times New Roman"/>
          <w:i/>
          <w:sz w:val="24"/>
          <w:szCs w:val="24"/>
          <w:lang w:val="sq-AL"/>
        </w:rPr>
        <w:t xml:space="preserve"> rinjve dhe personave të </w:t>
      </w:r>
      <w:proofErr w:type="spellStart"/>
      <w:r w:rsidRPr="00E25645">
        <w:rPr>
          <w:rFonts w:ascii="Times New Roman" w:eastAsiaTheme="minorEastAsia" w:hAnsi="Times New Roman" w:cs="Times New Roman"/>
          <w:i/>
          <w:sz w:val="24"/>
          <w:szCs w:val="24"/>
          <w:lang w:val="sq-AL"/>
        </w:rPr>
        <w:t>margjinalizuara</w:t>
      </w:r>
      <w:proofErr w:type="spellEnd"/>
      <w:r w:rsidRPr="00E25645">
        <w:rPr>
          <w:rFonts w:ascii="Times New Roman" w:eastAsiaTheme="minorEastAsia" w:hAnsi="Times New Roman" w:cs="Times New Roman"/>
          <w:i/>
          <w:sz w:val="24"/>
          <w:szCs w:val="24"/>
          <w:lang w:val="sq-AL"/>
        </w:rPr>
        <w:t xml:space="preserve"> në rajonin ndërkufitar</w:t>
      </w:r>
      <w:r w:rsidRPr="00E25645">
        <w:rPr>
          <w:rFonts w:ascii="Times New Roman" w:eastAsiaTheme="minorEastAsia" w:hAnsi="Times New Roman" w:cs="Times New Roman"/>
          <w:sz w:val="24"/>
          <w:szCs w:val="24"/>
          <w:lang w:val="sq-AL"/>
        </w:rPr>
        <w:t xml:space="preserve"> dhe </w:t>
      </w:r>
      <w:r w:rsidRPr="00E25645">
        <w:rPr>
          <w:rFonts w:ascii="Times New Roman" w:eastAsiaTheme="minorEastAsia" w:hAnsi="Times New Roman" w:cs="Times New Roman"/>
          <w:i/>
          <w:sz w:val="24"/>
          <w:szCs w:val="24"/>
          <w:lang w:val="sq-AL"/>
        </w:rPr>
        <w:t>Nxitja e turizmit të qëndrueshëm në rajonin ndërkufitar.</w:t>
      </w:r>
      <w:r w:rsidRPr="00E25645">
        <w:rPr>
          <w:rFonts w:ascii="Times New Roman" w:eastAsiaTheme="minorEastAsia" w:hAnsi="Times New Roman" w:cs="Times New Roman"/>
          <w:sz w:val="24"/>
          <w:szCs w:val="24"/>
          <w:lang w:val="sq-AL"/>
        </w:rPr>
        <w:t xml:space="preserve"> Aktualisht, në kuadër të këtij programi projektet janë në fazën finale të vlerësimit dhe pritet të kontraktohen në tremujorin e dytë. </w:t>
      </w:r>
    </w:p>
    <w:p w:rsidR="00E25645" w:rsidRPr="00E25645" w:rsidRDefault="00E25645" w:rsidP="00E25645">
      <w:pPr>
        <w:spacing w:after="0" w:line="240" w:lineRule="auto"/>
        <w:jc w:val="both"/>
        <w:rPr>
          <w:rFonts w:ascii="Times New Roman" w:eastAsiaTheme="minorEastAsia" w:hAnsi="Times New Roman" w:cs="Times New Roman"/>
          <w:b/>
          <w:i/>
          <w:sz w:val="24"/>
          <w:szCs w:val="24"/>
          <w:lang w:val="sq-AL"/>
        </w:rPr>
      </w:pPr>
    </w:p>
    <w:p w:rsidR="00E25645" w:rsidRPr="00E25645" w:rsidRDefault="00E25645" w:rsidP="00E25645">
      <w:pPr>
        <w:spacing w:after="0" w:line="240" w:lineRule="auto"/>
        <w:ind w:left="720"/>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Në kuadër të këtij programi është realizuar vizita e përbashkët studimore në Pragë</w:t>
      </w:r>
      <w:r w:rsidRPr="00E25645">
        <w:rPr>
          <w:rFonts w:eastAsiaTheme="minorEastAsia"/>
        </w:rPr>
        <w:t xml:space="preserve"> </w:t>
      </w:r>
      <w:r w:rsidRPr="00E25645">
        <w:rPr>
          <w:rFonts w:ascii="Times New Roman" w:eastAsiaTheme="minorEastAsia" w:hAnsi="Times New Roman" w:cs="Times New Roman"/>
          <w:sz w:val="24"/>
          <w:szCs w:val="24"/>
          <w:lang w:val="sq-AL"/>
        </w:rPr>
        <w:t xml:space="preserve">e përbërë nga tri delegacione te strukturave të BNK-së (Kosovë, Shqipëri dhe Mali i Zi), me qëllim të forcimit të kapaciteteve të strukturave të BNK-së dhe stafit të SPT-së, krijimit të rrjeteve të reja të bashkëpunimit, </w:t>
      </w:r>
      <w:proofErr w:type="spellStart"/>
      <w:r w:rsidRPr="00E25645">
        <w:rPr>
          <w:rFonts w:ascii="Times New Roman" w:eastAsiaTheme="minorEastAsia" w:hAnsi="Times New Roman" w:cs="Times New Roman"/>
          <w:sz w:val="24"/>
          <w:szCs w:val="24"/>
          <w:lang w:val="sq-AL"/>
        </w:rPr>
        <w:t>kapitalizimit</w:t>
      </w:r>
      <w:proofErr w:type="spellEnd"/>
      <w:r w:rsidRPr="00E25645">
        <w:rPr>
          <w:rFonts w:ascii="Times New Roman" w:eastAsiaTheme="minorEastAsia" w:hAnsi="Times New Roman" w:cs="Times New Roman"/>
          <w:sz w:val="24"/>
          <w:szCs w:val="24"/>
          <w:lang w:val="sq-AL"/>
        </w:rPr>
        <w:t xml:space="preserve"> të projekteve, si dhe prezantimit të projekteve të zbatuara në kuadër të programeve të tjera të bashkëpunimit ndërkufitar dhe të lidhjes ndërmjet makro-strategjive dhe programeve </w:t>
      </w:r>
      <w:proofErr w:type="spellStart"/>
      <w:r w:rsidRPr="00E25645">
        <w:rPr>
          <w:rFonts w:ascii="Times New Roman" w:eastAsiaTheme="minorEastAsia" w:hAnsi="Times New Roman" w:cs="Times New Roman"/>
          <w:sz w:val="24"/>
          <w:szCs w:val="24"/>
          <w:lang w:val="sq-AL"/>
        </w:rPr>
        <w:t>Interreg</w:t>
      </w:r>
      <w:proofErr w:type="spellEnd"/>
      <w:r w:rsidRPr="00E25645">
        <w:rPr>
          <w:rFonts w:ascii="Times New Roman" w:eastAsiaTheme="minorEastAsia" w:hAnsi="Times New Roman" w:cs="Times New Roman"/>
          <w:sz w:val="24"/>
          <w:szCs w:val="24"/>
          <w:lang w:val="sq-AL"/>
        </w:rPr>
        <w:t>.</w:t>
      </w:r>
    </w:p>
    <w:p w:rsidR="00E25645" w:rsidRDefault="00E25645" w:rsidP="00E25645">
      <w:pPr>
        <w:keepNext/>
        <w:keepLines/>
        <w:spacing w:before="400" w:after="40" w:line="240" w:lineRule="auto"/>
        <w:outlineLvl w:val="0"/>
        <w:rPr>
          <w:rFonts w:ascii="Times New Roman" w:eastAsiaTheme="majorEastAsia" w:hAnsi="Times New Roman" w:cs="Times New Roman"/>
          <w:b/>
          <w:sz w:val="24"/>
          <w:szCs w:val="24"/>
          <w:lang w:val="sq-AL"/>
        </w:rPr>
      </w:pPr>
      <w:bookmarkStart w:id="114" w:name="_Toc224635120"/>
      <w:r w:rsidRPr="00E25645">
        <w:rPr>
          <w:rFonts w:ascii="Times New Roman" w:eastAsiaTheme="majorEastAsia" w:hAnsi="Times New Roman" w:cs="Times New Roman"/>
          <w:b/>
          <w:sz w:val="24"/>
          <w:szCs w:val="24"/>
          <w:lang w:val="sq-AL"/>
        </w:rPr>
        <w:t>2.</w:t>
      </w:r>
      <w:r w:rsidR="00933184">
        <w:rPr>
          <w:rFonts w:ascii="Times New Roman" w:eastAsiaTheme="majorEastAsia" w:hAnsi="Times New Roman" w:cs="Times New Roman"/>
          <w:b/>
          <w:sz w:val="24"/>
          <w:szCs w:val="24"/>
          <w:lang w:val="sq-AL"/>
        </w:rPr>
        <w:t>3</w:t>
      </w:r>
      <w:r w:rsidRPr="00E25645">
        <w:rPr>
          <w:rFonts w:ascii="Times New Roman" w:eastAsiaTheme="majorEastAsia" w:hAnsi="Times New Roman" w:cs="Times New Roman"/>
          <w:b/>
          <w:sz w:val="24"/>
          <w:szCs w:val="24"/>
          <w:lang w:val="sq-AL"/>
        </w:rPr>
        <w:t>.  Kontrolli i programeve të Bashkëpunimit Ndërkufitar</w:t>
      </w:r>
      <w:bookmarkEnd w:id="114"/>
    </w:p>
    <w:p w:rsidR="002F1509" w:rsidRPr="00E25645" w:rsidRDefault="002F1509" w:rsidP="002F1509">
      <w:pPr>
        <w:pStyle w:val="NoSpacing"/>
        <w:rPr>
          <w:rFonts w:eastAsiaTheme="majorEastAsia"/>
          <w:lang w:val="sq-AL"/>
        </w:rPr>
      </w:pPr>
    </w:p>
    <w:p w:rsidR="00E25645" w:rsidRPr="00E25645" w:rsidRDefault="00E25645" w:rsidP="00E25645">
      <w:pPr>
        <w:spacing w:after="0" w:line="240" w:lineRule="auto"/>
        <w:jc w:val="both"/>
        <w:rPr>
          <w:rFonts w:ascii="Times New Roman" w:eastAsiaTheme="minorEastAsia" w:hAnsi="Times New Roman" w:cs="Times New Roman"/>
          <w:sz w:val="24"/>
          <w:szCs w:val="24"/>
          <w:lang w:val="sq-AL"/>
        </w:rPr>
      </w:pPr>
      <w:bookmarkStart w:id="115" w:name="_Toc6493170"/>
      <w:bookmarkStart w:id="116" w:name="_Toc37445122"/>
      <w:bookmarkStart w:id="117" w:name="_Toc38114439"/>
      <w:bookmarkStart w:id="118" w:name="_Toc46496714"/>
      <w:bookmarkStart w:id="119" w:name="_Toc77339300"/>
      <w:bookmarkStart w:id="120" w:name="_Toc77339580"/>
      <w:bookmarkStart w:id="121" w:name="_Toc85228655"/>
      <w:r w:rsidRPr="00E25645">
        <w:rPr>
          <w:rFonts w:ascii="Times New Roman" w:eastAsiaTheme="minorEastAsia" w:hAnsi="Times New Roman" w:cs="Times New Roman"/>
          <w:sz w:val="24"/>
          <w:szCs w:val="24"/>
          <w:lang w:val="sq-AL"/>
        </w:rPr>
        <w:t xml:space="preserve">Për kontrollin dhe verifikimin financiar të fondeve të programeve të bashkëpunimet  ndërkufitar, në përputhje me rregullat dhe standardet e BE-së dhe ligjet e aplikueshme vendore janë përgatitur dhe aprovuar 2 plane të përditësuara lidhur me orarin e realizimit të vizitave OTSV </w:t>
      </w:r>
      <w:proofErr w:type="spellStart"/>
      <w:r w:rsidRPr="00E25645">
        <w:rPr>
          <w:rFonts w:ascii="Times New Roman" w:eastAsiaTheme="minorEastAsia" w:hAnsi="Times New Roman" w:cs="Times New Roman"/>
          <w:sz w:val="24"/>
          <w:szCs w:val="24"/>
          <w:lang w:val="sq-AL"/>
        </w:rPr>
        <w:t>on</w:t>
      </w:r>
      <w:proofErr w:type="spellEnd"/>
      <w:r w:rsidRPr="00E25645">
        <w:rPr>
          <w:rFonts w:ascii="Times New Roman" w:eastAsiaTheme="minorEastAsia" w:hAnsi="Times New Roman" w:cs="Times New Roman"/>
          <w:sz w:val="24"/>
          <w:szCs w:val="24"/>
          <w:lang w:val="sq-AL"/>
        </w:rPr>
        <w:t xml:space="preserve"> the </w:t>
      </w:r>
      <w:proofErr w:type="spellStart"/>
      <w:r w:rsidRPr="00E25645">
        <w:rPr>
          <w:rFonts w:ascii="Times New Roman" w:eastAsiaTheme="minorEastAsia" w:hAnsi="Times New Roman" w:cs="Times New Roman"/>
          <w:sz w:val="24"/>
          <w:szCs w:val="24"/>
          <w:lang w:val="sq-AL"/>
        </w:rPr>
        <w:t>spot</w:t>
      </w:r>
      <w:proofErr w:type="spellEnd"/>
      <w:r w:rsidRPr="00E25645">
        <w:rPr>
          <w:rFonts w:ascii="Times New Roman" w:eastAsiaTheme="minorEastAsia" w:hAnsi="Times New Roman" w:cs="Times New Roman"/>
          <w:sz w:val="24"/>
          <w:szCs w:val="24"/>
          <w:lang w:val="sq-AL"/>
        </w:rPr>
        <w:t xml:space="preserve"> </w:t>
      </w:r>
      <w:proofErr w:type="spellStart"/>
      <w:r w:rsidRPr="00E25645">
        <w:rPr>
          <w:rFonts w:ascii="Times New Roman" w:eastAsiaTheme="minorEastAsia" w:hAnsi="Times New Roman" w:cs="Times New Roman"/>
          <w:sz w:val="24"/>
          <w:szCs w:val="24"/>
          <w:lang w:val="sq-AL"/>
        </w:rPr>
        <w:t>check</w:t>
      </w:r>
      <w:proofErr w:type="spellEnd"/>
      <w:r w:rsidRPr="00E25645">
        <w:rPr>
          <w:rFonts w:ascii="Times New Roman" w:eastAsiaTheme="minorEastAsia" w:hAnsi="Times New Roman" w:cs="Times New Roman"/>
          <w:sz w:val="24"/>
          <w:szCs w:val="24"/>
          <w:lang w:val="sq-AL"/>
        </w:rPr>
        <w:t>, dhe të njëjtat janë ndarë me Drejtorinë për Financa dhe Kontraktim të Fondeve të BE-së në Ministrinë e Financave  të Malit të Zi – CFCU. Plani vjetor i OTSV përditësohet të paktën një herë në tremujor (nëse projektet bëjnë kërkesë për shtyrje të afatit të implementimit të projektit ose shtyrje të afatit te dorëzimit të raportit final narrativ dhe financiar).</w:t>
      </w:r>
    </w:p>
    <w:p w:rsidR="00E25645" w:rsidRPr="00E25645" w:rsidRDefault="00E25645" w:rsidP="00E25645">
      <w:pPr>
        <w:spacing w:after="0" w:line="240" w:lineRule="auto"/>
        <w:jc w:val="both"/>
        <w:rPr>
          <w:rFonts w:ascii="Times New Roman" w:eastAsiaTheme="minorEastAsia" w:hAnsi="Times New Roman" w:cs="Times New Roman"/>
          <w:sz w:val="24"/>
          <w:szCs w:val="24"/>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Gjatë periudhës raportuese janë pranuar nëntë (9) raporte finale të projekteve, është bërë verifikimi i shpenzimeve, poashtu janë plotësuar  raportet e verifikimit administrativ për secilin projekt final të pranuar dhe janë dërguar kërkesat për informata shtesë aty ku ka qenë e nevojshme. Për secilin projekt është krijuar një </w:t>
      </w:r>
      <w:proofErr w:type="spellStart"/>
      <w:r w:rsidRPr="00E25645">
        <w:rPr>
          <w:rFonts w:ascii="Times New Roman" w:eastAsiaTheme="minorEastAsia" w:hAnsi="Times New Roman" w:cs="Times New Roman"/>
          <w:sz w:val="24"/>
          <w:szCs w:val="24"/>
          <w:lang w:val="sq-AL"/>
        </w:rPr>
        <w:t>databazë</w:t>
      </w:r>
      <w:proofErr w:type="spellEnd"/>
      <w:r w:rsidRPr="00E25645">
        <w:rPr>
          <w:rFonts w:ascii="Times New Roman" w:eastAsiaTheme="minorEastAsia" w:hAnsi="Times New Roman" w:cs="Times New Roman"/>
          <w:sz w:val="24"/>
          <w:szCs w:val="24"/>
          <w:lang w:val="sq-AL"/>
        </w:rPr>
        <w:t xml:space="preserve"> fizike dhe elektronike. Ndërsa janë lëshuar gjithsej 7 konfirmime (1 konfirmim nga thirrja e II-të dhe 6 konfirmime nga thirrja e III-të) për shpenzimet e pranueshme dhe të pa pranueshme për përfituesit nga Kosova tek  Autoriteti Kontraktues. </w:t>
      </w:r>
      <w:proofErr w:type="spellStart"/>
      <w:r w:rsidRPr="00E25645">
        <w:rPr>
          <w:rFonts w:ascii="Times New Roman" w:eastAsiaTheme="minorEastAsia" w:hAnsi="Times New Roman" w:cs="Times New Roman"/>
          <w:sz w:val="24"/>
          <w:szCs w:val="24"/>
          <w:lang w:val="sq-AL"/>
        </w:rPr>
        <w:t>Poashtu</w:t>
      </w:r>
      <w:proofErr w:type="spellEnd"/>
      <w:r w:rsidRPr="00E25645">
        <w:rPr>
          <w:rFonts w:ascii="Times New Roman" w:eastAsiaTheme="minorEastAsia" w:hAnsi="Times New Roman" w:cs="Times New Roman"/>
          <w:sz w:val="24"/>
          <w:szCs w:val="24"/>
          <w:lang w:val="sq-AL"/>
        </w:rPr>
        <w:t xml:space="preserve"> 11 </w:t>
      </w:r>
      <w:proofErr w:type="spellStart"/>
      <w:r w:rsidRPr="00E25645">
        <w:rPr>
          <w:rFonts w:ascii="Times New Roman" w:eastAsiaTheme="minorEastAsia" w:hAnsi="Times New Roman" w:cs="Times New Roman"/>
          <w:sz w:val="24"/>
          <w:szCs w:val="24"/>
          <w:lang w:val="sq-AL"/>
        </w:rPr>
        <w:t>Databaza</w:t>
      </w:r>
      <w:proofErr w:type="spellEnd"/>
      <w:r w:rsidRPr="00E25645">
        <w:rPr>
          <w:rFonts w:ascii="Times New Roman" w:eastAsiaTheme="minorEastAsia" w:hAnsi="Times New Roman" w:cs="Times New Roman"/>
          <w:sz w:val="24"/>
          <w:szCs w:val="24"/>
          <w:lang w:val="sq-AL"/>
        </w:rPr>
        <w:t xml:space="preserve"> janë përgatitur sa i përket afateve të raportimit për secilën kontratë të përfituesve të grantit CBC –MNG -KS (IPA III) -  thirrja e III.  Gjithashtu janë realizuar 8 vizita në terren tek projektet e thirrjes.</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Janë finalizuar dhe janë dërguar në CFCU </w:t>
      </w:r>
      <w:proofErr w:type="spellStart"/>
      <w:r w:rsidRPr="00E25645">
        <w:rPr>
          <w:rFonts w:ascii="Times New Roman" w:eastAsiaTheme="minorEastAsia" w:hAnsi="Times New Roman" w:cs="Times New Roman"/>
          <w:sz w:val="24"/>
          <w:szCs w:val="24"/>
          <w:lang w:val="sq-AL"/>
        </w:rPr>
        <w:t>garancioni</w:t>
      </w:r>
      <w:proofErr w:type="spellEnd"/>
      <w:r w:rsidRPr="00E25645">
        <w:rPr>
          <w:rFonts w:ascii="Times New Roman" w:eastAsiaTheme="minorEastAsia" w:hAnsi="Times New Roman" w:cs="Times New Roman"/>
          <w:sz w:val="24"/>
          <w:szCs w:val="24"/>
          <w:lang w:val="sq-AL"/>
        </w:rPr>
        <w:t xml:space="preserve"> vjetor </w:t>
      </w:r>
      <w:proofErr w:type="spellStart"/>
      <w:r w:rsidRPr="00E25645">
        <w:rPr>
          <w:rFonts w:ascii="Times New Roman" w:eastAsiaTheme="minorEastAsia" w:hAnsi="Times New Roman" w:cs="Times New Roman"/>
          <w:sz w:val="24"/>
          <w:szCs w:val="24"/>
          <w:lang w:val="sq-AL"/>
        </w:rPr>
        <w:t>Menaxhues</w:t>
      </w:r>
      <w:proofErr w:type="spellEnd"/>
      <w:r w:rsidRPr="00E25645">
        <w:rPr>
          <w:rFonts w:ascii="Times New Roman" w:eastAsiaTheme="minorEastAsia" w:hAnsi="Times New Roman" w:cs="Times New Roman"/>
          <w:sz w:val="24"/>
          <w:szCs w:val="24"/>
          <w:lang w:val="sq-AL"/>
        </w:rPr>
        <w:t xml:space="preserve"> dhe </w:t>
      </w:r>
      <w:r w:rsidR="003F3871" w:rsidRPr="00E25645">
        <w:rPr>
          <w:rFonts w:ascii="Times New Roman" w:eastAsiaTheme="minorEastAsia" w:hAnsi="Times New Roman" w:cs="Times New Roman"/>
          <w:sz w:val="24"/>
          <w:szCs w:val="24"/>
          <w:lang w:val="sq-AL"/>
        </w:rPr>
        <w:t>vetë</w:t>
      </w:r>
      <w:r w:rsidR="003F3871">
        <w:rPr>
          <w:rFonts w:ascii="Times New Roman" w:eastAsiaTheme="minorEastAsia" w:hAnsi="Times New Roman" w:cs="Times New Roman"/>
          <w:sz w:val="24"/>
          <w:szCs w:val="24"/>
          <w:lang w:val="sq-AL"/>
        </w:rPr>
        <w:t>-</w:t>
      </w:r>
      <w:r w:rsidR="003F3871" w:rsidRPr="00E25645">
        <w:rPr>
          <w:rFonts w:ascii="Times New Roman" w:eastAsiaTheme="minorEastAsia" w:hAnsi="Times New Roman" w:cs="Times New Roman"/>
          <w:sz w:val="24"/>
          <w:szCs w:val="24"/>
          <w:lang w:val="sq-AL"/>
        </w:rPr>
        <w:t>pyetësori</w:t>
      </w:r>
      <w:r w:rsidRPr="00E25645">
        <w:rPr>
          <w:rFonts w:ascii="Times New Roman" w:eastAsiaTheme="minorEastAsia" w:hAnsi="Times New Roman" w:cs="Times New Roman"/>
          <w:sz w:val="24"/>
          <w:szCs w:val="24"/>
          <w:lang w:val="sq-AL"/>
        </w:rPr>
        <w:t xml:space="preserve"> me  dokumentet të tjera shoqëruese për vitin 202</w:t>
      </w:r>
      <w:r w:rsidR="00483328">
        <w:rPr>
          <w:rFonts w:ascii="Times New Roman" w:eastAsiaTheme="minorEastAsia" w:hAnsi="Times New Roman" w:cs="Times New Roman"/>
          <w:sz w:val="24"/>
          <w:szCs w:val="24"/>
          <w:lang w:val="sq-AL"/>
        </w:rPr>
        <w:t>5</w:t>
      </w:r>
      <w:r w:rsidRPr="00E25645">
        <w:rPr>
          <w:rFonts w:ascii="Times New Roman" w:eastAsiaTheme="minorEastAsia" w:hAnsi="Times New Roman" w:cs="Times New Roman"/>
          <w:sz w:val="24"/>
          <w:szCs w:val="24"/>
          <w:lang w:val="sq-AL"/>
        </w:rPr>
        <w:t>.</w:t>
      </w:r>
    </w:p>
    <w:p w:rsidR="00DB51AC"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Poashtu janë përcjellë në CFCU 2 raporte për Menaxhim të Rrezikut mbi rrezikun të mundshëm të paraqitur nga zyrtari për menaxhim të rrezikut nga Divizioni për Kontroll Financiar të Programeve të Bashkëpunimit ndërkufitar, siç janë të parapara me dokumentin e programit PLCP: </w:t>
      </w:r>
      <w:r w:rsidRPr="00E25645">
        <w:rPr>
          <w:rFonts w:ascii="Times New Roman" w:eastAsiaTheme="minorEastAsia" w:hAnsi="Times New Roman" w:cs="Times New Roman"/>
          <w:i/>
          <w:iCs/>
          <w:sz w:val="24"/>
          <w:szCs w:val="24"/>
          <w:lang w:val="sq-AL"/>
        </w:rPr>
        <w:t xml:space="preserve">Risk </w:t>
      </w:r>
      <w:proofErr w:type="spellStart"/>
      <w:r w:rsidRPr="00E25645">
        <w:rPr>
          <w:rFonts w:ascii="Times New Roman" w:eastAsiaTheme="minorEastAsia" w:hAnsi="Times New Roman" w:cs="Times New Roman"/>
          <w:i/>
          <w:iCs/>
          <w:sz w:val="24"/>
          <w:szCs w:val="24"/>
          <w:lang w:val="sq-AL"/>
        </w:rPr>
        <w:t>Alert</w:t>
      </w:r>
      <w:proofErr w:type="spellEnd"/>
      <w:r w:rsidRPr="00E25645">
        <w:rPr>
          <w:rFonts w:ascii="Times New Roman" w:eastAsiaTheme="minorEastAsia" w:hAnsi="Times New Roman" w:cs="Times New Roman"/>
          <w:i/>
          <w:iCs/>
          <w:sz w:val="24"/>
          <w:szCs w:val="24"/>
          <w:lang w:val="sq-AL"/>
        </w:rPr>
        <w:t xml:space="preserve"> </w:t>
      </w:r>
      <w:proofErr w:type="spellStart"/>
      <w:r w:rsidRPr="00E25645">
        <w:rPr>
          <w:rFonts w:ascii="Times New Roman" w:eastAsiaTheme="minorEastAsia" w:hAnsi="Times New Roman" w:cs="Times New Roman"/>
          <w:i/>
          <w:iCs/>
          <w:sz w:val="24"/>
          <w:szCs w:val="24"/>
          <w:lang w:val="sq-AL"/>
        </w:rPr>
        <w:t>Form</w:t>
      </w:r>
      <w:proofErr w:type="spellEnd"/>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i/>
          <w:iCs/>
          <w:sz w:val="24"/>
          <w:szCs w:val="24"/>
          <w:lang w:val="sq-AL"/>
        </w:rPr>
        <w:t xml:space="preserve">Risk </w:t>
      </w:r>
      <w:proofErr w:type="spellStart"/>
      <w:r w:rsidRPr="00E25645">
        <w:rPr>
          <w:rFonts w:ascii="Times New Roman" w:eastAsiaTheme="minorEastAsia" w:hAnsi="Times New Roman" w:cs="Times New Roman"/>
          <w:i/>
          <w:iCs/>
          <w:sz w:val="24"/>
          <w:szCs w:val="24"/>
          <w:lang w:val="sq-AL"/>
        </w:rPr>
        <w:t>Action</w:t>
      </w:r>
      <w:proofErr w:type="spellEnd"/>
      <w:r w:rsidRPr="00E25645">
        <w:rPr>
          <w:rFonts w:ascii="Times New Roman" w:eastAsiaTheme="minorEastAsia" w:hAnsi="Times New Roman" w:cs="Times New Roman"/>
          <w:i/>
          <w:iCs/>
          <w:sz w:val="24"/>
          <w:szCs w:val="24"/>
          <w:lang w:val="sq-AL"/>
        </w:rPr>
        <w:t xml:space="preserve"> Plan</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i/>
          <w:iCs/>
          <w:sz w:val="24"/>
          <w:szCs w:val="24"/>
          <w:lang w:val="sq-AL"/>
        </w:rPr>
        <w:t xml:space="preserve">Risk </w:t>
      </w:r>
      <w:proofErr w:type="spellStart"/>
      <w:r w:rsidRPr="00E25645">
        <w:rPr>
          <w:rFonts w:ascii="Times New Roman" w:eastAsiaTheme="minorEastAsia" w:hAnsi="Times New Roman" w:cs="Times New Roman"/>
          <w:i/>
          <w:iCs/>
          <w:sz w:val="24"/>
          <w:szCs w:val="24"/>
          <w:lang w:val="sq-AL"/>
        </w:rPr>
        <w:t>Register</w:t>
      </w:r>
      <w:proofErr w:type="spellEnd"/>
      <w:r w:rsidRPr="00E25645">
        <w:rPr>
          <w:rFonts w:ascii="Times New Roman" w:eastAsiaTheme="minorEastAsia" w:hAnsi="Times New Roman" w:cs="Times New Roman"/>
          <w:sz w:val="24"/>
          <w:szCs w:val="24"/>
          <w:lang w:val="sq-AL"/>
        </w:rPr>
        <w:t>, si dhe janë siguruar informatat e kërkuara për Auditorin e jashtëm  në kuadër të kontrollit të programeve të Bashkëpunimit Ndërkufitar.</w:t>
      </w:r>
    </w:p>
    <w:p w:rsidR="00FC11CE" w:rsidRPr="00E25645" w:rsidRDefault="00FC11CE" w:rsidP="00E25645">
      <w:pPr>
        <w:jc w:val="both"/>
        <w:rPr>
          <w:rFonts w:ascii="Times New Roman" w:eastAsiaTheme="minorEastAsia" w:hAnsi="Times New Roman" w:cs="Times New Roman"/>
          <w:sz w:val="24"/>
          <w:szCs w:val="24"/>
          <w:lang w:val="sq-AL"/>
        </w:rPr>
      </w:pPr>
    </w:p>
    <w:p w:rsidR="00E25645" w:rsidRPr="00E25645" w:rsidRDefault="00E25645" w:rsidP="00E25645">
      <w:pPr>
        <w:keepNext/>
        <w:keepLines/>
        <w:spacing w:before="400" w:after="40" w:line="240" w:lineRule="auto"/>
        <w:jc w:val="both"/>
        <w:outlineLvl w:val="0"/>
        <w:rPr>
          <w:rFonts w:ascii="Times New Roman" w:eastAsiaTheme="majorEastAsia" w:hAnsi="Times New Roman" w:cs="Times New Roman"/>
          <w:b/>
          <w:caps/>
          <w:color w:val="2F5496" w:themeColor="accent1" w:themeShade="BF"/>
          <w:sz w:val="24"/>
          <w:szCs w:val="24"/>
          <w:lang w:val="sq-AL"/>
        </w:rPr>
      </w:pPr>
      <w:bookmarkStart w:id="122" w:name="_Toc224635121"/>
      <w:r w:rsidRPr="00E25645">
        <w:rPr>
          <w:rFonts w:ascii="Times New Roman" w:eastAsiaTheme="majorEastAsia" w:hAnsi="Times New Roman" w:cs="Times New Roman"/>
          <w:b/>
          <w:caps/>
          <w:color w:val="2F5496" w:themeColor="accent1" w:themeShade="BF"/>
          <w:sz w:val="24"/>
          <w:szCs w:val="24"/>
          <w:lang w:val="sq-AL"/>
        </w:rPr>
        <w:t>III. AVANCIMI I POLITIKAVE DHE I KORNIZËS LIGJORE PËR VETËQEVERISJEn LOKALE</w:t>
      </w:r>
      <w:bookmarkEnd w:id="115"/>
      <w:bookmarkEnd w:id="116"/>
      <w:bookmarkEnd w:id="117"/>
      <w:bookmarkEnd w:id="118"/>
      <w:bookmarkEnd w:id="119"/>
      <w:bookmarkEnd w:id="120"/>
      <w:bookmarkEnd w:id="121"/>
      <w:bookmarkEnd w:id="122"/>
    </w:p>
    <w:p w:rsidR="00E25645" w:rsidRPr="00E25645" w:rsidRDefault="00E25645" w:rsidP="00E25645">
      <w:pPr>
        <w:spacing w:after="0" w:line="240" w:lineRule="auto"/>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Aktivitetet e realizuara gjatë kësaj periudhe që ndërlidhen me përmbushjen e këtij objektivi të Planit të Punës për vitin 2025, janë shtrirë në drejtim të:</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numPr>
          <w:ilvl w:val="0"/>
          <w:numId w:val="7"/>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Hartimit të projektligjeve dhe akteve nënligjore të planifikuara,</w:t>
      </w:r>
    </w:p>
    <w:p w:rsidR="00E25645" w:rsidRPr="00E25645" w:rsidRDefault="00E25645" w:rsidP="00E25645">
      <w:pPr>
        <w:numPr>
          <w:ilvl w:val="0"/>
          <w:numId w:val="7"/>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Konsultimit paraprak të akteve sektoriale,</w:t>
      </w:r>
    </w:p>
    <w:p w:rsidR="00E25645" w:rsidRPr="00E25645" w:rsidRDefault="00E25645" w:rsidP="00E25645">
      <w:pPr>
        <w:numPr>
          <w:ilvl w:val="0"/>
          <w:numId w:val="7"/>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Takimeve të rregullta me komunat.</w:t>
      </w:r>
    </w:p>
    <w:p w:rsidR="00E25645" w:rsidRPr="00E25645" w:rsidRDefault="00E25645" w:rsidP="00E25645">
      <w:pPr>
        <w:numPr>
          <w:ilvl w:val="0"/>
          <w:numId w:val="7"/>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Monitorimit të komunave;</w:t>
      </w:r>
    </w:p>
    <w:p w:rsidR="00E25645" w:rsidRPr="00E25645" w:rsidRDefault="00E25645" w:rsidP="00E25645">
      <w:pPr>
        <w:numPr>
          <w:ilvl w:val="0"/>
          <w:numId w:val="7"/>
        </w:numPr>
        <w:spacing w:after="0" w:line="240" w:lineRule="auto"/>
        <w:rPr>
          <w:rFonts w:ascii="Times New Roman" w:eastAsia="Times New Roman" w:hAnsi="Times New Roman"/>
          <w:sz w:val="24"/>
          <w:szCs w:val="24"/>
          <w:lang w:val="sq-AL"/>
        </w:rPr>
      </w:pPr>
      <w:r w:rsidRPr="00E25645">
        <w:rPr>
          <w:rFonts w:ascii="Times New Roman" w:eastAsia="Times New Roman" w:hAnsi="Times New Roman"/>
          <w:sz w:val="24"/>
          <w:szCs w:val="24"/>
          <w:lang w:val="sq-AL"/>
        </w:rPr>
        <w:t xml:space="preserve">Adresimin dhe zbatimin e obligimeve nga agjenda evropiane; </w:t>
      </w:r>
    </w:p>
    <w:p w:rsidR="00E25645" w:rsidRPr="00E25645" w:rsidRDefault="00E25645" w:rsidP="00E25645">
      <w:pPr>
        <w:numPr>
          <w:ilvl w:val="0"/>
          <w:numId w:val="7"/>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Koordinimit të politikave; </w:t>
      </w:r>
    </w:p>
    <w:p w:rsidR="00E25645" w:rsidRPr="00E25645" w:rsidRDefault="00E25645" w:rsidP="00E25645">
      <w:pPr>
        <w:numPr>
          <w:ilvl w:val="0"/>
          <w:numId w:val="7"/>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Raporteve të hartuara.</w:t>
      </w:r>
    </w:p>
    <w:p w:rsidR="00E25645" w:rsidRPr="00E25645" w:rsidRDefault="00E25645" w:rsidP="00E25645">
      <w:pPr>
        <w:spacing w:after="0" w:line="240" w:lineRule="auto"/>
        <w:rPr>
          <w:rFonts w:ascii="Garamond" w:eastAsiaTheme="minorEastAsia" w:hAnsi="Garamond"/>
          <w:lang w:val="sq-AL"/>
        </w:rPr>
      </w:pPr>
      <w:bookmarkStart w:id="123" w:name="_Toc529266297"/>
      <w:bookmarkStart w:id="124" w:name="_Toc535397877"/>
      <w:bookmarkStart w:id="125" w:name="_Toc535398094"/>
      <w:bookmarkStart w:id="126" w:name="_Toc535398142"/>
      <w:bookmarkStart w:id="127" w:name="_Toc535412644"/>
      <w:bookmarkStart w:id="128" w:name="_Toc535830073"/>
      <w:bookmarkStart w:id="129" w:name="_Toc535842825"/>
      <w:bookmarkStart w:id="130" w:name="_Toc535914577"/>
      <w:bookmarkStart w:id="131" w:name="_Toc535919404"/>
    </w:p>
    <w:p w:rsidR="00E25645" w:rsidRPr="00E25645" w:rsidRDefault="00E25645" w:rsidP="00E25645">
      <w:pPr>
        <w:spacing w:after="0" w:line="240" w:lineRule="auto"/>
        <w:rPr>
          <w:rFonts w:ascii="Times New Roman" w:eastAsiaTheme="minorEastAsia" w:hAnsi="Times New Roman"/>
          <w:b/>
          <w:sz w:val="24"/>
          <w:szCs w:val="24"/>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132" w:name="_Toc535997074"/>
      <w:bookmarkStart w:id="133" w:name="_Toc536177510"/>
      <w:bookmarkStart w:id="134" w:name="_Toc6227807"/>
      <w:bookmarkStart w:id="135" w:name="_Toc6227947"/>
      <w:bookmarkStart w:id="136" w:name="_Toc6493171"/>
      <w:bookmarkStart w:id="137" w:name="_Toc37445123"/>
      <w:bookmarkStart w:id="138" w:name="_Toc38114440"/>
      <w:bookmarkStart w:id="139" w:name="_Toc46496715"/>
      <w:bookmarkStart w:id="140" w:name="_Toc77339301"/>
      <w:bookmarkStart w:id="141" w:name="_Toc77339581"/>
      <w:bookmarkStart w:id="142" w:name="_Toc85228656"/>
      <w:bookmarkStart w:id="143" w:name="_Toc224635122"/>
      <w:bookmarkStart w:id="144" w:name="_Toc6492855"/>
      <w:r w:rsidRPr="00E25645">
        <w:rPr>
          <w:rFonts w:ascii="Times New Roman" w:eastAsiaTheme="majorEastAsia" w:hAnsi="Times New Roman" w:cs="Times New Roman"/>
          <w:b/>
          <w:caps/>
          <w:sz w:val="24"/>
          <w:szCs w:val="24"/>
          <w:lang w:val="sq-AL"/>
        </w:rPr>
        <w:t xml:space="preserve">3.1. </w:t>
      </w:r>
      <w:r w:rsidRPr="00E25645">
        <w:rPr>
          <w:rFonts w:ascii="Times New Roman" w:eastAsiaTheme="majorEastAsia" w:hAnsi="Times New Roman" w:cs="Times New Roman"/>
          <w:b/>
          <w:sz w:val="24"/>
          <w:szCs w:val="24"/>
          <w:lang w:val="sq-AL"/>
        </w:rPr>
        <w:t>Zhvillimi i Akteve Ligjore dhe Nënligjore</w:t>
      </w:r>
      <w:bookmarkStart w:id="145" w:name="_Toc50145285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DB51AC" w:rsidRPr="00E25645" w:rsidRDefault="00DB51AC" w:rsidP="00E25645">
      <w:pPr>
        <w:widowControl w:val="0"/>
        <w:autoSpaceDE w:val="0"/>
        <w:autoSpaceDN w:val="0"/>
        <w:spacing w:after="0" w:line="240" w:lineRule="auto"/>
        <w:rPr>
          <w:rFonts w:ascii="Arial MT" w:eastAsia="Arial MT" w:hAnsi="Arial MT" w:cs="Arial MT"/>
          <w:sz w:val="18"/>
          <w:szCs w:val="18"/>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Gjatë vitit 2025, Departamenti Ligjor ka ushtruar rolin e tij në përputhje me mandatin dhe përgjegjësitë e përcaktuara ligjore, duke kontribuar në mbikëqyrjen e zbatimit të legjislacionit në fuqi nga komunat, zhvillimin e legjislacionit në fushën e vetëqeverisjes lokale, si dhe në garantimin e pajtueshmërisë së veprimtarisë së Ministrisë me kornizën ligjore në fuqi. Veprimtaria e Departamentit është fokusuar në forcimin e ligjshmërisë, transparencës dhe koordinimit institucional në nivel qendror dhe lokal.</w:t>
      </w:r>
    </w:p>
    <w:p w:rsidR="00E25645" w:rsidRPr="00E25645" w:rsidRDefault="00E25645" w:rsidP="00E25645">
      <w:pPr>
        <w:widowControl w:val="0"/>
        <w:autoSpaceDE w:val="0"/>
        <w:autoSpaceDN w:val="0"/>
        <w:spacing w:after="0" w:line="240" w:lineRule="auto"/>
        <w:rPr>
          <w:rFonts w:ascii="Arial MT" w:eastAsia="Arial MT" w:hAnsi="Arial MT" w:cs="Arial MT"/>
          <w:sz w:val="18"/>
          <w:szCs w:val="18"/>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Në kuadër të planit vjetor të punës, Departamenti Ligjor ka planifikuar </w:t>
      </w:r>
      <w:r w:rsidRPr="00E25645">
        <w:rPr>
          <w:rFonts w:ascii="Times New Roman" w:eastAsiaTheme="minorEastAsia" w:hAnsi="Times New Roman" w:cs="Times New Roman"/>
          <w:b/>
          <w:sz w:val="24"/>
          <w:szCs w:val="24"/>
          <w:lang w:val="sq-AL"/>
        </w:rPr>
        <w:t>gjashtë objektiva operacionale,</w:t>
      </w:r>
      <w:r w:rsidRPr="00E25645">
        <w:rPr>
          <w:rFonts w:ascii="Times New Roman" w:eastAsiaTheme="minorEastAsia" w:hAnsi="Times New Roman" w:cs="Times New Roman"/>
          <w:sz w:val="24"/>
          <w:szCs w:val="24"/>
          <w:lang w:val="sq-AL"/>
        </w:rPr>
        <w:t xml:space="preserve"> të cilat janë zbatuar përmes një sërë aktivitetesh konkrete. Për vitin raportues janë gjithsej </w:t>
      </w:r>
      <w:r w:rsidRPr="00E25645">
        <w:rPr>
          <w:rFonts w:ascii="Times New Roman" w:eastAsiaTheme="minorEastAsia" w:hAnsi="Times New Roman" w:cs="Times New Roman"/>
          <w:b/>
          <w:sz w:val="24"/>
          <w:szCs w:val="24"/>
          <w:lang w:val="sq-AL"/>
        </w:rPr>
        <w:t>25 aktivitete</w:t>
      </w:r>
      <w:r w:rsidRPr="00E25645">
        <w:rPr>
          <w:rFonts w:ascii="Times New Roman" w:eastAsiaTheme="minorEastAsia" w:hAnsi="Times New Roman" w:cs="Times New Roman"/>
          <w:sz w:val="24"/>
          <w:szCs w:val="24"/>
          <w:lang w:val="sq-AL"/>
        </w:rPr>
        <w:t xml:space="preserve">, nga të cilat </w:t>
      </w:r>
      <w:r w:rsidRPr="00E25645">
        <w:rPr>
          <w:rFonts w:ascii="Times New Roman" w:eastAsiaTheme="minorEastAsia" w:hAnsi="Times New Roman" w:cs="Times New Roman"/>
          <w:b/>
          <w:sz w:val="24"/>
          <w:szCs w:val="24"/>
          <w:lang w:val="sq-AL"/>
        </w:rPr>
        <w:t>20 janë realizuar plotësisht</w:t>
      </w:r>
      <w:r w:rsidRPr="00E25645">
        <w:rPr>
          <w:rFonts w:ascii="Times New Roman" w:eastAsiaTheme="minorEastAsia" w:hAnsi="Times New Roman" w:cs="Times New Roman"/>
          <w:sz w:val="24"/>
          <w:szCs w:val="24"/>
          <w:lang w:val="sq-AL"/>
        </w:rPr>
        <w:t xml:space="preserve">, ndërsa </w:t>
      </w:r>
      <w:r w:rsidRPr="00E25645">
        <w:rPr>
          <w:rFonts w:ascii="Times New Roman" w:eastAsiaTheme="minorEastAsia" w:hAnsi="Times New Roman" w:cs="Times New Roman"/>
          <w:b/>
          <w:sz w:val="24"/>
          <w:szCs w:val="24"/>
          <w:lang w:val="sq-AL"/>
        </w:rPr>
        <w:t>5 aktivitete</w:t>
      </w:r>
      <w:r w:rsidRPr="00E25645">
        <w:rPr>
          <w:rFonts w:ascii="Times New Roman" w:eastAsiaTheme="minorEastAsia" w:hAnsi="Times New Roman" w:cs="Times New Roman"/>
          <w:sz w:val="24"/>
          <w:szCs w:val="24"/>
          <w:lang w:val="sq-AL"/>
        </w:rPr>
        <w:t xml:space="preserve"> kanë mbetur në proces të zbatimit dhe pritet të përfundojnë në periudhën vijuese.</w:t>
      </w:r>
    </w:p>
    <w:p w:rsidR="00892642" w:rsidRDefault="00E25645" w:rsidP="007551C0">
      <w:pPr>
        <w:jc w:val="both"/>
        <w:rPr>
          <w:rFonts w:ascii="Times New Roman" w:eastAsiaTheme="minorEastAsia" w:hAnsi="Times New Roman" w:cs="Times New Roman"/>
          <w:b/>
          <w:sz w:val="24"/>
          <w:szCs w:val="24"/>
          <w:lang w:val="sq-AL"/>
        </w:rPr>
      </w:pPr>
      <w:r w:rsidRPr="00E25645">
        <w:rPr>
          <w:rFonts w:ascii="Times New Roman" w:eastAsiaTheme="minorEastAsia" w:hAnsi="Times New Roman" w:cs="Times New Roman"/>
          <w:sz w:val="24"/>
          <w:szCs w:val="24"/>
          <w:lang w:val="sq-AL"/>
        </w:rPr>
        <w:t xml:space="preserve">Një pjesë e konsiderueshme e angazhimit të Departamentit i është kushtuar vlerësimit të ligjshmërisë së akteve të kuvendeve komunale, ku janë pranuar dhe </w:t>
      </w:r>
      <w:r w:rsidR="007551C0" w:rsidRPr="009A3400">
        <w:rPr>
          <w:rFonts w:ascii="Times New Roman" w:eastAsiaTheme="minorEastAsia" w:hAnsi="Times New Roman" w:cs="Times New Roman"/>
          <w:sz w:val="24"/>
          <w:szCs w:val="24"/>
          <w:lang w:val="sq-AL"/>
        </w:rPr>
        <w:t>shqyrtuar</w:t>
      </w:r>
      <w:r w:rsidRPr="00E25645">
        <w:rPr>
          <w:rFonts w:ascii="Times New Roman" w:eastAsiaTheme="minorEastAsia" w:hAnsi="Times New Roman" w:cs="Times New Roman"/>
          <w:sz w:val="24"/>
          <w:szCs w:val="24"/>
          <w:lang w:val="sq-AL"/>
        </w:rPr>
        <w:t xml:space="preserve"> rreth </w:t>
      </w:r>
      <w:r w:rsidRPr="00E25645">
        <w:rPr>
          <w:rFonts w:ascii="Times New Roman" w:eastAsiaTheme="minorEastAsia" w:hAnsi="Times New Roman" w:cs="Times New Roman"/>
          <w:b/>
          <w:sz w:val="24"/>
          <w:szCs w:val="24"/>
          <w:lang w:val="sq-AL"/>
        </w:rPr>
        <w:t>1</w:t>
      </w:r>
      <w:r w:rsidR="007551C0" w:rsidRPr="009A3400">
        <w:rPr>
          <w:rFonts w:ascii="Times New Roman" w:eastAsiaTheme="minorEastAsia" w:hAnsi="Times New Roman" w:cs="Times New Roman"/>
          <w:b/>
          <w:sz w:val="24"/>
          <w:szCs w:val="24"/>
          <w:lang w:val="sq-AL"/>
        </w:rPr>
        <w:t>478</w:t>
      </w:r>
      <w:r w:rsidRPr="00E25645">
        <w:rPr>
          <w:rFonts w:ascii="Times New Roman" w:eastAsiaTheme="minorEastAsia" w:hAnsi="Times New Roman" w:cs="Times New Roman"/>
          <w:b/>
          <w:sz w:val="24"/>
          <w:szCs w:val="24"/>
          <w:lang w:val="sq-AL"/>
        </w:rPr>
        <w:t xml:space="preserve"> </w:t>
      </w:r>
      <w:r w:rsidR="009A3400">
        <w:rPr>
          <w:rFonts w:ascii="Times New Roman" w:eastAsiaTheme="minorEastAsia" w:hAnsi="Times New Roman" w:cs="Times New Roman"/>
          <w:b/>
          <w:sz w:val="24"/>
          <w:szCs w:val="24"/>
          <w:lang w:val="sq-AL"/>
        </w:rPr>
        <w:t xml:space="preserve">akte, </w:t>
      </w:r>
      <w:r w:rsidRPr="00E25645">
        <w:rPr>
          <w:rFonts w:ascii="Times New Roman" w:eastAsiaTheme="minorEastAsia" w:hAnsi="Times New Roman" w:cs="Times New Roman"/>
          <w:sz w:val="24"/>
          <w:szCs w:val="24"/>
          <w:lang w:val="sq-AL"/>
        </w:rPr>
        <w:t>prej tyre</w:t>
      </w:r>
      <w:r w:rsidR="007551C0" w:rsidRPr="009A3400">
        <w:rPr>
          <w:rFonts w:ascii="Times New Roman" w:eastAsiaTheme="minorEastAsia" w:hAnsi="Times New Roman" w:cs="Times New Roman"/>
          <w:sz w:val="24"/>
          <w:szCs w:val="24"/>
          <w:lang w:val="sq-AL"/>
        </w:rPr>
        <w:t xml:space="preserve"> 54 rregullore dhe</w:t>
      </w:r>
      <w:r w:rsidR="009A3400">
        <w:rPr>
          <w:rFonts w:ascii="Times New Roman" w:eastAsiaTheme="minorEastAsia" w:hAnsi="Times New Roman" w:cs="Times New Roman"/>
          <w:sz w:val="24"/>
          <w:szCs w:val="24"/>
          <w:lang w:val="sq-AL"/>
        </w:rPr>
        <w:t xml:space="preserve"> </w:t>
      </w:r>
      <w:r w:rsidR="007551C0" w:rsidRPr="009A3400">
        <w:rPr>
          <w:rFonts w:ascii="Times New Roman" w:eastAsiaTheme="minorEastAsia" w:hAnsi="Times New Roman" w:cs="Times New Roman"/>
          <w:sz w:val="24"/>
          <w:szCs w:val="24"/>
          <w:lang w:val="sq-AL"/>
        </w:rPr>
        <w:t xml:space="preserve">1424 vendime, </w:t>
      </w:r>
      <w:r w:rsidRPr="00E25645">
        <w:rPr>
          <w:rFonts w:ascii="Times New Roman" w:eastAsiaTheme="minorEastAsia" w:hAnsi="Times New Roman" w:cs="Times New Roman"/>
          <w:sz w:val="24"/>
          <w:szCs w:val="24"/>
          <w:lang w:val="sq-AL"/>
        </w:rPr>
        <w:t xml:space="preserve">e mbi bazën e tyre janë hartuar </w:t>
      </w:r>
      <w:r w:rsidRPr="00E25645">
        <w:rPr>
          <w:rFonts w:ascii="Times New Roman" w:eastAsiaTheme="minorEastAsia" w:hAnsi="Times New Roman" w:cs="Times New Roman"/>
          <w:b/>
          <w:sz w:val="24"/>
          <w:szCs w:val="24"/>
          <w:lang w:val="sq-AL"/>
        </w:rPr>
        <w:t xml:space="preserve">12 raporte mujore për vlerësimin e ligjshmërisë së akteve të komunave. </w:t>
      </w:r>
    </w:p>
    <w:p w:rsidR="00BF5974" w:rsidRPr="00E25645" w:rsidRDefault="00BF5974" w:rsidP="007551C0">
      <w:pPr>
        <w:jc w:val="both"/>
        <w:rPr>
          <w:rFonts w:ascii="Times New Roman" w:eastAsiaTheme="minorEastAsia" w:hAnsi="Times New Roman" w:cs="Times New Roman"/>
          <w:sz w:val="24"/>
          <w:szCs w:val="24"/>
          <w:lang w:val="sq-AL"/>
        </w:rPr>
      </w:pPr>
      <w:r>
        <w:rPr>
          <w:rFonts w:ascii="Times New Roman" w:eastAsiaTheme="minorEastAsia" w:hAnsi="Times New Roman" w:cs="Times New Roman"/>
          <w:noProof/>
          <w:sz w:val="24"/>
          <w:szCs w:val="24"/>
          <w:lang w:val="sq-AL"/>
        </w:rPr>
        <w:drawing>
          <wp:inline distT="0" distB="0" distL="0" distR="0" wp14:anchorId="5C40D42D" wp14:editId="559BD3B6">
            <wp:extent cx="5895975" cy="2318182"/>
            <wp:effectExtent l="0" t="0" r="9525"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Këto aktivitete kanë kontribuar në rritjen e nivelit të përgjegjshmërisë së komunave dhe në përmirësimin e cilësisë së akteve komunale. Paralelisht, janë përgatitur dhe dorëzuar </w:t>
      </w:r>
      <w:r w:rsidRPr="00E25645">
        <w:rPr>
          <w:rFonts w:ascii="Times New Roman" w:eastAsiaTheme="minorEastAsia" w:hAnsi="Times New Roman" w:cs="Times New Roman"/>
          <w:b/>
          <w:sz w:val="24"/>
          <w:szCs w:val="24"/>
          <w:lang w:val="sq-AL"/>
        </w:rPr>
        <w:t>dy raporte</w:t>
      </w:r>
      <w:r w:rsidRPr="00E25645">
        <w:rPr>
          <w:rFonts w:ascii="Times New Roman" w:eastAsiaTheme="minorEastAsia" w:hAnsi="Times New Roman" w:cs="Times New Roman"/>
          <w:sz w:val="24"/>
          <w:szCs w:val="24"/>
          <w:lang w:val="sq-AL"/>
        </w:rPr>
        <w:t xml:space="preserve"> për vlerësimin e ligjshmërisë për ministritë e linjës. </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Janë zhvilluar edhe </w:t>
      </w:r>
      <w:r w:rsidRPr="00E25645">
        <w:rPr>
          <w:rFonts w:ascii="Times New Roman" w:eastAsiaTheme="minorEastAsia" w:hAnsi="Times New Roman" w:cs="Times New Roman"/>
          <w:b/>
          <w:sz w:val="24"/>
          <w:szCs w:val="24"/>
          <w:lang w:val="sq-AL"/>
        </w:rPr>
        <w:t>katër takime të rregullta</w:t>
      </w:r>
      <w:r w:rsidRPr="00E25645">
        <w:rPr>
          <w:rFonts w:ascii="Times New Roman" w:eastAsiaTheme="minorEastAsia" w:hAnsi="Times New Roman" w:cs="Times New Roman"/>
          <w:sz w:val="24"/>
          <w:szCs w:val="24"/>
          <w:lang w:val="sq-AL"/>
        </w:rPr>
        <w:t xml:space="preserve"> me Kryesues të Kuvendeve, me drejtorë të administratës dhe zyrtarë të tjerë.</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Departamenti Ligjor ka ndërmarrë veprime konkrete për zhvillimin e legjislacionit në fushën e vetëqeverisjes lokale, përmes themelimit të grupeve punuese, zhvillimit të konsultimeve paraprake dhe publike, si dhe hartimit të akteve </w:t>
      </w:r>
      <w:proofErr w:type="spellStart"/>
      <w:r w:rsidRPr="00E25645">
        <w:rPr>
          <w:rFonts w:ascii="Times New Roman" w:eastAsiaTheme="minorEastAsia" w:hAnsi="Times New Roman" w:cs="Times New Roman"/>
          <w:sz w:val="24"/>
          <w:szCs w:val="24"/>
          <w:lang w:val="sq-AL"/>
        </w:rPr>
        <w:t>rregullative</w:t>
      </w:r>
      <w:proofErr w:type="spellEnd"/>
      <w:r w:rsidRPr="00E25645">
        <w:rPr>
          <w:rFonts w:ascii="Times New Roman" w:eastAsiaTheme="minorEastAsia" w:hAnsi="Times New Roman" w:cs="Times New Roman"/>
          <w:sz w:val="24"/>
          <w:szCs w:val="24"/>
          <w:lang w:val="sq-AL"/>
        </w:rPr>
        <w:t>.</w:t>
      </w:r>
    </w:p>
    <w:p w:rsidR="00E25645" w:rsidRPr="00E25645" w:rsidRDefault="00E25645" w:rsidP="00E25645">
      <w:pPr>
        <w:widowControl w:val="0"/>
        <w:autoSpaceDE w:val="0"/>
        <w:autoSpaceDN w:val="0"/>
        <w:spacing w:after="0" w:line="240" w:lineRule="auto"/>
        <w:jc w:val="both"/>
        <w:rPr>
          <w:rFonts w:ascii="Times New Roman" w:eastAsia="Arial MT" w:hAnsi="Times New Roman" w:cs="Times New Roman"/>
          <w:sz w:val="24"/>
          <w:szCs w:val="24"/>
          <w:lang w:val="sq-AL"/>
        </w:rPr>
      </w:pPr>
      <w:r w:rsidRPr="00E25645">
        <w:rPr>
          <w:rFonts w:ascii="Times New Roman" w:eastAsia="Arial MT" w:hAnsi="Times New Roman" w:cs="Times New Roman"/>
          <w:sz w:val="24"/>
          <w:szCs w:val="24"/>
          <w:lang w:val="sq-AL"/>
        </w:rPr>
        <w:t xml:space="preserve">Një rol i rëndësishëm, ka luajtur edhe në procesin e harmonizimit të projektligjeve dhe akteve nënligjore sektoriale në përputhje me Ligjin për Vetëqeverisjen Lokale, përmes shqyrtimit të koncept-dokumenteve dhe akteve të pranuara nga ministritë e linjës, dhënies së komenteve përkatëse dhe koordinimit të brendshëm institucional. Po ashtu, departamenti ka siguruar raportimin e rregullt në Zyrën e Kryeministrit për aktet e miratuara nga Ministria, duke mundësuar edhe publikimin e tyre në Gazetën Zyrtare. Po ashtu, gjatë vitit janë hartuar tabela për koncept-dokumente, projektligje dhe akte nënligjore, duke mundësuar një pasqyrim të strukturuar të komenteve dhe vërejtjeve ligjore. Të gjitha aktivitetet janë realizuar në përputhje me planin vjetor të punës dhe kompetencat e Departamentit Ligjor. </w:t>
      </w:r>
    </w:p>
    <w:p w:rsidR="00E25645" w:rsidRPr="00E25645" w:rsidRDefault="00E25645" w:rsidP="00E25645">
      <w:pPr>
        <w:widowControl w:val="0"/>
        <w:autoSpaceDE w:val="0"/>
        <w:autoSpaceDN w:val="0"/>
        <w:spacing w:after="0" w:line="240" w:lineRule="auto"/>
        <w:rPr>
          <w:rFonts w:ascii="Times New Roman" w:eastAsia="Arial MT" w:hAnsi="Times New Roman" w:cs="Times New Roman"/>
          <w:color w:val="FF0000"/>
          <w:sz w:val="24"/>
          <w:szCs w:val="24"/>
          <w:lang w:val="sq-AL"/>
        </w:rPr>
      </w:pPr>
    </w:p>
    <w:p w:rsidR="00E25645" w:rsidRPr="00E25645" w:rsidRDefault="00E25645" w:rsidP="00E25645">
      <w:pPr>
        <w:widowControl w:val="0"/>
        <w:autoSpaceDE w:val="0"/>
        <w:autoSpaceDN w:val="0"/>
        <w:spacing w:after="0" w:line="240" w:lineRule="auto"/>
        <w:jc w:val="both"/>
        <w:rPr>
          <w:rFonts w:ascii="Times New Roman" w:eastAsia="Arial MT" w:hAnsi="Times New Roman" w:cs="Times New Roman"/>
          <w:sz w:val="24"/>
          <w:szCs w:val="24"/>
          <w:lang w:val="sq-AL"/>
        </w:rPr>
      </w:pPr>
      <w:r w:rsidRPr="00E25645">
        <w:rPr>
          <w:rFonts w:ascii="Times New Roman" w:eastAsia="Arial MT" w:hAnsi="Times New Roman" w:cs="Times New Roman"/>
          <w:sz w:val="24"/>
          <w:szCs w:val="24"/>
          <w:lang w:val="sq-AL"/>
        </w:rPr>
        <w:t xml:space="preserve">Nën </w:t>
      </w:r>
      <w:r w:rsidR="007551C0" w:rsidRPr="00E25645">
        <w:rPr>
          <w:rFonts w:ascii="Times New Roman" w:eastAsia="Arial MT" w:hAnsi="Times New Roman" w:cs="Times New Roman"/>
          <w:sz w:val="24"/>
          <w:szCs w:val="24"/>
          <w:lang w:val="sq-AL"/>
        </w:rPr>
        <w:t>kompetencat</w:t>
      </w:r>
      <w:r w:rsidRPr="00E25645">
        <w:rPr>
          <w:rFonts w:ascii="Times New Roman" w:eastAsia="Arial MT" w:hAnsi="Times New Roman" w:cs="Times New Roman"/>
          <w:sz w:val="24"/>
          <w:szCs w:val="24"/>
          <w:lang w:val="sq-AL"/>
        </w:rPr>
        <w:t xml:space="preserve"> e tij, departamenti ka</w:t>
      </w:r>
      <w:r w:rsidRPr="00E25645">
        <w:rPr>
          <w:rFonts w:ascii="Times New Roman" w:eastAsia="Times New Roman" w:hAnsi="Times New Roman" w:cs="Times New Roman"/>
          <w:sz w:val="24"/>
          <w:szCs w:val="24"/>
          <w:lang w:val="sq-AL"/>
        </w:rPr>
        <w:t xml:space="preserve"> realizuar edhe harmonizimin e akteve</w:t>
      </w:r>
      <w:r w:rsidRPr="00E25645">
        <w:rPr>
          <w:rFonts w:ascii="Times New Roman" w:eastAsia="Times New Roman" w:hAnsi="Times New Roman" w:cs="Times New Roman"/>
          <w:b/>
          <w:sz w:val="24"/>
          <w:szCs w:val="24"/>
          <w:lang w:val="sq-AL"/>
        </w:rPr>
        <w:t xml:space="preserve"> (1), </w:t>
      </w:r>
      <w:r w:rsidRPr="00E25645">
        <w:rPr>
          <w:rFonts w:ascii="Times New Roman" w:eastAsia="Times New Roman" w:hAnsi="Times New Roman" w:cs="Times New Roman"/>
          <w:sz w:val="24"/>
          <w:szCs w:val="24"/>
          <w:lang w:val="sq-AL"/>
        </w:rPr>
        <w:t xml:space="preserve">që kanë të bëjnë me vetëqeverisjen lokale me legjislacionin e Bashkimit Evropian, në bashkëpunim të vazhdueshëm me ministritë e linjës. </w:t>
      </w:r>
    </w:p>
    <w:p w:rsidR="00E25645" w:rsidRPr="00E25645" w:rsidRDefault="00E25645" w:rsidP="00E25645">
      <w:pPr>
        <w:spacing w:after="0" w:line="240" w:lineRule="auto"/>
        <w:rPr>
          <w:rFonts w:eastAsiaTheme="minorEastAsia"/>
          <w:color w:val="FF0000"/>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Në kuadër të zbatimit të legjislacionit dhe mbështetjes së komunave, Departamenti Ligjor ka ofruar këshillim dhe shpjegime ligjore, ka kundërshtuar lëndë në gjykatat kompetente kur Ministria ka qenë palë në procedurë</w:t>
      </w:r>
      <w:r w:rsidRPr="00E45F84">
        <w:rPr>
          <w:rFonts w:ascii="Times New Roman" w:eastAsiaTheme="minorEastAsia" w:hAnsi="Times New Roman" w:cs="Times New Roman"/>
          <w:sz w:val="24"/>
          <w:szCs w:val="24"/>
          <w:lang w:val="sq-AL"/>
        </w:rPr>
        <w:t xml:space="preserve">, </w:t>
      </w:r>
      <w:r w:rsidRPr="00E45F84">
        <w:rPr>
          <w:rFonts w:ascii="Times New Roman" w:eastAsiaTheme="minorEastAsia" w:hAnsi="Times New Roman" w:cs="Times New Roman"/>
          <w:bCs/>
          <w:sz w:val="24"/>
          <w:szCs w:val="24"/>
          <w:lang w:val="sq-AL"/>
        </w:rPr>
        <w:t xml:space="preserve">në </w:t>
      </w:r>
      <w:r w:rsidR="00E45F84" w:rsidRPr="00E45F84">
        <w:rPr>
          <w:rFonts w:ascii="Times New Roman" w:eastAsiaTheme="minorEastAsia" w:hAnsi="Times New Roman" w:cs="Times New Roman"/>
          <w:b/>
          <w:sz w:val="24"/>
          <w:szCs w:val="24"/>
          <w:lang w:val="sq-AL"/>
        </w:rPr>
        <w:t>18</w:t>
      </w:r>
      <w:r w:rsidRPr="00E45F84">
        <w:rPr>
          <w:rFonts w:ascii="Times New Roman" w:eastAsiaTheme="minorEastAsia" w:hAnsi="Times New Roman" w:cs="Times New Roman"/>
          <w:bCs/>
          <w:sz w:val="24"/>
          <w:szCs w:val="24"/>
          <w:lang w:val="sq-AL"/>
        </w:rPr>
        <w:t xml:space="preserve"> prej tyre,</w:t>
      </w:r>
      <w:r w:rsidRPr="00E45F84">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sz w:val="24"/>
          <w:szCs w:val="24"/>
          <w:lang w:val="sq-AL"/>
        </w:rPr>
        <w:t xml:space="preserve">si dhe ka hartuar dokumente udhëzuese si </w:t>
      </w:r>
      <w:r w:rsidRPr="00E25645">
        <w:rPr>
          <w:rFonts w:ascii="Times New Roman" w:eastAsiaTheme="minorEastAsia" w:hAnsi="Times New Roman" w:cs="Times New Roman"/>
          <w:b/>
          <w:sz w:val="24"/>
          <w:szCs w:val="24"/>
          <w:lang w:val="sq-AL"/>
        </w:rPr>
        <w:t>Hartimi i Doracakut</w:t>
      </w:r>
      <w:r w:rsidRPr="00E25645">
        <w:rPr>
          <w:rFonts w:ascii="Times New Roman" w:eastAsiaTheme="minorEastAsia" w:hAnsi="Times New Roman" w:cs="Times New Roman"/>
          <w:sz w:val="24"/>
          <w:szCs w:val="24"/>
          <w:lang w:val="sq-AL"/>
        </w:rPr>
        <w:t xml:space="preserve"> për përgjegjësitë e komunave që </w:t>
      </w:r>
      <w:proofErr w:type="spellStart"/>
      <w:r w:rsidRPr="00E25645">
        <w:rPr>
          <w:rFonts w:ascii="Times New Roman" w:eastAsiaTheme="minorEastAsia" w:hAnsi="Times New Roman" w:cs="Times New Roman"/>
          <w:sz w:val="24"/>
          <w:szCs w:val="24"/>
          <w:lang w:val="sq-AL"/>
        </w:rPr>
        <w:t>derivojnë</w:t>
      </w:r>
      <w:proofErr w:type="spellEnd"/>
      <w:r w:rsidRPr="00E25645">
        <w:rPr>
          <w:rFonts w:ascii="Times New Roman" w:eastAsiaTheme="minorEastAsia" w:hAnsi="Times New Roman" w:cs="Times New Roman"/>
          <w:sz w:val="24"/>
          <w:szCs w:val="24"/>
          <w:lang w:val="sq-AL"/>
        </w:rPr>
        <w:t xml:space="preserve"> nga aktet ligjore të miratuara nga Kuvendi i Republikës së Kosovës dhe aktet nënligjore të miratuara nga Qeveria e Republikës së Kosovës dhe Ministrit sektoriale, që lehtësojnë zbatimin e akteve ligjore dhe nënligjore. </w:t>
      </w:r>
    </w:p>
    <w:p w:rsidR="00892642" w:rsidRPr="00D43CB5" w:rsidRDefault="00E25645" w:rsidP="00D43CB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Për periudhën Janar-Dhjetor 2025 janë pranuar dhe shqyrtuar 5 kërkesa për konsultim paraprak. Ndërsa, lidhur me shkresat njoftuese që adresohen në komuna, në këtë periudhë kohore janë pranuar dhe shqyrtuar 97 kërkesa dhe 15 ankesa nga personat fizik dhe juridik</w:t>
      </w:r>
      <w:r w:rsidR="00892642">
        <w:rPr>
          <w:rFonts w:ascii="Times New Roman" w:eastAsiaTheme="minorEastAsia" w:hAnsi="Times New Roman" w:cs="Times New Roman"/>
          <w:sz w:val="24"/>
          <w:szCs w:val="24"/>
          <w:lang w:val="sq-AL"/>
        </w:rPr>
        <w:t>.</w:t>
      </w:r>
    </w:p>
    <w:p w:rsidR="00E25645" w:rsidRPr="00E25645" w:rsidRDefault="00E25645" w:rsidP="00E25645">
      <w:pPr>
        <w:jc w:val="both"/>
        <w:rPr>
          <w:rFonts w:ascii="Times New Roman" w:eastAsiaTheme="minorEastAsia" w:hAnsi="Times New Roman" w:cs="Times New Roman"/>
          <w:color w:val="C00000"/>
          <w:sz w:val="24"/>
          <w:szCs w:val="24"/>
        </w:rPr>
      </w:pPr>
      <w:r w:rsidRPr="00E25645">
        <w:rPr>
          <w:rFonts w:ascii="Times New Roman" w:eastAsiaTheme="minorEastAsia" w:hAnsi="Times New Roman" w:cs="Times New Roman"/>
          <w:noProof/>
          <w:color w:val="C00000"/>
          <w:sz w:val="24"/>
          <w:szCs w:val="24"/>
        </w:rPr>
        <w:drawing>
          <wp:inline distT="0" distB="0" distL="0" distR="0" wp14:anchorId="1DFD508E" wp14:editId="48D66662">
            <wp:extent cx="5969000" cy="2852547"/>
            <wp:effectExtent l="0" t="0" r="12700"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645" w:rsidRPr="00E25645" w:rsidRDefault="00E25645" w:rsidP="00E25645">
      <w:pPr>
        <w:widowControl w:val="0"/>
        <w:autoSpaceDE w:val="0"/>
        <w:autoSpaceDN w:val="0"/>
        <w:spacing w:after="0" w:line="240" w:lineRule="auto"/>
        <w:rPr>
          <w:rFonts w:ascii="Arial MT" w:eastAsia="Arial MT" w:hAnsi="Arial MT" w:cs="Arial MT"/>
          <w:sz w:val="18"/>
          <w:szCs w:val="18"/>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146" w:name="_Toc529266299"/>
      <w:bookmarkStart w:id="147" w:name="_Toc535397879"/>
      <w:bookmarkStart w:id="148" w:name="_Toc535398096"/>
      <w:bookmarkStart w:id="149" w:name="_Toc535398144"/>
      <w:bookmarkStart w:id="150" w:name="_Toc535412646"/>
      <w:bookmarkStart w:id="151" w:name="_Toc535830075"/>
      <w:bookmarkStart w:id="152" w:name="_Toc535842827"/>
      <w:bookmarkStart w:id="153" w:name="_Toc535914579"/>
      <w:bookmarkStart w:id="154" w:name="_Toc535919406"/>
      <w:bookmarkStart w:id="155" w:name="_Toc535997076"/>
      <w:bookmarkStart w:id="156" w:name="_Toc536177512"/>
      <w:bookmarkStart w:id="157" w:name="_Toc6227809"/>
      <w:bookmarkStart w:id="158" w:name="_Toc6227949"/>
      <w:bookmarkStart w:id="159" w:name="_Toc6492856"/>
      <w:bookmarkStart w:id="160" w:name="_Toc6493172"/>
      <w:bookmarkStart w:id="161" w:name="_Toc37445124"/>
      <w:bookmarkStart w:id="162" w:name="_Toc38114441"/>
      <w:bookmarkStart w:id="163" w:name="_Toc46496716"/>
      <w:bookmarkStart w:id="164" w:name="_Toc77339302"/>
      <w:bookmarkStart w:id="165" w:name="_Toc77339582"/>
      <w:bookmarkStart w:id="166" w:name="_Toc85228657"/>
      <w:bookmarkStart w:id="167" w:name="_Toc224635123"/>
      <w:bookmarkEnd w:id="144"/>
      <w:bookmarkEnd w:id="145"/>
      <w:r w:rsidRPr="00E25645">
        <w:rPr>
          <w:rFonts w:ascii="Times New Roman" w:eastAsiaTheme="majorEastAsia" w:hAnsi="Times New Roman" w:cs="Times New Roman"/>
          <w:b/>
          <w:caps/>
          <w:sz w:val="24"/>
          <w:szCs w:val="24"/>
          <w:lang w:val="sq-AL"/>
        </w:rPr>
        <w:t xml:space="preserve">3.2. </w:t>
      </w:r>
      <w:r w:rsidRPr="00E25645">
        <w:rPr>
          <w:rFonts w:ascii="Times New Roman" w:eastAsiaTheme="majorEastAsia" w:hAnsi="Times New Roman" w:cs="Times New Roman"/>
          <w:b/>
          <w:sz w:val="24"/>
          <w:szCs w:val="24"/>
          <w:lang w:val="sq-AL"/>
        </w:rPr>
        <w:t>Vlerësimi i Ndikimit të Politikave në Fushën e Vetëqeverisjes Lokale</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E25645" w:rsidRPr="00E25645" w:rsidRDefault="00E25645" w:rsidP="00E25645">
      <w:pPr>
        <w:widowControl w:val="0"/>
        <w:autoSpaceDE w:val="0"/>
        <w:autoSpaceDN w:val="0"/>
        <w:spacing w:after="0" w:line="240" w:lineRule="auto"/>
        <w:rPr>
          <w:rFonts w:ascii="Arial MT" w:eastAsia="Arial MT" w:hAnsi="Arial MT" w:cs="Arial MT"/>
          <w:sz w:val="18"/>
          <w:szCs w:val="18"/>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Veprimtaria e Departamentit Ligjor gjatë vitit 2025, ka kontribuar në forcimin e sundimit të ligjit në nivel lokal, përmirësimin e kornizës ligjore dhe rritjen e kapaciteteve institucionale për zbatimin e legjislacionit të vetëqeverisjes lokale, duke krijuar bazë të qëndrueshme për përmbushjen e objektivave në vitet në vijim. Dokumentet kryesore që e </w:t>
      </w:r>
      <w:proofErr w:type="spellStart"/>
      <w:r w:rsidRPr="00E25645">
        <w:rPr>
          <w:rFonts w:ascii="Times New Roman" w:eastAsiaTheme="minorEastAsia" w:hAnsi="Times New Roman" w:cs="Times New Roman"/>
          <w:sz w:val="24"/>
          <w:szCs w:val="24"/>
          <w:lang w:val="sq-AL"/>
        </w:rPr>
        <w:t>kategroizuan</w:t>
      </w:r>
      <w:proofErr w:type="spellEnd"/>
      <w:r w:rsidRPr="00E25645">
        <w:rPr>
          <w:rFonts w:ascii="Times New Roman" w:eastAsiaTheme="minorEastAsia" w:hAnsi="Times New Roman" w:cs="Times New Roman"/>
          <w:sz w:val="24"/>
          <w:szCs w:val="24"/>
          <w:lang w:val="sq-AL"/>
        </w:rPr>
        <w:t xml:space="preserve"> ndikimin në nivel lokal janë;</w:t>
      </w:r>
    </w:p>
    <w:p w:rsidR="00E25645" w:rsidRDefault="00E25645" w:rsidP="00E25645">
      <w:pPr>
        <w:jc w:val="both"/>
        <w:rPr>
          <w:rFonts w:ascii="Times New Roman" w:eastAsiaTheme="minorEastAsia" w:hAnsi="Times New Roman" w:cs="Times New Roman"/>
          <w:color w:val="FF0000"/>
          <w:sz w:val="24"/>
          <w:szCs w:val="24"/>
        </w:rPr>
      </w:pPr>
      <w:r w:rsidRPr="00E25645">
        <w:rPr>
          <w:rFonts w:ascii="Times New Roman" w:eastAsiaTheme="minorEastAsia" w:hAnsi="Times New Roman" w:cs="Times New Roman"/>
          <w:noProof/>
          <w:color w:val="FF0000"/>
          <w:sz w:val="24"/>
          <w:szCs w:val="24"/>
        </w:rPr>
        <w:drawing>
          <wp:inline distT="0" distB="0" distL="0" distR="0" wp14:anchorId="436921CB" wp14:editId="6B45EB6C">
            <wp:extent cx="5828030" cy="1806854"/>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bookmarkStart w:id="168" w:name="_Toc529266302"/>
      <w:bookmarkStart w:id="169" w:name="_Toc535397882"/>
      <w:bookmarkStart w:id="170" w:name="_Toc535398099"/>
      <w:bookmarkStart w:id="171" w:name="_Toc535398147"/>
      <w:bookmarkStart w:id="172" w:name="_Toc535412649"/>
      <w:bookmarkStart w:id="173" w:name="_Toc535830078"/>
      <w:bookmarkStart w:id="174" w:name="_Toc535842830"/>
      <w:bookmarkStart w:id="175" w:name="_Toc535914582"/>
      <w:bookmarkStart w:id="176" w:name="_Toc535919409"/>
      <w:bookmarkStart w:id="177" w:name="_Toc535997079"/>
      <w:bookmarkStart w:id="178" w:name="_Toc536177515"/>
      <w:bookmarkStart w:id="179" w:name="_Toc6227812"/>
      <w:bookmarkStart w:id="180" w:name="_Toc6227952"/>
      <w:bookmarkStart w:id="181" w:name="_Toc6493174"/>
      <w:bookmarkStart w:id="182" w:name="_Toc37445126"/>
      <w:bookmarkStart w:id="183" w:name="_Toc38114443"/>
      <w:bookmarkStart w:id="184" w:name="_Toc46496718"/>
      <w:bookmarkStart w:id="185" w:name="_Toc77339304"/>
      <w:bookmarkStart w:id="186" w:name="_Toc77339584"/>
      <w:bookmarkStart w:id="187" w:name="_Toc85228659"/>
      <w:bookmarkStart w:id="188" w:name="_Toc6492859"/>
    </w:p>
    <w:p w:rsidR="00E801AE" w:rsidRPr="00E25645" w:rsidRDefault="00E801AE" w:rsidP="00E25645">
      <w:pPr>
        <w:jc w:val="both"/>
        <w:rPr>
          <w:rFonts w:ascii="Times New Roman" w:eastAsiaTheme="minorEastAsia" w:hAnsi="Times New Roman" w:cs="Times New Roman"/>
          <w:color w:val="FF0000"/>
          <w:sz w:val="24"/>
          <w:szCs w:val="24"/>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189" w:name="_Toc224635124"/>
      <w:r w:rsidRPr="00E25645">
        <w:rPr>
          <w:rFonts w:ascii="Times New Roman" w:eastAsiaTheme="majorEastAsia" w:hAnsi="Times New Roman" w:cs="Times New Roman"/>
          <w:b/>
          <w:caps/>
          <w:sz w:val="24"/>
          <w:szCs w:val="24"/>
          <w:lang w:val="sq-AL"/>
        </w:rPr>
        <w:t xml:space="preserve">3.3. </w:t>
      </w:r>
      <w:r w:rsidRPr="00E25645">
        <w:rPr>
          <w:rFonts w:ascii="Times New Roman" w:eastAsiaTheme="majorEastAsia" w:hAnsi="Times New Roman" w:cs="Times New Roman"/>
          <w:b/>
          <w:sz w:val="24"/>
          <w:szCs w:val="24"/>
          <w:lang w:val="sq-AL"/>
        </w:rPr>
        <w:t>Adresimi i Obligimeve nga Agjenda Evropiane</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9"/>
      <w:r w:rsidRPr="00E25645">
        <w:rPr>
          <w:rFonts w:ascii="Times New Roman" w:eastAsiaTheme="majorEastAsia" w:hAnsi="Times New Roman" w:cs="Times New Roman"/>
          <w:b/>
          <w:sz w:val="24"/>
          <w:szCs w:val="24"/>
          <w:lang w:val="sq-AL"/>
        </w:rPr>
        <w:t xml:space="preserve"> </w:t>
      </w:r>
    </w:p>
    <w:p w:rsidR="00E25645" w:rsidRPr="00E25645" w:rsidRDefault="00E25645" w:rsidP="00E25645">
      <w:pPr>
        <w:widowControl w:val="0"/>
        <w:autoSpaceDE w:val="0"/>
        <w:autoSpaceDN w:val="0"/>
        <w:spacing w:after="0" w:line="240" w:lineRule="auto"/>
        <w:rPr>
          <w:rFonts w:ascii="Arial MT" w:eastAsia="Arial MT" w:hAnsi="Arial MT" w:cs="Arial MT"/>
          <w:sz w:val="18"/>
          <w:szCs w:val="18"/>
          <w:lang w:val="sq-AL"/>
        </w:rPr>
      </w:pPr>
    </w:p>
    <w:p w:rsidR="00E25645" w:rsidRPr="00E25645" w:rsidRDefault="00E25645" w:rsidP="00E25645">
      <w:pPr>
        <w:widowControl w:val="0"/>
        <w:autoSpaceDE w:val="0"/>
        <w:autoSpaceDN w:val="0"/>
        <w:spacing w:after="0" w:line="240" w:lineRule="auto"/>
        <w:jc w:val="both"/>
        <w:rPr>
          <w:rFonts w:ascii="Times New Roman" w:eastAsia="Arial MT" w:hAnsi="Times New Roman" w:cs="Times New Roman"/>
          <w:sz w:val="24"/>
          <w:szCs w:val="24"/>
          <w:lang w:val="sq-AL"/>
        </w:rPr>
      </w:pPr>
      <w:r w:rsidRPr="00E25645">
        <w:rPr>
          <w:rFonts w:ascii="Times New Roman" w:eastAsia="Arial MT" w:hAnsi="Times New Roman" w:cs="Times New Roman"/>
          <w:sz w:val="24"/>
          <w:szCs w:val="24"/>
          <w:lang w:val="sq-AL"/>
        </w:rPr>
        <w:t xml:space="preserve">Roli i komunave në përmbushjen e obligimeve nga agjenda evropiane është jashtëzakonisht i rëndësishëm në këtë proces. Një numër i lartë i prioriteteve të MSA-së janë nën përgjegjësinë dhe kompetencat e nivelit komunal, për çka Komisioni Evropian çdo vit i kushton rëndësi të veçantë theksimit të arriturave dhe sfidave të komunave në raportin e KE-së për vendin. </w:t>
      </w:r>
    </w:p>
    <w:p w:rsidR="00E25645" w:rsidRPr="00E25645" w:rsidRDefault="00E25645" w:rsidP="00E25645">
      <w:pPr>
        <w:widowControl w:val="0"/>
        <w:autoSpaceDE w:val="0"/>
        <w:autoSpaceDN w:val="0"/>
        <w:spacing w:after="0" w:line="240" w:lineRule="auto"/>
        <w:jc w:val="both"/>
        <w:rPr>
          <w:rFonts w:ascii="Times New Roman" w:eastAsia="Arial MT" w:hAnsi="Times New Roman" w:cs="Times New Roman"/>
          <w:sz w:val="24"/>
          <w:szCs w:val="24"/>
          <w:lang w:val="sq-AL"/>
        </w:rPr>
      </w:pPr>
    </w:p>
    <w:p w:rsidR="00E25645" w:rsidRPr="00E25645" w:rsidRDefault="00E25645" w:rsidP="00E25645">
      <w:pPr>
        <w:spacing w:after="0" w:line="240" w:lineRule="auto"/>
        <w:jc w:val="both"/>
        <w:rPr>
          <w:rFonts w:ascii="Garamond" w:eastAsiaTheme="minorEastAsia" w:hAnsi="Garamond"/>
          <w:lang w:val="sq-AL"/>
        </w:rPr>
      </w:pPr>
      <w:r w:rsidRPr="00E25645">
        <w:rPr>
          <w:rFonts w:ascii="Times New Roman" w:eastAsiaTheme="minorEastAsia" w:hAnsi="Times New Roman" w:cs="Times New Roman"/>
          <w:sz w:val="24"/>
          <w:szCs w:val="24"/>
          <w:lang w:val="sq-AL"/>
        </w:rPr>
        <w:t xml:space="preserve">Lidhur me këtë proces Ministria e Administrimit të Pushtetit Lokal ka bërë koordinimin e aktiviteteve me komuna për adresimin dhe zbatimin e obligimeve të cilat burojnë nga agjenda e integrimit evropian. </w:t>
      </w:r>
      <w:r w:rsidRPr="00E25645">
        <w:rPr>
          <w:rFonts w:ascii="Times New Roman" w:eastAsiaTheme="minorEastAsia" w:hAnsi="Times New Roman"/>
          <w:sz w:val="24"/>
          <w:szCs w:val="24"/>
          <w:lang w:val="sq-AL"/>
        </w:rPr>
        <w:t xml:space="preserve">Në kuadër të </w:t>
      </w:r>
      <w:r w:rsidR="00414D19" w:rsidRPr="00E25645">
        <w:rPr>
          <w:rFonts w:ascii="Times New Roman" w:eastAsiaTheme="minorEastAsia" w:hAnsi="Times New Roman"/>
          <w:sz w:val="24"/>
          <w:szCs w:val="24"/>
          <w:lang w:val="sq-AL"/>
        </w:rPr>
        <w:t>objektives</w:t>
      </w:r>
      <w:r w:rsidRPr="00E25645">
        <w:rPr>
          <w:rFonts w:ascii="Times New Roman" w:eastAsiaTheme="minorEastAsia" w:hAnsi="Times New Roman"/>
          <w:sz w:val="24"/>
          <w:szCs w:val="24"/>
          <w:lang w:val="sq-AL"/>
        </w:rPr>
        <w:t xml:space="preserve"> </w:t>
      </w:r>
      <w:r w:rsidRPr="00E25645">
        <w:rPr>
          <w:rFonts w:ascii="Times New Roman" w:eastAsiaTheme="minorEastAsia" w:hAnsi="Times New Roman"/>
          <w:i/>
          <w:iCs/>
          <w:sz w:val="24"/>
          <w:szCs w:val="24"/>
          <w:lang w:val="sq-AL"/>
        </w:rPr>
        <w:t>Menaxhimi i procesit të planifikimit dhe monitorimit të Agjendës Evropiane</w:t>
      </w:r>
      <w:r w:rsidRPr="00E25645">
        <w:rPr>
          <w:rFonts w:ascii="Times New Roman" w:eastAsiaTheme="minorEastAsia" w:hAnsi="Times New Roman"/>
          <w:sz w:val="24"/>
          <w:szCs w:val="24"/>
          <w:lang w:val="sq-AL"/>
        </w:rPr>
        <w:t xml:space="preserve">, është hartuar </w:t>
      </w:r>
      <w:r w:rsidRPr="00E25645">
        <w:rPr>
          <w:rFonts w:ascii="Times New Roman" w:eastAsiaTheme="minorEastAsia" w:hAnsi="Times New Roman"/>
          <w:i/>
          <w:iCs/>
          <w:sz w:val="24"/>
          <w:szCs w:val="24"/>
          <w:lang w:val="sq-AL"/>
        </w:rPr>
        <w:t xml:space="preserve">Raporti i përmbushjes së obligimeve të komunave nga Agjenda Evropiane për periudhën Janar-Qershor 2025, si dhe Janar- Dhjetor 2025. </w:t>
      </w:r>
      <w:r w:rsidRPr="00E25645">
        <w:rPr>
          <w:rFonts w:ascii="Times New Roman" w:eastAsiaTheme="minorEastAsia" w:hAnsi="Times New Roman"/>
          <w:sz w:val="24"/>
          <w:szCs w:val="24"/>
          <w:lang w:val="sq-AL"/>
        </w:rPr>
        <w:t xml:space="preserve">Bazuar në të dhënat e ofruar nga komunat, gjatë periudhës Janar - Dhjetor 2025 komunat e Republikës së Kosovës kanë arritur t’i përmbushin përafërsisht </w:t>
      </w:r>
      <w:r w:rsidRPr="00E25645">
        <w:rPr>
          <w:rFonts w:ascii="Times New Roman" w:eastAsiaTheme="minorEastAsia" w:hAnsi="Times New Roman"/>
          <w:b/>
          <w:bCs/>
          <w:sz w:val="24"/>
          <w:szCs w:val="24"/>
          <w:lang w:val="sq-AL"/>
        </w:rPr>
        <w:t>64.2%</w:t>
      </w:r>
      <w:r w:rsidRPr="00E25645">
        <w:rPr>
          <w:rFonts w:ascii="Times New Roman" w:eastAsiaTheme="minorEastAsia" w:hAnsi="Times New Roman"/>
          <w:sz w:val="24"/>
          <w:szCs w:val="24"/>
          <w:lang w:val="sq-AL"/>
        </w:rPr>
        <w:t xml:space="preserve"> të aktiviteteve të planifikuara në fushën e kritereve politike, përafërsisht </w:t>
      </w:r>
      <w:r w:rsidRPr="00E25645">
        <w:rPr>
          <w:rFonts w:ascii="Times New Roman" w:eastAsiaTheme="minorEastAsia" w:hAnsi="Times New Roman"/>
          <w:b/>
          <w:bCs/>
          <w:sz w:val="24"/>
          <w:szCs w:val="24"/>
          <w:lang w:val="sq-AL"/>
        </w:rPr>
        <w:t>71.3%</w:t>
      </w:r>
      <w:r w:rsidRPr="00E25645">
        <w:rPr>
          <w:rFonts w:ascii="Times New Roman" w:eastAsiaTheme="minorEastAsia" w:hAnsi="Times New Roman"/>
          <w:sz w:val="24"/>
          <w:szCs w:val="24"/>
          <w:lang w:val="sq-AL"/>
        </w:rPr>
        <w:t xml:space="preserve"> të aktiviteteve të planifikuara në fushën e kritereve ekonomike, si dhe përafërsisht </w:t>
      </w:r>
      <w:r w:rsidRPr="00E25645">
        <w:rPr>
          <w:rFonts w:ascii="Times New Roman" w:eastAsiaTheme="minorEastAsia" w:hAnsi="Times New Roman"/>
          <w:b/>
          <w:bCs/>
          <w:sz w:val="24"/>
          <w:szCs w:val="24"/>
          <w:lang w:val="sq-AL"/>
        </w:rPr>
        <w:t>65%</w:t>
      </w:r>
      <w:r w:rsidRPr="00E25645">
        <w:rPr>
          <w:rFonts w:ascii="Times New Roman" w:eastAsiaTheme="minorEastAsia" w:hAnsi="Times New Roman"/>
          <w:sz w:val="24"/>
          <w:szCs w:val="24"/>
          <w:lang w:val="sq-AL"/>
        </w:rPr>
        <w:t xml:space="preserve"> aktiviteteve të planifikuara në fushën e standardeve evropiane. Niveli i përgjithshëm i përmbushjes së obligimeve të komunave nga agjenda evropiane për periudhën Janar - Dhjetor 2025 është </w:t>
      </w:r>
      <w:r w:rsidRPr="00E25645">
        <w:rPr>
          <w:rFonts w:ascii="Times New Roman" w:eastAsiaTheme="minorEastAsia" w:hAnsi="Times New Roman"/>
          <w:b/>
          <w:bCs/>
          <w:sz w:val="24"/>
          <w:szCs w:val="24"/>
          <w:lang w:val="sq-AL"/>
        </w:rPr>
        <w:t>67%</w:t>
      </w:r>
      <w:r w:rsidRPr="00E25645">
        <w:rPr>
          <w:rFonts w:ascii="Times New Roman" w:eastAsiaTheme="minorEastAsia" w:hAnsi="Times New Roman"/>
          <w:sz w:val="24"/>
          <w:szCs w:val="24"/>
          <w:lang w:val="sq-AL"/>
        </w:rPr>
        <w:t>.</w:t>
      </w:r>
    </w:p>
    <w:p w:rsidR="00E25645" w:rsidRPr="00E25645" w:rsidRDefault="00E25645" w:rsidP="00E25645">
      <w:pPr>
        <w:widowControl w:val="0"/>
        <w:autoSpaceDE w:val="0"/>
        <w:autoSpaceDN w:val="0"/>
        <w:spacing w:after="0" w:line="240" w:lineRule="auto"/>
        <w:jc w:val="both"/>
        <w:rPr>
          <w:rFonts w:ascii="Times New Roman" w:eastAsia="Arial MT" w:hAnsi="Times New Roman" w:cs="Arial MT"/>
          <w:color w:val="FF0000"/>
          <w:sz w:val="24"/>
          <w:szCs w:val="24"/>
          <w:lang w:val="sq-AL"/>
        </w:rPr>
      </w:pPr>
    </w:p>
    <w:p w:rsidR="00E25645" w:rsidRPr="00E25645" w:rsidRDefault="00E25645" w:rsidP="00E25645">
      <w:pPr>
        <w:widowControl w:val="0"/>
        <w:autoSpaceDE w:val="0"/>
        <w:autoSpaceDN w:val="0"/>
        <w:spacing w:after="0" w:line="240" w:lineRule="auto"/>
        <w:jc w:val="both"/>
        <w:rPr>
          <w:rFonts w:ascii="Times New Roman" w:eastAsia="Arial MT" w:hAnsi="Times New Roman" w:cs="Times New Roman"/>
          <w:sz w:val="24"/>
          <w:szCs w:val="24"/>
          <w:lang w:val="sq-AL"/>
        </w:rPr>
      </w:pPr>
      <w:r w:rsidRPr="00E25645">
        <w:rPr>
          <w:rFonts w:ascii="Times New Roman" w:eastAsia="Arial MT" w:hAnsi="Times New Roman" w:cs="Times New Roman"/>
          <w:sz w:val="24"/>
          <w:szCs w:val="24"/>
          <w:lang w:val="sq-AL"/>
        </w:rPr>
        <w:t xml:space="preserve">Për të realizuar aktivitetet e agjendës evropiane, janë mbajtur takime me donatorë për procesin e integrimit Evropian. Në bashkëpunim me OSBE është mbajtur një takim i përbashkët me Zyrtarët Komunal për Integrime Evropiane, me qëllim të rishikimit të Planit të përgjithshëm të përmbushjes së Obligimeve nga Agjenda Evropiane. </w:t>
      </w:r>
      <w:r w:rsidR="00E864B0">
        <w:rPr>
          <w:rFonts w:ascii="Times New Roman" w:eastAsia="Arial MT" w:hAnsi="Times New Roman" w:cs="Times New Roman"/>
          <w:sz w:val="24"/>
          <w:szCs w:val="24"/>
          <w:lang w:val="sq-AL"/>
        </w:rPr>
        <w:t>N</w:t>
      </w:r>
      <w:r w:rsidRPr="00E25645">
        <w:rPr>
          <w:rFonts w:ascii="Times New Roman" w:eastAsia="Arial MT" w:hAnsi="Times New Roman" w:cs="Arial MT"/>
          <w:sz w:val="24"/>
          <w:szCs w:val="24"/>
          <w:lang w:val="sq-AL"/>
        </w:rPr>
        <w:t>ë kuadër të zbatimit të planit të punës, është realizuar një seri vizitash në 9 komuna (Drenas, Ferizaj, Fushë Kosovë, Junik, Lipjan, Mitrovicë e Jugut, Shtime, Skenderaj dhe Vushtrri), me qëllim të rritjes së bashkëpunimit dhe koordinimit në fushën e integrimit evropian në nivelin lokal, duke ofruar mbështetje dhe shkëmbim informacioni për avancimin e këtij procesi.</w:t>
      </w:r>
      <w:r w:rsidRPr="00E25645">
        <w:rPr>
          <w:rFonts w:eastAsia="Arial MT" w:cs="Arial MT"/>
          <w:sz w:val="24"/>
          <w:szCs w:val="24"/>
          <w:lang w:val="sq-AL"/>
        </w:rPr>
        <w:t xml:space="preserve"> </w:t>
      </w:r>
    </w:p>
    <w:p w:rsidR="00E25645" w:rsidRPr="00E25645" w:rsidRDefault="00E25645" w:rsidP="00E25645">
      <w:pPr>
        <w:widowControl w:val="0"/>
        <w:autoSpaceDE w:val="0"/>
        <w:autoSpaceDN w:val="0"/>
        <w:spacing w:after="0" w:line="240" w:lineRule="auto"/>
        <w:jc w:val="both"/>
        <w:rPr>
          <w:rFonts w:ascii="Times New Roman" w:eastAsia="Arial MT" w:hAnsi="Times New Roman" w:cs="Arial MT"/>
          <w:sz w:val="24"/>
          <w:szCs w:val="24"/>
          <w:lang w:val="sq-AL"/>
        </w:rPr>
      </w:pPr>
    </w:p>
    <w:p w:rsidR="00E25645" w:rsidRPr="00E25645" w:rsidRDefault="00E25645" w:rsidP="00E25645">
      <w:pPr>
        <w:widowControl w:val="0"/>
        <w:autoSpaceDE w:val="0"/>
        <w:autoSpaceDN w:val="0"/>
        <w:spacing w:after="0" w:line="240" w:lineRule="auto"/>
        <w:jc w:val="both"/>
        <w:rPr>
          <w:rFonts w:ascii="Times New Roman" w:eastAsia="Arial MT" w:hAnsi="Times New Roman" w:cs="Arial MT"/>
          <w:sz w:val="24"/>
          <w:szCs w:val="24"/>
          <w:lang w:val="sq-AL"/>
        </w:rPr>
      </w:pPr>
      <w:r w:rsidRPr="00E25645">
        <w:rPr>
          <w:rFonts w:ascii="Times New Roman" w:eastAsia="Arial MT" w:hAnsi="Times New Roman" w:cs="Arial MT"/>
          <w:sz w:val="24"/>
          <w:szCs w:val="24"/>
          <w:lang w:val="sq-AL"/>
        </w:rPr>
        <w:t>Gjatë kësaj periudhe raportuese është përgatitur Raporti i masave të MAPL-së mbi Zbatimin e Programit Kombëtar të Integrimeve Evropiane për vitin 202</w:t>
      </w:r>
      <w:r w:rsidR="00E864B0">
        <w:rPr>
          <w:rFonts w:ascii="Times New Roman" w:eastAsia="Arial MT" w:hAnsi="Times New Roman" w:cs="Arial MT"/>
          <w:sz w:val="24"/>
          <w:szCs w:val="24"/>
          <w:lang w:val="sq-AL"/>
        </w:rPr>
        <w:t>5</w:t>
      </w:r>
      <w:r w:rsidRPr="00E25645">
        <w:rPr>
          <w:rFonts w:ascii="Times New Roman" w:eastAsia="Arial MT" w:hAnsi="Times New Roman" w:cs="Arial MT"/>
          <w:sz w:val="24"/>
          <w:szCs w:val="24"/>
          <w:lang w:val="sq-AL"/>
        </w:rPr>
        <w:t xml:space="preserve">. Gjithashtu, janë identifikuar dhe propozuar Obligimet e komunave dhe MAPL-së nga PKZMSA, dhe është përgatitur </w:t>
      </w:r>
      <w:proofErr w:type="spellStart"/>
      <w:r w:rsidRPr="00E25645">
        <w:rPr>
          <w:rFonts w:ascii="Times New Roman" w:eastAsia="Arial MT" w:hAnsi="Times New Roman" w:cs="Arial MT"/>
          <w:sz w:val="24"/>
          <w:szCs w:val="24"/>
          <w:lang w:val="sq-AL"/>
        </w:rPr>
        <w:t>Inputi</w:t>
      </w:r>
      <w:proofErr w:type="spellEnd"/>
      <w:r w:rsidRPr="00E25645">
        <w:rPr>
          <w:rFonts w:ascii="Times New Roman" w:eastAsia="Arial MT" w:hAnsi="Times New Roman" w:cs="Arial MT"/>
          <w:sz w:val="24"/>
          <w:szCs w:val="24"/>
          <w:lang w:val="sq-AL"/>
        </w:rPr>
        <w:t xml:space="preserve"> i MAPL-së për raportin e KE-së për Kosovën – 2024, për periudhën 1 shtator 2024 – 31 mars 2025 dhe për periudhën  1 prill – 31 gusht 2025.</w:t>
      </w:r>
    </w:p>
    <w:p w:rsidR="00E25645" w:rsidRPr="00E25645" w:rsidRDefault="00E25645" w:rsidP="00E25645">
      <w:pPr>
        <w:widowControl w:val="0"/>
        <w:autoSpaceDE w:val="0"/>
        <w:autoSpaceDN w:val="0"/>
        <w:spacing w:after="0" w:line="240" w:lineRule="auto"/>
        <w:jc w:val="both"/>
        <w:rPr>
          <w:rFonts w:ascii="Times New Roman" w:eastAsia="Arial MT" w:hAnsi="Times New Roman" w:cs="Arial MT"/>
          <w:sz w:val="24"/>
          <w:szCs w:val="24"/>
          <w:lang w:val="sq-AL"/>
        </w:rPr>
      </w:pPr>
    </w:p>
    <w:p w:rsidR="00E25645" w:rsidRDefault="00E25645" w:rsidP="00892642">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Në veçanti, është raportuar edhe për zbatimin e </w:t>
      </w:r>
      <w:r w:rsidRPr="00E25645">
        <w:rPr>
          <w:rFonts w:ascii="Times New Roman" w:eastAsiaTheme="minorEastAsia" w:hAnsi="Times New Roman" w:cs="Times New Roman"/>
          <w:b/>
          <w:sz w:val="24"/>
          <w:szCs w:val="24"/>
          <w:u w:val="single"/>
          <w:lang w:val="sq-AL"/>
        </w:rPr>
        <w:t>Planit të Integritetit të MAPL-së për periudhën janar-dhjetor 2025.</w:t>
      </w:r>
      <w:r w:rsidRPr="00E25645">
        <w:rPr>
          <w:rFonts w:ascii="Times New Roman" w:eastAsiaTheme="minorEastAsia" w:hAnsi="Times New Roman" w:cs="Times New Roman"/>
          <w:sz w:val="24"/>
          <w:szCs w:val="24"/>
          <w:lang w:val="sq-AL"/>
        </w:rPr>
        <w:t xml:space="preserve"> Veprimet të cilat janë të pasqyruara në kuadër të këtij plani, ritheksojnë përkushtimin e Ministrisë për të shtuar dhe fuqizuar kontrollet ekzistuese operative në të gjitha aktivitetet brenda fushëveprimit të saj. Plani përshkruan masat e bazuara në rrezik për arritjen e objektivave të institucionit dhe forcimin e sundimit të ligjit, si dhe vlerat dhe standardet profesionale.</w:t>
      </w:r>
    </w:p>
    <w:p w:rsidR="00E801AE" w:rsidRPr="00892642" w:rsidRDefault="00E801AE" w:rsidP="00892642">
      <w:pPr>
        <w:jc w:val="both"/>
        <w:rPr>
          <w:rFonts w:ascii="Times New Roman" w:eastAsiaTheme="minorEastAsia" w:hAnsi="Times New Roman" w:cs="Times New Roman"/>
          <w:sz w:val="24"/>
          <w:szCs w:val="24"/>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190" w:name="_Toc529266303"/>
      <w:bookmarkStart w:id="191" w:name="_Toc535397883"/>
      <w:bookmarkStart w:id="192" w:name="_Toc535398100"/>
      <w:bookmarkStart w:id="193" w:name="_Toc535398148"/>
      <w:bookmarkStart w:id="194" w:name="_Toc535412650"/>
      <w:bookmarkStart w:id="195" w:name="_Toc535830079"/>
      <w:bookmarkStart w:id="196" w:name="_Toc535842831"/>
      <w:bookmarkStart w:id="197" w:name="_Toc535914583"/>
      <w:bookmarkStart w:id="198" w:name="_Toc535919410"/>
      <w:bookmarkStart w:id="199" w:name="_Toc535997080"/>
      <w:bookmarkStart w:id="200" w:name="_Toc536177516"/>
      <w:bookmarkStart w:id="201" w:name="_Toc6227813"/>
      <w:bookmarkStart w:id="202" w:name="_Toc6227953"/>
      <w:bookmarkStart w:id="203" w:name="_Toc6493175"/>
      <w:bookmarkStart w:id="204" w:name="_Toc37445127"/>
      <w:bookmarkStart w:id="205" w:name="_Toc38114444"/>
      <w:bookmarkStart w:id="206" w:name="_Toc46496719"/>
      <w:bookmarkStart w:id="207" w:name="_Toc77339305"/>
      <w:bookmarkStart w:id="208" w:name="_Toc77339585"/>
      <w:bookmarkStart w:id="209" w:name="_Toc85228660"/>
      <w:bookmarkStart w:id="210" w:name="_Toc224635125"/>
      <w:bookmarkStart w:id="211" w:name="_Toc6492860"/>
      <w:bookmarkEnd w:id="188"/>
      <w:r w:rsidRPr="00E25645">
        <w:rPr>
          <w:rFonts w:ascii="Times New Roman" w:eastAsiaTheme="majorEastAsia" w:hAnsi="Times New Roman" w:cs="Times New Roman"/>
          <w:b/>
          <w:caps/>
          <w:sz w:val="24"/>
          <w:szCs w:val="24"/>
          <w:lang w:val="sq-AL"/>
        </w:rPr>
        <w:t xml:space="preserve">3.4. </w:t>
      </w:r>
      <w:r w:rsidRPr="00E25645">
        <w:rPr>
          <w:rFonts w:ascii="Times New Roman" w:eastAsiaTheme="majorEastAsia" w:hAnsi="Times New Roman" w:cs="Times New Roman"/>
          <w:b/>
          <w:sz w:val="24"/>
          <w:szCs w:val="24"/>
          <w:lang w:val="sq-AL"/>
        </w:rPr>
        <w:t>Koordinimi i Politikave</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E25645">
        <w:rPr>
          <w:rFonts w:ascii="Times New Roman" w:eastAsiaTheme="majorEastAsia" w:hAnsi="Times New Roman" w:cs="Times New Roman"/>
          <w:b/>
          <w:sz w:val="24"/>
          <w:szCs w:val="24"/>
          <w:lang w:val="sq-AL"/>
        </w:rPr>
        <w:t xml:space="preserve"> </w:t>
      </w:r>
    </w:p>
    <w:p w:rsidR="00E25645" w:rsidRPr="00E25645" w:rsidRDefault="00E25645" w:rsidP="00E25645">
      <w:pPr>
        <w:spacing w:after="0" w:line="240" w:lineRule="auto"/>
        <w:jc w:val="both"/>
        <w:rPr>
          <w:lang w:val="sq-AL"/>
        </w:rPr>
      </w:pPr>
    </w:p>
    <w:p w:rsidR="00E25645" w:rsidRPr="00E25645" w:rsidRDefault="00E25645" w:rsidP="00E25645">
      <w:pPr>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Gjatë kësaj periudhe i është kushtuar shumë rëndësi zhvillimit të politikave të planit të punës së MAPL-së dhe Programit Kombëtar për Zhvillim. Për implementimin e duhur të këtyre politikave në vazhdimësi janë zhvilluar takime me departamente dhe njësitë organizative të MAPL-së për koordinimin e aktiviteteve, me </w:t>
      </w:r>
      <w:r w:rsidR="00414D19" w:rsidRPr="00E25645">
        <w:rPr>
          <w:rFonts w:ascii="Times New Roman" w:eastAsiaTheme="minorEastAsia" w:hAnsi="Times New Roman"/>
          <w:sz w:val="24"/>
          <w:szCs w:val="24"/>
          <w:lang w:val="sq-AL"/>
        </w:rPr>
        <w:t>ç ‘rast</w:t>
      </w:r>
      <w:r w:rsidRPr="00E25645">
        <w:rPr>
          <w:rFonts w:ascii="Times New Roman" w:eastAsiaTheme="minorEastAsia" w:hAnsi="Times New Roman"/>
          <w:sz w:val="24"/>
          <w:szCs w:val="24"/>
          <w:lang w:val="sq-AL"/>
        </w:rPr>
        <w:t xml:space="preserve"> është përfunduar hartimi i planit vjetor të punës së MAPL-së për vitin 2026. </w:t>
      </w:r>
    </w:p>
    <w:p w:rsidR="00E25645" w:rsidRPr="00892642" w:rsidRDefault="00E25645" w:rsidP="00892642">
      <w:pPr>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Në kuadër të Programit Kombëtar për Zhvillim 2025-2027, është përgatitur raporti i zbatimit </w:t>
      </w:r>
      <w:proofErr w:type="spellStart"/>
      <w:r w:rsidRPr="00E25645">
        <w:rPr>
          <w:rFonts w:ascii="Times New Roman" w:eastAsiaTheme="minorEastAsia" w:hAnsi="Times New Roman"/>
          <w:sz w:val="24"/>
          <w:szCs w:val="24"/>
          <w:lang w:val="sq-AL"/>
        </w:rPr>
        <w:t>tw</w:t>
      </w:r>
      <w:proofErr w:type="spellEnd"/>
      <w:r w:rsidRPr="00E25645">
        <w:rPr>
          <w:rFonts w:ascii="Times New Roman" w:eastAsiaTheme="minorEastAsia" w:hAnsi="Times New Roman"/>
          <w:sz w:val="24"/>
          <w:szCs w:val="24"/>
          <w:lang w:val="sq-AL"/>
        </w:rPr>
        <w:t xml:space="preserve"> aktiviteteve të MAPL-së për periudhën Janar-Dhjetor 2025, gjithashtu është hartuar edhe raporti vjetor për vitin 2024. Gjatë kësaj periudhe janë hartuar edhe dokumente të tjera, si:</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r w:rsidRPr="00E25645">
        <w:rPr>
          <w:rFonts w:ascii="Times New Roman" w:eastAsiaTheme="minorEastAsia" w:hAnsi="Times New Roman"/>
          <w:noProof/>
          <w:color w:val="FF0000"/>
          <w:sz w:val="24"/>
          <w:szCs w:val="24"/>
        </w:rPr>
        <w:drawing>
          <wp:inline distT="0" distB="0" distL="0" distR="0" wp14:anchorId="0EDC135C" wp14:editId="2BDF61CD">
            <wp:extent cx="6448425" cy="14001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r w:rsidRPr="00E25645">
        <w:rPr>
          <w:rFonts w:ascii="Times New Roman" w:eastAsiaTheme="minorEastAsia" w:hAnsi="Times New Roman"/>
          <w:noProof/>
          <w:color w:val="FF0000"/>
          <w:sz w:val="24"/>
          <w:szCs w:val="24"/>
        </w:rPr>
        <w:drawing>
          <wp:inline distT="0" distB="0" distL="0" distR="0" wp14:anchorId="33B7C3D9" wp14:editId="2BE13586">
            <wp:extent cx="6429375" cy="914400"/>
            <wp:effectExtent l="0" t="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E25645" w:rsidRPr="00E25645" w:rsidRDefault="00E25645" w:rsidP="00E25645">
      <w:pPr>
        <w:rPr>
          <w:rFonts w:ascii="Times New Roman" w:eastAsiaTheme="minorEastAsia" w:hAnsi="Times New Roman" w:cs="Times New Roman"/>
          <w:color w:val="FF0000"/>
          <w:sz w:val="24"/>
          <w:szCs w:val="24"/>
          <w:lang w:val="sq-AL"/>
        </w:rPr>
      </w:pPr>
    </w:p>
    <w:p w:rsidR="00E801AE"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Vlen të theksohet se gjatë kësaj periudhe është hartuar edhe </w:t>
      </w:r>
      <w:r w:rsidRPr="00E25645">
        <w:rPr>
          <w:rFonts w:ascii="Times New Roman" w:eastAsiaTheme="minorEastAsia" w:hAnsi="Times New Roman" w:cs="Times New Roman"/>
          <w:b/>
          <w:sz w:val="24"/>
          <w:szCs w:val="24"/>
          <w:u w:val="single"/>
          <w:lang w:val="sq-AL"/>
        </w:rPr>
        <w:t>Raporti Vjetor për zbatimin e Strategjisë për Vetëqeverisje Lokale 2016–2026,</w:t>
      </w:r>
      <w:r w:rsidRPr="00E25645">
        <w:rPr>
          <w:rFonts w:ascii="Times New Roman" w:eastAsiaTheme="minorEastAsia" w:hAnsi="Times New Roman" w:cs="Times New Roman"/>
          <w:sz w:val="24"/>
          <w:szCs w:val="24"/>
          <w:lang w:val="sq-AL"/>
        </w:rPr>
        <w:t xml:space="preserve"> i cili pasqyron progresin dhe nivelin e realizimit të objektivave strategjike për vitin 2024. </w:t>
      </w:r>
    </w:p>
    <w:p w:rsidR="00E25645" w:rsidRPr="00E25645" w:rsidRDefault="00E25645" w:rsidP="00E25645">
      <w:pPr>
        <w:keepNext/>
        <w:keepLines/>
        <w:spacing w:before="400" w:after="40" w:line="240" w:lineRule="auto"/>
        <w:jc w:val="both"/>
        <w:outlineLvl w:val="0"/>
        <w:rPr>
          <w:rFonts w:ascii="Times New Roman" w:eastAsiaTheme="majorEastAsia" w:hAnsi="Times New Roman" w:cs="Times New Roman"/>
          <w:b/>
          <w:caps/>
          <w:color w:val="2F5496" w:themeColor="accent1" w:themeShade="BF"/>
          <w:sz w:val="24"/>
          <w:szCs w:val="24"/>
          <w:lang w:val="sq-AL"/>
        </w:rPr>
      </w:pPr>
      <w:bookmarkStart w:id="212" w:name="_Toc224635126"/>
      <w:r w:rsidRPr="00E25645">
        <w:rPr>
          <w:rFonts w:ascii="Times New Roman" w:eastAsiaTheme="majorEastAsia" w:hAnsi="Times New Roman" w:cs="Times New Roman"/>
          <w:b/>
          <w:caps/>
          <w:color w:val="2F5496" w:themeColor="accent1" w:themeShade="BF"/>
          <w:sz w:val="24"/>
          <w:szCs w:val="24"/>
          <w:lang w:val="sq-AL"/>
        </w:rPr>
        <w:t>IV. Promovimi i qeverisjes së mirë, rritja e transparencës komunale, mbrojtja e të drejtave të njeriut dhe zhvillimi i kapaciteteve institucionale</w:t>
      </w:r>
      <w:bookmarkEnd w:id="212"/>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Aktivitetet e realizuara gjatë kësaj periudhe (Janar – Dhjetor, 2025) janë ato të cilat ndërlidhen me:</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Transparencën komunale;</w:t>
      </w:r>
    </w:p>
    <w:p w:rsidR="00E25645" w:rsidRPr="00E25645" w:rsidRDefault="00E25645" w:rsidP="00E25645">
      <w:pPr>
        <w:numPr>
          <w:ilvl w:val="0"/>
          <w:numId w:val="8"/>
        </w:numPr>
        <w:contextualSpacing/>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Promovimin dhe mbrojtjen e të drejtave të njeriut </w:t>
      </w:r>
    </w:p>
    <w:p w:rsidR="00E25645" w:rsidRPr="00E25645" w:rsidRDefault="00E25645" w:rsidP="00E25645">
      <w:pPr>
        <w:numPr>
          <w:ilvl w:val="0"/>
          <w:numId w:val="8"/>
        </w:numPr>
        <w:contextualSpacing/>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Zhvillimin e kapaciteteve institucionale</w:t>
      </w:r>
    </w:p>
    <w:p w:rsidR="00E25645" w:rsidRDefault="00E25645" w:rsidP="00E25645">
      <w:pPr>
        <w:widowControl w:val="0"/>
        <w:autoSpaceDE w:val="0"/>
        <w:autoSpaceDN w:val="0"/>
        <w:spacing w:after="0" w:line="240" w:lineRule="auto"/>
        <w:jc w:val="both"/>
        <w:rPr>
          <w:rFonts w:ascii="Arial MT" w:eastAsia="Arial MT" w:hAnsi="Arial MT" w:cs="Arial MT"/>
          <w:color w:val="FF0000"/>
          <w:sz w:val="18"/>
          <w:szCs w:val="18"/>
        </w:rPr>
      </w:pPr>
      <w:bookmarkStart w:id="213" w:name="_Toc6492863"/>
      <w:bookmarkEnd w:id="211"/>
    </w:p>
    <w:p w:rsidR="007611A3" w:rsidRPr="00E25645" w:rsidRDefault="007611A3" w:rsidP="00E25645">
      <w:pPr>
        <w:widowControl w:val="0"/>
        <w:autoSpaceDE w:val="0"/>
        <w:autoSpaceDN w:val="0"/>
        <w:spacing w:after="0" w:line="240" w:lineRule="auto"/>
        <w:jc w:val="both"/>
        <w:rPr>
          <w:rFonts w:ascii="Arial MT" w:eastAsia="Arial MT" w:hAnsi="Arial MT" w:cs="Arial MT"/>
          <w:color w:val="FF0000"/>
          <w:sz w:val="18"/>
          <w:szCs w:val="18"/>
        </w:rPr>
      </w:pPr>
    </w:p>
    <w:p w:rsidR="00E25645" w:rsidRPr="00E25645" w:rsidRDefault="00E25645" w:rsidP="00E25645">
      <w:pPr>
        <w:keepNext/>
        <w:keepLines/>
        <w:spacing w:before="120" w:after="0" w:line="240" w:lineRule="auto"/>
        <w:jc w:val="both"/>
        <w:outlineLvl w:val="1"/>
        <w:rPr>
          <w:rFonts w:ascii="Times New Roman" w:eastAsiaTheme="majorEastAsia" w:hAnsi="Times New Roman" w:cs="Times New Roman"/>
          <w:b/>
          <w:caps/>
          <w:sz w:val="24"/>
          <w:szCs w:val="24"/>
          <w:lang w:val="sq-AL"/>
        </w:rPr>
      </w:pPr>
      <w:bookmarkStart w:id="214" w:name="_Toc224635127"/>
      <w:r w:rsidRPr="00E25645">
        <w:rPr>
          <w:rFonts w:ascii="Times New Roman" w:eastAsiaTheme="majorEastAsia" w:hAnsi="Times New Roman" w:cs="Times New Roman"/>
          <w:b/>
          <w:caps/>
          <w:sz w:val="24"/>
          <w:szCs w:val="24"/>
          <w:lang w:val="sq-AL"/>
        </w:rPr>
        <w:t xml:space="preserve">4.1. </w:t>
      </w:r>
      <w:r w:rsidRPr="00E25645">
        <w:rPr>
          <w:rFonts w:ascii="Times New Roman" w:eastAsiaTheme="majorEastAsia" w:hAnsi="Times New Roman" w:cs="Times New Roman"/>
          <w:b/>
          <w:sz w:val="24"/>
          <w:szCs w:val="24"/>
          <w:lang w:val="sq-AL"/>
        </w:rPr>
        <w:t>Transparenca dhe Llogaridhënia Komunale</w:t>
      </w:r>
      <w:bookmarkEnd w:id="214"/>
    </w:p>
    <w:p w:rsidR="00E25645" w:rsidRPr="00E25645" w:rsidRDefault="00E25645" w:rsidP="00E25645">
      <w:pPr>
        <w:widowControl w:val="0"/>
        <w:autoSpaceDE w:val="0"/>
        <w:autoSpaceDN w:val="0"/>
        <w:spacing w:after="0" w:line="240" w:lineRule="auto"/>
        <w:jc w:val="both"/>
        <w:rPr>
          <w:rFonts w:ascii="Arial MT" w:eastAsia="Arial MT" w:hAnsi="Arial MT" w:cs="Arial MT"/>
          <w:sz w:val="18"/>
          <w:szCs w:val="18"/>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Ministria e Administrimit të Pushtetit Lokal ka monitoruar dhe vlerësuar transparencën komunale në zbatimin e obligimeve ligjore për publikimin e akteve dhe informatave zyrtare, në përputhje me legjislacionin në fuqi dhe Udhëzim Administrativ (MAPL) Nr.04/2023 për Administratë të Hapur në Komunë.</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Në mënyrë të rregullt edhe gjatë vitit 2025 është vazhduar me vlerësimin e transparencës komunale, përfshirë monitorimin e kuvendeve të komunave në aspektin e transparencës, monitorimin e ekzekutivit dhe llogaridhënia në aspektin e transparencës, monitorimin e transparencës buxhetore të komunave, transparenca në prokurimin publik, monitorimi i takimeve publike me qytetarët dhe konsultimin publik.</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Ky proces është realizuar përmes monitorimit të ueb-faqeve zyrtare të 38 komunave, lidhur me publikimin e akteve dhe dokumenteve zyrtare. Në këtë kuadër, është hartuar dhe finalizuar </w:t>
      </w:r>
      <w:r w:rsidRPr="00E25645">
        <w:rPr>
          <w:rFonts w:ascii="Times New Roman" w:eastAsiaTheme="minorEastAsia" w:hAnsi="Times New Roman" w:cs="Times New Roman"/>
          <w:b/>
          <w:bCs/>
          <w:sz w:val="24"/>
          <w:szCs w:val="24"/>
          <w:lang w:val="sq-AL"/>
        </w:rPr>
        <w:t>Raporti Vjetor për Vlerësimin e Transparencës së Komunave</w:t>
      </w:r>
      <w:r w:rsidRPr="00E25645">
        <w:rPr>
          <w:rFonts w:ascii="Times New Roman" w:eastAsiaTheme="minorEastAsia" w:hAnsi="Times New Roman" w:cs="Times New Roman"/>
          <w:sz w:val="24"/>
          <w:szCs w:val="24"/>
          <w:lang w:val="sq-AL"/>
        </w:rPr>
        <w:t>, i bazuar në të dhënat e mbledhura gjatë procesit të monitorimit. Raporti përfshin gjithashtu edhe një analizë krahasuese me raportin e vitit paraprak, me qëllim identifikimin e progresit të arritur si dhe të mangësive në fushën e transparencës komunale. Raporti është prezantuar në një takim zyrtar, në prani të zyrtarëve përgjegjës raportues dhe përfaqësuesve të Asociacionit të Komunave. AI, gjithashtu është publikuar në ueb-faqen zyrtare të MAPL-së, duke siguruar qasje të hapur për publikun. Raporti shërben si bazë vjetore për vlerësimin e</w:t>
      </w:r>
      <w:r w:rsidRPr="00E25645">
        <w:rPr>
          <w:rFonts w:eastAsiaTheme="minorEastAsia"/>
          <w:lang w:val="sq-AL"/>
        </w:rPr>
        <w:t xml:space="preserve"> </w:t>
      </w:r>
      <w:r w:rsidRPr="00E25645">
        <w:rPr>
          <w:rFonts w:ascii="Times New Roman" w:eastAsiaTheme="minorEastAsia" w:hAnsi="Times New Roman" w:cs="Times New Roman"/>
          <w:sz w:val="24"/>
          <w:szCs w:val="24"/>
          <w:lang w:val="sq-AL"/>
        </w:rPr>
        <w:t>përmbushjes së obligimeve ligjore nga komunat, në përputhje me Udhëzimin Administrativ për Administratën e Hapur, si dhe orientimin e masave për përmirësimin e qeverisjes së hapur në nivel lokal.</w:t>
      </w:r>
    </w:p>
    <w:bookmarkEnd w:id="213"/>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Ministria e Administrimit të Pushtetit Lokal rëndësi të </w:t>
      </w:r>
      <w:r w:rsidR="00414D19" w:rsidRPr="00E25645">
        <w:rPr>
          <w:rFonts w:ascii="Times New Roman" w:eastAsiaTheme="minorEastAsia" w:hAnsi="Times New Roman"/>
          <w:sz w:val="24"/>
          <w:szCs w:val="24"/>
          <w:lang w:val="sq-AL"/>
        </w:rPr>
        <w:t>veçantë</w:t>
      </w:r>
      <w:r w:rsidRPr="00E25645">
        <w:rPr>
          <w:rFonts w:ascii="Times New Roman" w:eastAsiaTheme="minorEastAsia" w:hAnsi="Times New Roman"/>
          <w:sz w:val="24"/>
          <w:szCs w:val="24"/>
          <w:lang w:val="sq-AL"/>
        </w:rPr>
        <w:t xml:space="preserve"> i ka dedikuar fuqizimit të komunave në hartimin e politikave për pjesëmarrjen e qytetarëve në zhvillimin e politikave lokale, në;</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892642" w:rsidRDefault="00E25645" w:rsidP="00E25645">
      <w:pPr>
        <w:numPr>
          <w:ilvl w:val="0"/>
          <w:numId w:val="12"/>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Konsultimi paraprak me komuna dhe mbështetja e tyre në ha</w:t>
      </w:r>
      <w:r w:rsidR="00414D19">
        <w:rPr>
          <w:rFonts w:ascii="Times New Roman" w:eastAsiaTheme="minorEastAsia" w:hAnsi="Times New Roman"/>
          <w:sz w:val="24"/>
          <w:szCs w:val="24"/>
          <w:lang w:val="sq-AL"/>
        </w:rPr>
        <w:t>r</w:t>
      </w:r>
      <w:r w:rsidRPr="00E25645">
        <w:rPr>
          <w:rFonts w:ascii="Times New Roman" w:eastAsiaTheme="minorEastAsia" w:hAnsi="Times New Roman"/>
          <w:sz w:val="24"/>
          <w:szCs w:val="24"/>
          <w:lang w:val="sq-AL"/>
        </w:rPr>
        <w:t>timin e dokumenteve në fushën e transparencës,</w:t>
      </w:r>
    </w:p>
    <w:p w:rsidR="00E25645" w:rsidRPr="00892642" w:rsidRDefault="00E25645" w:rsidP="00892642">
      <w:pPr>
        <w:numPr>
          <w:ilvl w:val="0"/>
          <w:numId w:val="12"/>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Hartimi i model-raportit për konsultime publike dhe ri dërgimi i tij në komuna, si obligim ligjor i përcaktuar me Udhëzimin Administrativ për Administratën e Hapur,</w:t>
      </w:r>
    </w:p>
    <w:p w:rsidR="00892642" w:rsidRDefault="00E25645" w:rsidP="00892642">
      <w:pPr>
        <w:numPr>
          <w:ilvl w:val="0"/>
          <w:numId w:val="12"/>
        </w:num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Ofrimi i këshillave profesionale për komunat në zbatimin e </w:t>
      </w:r>
      <w:proofErr w:type="spellStart"/>
      <w:r w:rsidRPr="00E25645">
        <w:rPr>
          <w:rFonts w:ascii="Times New Roman" w:eastAsiaTheme="minorEastAsia" w:hAnsi="Times New Roman"/>
          <w:sz w:val="24"/>
          <w:szCs w:val="24"/>
          <w:lang w:val="sq-AL"/>
        </w:rPr>
        <w:t>buxhetimit</w:t>
      </w:r>
      <w:proofErr w:type="spellEnd"/>
      <w:r w:rsidRPr="00E25645">
        <w:rPr>
          <w:rFonts w:ascii="Times New Roman" w:eastAsiaTheme="minorEastAsia" w:hAnsi="Times New Roman"/>
          <w:sz w:val="24"/>
          <w:szCs w:val="24"/>
          <w:lang w:val="sq-AL"/>
        </w:rPr>
        <w:t xml:space="preserve"> me pjesëmarrje, bazuar në Manualin për </w:t>
      </w:r>
      <w:proofErr w:type="spellStart"/>
      <w:r w:rsidRPr="00E25645">
        <w:rPr>
          <w:rFonts w:ascii="Times New Roman" w:eastAsiaTheme="minorEastAsia" w:hAnsi="Times New Roman"/>
          <w:sz w:val="24"/>
          <w:szCs w:val="24"/>
          <w:lang w:val="sq-AL"/>
        </w:rPr>
        <w:t>Buxhetim</w:t>
      </w:r>
      <w:proofErr w:type="spellEnd"/>
      <w:r w:rsidRPr="00E25645">
        <w:rPr>
          <w:rFonts w:ascii="Times New Roman" w:eastAsiaTheme="minorEastAsia" w:hAnsi="Times New Roman"/>
          <w:sz w:val="24"/>
          <w:szCs w:val="24"/>
          <w:lang w:val="sq-AL"/>
        </w:rPr>
        <w:t xml:space="preserve"> me Pjesëmarrje,</w:t>
      </w:r>
    </w:p>
    <w:p w:rsidR="00E25645" w:rsidRPr="00892642" w:rsidRDefault="00E25645" w:rsidP="00892642">
      <w:pPr>
        <w:numPr>
          <w:ilvl w:val="0"/>
          <w:numId w:val="12"/>
        </w:numPr>
        <w:spacing w:after="0" w:line="240" w:lineRule="auto"/>
        <w:jc w:val="both"/>
        <w:rPr>
          <w:rFonts w:ascii="Times New Roman" w:eastAsiaTheme="minorEastAsia" w:hAnsi="Times New Roman"/>
          <w:sz w:val="24"/>
          <w:szCs w:val="24"/>
          <w:lang w:val="sq-AL"/>
        </w:rPr>
      </w:pPr>
      <w:r w:rsidRPr="00892642">
        <w:rPr>
          <w:rFonts w:ascii="Times New Roman" w:eastAsiaTheme="minorEastAsia" w:hAnsi="Times New Roman"/>
          <w:sz w:val="24"/>
          <w:szCs w:val="24"/>
          <w:lang w:val="sq-AL"/>
        </w:rPr>
        <w:t>Ofrimi i opinioneve ligjore lidhur me hartimin e Rregullores për transparencë, Model Planet e Veprimit për Transparencë dhe Planeve Komunale për Komunikim me Publikun.</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Në kuadër të përpjekjeve për avancimin e transparencës komunale në zbatimin e plotë të dispozitave ligjore, në bashkëpunim me komunat dhe OSBE-në, janë organizuar </w:t>
      </w:r>
      <w:r w:rsidRPr="00E25645">
        <w:rPr>
          <w:rFonts w:ascii="Times New Roman" w:eastAsiaTheme="minorEastAsia" w:hAnsi="Times New Roman"/>
          <w:b/>
          <w:sz w:val="24"/>
          <w:szCs w:val="24"/>
          <w:lang w:val="sq-AL"/>
        </w:rPr>
        <w:t xml:space="preserve">katër (4) takime bashkëpunuese </w:t>
      </w:r>
      <w:r w:rsidRPr="00E25645">
        <w:rPr>
          <w:rFonts w:ascii="Times New Roman" w:eastAsiaTheme="minorEastAsia" w:hAnsi="Times New Roman"/>
          <w:sz w:val="24"/>
          <w:szCs w:val="24"/>
          <w:lang w:val="sq-AL"/>
        </w:rPr>
        <w:t xml:space="preserve">për të diskutuar funksionimin e ueb-faqeve zyrtare, konsultimet publike, </w:t>
      </w:r>
      <w:proofErr w:type="spellStart"/>
      <w:r w:rsidRPr="00E25645">
        <w:rPr>
          <w:rFonts w:ascii="Times New Roman" w:eastAsiaTheme="minorEastAsia" w:hAnsi="Times New Roman"/>
          <w:sz w:val="24"/>
          <w:szCs w:val="24"/>
          <w:lang w:val="sq-AL"/>
        </w:rPr>
        <w:t>buxhetimin</w:t>
      </w:r>
      <w:proofErr w:type="spellEnd"/>
      <w:r w:rsidRPr="00E25645">
        <w:rPr>
          <w:rFonts w:ascii="Times New Roman" w:eastAsiaTheme="minorEastAsia" w:hAnsi="Times New Roman"/>
          <w:sz w:val="24"/>
          <w:szCs w:val="24"/>
          <w:lang w:val="sq-AL"/>
        </w:rPr>
        <w:t xml:space="preserve"> me pjesëmarrje, ndërlidhjen e ueb-faqeve zyrtare të komunave me Platformën për Konsultime Publike në kuadër të ZKM-së dhe sfidat në përmbushjen e obligimeve ligjore për transparencë.</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892642"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Në zhvillimin dhe avancimin e politikave lokale përmes hulumtimit dhe analizës, me fokus në vendimmarrje të bazuar në të dhëna dhe indikatorë që mbështesin qeverisjen e mirë në nivel lokal, janë ndërmarrë aktivitete të shumta që synojnë përmirësimin e cilësisë së politikave dhe praktikave institucionale. </w:t>
      </w:r>
    </w:p>
    <w:p w:rsidR="00703F60" w:rsidRDefault="00E25645" w:rsidP="00703F60">
      <w:pPr>
        <w:keepNext/>
        <w:keepLines/>
        <w:spacing w:before="400" w:after="40" w:line="240" w:lineRule="auto"/>
        <w:outlineLvl w:val="0"/>
        <w:rPr>
          <w:rFonts w:ascii="Times New Roman" w:eastAsiaTheme="majorEastAsia" w:hAnsi="Times New Roman" w:cs="Times New Roman"/>
          <w:b/>
          <w:sz w:val="24"/>
          <w:szCs w:val="24"/>
          <w:lang w:val="sq-AL"/>
        </w:rPr>
      </w:pPr>
      <w:bookmarkStart w:id="215" w:name="_Toc535997089"/>
      <w:bookmarkStart w:id="216" w:name="_Toc536177525"/>
      <w:bookmarkStart w:id="217" w:name="_Toc6227822"/>
      <w:bookmarkStart w:id="218" w:name="_Toc6227962"/>
      <w:bookmarkStart w:id="219" w:name="_Toc6493177"/>
      <w:bookmarkStart w:id="220" w:name="_Toc37445130"/>
      <w:bookmarkStart w:id="221" w:name="_Toc38114447"/>
      <w:bookmarkStart w:id="222" w:name="_Toc46496721"/>
      <w:bookmarkStart w:id="223" w:name="_Toc529266314"/>
      <w:bookmarkStart w:id="224" w:name="_Toc535397894"/>
      <w:bookmarkStart w:id="225" w:name="_Toc535398111"/>
      <w:bookmarkStart w:id="226" w:name="_Toc535398159"/>
      <w:bookmarkStart w:id="227" w:name="_Toc535412659"/>
      <w:bookmarkStart w:id="228" w:name="_Toc535830088"/>
      <w:bookmarkStart w:id="229" w:name="_Toc535842840"/>
      <w:bookmarkStart w:id="230" w:name="_Toc535914592"/>
      <w:bookmarkStart w:id="231" w:name="_Toc535919419"/>
      <w:bookmarkStart w:id="232" w:name="_Toc77339307"/>
      <w:bookmarkStart w:id="233" w:name="_Toc77339587"/>
      <w:bookmarkStart w:id="234" w:name="_Toc85228662"/>
      <w:bookmarkStart w:id="235" w:name="_Toc224635128"/>
      <w:r w:rsidRPr="00E25645">
        <w:rPr>
          <w:rFonts w:ascii="Times New Roman" w:eastAsiaTheme="majorEastAsia" w:hAnsi="Times New Roman" w:cs="Times New Roman"/>
          <w:b/>
          <w:sz w:val="24"/>
          <w:szCs w:val="24"/>
          <w:lang w:val="sq-AL"/>
        </w:rPr>
        <w:t xml:space="preserve">4.2. </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E25645">
        <w:rPr>
          <w:rFonts w:ascii="Times New Roman" w:eastAsiaTheme="majorEastAsia" w:hAnsi="Times New Roman" w:cs="Times New Roman"/>
          <w:b/>
          <w:sz w:val="24"/>
          <w:szCs w:val="24"/>
          <w:lang w:val="sq-AL"/>
        </w:rPr>
        <w:t>Promovimi dhe mbrojtja e të drejtave të njeriut</w:t>
      </w:r>
      <w:bookmarkStart w:id="236" w:name="_Toc529266312"/>
      <w:bookmarkStart w:id="237" w:name="_Toc535397892"/>
      <w:bookmarkStart w:id="238" w:name="_Toc535398109"/>
      <w:bookmarkStart w:id="239" w:name="_Toc535398157"/>
      <w:bookmarkStart w:id="240" w:name="_Toc535412658"/>
      <w:bookmarkStart w:id="241" w:name="_Toc535830087"/>
      <w:bookmarkStart w:id="242" w:name="_Toc535842839"/>
      <w:bookmarkStart w:id="243" w:name="_Toc535914591"/>
      <w:bookmarkStart w:id="244" w:name="_Toc535919418"/>
      <w:bookmarkStart w:id="245" w:name="_Toc535997088"/>
      <w:bookmarkStart w:id="246" w:name="_Toc536177524"/>
      <w:bookmarkStart w:id="247" w:name="_Toc6227821"/>
      <w:bookmarkStart w:id="248" w:name="_Toc6227961"/>
      <w:bookmarkStart w:id="249" w:name="_Toc6492871"/>
      <w:bookmarkStart w:id="250" w:name="_Toc6493185"/>
      <w:bookmarkStart w:id="251" w:name="_Toc37445137"/>
      <w:bookmarkStart w:id="252" w:name="_Toc38114454"/>
      <w:bookmarkStart w:id="253" w:name="_Toc46496728"/>
      <w:bookmarkStart w:id="254" w:name="_Toc77339313"/>
      <w:bookmarkStart w:id="255" w:name="_Toc77339593"/>
      <w:bookmarkStart w:id="256" w:name="_Toc85228670"/>
      <w:bookmarkEnd w:id="235"/>
    </w:p>
    <w:p w:rsidR="00703F60" w:rsidRPr="00703F60" w:rsidRDefault="00703F60" w:rsidP="00703F60">
      <w:pPr>
        <w:rPr>
          <w:rFonts w:ascii="Times New Roman" w:hAnsi="Times New Roman" w:cs="Times New Roman"/>
          <w:sz w:val="24"/>
          <w:szCs w:val="24"/>
          <w:lang w:val="sq-AL"/>
        </w:rPr>
      </w:pPr>
    </w:p>
    <w:p w:rsidR="0041607E" w:rsidRPr="00185849" w:rsidRDefault="0041607E" w:rsidP="00185849">
      <w:pPr>
        <w:spacing w:after="0" w:line="240" w:lineRule="auto"/>
        <w:jc w:val="both"/>
        <w:rPr>
          <w:rFonts w:ascii="Times New Roman" w:eastAsiaTheme="minorEastAsia" w:hAnsi="Times New Roman"/>
          <w:sz w:val="24"/>
          <w:szCs w:val="24"/>
          <w:lang w:val="sq-AL"/>
        </w:rPr>
      </w:pPr>
      <w:r w:rsidRPr="00185849">
        <w:rPr>
          <w:rFonts w:ascii="Times New Roman" w:eastAsiaTheme="minorEastAsia" w:hAnsi="Times New Roman"/>
          <w:sz w:val="24"/>
          <w:szCs w:val="24"/>
          <w:lang w:val="sq-AL"/>
        </w:rPr>
        <w:t>Gjatë periudhës raportuese, MAPL ka</w:t>
      </w:r>
      <w:r w:rsidR="00703F60" w:rsidRPr="00185849">
        <w:rPr>
          <w:rFonts w:ascii="Times New Roman" w:eastAsiaTheme="minorEastAsia" w:hAnsi="Times New Roman"/>
          <w:sz w:val="24"/>
          <w:szCs w:val="24"/>
          <w:lang w:val="sq-AL"/>
        </w:rPr>
        <w:t xml:space="preserve"> </w:t>
      </w:r>
      <w:r w:rsidRPr="00185849">
        <w:rPr>
          <w:rFonts w:ascii="Times New Roman" w:eastAsiaTheme="minorEastAsia" w:hAnsi="Times New Roman"/>
          <w:sz w:val="24"/>
          <w:szCs w:val="24"/>
          <w:lang w:val="sq-AL"/>
        </w:rPr>
        <w:t>vazhduar angazhimin në promovimin dhe mbrojtjen e të drejtave të njeriut në nivel lokal, përmes koordinimit me komunat, monitorimit të mekanizmave lokalë dhe mbështetjes së iniciativave për avancimin e barazisë dhe përfshirjes sociale.</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Aktivitetet e realizuara në kuadër të promovimit dhe mbrojtjes së të drejtave të njeriut në nivel lokal, me fokus të veçantë në mbrojtjen nga diskriminimi, të drejtat e fëmijës, parandalimin e trafikimit me njerëz, personat me aftësi të kufizuara, barazinë gjinore dhe përfshirjen e komuniteteve jo-shumicë, janë zhvilluar nga </w:t>
      </w:r>
      <w:r w:rsidRPr="00F55AFB">
        <w:rPr>
          <w:rFonts w:ascii="Times New Roman" w:eastAsia="Times New Roman" w:hAnsi="Times New Roman" w:cs="Times New Roman"/>
          <w:b/>
          <w:bCs/>
          <w:sz w:val="24"/>
          <w:szCs w:val="24"/>
          <w:lang w:val="sq-AL"/>
        </w:rPr>
        <w:t>MAPL në bashkëpunim me komunat dhe institucionet përkatëse</w:t>
      </w:r>
      <w:r w:rsidRPr="00F55AFB">
        <w:rPr>
          <w:rFonts w:ascii="Times New Roman" w:eastAsia="Times New Roman" w:hAnsi="Times New Roman" w:cs="Times New Roman"/>
          <w:sz w:val="24"/>
          <w:szCs w:val="24"/>
          <w:lang w:val="sq-AL"/>
        </w:rPr>
        <w:t>, në përputhje me legjislacionin në fuqi dhe politikat shtetërore. Në këtë kuadër, MAPL ka ushtruar edhe rolin koordinues dhe monitorues ndaj komunave për zbatimin e mekanizmave lokalë për të drejtat e njeriut.</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Në periudhën raportuese </w:t>
      </w:r>
      <w:r w:rsidRPr="00F55AFB">
        <w:rPr>
          <w:rFonts w:ascii="Times New Roman" w:eastAsia="Times New Roman" w:hAnsi="Times New Roman" w:cs="Times New Roman"/>
          <w:b/>
          <w:bCs/>
          <w:sz w:val="24"/>
          <w:szCs w:val="24"/>
          <w:lang w:val="sq-AL"/>
        </w:rPr>
        <w:t>janar–dhjetor 2025</w:t>
      </w:r>
      <w:r w:rsidRPr="00F55AFB">
        <w:rPr>
          <w:rFonts w:ascii="Times New Roman" w:eastAsia="Times New Roman" w:hAnsi="Times New Roman" w:cs="Times New Roman"/>
          <w:sz w:val="24"/>
          <w:szCs w:val="24"/>
          <w:lang w:val="sq-AL"/>
        </w:rPr>
        <w:t xml:space="preserve">, është hartuar Raporti për të Drejtat e Njeriut, i përgatitur në tri gjuhë, dhe i njëjti është finalizuar me sukses. Po ashtu, është hartuar edhe Raporti për Monitorimin e Treguesve për Mbrojtje nga Diskriminimi, i cili është raportuar në ZKM/ZQM. Gjithashtu, është realizuar </w:t>
      </w:r>
      <w:r w:rsidRPr="00F55AFB">
        <w:rPr>
          <w:rFonts w:ascii="Times New Roman" w:eastAsia="Times New Roman" w:hAnsi="Times New Roman" w:cs="Times New Roman"/>
          <w:b/>
          <w:bCs/>
          <w:sz w:val="24"/>
          <w:szCs w:val="24"/>
          <w:lang w:val="sq-AL"/>
        </w:rPr>
        <w:t>raportimi i rregullt për zbatimin e Programit për të Drejtat e Njeriut në kuadër të Zyrës për Qeverisje të Mirë (ZQM) në Zyrën e Kryeministrit</w:t>
      </w:r>
      <w:r w:rsidRPr="00F55AFB">
        <w:rPr>
          <w:rFonts w:ascii="Times New Roman" w:eastAsia="Times New Roman" w:hAnsi="Times New Roman" w:cs="Times New Roman"/>
          <w:sz w:val="24"/>
          <w:szCs w:val="24"/>
          <w:lang w:val="sq-AL"/>
        </w:rPr>
        <w:t>.</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Sipas raportimeve të pranuara nga komunat, gjithsej </w:t>
      </w:r>
      <w:r w:rsidRPr="00F55AFB">
        <w:rPr>
          <w:rFonts w:ascii="Times New Roman" w:eastAsia="Times New Roman" w:hAnsi="Times New Roman" w:cs="Times New Roman"/>
          <w:b/>
          <w:bCs/>
          <w:sz w:val="24"/>
          <w:szCs w:val="24"/>
          <w:lang w:val="sq-AL"/>
        </w:rPr>
        <w:t>30 komuna kanë raportuar në MAPL</w:t>
      </w:r>
      <w:r w:rsidRPr="00F55AFB">
        <w:rPr>
          <w:rFonts w:ascii="Times New Roman" w:eastAsia="Times New Roman" w:hAnsi="Times New Roman" w:cs="Times New Roman"/>
          <w:sz w:val="24"/>
          <w:szCs w:val="24"/>
          <w:lang w:val="sq-AL"/>
        </w:rPr>
        <w:t xml:space="preserve">, prej të cilave </w:t>
      </w:r>
      <w:r w:rsidRPr="00F55AFB">
        <w:rPr>
          <w:rFonts w:ascii="Times New Roman" w:eastAsia="Times New Roman" w:hAnsi="Times New Roman" w:cs="Times New Roman"/>
          <w:b/>
          <w:bCs/>
          <w:sz w:val="24"/>
          <w:szCs w:val="24"/>
          <w:lang w:val="sq-AL"/>
        </w:rPr>
        <w:t>24 komuna kanë njoftuar për emërimin e zyrtarit për mbrojtje nga diskriminimi</w:t>
      </w:r>
      <w:r w:rsidRPr="00F55AFB">
        <w:rPr>
          <w:rFonts w:ascii="Times New Roman" w:eastAsia="Times New Roman" w:hAnsi="Times New Roman" w:cs="Times New Roman"/>
          <w:sz w:val="24"/>
          <w:szCs w:val="24"/>
          <w:lang w:val="sq-AL"/>
        </w:rPr>
        <w:t>, duke shënuar progres në forcimin e mekanizmave lokalë për mbrojtjen e të drejtave të njeriut.</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Në përputhje me legjislacionin në fuqi dhe në kuadër të rolit të MAPL-së në fushën e parandalimit të trafikimit me njerëz, çdo vit, në koordinim me </w:t>
      </w:r>
      <w:r w:rsidRPr="00F55AFB">
        <w:rPr>
          <w:rFonts w:ascii="Times New Roman" w:eastAsia="Times New Roman" w:hAnsi="Times New Roman" w:cs="Times New Roman"/>
          <w:b/>
          <w:bCs/>
          <w:sz w:val="24"/>
          <w:szCs w:val="24"/>
          <w:lang w:val="sq-AL"/>
        </w:rPr>
        <w:t>Ministrinë e Punëve të Brendshme (MPB)</w:t>
      </w:r>
      <w:r w:rsidRPr="00F55AFB">
        <w:rPr>
          <w:rFonts w:ascii="Times New Roman" w:eastAsia="Times New Roman" w:hAnsi="Times New Roman" w:cs="Times New Roman"/>
          <w:sz w:val="24"/>
          <w:szCs w:val="24"/>
          <w:lang w:val="sq-AL"/>
        </w:rPr>
        <w:t xml:space="preserve">, MAPL hap fushatën vetëdijesuese në komunat e Republikës së Kosovës. Në kuadër të kësaj fushate organizohen aktivitete vetëdijesuese në nivel lokal, me përfshirjen e institucioneve komunale, shkollave dhe akterëve të tjerë relevantë. Bazuar në raportimet komunale, në kuadër të kësaj fushate vetëdijesuese </w:t>
      </w:r>
      <w:r w:rsidRPr="00F55AFB">
        <w:rPr>
          <w:rFonts w:ascii="Times New Roman" w:eastAsia="Times New Roman" w:hAnsi="Times New Roman" w:cs="Times New Roman"/>
          <w:b/>
          <w:bCs/>
          <w:sz w:val="24"/>
          <w:szCs w:val="24"/>
          <w:lang w:val="sq-AL"/>
        </w:rPr>
        <w:t>në 13 komuna kanë marrë pjesë mbi 18,000 deri në rreth 20,000 pjesëmarrës</w:t>
      </w:r>
      <w:r w:rsidRPr="00F55AFB">
        <w:rPr>
          <w:rFonts w:ascii="Times New Roman" w:eastAsia="Times New Roman" w:hAnsi="Times New Roman" w:cs="Times New Roman"/>
          <w:sz w:val="24"/>
          <w:szCs w:val="24"/>
          <w:lang w:val="sq-AL"/>
        </w:rPr>
        <w:t xml:space="preserve">, duke përfshirë kryesisht nxënës të arsimit fillor dhe të mesëm, mësimdhënës, si dhe përfaqësues institucional. Pas përfundimit të fushatës, MAPL mbledh të dhënat nga komunat përmes tabelave raportuese dhe harton raportin përkatës, i cili i dorëzohet MPB-së për përfshirje në </w:t>
      </w:r>
      <w:r w:rsidRPr="00F55AFB">
        <w:rPr>
          <w:rFonts w:ascii="Times New Roman" w:eastAsia="Times New Roman" w:hAnsi="Times New Roman" w:cs="Times New Roman"/>
          <w:b/>
          <w:bCs/>
          <w:sz w:val="24"/>
          <w:szCs w:val="24"/>
          <w:lang w:val="sq-AL"/>
        </w:rPr>
        <w:t>TIP Raportin</w:t>
      </w:r>
      <w:r w:rsidRPr="00F55AFB">
        <w:rPr>
          <w:rFonts w:ascii="Times New Roman" w:eastAsia="Times New Roman" w:hAnsi="Times New Roman" w:cs="Times New Roman"/>
          <w:sz w:val="24"/>
          <w:szCs w:val="24"/>
          <w:lang w:val="sq-AL"/>
        </w:rPr>
        <w:t xml:space="preserve"> dhe për raportim ndaj </w:t>
      </w:r>
      <w:r w:rsidRPr="00F55AFB">
        <w:rPr>
          <w:rFonts w:ascii="Times New Roman" w:eastAsia="Times New Roman" w:hAnsi="Times New Roman" w:cs="Times New Roman"/>
          <w:b/>
          <w:bCs/>
          <w:sz w:val="24"/>
          <w:szCs w:val="24"/>
          <w:lang w:val="sq-AL"/>
        </w:rPr>
        <w:t>Departamentit të Shtetit të Shteteve të Bashkuara të Amerikës</w:t>
      </w:r>
      <w:r w:rsidRPr="00F55AFB">
        <w:rPr>
          <w:rFonts w:ascii="Times New Roman" w:eastAsia="Times New Roman" w:hAnsi="Times New Roman" w:cs="Times New Roman"/>
          <w:sz w:val="24"/>
          <w:szCs w:val="24"/>
          <w:lang w:val="sq-AL"/>
        </w:rPr>
        <w:t>.</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Gjithashtu, gjatë periudhës raportuese, MAPL u është drejtuar </w:t>
      </w:r>
      <w:r w:rsidRPr="00F55AFB">
        <w:rPr>
          <w:rFonts w:ascii="Times New Roman" w:eastAsia="Times New Roman" w:hAnsi="Times New Roman" w:cs="Times New Roman"/>
          <w:b/>
          <w:bCs/>
          <w:sz w:val="24"/>
          <w:szCs w:val="24"/>
          <w:lang w:val="sq-AL"/>
        </w:rPr>
        <w:t>kryetarëve të komunave</w:t>
      </w:r>
      <w:r w:rsidRPr="00F55AFB">
        <w:rPr>
          <w:rFonts w:ascii="Times New Roman" w:eastAsia="Times New Roman" w:hAnsi="Times New Roman" w:cs="Times New Roman"/>
          <w:sz w:val="24"/>
          <w:szCs w:val="24"/>
          <w:lang w:val="sq-AL"/>
        </w:rPr>
        <w:t xml:space="preserve"> me kërkesë për hapjen e fushatës vetëdijesuese për regjistrim falas të komuniteteve Rom, Ashkali dhe Egjiptian në komunat e Kosovës. Kjo fushatë është zhvilluar gjatë muajit prill në nivel lokal, në bashkëpunim me institucionet komunale përkatëse, me qëllim të rritjes së qasjes në regjistrimin civil dhe përmirësimit të përfshirjes së këtyre komuniteteve në shërbimet publike. Bazuar në raportimet komunale dhe në të dhënat e viteve të fundit, </w:t>
      </w:r>
      <w:r w:rsidRPr="00F55AFB">
        <w:rPr>
          <w:rFonts w:ascii="Times New Roman" w:eastAsia="Times New Roman" w:hAnsi="Times New Roman" w:cs="Times New Roman"/>
          <w:b/>
          <w:bCs/>
          <w:sz w:val="24"/>
          <w:szCs w:val="24"/>
          <w:lang w:val="sq-AL"/>
        </w:rPr>
        <w:t>vërehet një përmirësim i dukshëm</w:t>
      </w:r>
      <w:r w:rsidRPr="00F55AFB">
        <w:rPr>
          <w:rFonts w:ascii="Times New Roman" w:eastAsia="Times New Roman" w:hAnsi="Times New Roman" w:cs="Times New Roman"/>
          <w:sz w:val="24"/>
          <w:szCs w:val="24"/>
          <w:lang w:val="sq-AL"/>
        </w:rPr>
        <w:t>, pasi numri i kërkesave për regjistrim të vonuar apo të paregjistruar ka shënuar rënie graduale.</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Gjatë periudhës raportuese është filluar trajtimi i temës </w:t>
      </w:r>
      <w:r w:rsidRPr="00BA0332">
        <w:rPr>
          <w:rFonts w:ascii="Times New Roman" w:eastAsia="Times New Roman" w:hAnsi="Times New Roman" w:cs="Times New Roman"/>
          <w:sz w:val="24"/>
          <w:szCs w:val="24"/>
          <w:lang w:val="sq-AL"/>
        </w:rPr>
        <w:t xml:space="preserve">së </w:t>
      </w:r>
      <w:r w:rsidR="00284134" w:rsidRPr="00BA0332">
        <w:rPr>
          <w:rFonts w:ascii="Times New Roman" w:eastAsia="Times New Roman" w:hAnsi="Times New Roman" w:cs="Times New Roman"/>
          <w:b/>
          <w:bCs/>
          <w:color w:val="FF0000"/>
          <w:sz w:val="24"/>
          <w:szCs w:val="24"/>
          <w:lang w:val="sq-AL"/>
        </w:rPr>
        <w:t xml:space="preserve"> </w:t>
      </w:r>
      <w:r w:rsidR="00284134" w:rsidRPr="00BA0332">
        <w:rPr>
          <w:rFonts w:ascii="Times New Roman" w:hAnsi="Times New Roman" w:cs="Times New Roman"/>
          <w:lang w:val="sq-AL"/>
        </w:rPr>
        <w:t xml:space="preserve">luftimi i diskriminimit ndaj komuniteteve Rom, </w:t>
      </w:r>
      <w:proofErr w:type="spellStart"/>
      <w:r w:rsidR="00284134" w:rsidRPr="00BA0332">
        <w:rPr>
          <w:rFonts w:ascii="Times New Roman" w:hAnsi="Times New Roman" w:cs="Times New Roman"/>
          <w:lang w:val="sq-AL"/>
        </w:rPr>
        <w:t>Ashkali</w:t>
      </w:r>
      <w:proofErr w:type="spellEnd"/>
      <w:r w:rsidR="00284134" w:rsidRPr="00BA0332">
        <w:rPr>
          <w:rFonts w:ascii="Times New Roman" w:hAnsi="Times New Roman" w:cs="Times New Roman"/>
          <w:lang w:val="sq-AL"/>
        </w:rPr>
        <w:t xml:space="preserve"> dhe Egjiptian</w:t>
      </w:r>
      <w:r w:rsidR="00BA0332" w:rsidRPr="00BA0332">
        <w:t xml:space="preserve"> </w:t>
      </w:r>
      <w:r w:rsidRPr="00F55AFB">
        <w:rPr>
          <w:rFonts w:ascii="Times New Roman" w:eastAsia="Times New Roman" w:hAnsi="Times New Roman" w:cs="Times New Roman"/>
          <w:sz w:val="24"/>
          <w:szCs w:val="24"/>
          <w:lang w:val="sq-AL"/>
        </w:rPr>
        <w:t xml:space="preserve">si një formë specifike e diskriminimit ndaj komuniteteve Rom, </w:t>
      </w:r>
      <w:proofErr w:type="spellStart"/>
      <w:r w:rsidRPr="00F55AFB">
        <w:rPr>
          <w:rFonts w:ascii="Times New Roman" w:eastAsia="Times New Roman" w:hAnsi="Times New Roman" w:cs="Times New Roman"/>
          <w:sz w:val="24"/>
          <w:szCs w:val="24"/>
          <w:lang w:val="sq-AL"/>
        </w:rPr>
        <w:t>Ashkali</w:t>
      </w:r>
      <w:proofErr w:type="spellEnd"/>
      <w:r w:rsidRPr="00F55AFB">
        <w:rPr>
          <w:rFonts w:ascii="Times New Roman" w:eastAsia="Times New Roman" w:hAnsi="Times New Roman" w:cs="Times New Roman"/>
          <w:sz w:val="24"/>
          <w:szCs w:val="24"/>
          <w:lang w:val="sq-AL"/>
        </w:rPr>
        <w:t xml:space="preserve"> dhe Egjiptian. Në bashkëpunim me komunat, MAPL ka filluar të adresojë këtë çështje përmes diskutimeve dhe aktiviteteve ndërgjegjësuese në nivel lokal, me qëllim të rritjes së vetëdijes institucionale dhe forcimit të mekanizmave për parandalimin e diskriminimit dhe promovimin e barazisë dhe përfshirjes së këtyre komuniteteve në shoqëri.</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Sa i përket </w:t>
      </w:r>
      <w:r w:rsidRPr="00F55AFB">
        <w:rPr>
          <w:rFonts w:ascii="Times New Roman" w:eastAsia="Times New Roman" w:hAnsi="Times New Roman" w:cs="Times New Roman"/>
          <w:b/>
          <w:bCs/>
          <w:sz w:val="24"/>
          <w:szCs w:val="24"/>
          <w:lang w:val="sq-AL"/>
        </w:rPr>
        <w:t>barazisë gjinore</w:t>
      </w:r>
      <w:r w:rsidRPr="00F55AFB">
        <w:rPr>
          <w:rFonts w:ascii="Times New Roman" w:eastAsia="Times New Roman" w:hAnsi="Times New Roman" w:cs="Times New Roman"/>
          <w:sz w:val="24"/>
          <w:szCs w:val="24"/>
          <w:lang w:val="sq-AL"/>
        </w:rPr>
        <w:t xml:space="preserve">, gjatë vitit 2025 Ministria e Administrimit të Pushtetit Lokal (MAPL) ka vazhduar angazhimin e saj në promovimin dhe avancimin e barazisë gjinore në nivel lokal, përmes koordinimit me komunat dhe mbështetjes së mekanizmave institucionalë në nivel lokal. Sipas raportimeve komunale, </w:t>
      </w:r>
      <w:r w:rsidRPr="00F55AFB">
        <w:rPr>
          <w:rFonts w:ascii="Times New Roman" w:eastAsia="Times New Roman" w:hAnsi="Times New Roman" w:cs="Times New Roman"/>
          <w:b/>
          <w:bCs/>
          <w:sz w:val="24"/>
          <w:szCs w:val="24"/>
          <w:lang w:val="sq-AL"/>
        </w:rPr>
        <w:t>27 komuna kanë të hartuara Planet e Veprimit për Barazi Gjinore</w:t>
      </w:r>
      <w:r w:rsidRPr="00F55AFB">
        <w:rPr>
          <w:rFonts w:ascii="Times New Roman" w:eastAsia="Times New Roman" w:hAnsi="Times New Roman" w:cs="Times New Roman"/>
          <w:sz w:val="24"/>
          <w:szCs w:val="24"/>
          <w:lang w:val="sq-AL"/>
        </w:rPr>
        <w:t>, të cilat shërbejnë si instrumente të rëndësishme për integrimin e perspektivës gjinore në politikat dhe aktivitetet komunale.</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Gjatë kësaj periudhe, MAPL ka hartuar edhe një </w:t>
      </w:r>
      <w:r w:rsidRPr="00F55AFB">
        <w:rPr>
          <w:rFonts w:ascii="Times New Roman" w:eastAsia="Times New Roman" w:hAnsi="Times New Roman" w:cs="Times New Roman"/>
          <w:b/>
          <w:bCs/>
          <w:sz w:val="24"/>
          <w:szCs w:val="24"/>
          <w:lang w:val="sq-AL"/>
        </w:rPr>
        <w:t>qarkore që adreson pabarazinë gjinore në nivel lokal</w:t>
      </w:r>
      <w:r w:rsidRPr="00F55AFB">
        <w:rPr>
          <w:rFonts w:ascii="Times New Roman" w:eastAsia="Times New Roman" w:hAnsi="Times New Roman" w:cs="Times New Roman"/>
          <w:sz w:val="24"/>
          <w:szCs w:val="24"/>
          <w:lang w:val="sq-AL"/>
        </w:rPr>
        <w:t xml:space="preserve">, përmes ndërmarrjes së masave të veçanta brenda organeve komunale, me qëllim të promovimit të përfaqësimit të barabartë dhe përmirësimit të qasjes së grave dhe burrave në proceset vendimmarrëse dhe në pozitat drejtuese në nivel lokal. Qarkorja është miratuar nga </w:t>
      </w:r>
      <w:r w:rsidRPr="00F55AFB">
        <w:rPr>
          <w:rFonts w:ascii="Times New Roman" w:eastAsia="Times New Roman" w:hAnsi="Times New Roman" w:cs="Times New Roman"/>
          <w:b/>
          <w:bCs/>
          <w:sz w:val="24"/>
          <w:szCs w:val="24"/>
          <w:lang w:val="sq-AL"/>
        </w:rPr>
        <w:t>Sekretari i MAPL-së</w:t>
      </w:r>
      <w:r w:rsidRPr="00F55AFB">
        <w:rPr>
          <w:rFonts w:ascii="Times New Roman" w:eastAsia="Times New Roman" w:hAnsi="Times New Roman" w:cs="Times New Roman"/>
          <w:sz w:val="24"/>
          <w:szCs w:val="24"/>
          <w:lang w:val="sq-AL"/>
        </w:rPr>
        <w:t xml:space="preserve"> dhe është hartuar në përputhje me rekomandimet e </w:t>
      </w:r>
      <w:r w:rsidRPr="00F55AFB">
        <w:rPr>
          <w:rFonts w:ascii="Times New Roman" w:eastAsia="Times New Roman" w:hAnsi="Times New Roman" w:cs="Times New Roman"/>
          <w:b/>
          <w:bCs/>
          <w:sz w:val="24"/>
          <w:szCs w:val="24"/>
          <w:lang w:val="sq-AL"/>
        </w:rPr>
        <w:t>Institucionit të Avokatit të Popullit</w:t>
      </w:r>
      <w:r w:rsidRPr="00F55AFB">
        <w:rPr>
          <w:rFonts w:ascii="Times New Roman" w:eastAsia="Times New Roman" w:hAnsi="Times New Roman" w:cs="Times New Roman"/>
          <w:sz w:val="24"/>
          <w:szCs w:val="24"/>
          <w:lang w:val="sq-AL"/>
        </w:rPr>
        <w:t>.</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Përmes këtyre veprimeve, MAPL ka kontribuar në forcimin e mekanizmave institucionalë për barazi gjinore në nivel lokal dhe në rritjen e vetëdijes institucionale për zbatimin e parimit të barazisë gjinore në qeverisjen lokale.</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Vlen të përmendet se është organizuar edhe një </w:t>
      </w:r>
      <w:r w:rsidRPr="00F55AFB">
        <w:rPr>
          <w:rFonts w:ascii="Times New Roman" w:eastAsia="Times New Roman" w:hAnsi="Times New Roman" w:cs="Times New Roman"/>
          <w:b/>
          <w:bCs/>
          <w:sz w:val="24"/>
          <w:szCs w:val="24"/>
          <w:lang w:val="sq-AL"/>
        </w:rPr>
        <w:t>punëtori për ngritjen e nivelit strukturor të Njësive për të Drejta të Njeriut (NJDNJ) dhe Zyrave për Komunitete dhe Kthim në komuna</w:t>
      </w:r>
      <w:r w:rsidRPr="00F55AFB">
        <w:rPr>
          <w:rFonts w:ascii="Times New Roman" w:eastAsia="Times New Roman" w:hAnsi="Times New Roman" w:cs="Times New Roman"/>
          <w:sz w:val="24"/>
          <w:szCs w:val="24"/>
          <w:lang w:val="sq-AL"/>
        </w:rPr>
        <w:t>. Gjithashtu janë mbajtur punëtori rajonale, nga të cilat janë nxjerrë rekomandime konkrete për përmirësimin e funksionimit institucional të këtyre mekanizmave në nivel lokal.</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Fokus i veçantë është orientuar edhe në </w:t>
      </w:r>
      <w:r w:rsidRPr="00F55AFB">
        <w:rPr>
          <w:rFonts w:ascii="Times New Roman" w:eastAsia="Times New Roman" w:hAnsi="Times New Roman" w:cs="Times New Roman"/>
          <w:b/>
          <w:bCs/>
          <w:sz w:val="24"/>
          <w:szCs w:val="24"/>
          <w:lang w:val="sq-AL"/>
        </w:rPr>
        <w:t>avancimin e qasjes dhe punësimit të personave me aftësi të kufizuara</w:t>
      </w:r>
      <w:r w:rsidRPr="00F55AFB">
        <w:rPr>
          <w:rFonts w:ascii="Times New Roman" w:eastAsia="Times New Roman" w:hAnsi="Times New Roman" w:cs="Times New Roman"/>
          <w:sz w:val="24"/>
          <w:szCs w:val="24"/>
          <w:lang w:val="sq-AL"/>
        </w:rPr>
        <w:t xml:space="preserve">. Në këtë drejtim, MAPL u është drejtuar komunave me kërkesë për ndërmarrjen e masave konkrete për përmirësimin e qasjes dhe përfshirjes së personave me aftësi të kufizuara në nivel lokal. Në bashkëpunim me </w:t>
      </w:r>
      <w:r w:rsidRPr="00F55AFB">
        <w:rPr>
          <w:rFonts w:ascii="Times New Roman" w:eastAsia="Times New Roman" w:hAnsi="Times New Roman" w:cs="Times New Roman"/>
          <w:b/>
          <w:bCs/>
          <w:sz w:val="24"/>
          <w:szCs w:val="24"/>
          <w:lang w:val="sq-AL"/>
        </w:rPr>
        <w:t>Shoqatën e të Shurdhërve</w:t>
      </w:r>
      <w:r w:rsidRPr="00F55AFB">
        <w:rPr>
          <w:rFonts w:ascii="Times New Roman" w:eastAsia="Times New Roman" w:hAnsi="Times New Roman" w:cs="Times New Roman"/>
          <w:sz w:val="24"/>
          <w:szCs w:val="24"/>
          <w:lang w:val="sq-AL"/>
        </w:rPr>
        <w:t xml:space="preserve"> është iniciuar procesi i hartimit të </w:t>
      </w:r>
      <w:r w:rsidRPr="00F55AFB">
        <w:rPr>
          <w:rFonts w:ascii="Times New Roman" w:eastAsia="Times New Roman" w:hAnsi="Times New Roman" w:cs="Times New Roman"/>
          <w:b/>
          <w:bCs/>
          <w:sz w:val="24"/>
          <w:szCs w:val="24"/>
          <w:lang w:val="sq-AL"/>
        </w:rPr>
        <w:t>Planeve të Veprimit në 10 komuna</w:t>
      </w:r>
      <w:r w:rsidRPr="00F55AFB">
        <w:rPr>
          <w:rFonts w:ascii="Times New Roman" w:eastAsia="Times New Roman" w:hAnsi="Times New Roman" w:cs="Times New Roman"/>
          <w:sz w:val="24"/>
          <w:szCs w:val="24"/>
          <w:lang w:val="sq-AL"/>
        </w:rPr>
        <w:t>, për adresimin e çështjeve të qasjes dhe përfshirjes.</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Gjithashtu, MAPL u është drejtuar </w:t>
      </w:r>
      <w:r w:rsidRPr="00F55AFB">
        <w:rPr>
          <w:rFonts w:ascii="Times New Roman" w:eastAsia="Times New Roman" w:hAnsi="Times New Roman" w:cs="Times New Roman"/>
          <w:b/>
          <w:bCs/>
          <w:sz w:val="24"/>
          <w:szCs w:val="24"/>
          <w:lang w:val="sq-AL"/>
        </w:rPr>
        <w:t>Kryetarëve të Komunave</w:t>
      </w:r>
      <w:r w:rsidRPr="00F55AFB">
        <w:rPr>
          <w:rFonts w:ascii="Times New Roman" w:eastAsia="Times New Roman" w:hAnsi="Times New Roman" w:cs="Times New Roman"/>
          <w:sz w:val="24"/>
          <w:szCs w:val="24"/>
          <w:lang w:val="sq-AL"/>
        </w:rPr>
        <w:t xml:space="preserve"> me kërkesë për vendosjen e gjuhës së shenjave në ueb-faqet zyrtare të komunave. Deri më tani, </w:t>
      </w:r>
      <w:r w:rsidRPr="00F55AFB">
        <w:rPr>
          <w:rFonts w:ascii="Times New Roman" w:eastAsia="Times New Roman" w:hAnsi="Times New Roman" w:cs="Times New Roman"/>
          <w:b/>
          <w:bCs/>
          <w:sz w:val="24"/>
          <w:szCs w:val="24"/>
          <w:lang w:val="sq-AL"/>
        </w:rPr>
        <w:t>katër (4) komuna</w:t>
      </w:r>
      <w:r w:rsidRPr="00F55AFB">
        <w:rPr>
          <w:rFonts w:ascii="Times New Roman" w:eastAsia="Times New Roman" w:hAnsi="Times New Roman" w:cs="Times New Roman"/>
          <w:sz w:val="24"/>
          <w:szCs w:val="24"/>
          <w:lang w:val="sq-AL"/>
        </w:rPr>
        <w:t xml:space="preserve"> kanë filluar zbatimin e kësaj mase, duke përfshirë gjuhën e shenjave në komunikimin institucional.</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Në kuadër të zbatimit të </w:t>
      </w:r>
      <w:r w:rsidRPr="00F55AFB">
        <w:rPr>
          <w:rFonts w:ascii="Times New Roman" w:eastAsia="Times New Roman" w:hAnsi="Times New Roman" w:cs="Times New Roman"/>
          <w:b/>
          <w:bCs/>
          <w:sz w:val="24"/>
          <w:szCs w:val="24"/>
          <w:lang w:val="sq-AL"/>
        </w:rPr>
        <w:t>Ligjit për Mbrojtjen e Fëmijës</w:t>
      </w:r>
      <w:r w:rsidRPr="00F55AFB">
        <w:rPr>
          <w:rFonts w:ascii="Times New Roman" w:eastAsia="Times New Roman" w:hAnsi="Times New Roman" w:cs="Times New Roman"/>
          <w:sz w:val="24"/>
          <w:szCs w:val="24"/>
          <w:lang w:val="sq-AL"/>
        </w:rPr>
        <w:t xml:space="preserve">, MAPL ka hartuar </w:t>
      </w:r>
      <w:r w:rsidRPr="00F55AFB">
        <w:rPr>
          <w:rFonts w:ascii="Times New Roman" w:eastAsia="Times New Roman" w:hAnsi="Times New Roman" w:cs="Times New Roman"/>
          <w:b/>
          <w:bCs/>
          <w:sz w:val="24"/>
          <w:szCs w:val="24"/>
          <w:lang w:val="sq-AL"/>
        </w:rPr>
        <w:t>matricën për monitorimin e Ekipeve për të Drejtat e Fëmijës (EDF)</w:t>
      </w:r>
      <w:r w:rsidRPr="00F55AFB">
        <w:rPr>
          <w:rFonts w:ascii="Times New Roman" w:eastAsia="Times New Roman" w:hAnsi="Times New Roman" w:cs="Times New Roman"/>
          <w:sz w:val="24"/>
          <w:szCs w:val="24"/>
          <w:lang w:val="sq-AL"/>
        </w:rPr>
        <w:t xml:space="preserve"> në komuna, në përputhje me </w:t>
      </w:r>
      <w:r w:rsidRPr="00F55AFB">
        <w:rPr>
          <w:rFonts w:ascii="Times New Roman" w:eastAsia="Times New Roman" w:hAnsi="Times New Roman" w:cs="Times New Roman"/>
          <w:b/>
          <w:bCs/>
          <w:sz w:val="24"/>
          <w:szCs w:val="24"/>
          <w:lang w:val="sq-AL"/>
        </w:rPr>
        <w:t>Udhëzimin Administrativ (QKR) Nr. 06/2022 për Themelimin dhe Funksionimin e Ekipit për të Drejtat e Fëmijës</w:t>
      </w:r>
      <w:r w:rsidRPr="00F55AFB">
        <w:rPr>
          <w:rFonts w:ascii="Times New Roman" w:eastAsia="Times New Roman" w:hAnsi="Times New Roman" w:cs="Times New Roman"/>
          <w:sz w:val="24"/>
          <w:szCs w:val="24"/>
          <w:lang w:val="sq-AL"/>
        </w:rPr>
        <w:t xml:space="preserve">, të miratuar nga Qeveria e Republikës së Kosovës më </w:t>
      </w:r>
      <w:r w:rsidRPr="00F55AFB">
        <w:rPr>
          <w:rFonts w:ascii="Times New Roman" w:eastAsia="Times New Roman" w:hAnsi="Times New Roman" w:cs="Times New Roman"/>
          <w:b/>
          <w:bCs/>
          <w:sz w:val="24"/>
          <w:szCs w:val="24"/>
          <w:lang w:val="sq-AL"/>
        </w:rPr>
        <w:t>15 gusht 2022</w:t>
      </w:r>
      <w:r w:rsidRPr="00F55AFB">
        <w:rPr>
          <w:rFonts w:ascii="Times New Roman" w:eastAsia="Times New Roman" w:hAnsi="Times New Roman" w:cs="Times New Roman"/>
          <w:sz w:val="24"/>
          <w:szCs w:val="24"/>
          <w:lang w:val="sq-AL"/>
        </w:rPr>
        <w:t xml:space="preserve">. Kjo matricë është përgatitur me mbështetjen e </w:t>
      </w:r>
      <w:r w:rsidRPr="00F55AFB">
        <w:rPr>
          <w:rFonts w:ascii="Times New Roman" w:eastAsia="Times New Roman" w:hAnsi="Times New Roman" w:cs="Times New Roman"/>
          <w:b/>
          <w:bCs/>
          <w:sz w:val="24"/>
          <w:szCs w:val="24"/>
          <w:lang w:val="sq-AL"/>
        </w:rPr>
        <w:t xml:space="preserve">Save the </w:t>
      </w:r>
      <w:proofErr w:type="spellStart"/>
      <w:r w:rsidRPr="00F55AFB">
        <w:rPr>
          <w:rFonts w:ascii="Times New Roman" w:eastAsia="Times New Roman" w:hAnsi="Times New Roman" w:cs="Times New Roman"/>
          <w:b/>
          <w:bCs/>
          <w:sz w:val="24"/>
          <w:szCs w:val="24"/>
          <w:lang w:val="sq-AL"/>
        </w:rPr>
        <w:t>Children</w:t>
      </w:r>
      <w:proofErr w:type="spellEnd"/>
      <w:r w:rsidRPr="00F55AFB">
        <w:rPr>
          <w:rFonts w:ascii="Times New Roman" w:eastAsia="Times New Roman" w:hAnsi="Times New Roman" w:cs="Times New Roman"/>
          <w:sz w:val="24"/>
          <w:szCs w:val="24"/>
          <w:lang w:val="sq-AL"/>
        </w:rPr>
        <w:t xml:space="preserve"> dhe në bashkëpunim me </w:t>
      </w:r>
      <w:r w:rsidRPr="00F55AFB">
        <w:rPr>
          <w:rFonts w:ascii="Times New Roman" w:eastAsia="Times New Roman" w:hAnsi="Times New Roman" w:cs="Times New Roman"/>
          <w:b/>
          <w:bCs/>
          <w:sz w:val="24"/>
          <w:szCs w:val="24"/>
          <w:lang w:val="sq-AL"/>
        </w:rPr>
        <w:t>ZQM/ZKM dhe organizatën Syri i Vizionit</w:t>
      </w:r>
      <w:r w:rsidRPr="00F55AFB">
        <w:rPr>
          <w:rFonts w:ascii="Times New Roman" w:eastAsia="Times New Roman" w:hAnsi="Times New Roman" w:cs="Times New Roman"/>
          <w:sz w:val="24"/>
          <w:szCs w:val="24"/>
          <w:lang w:val="sq-AL"/>
        </w:rPr>
        <w:t>, duke krijuar një mekanizëm të strukturuar për monitorimin dhe vlerësimin e funksionimit të këtyre mekanizmave në komuna.</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Në kuadër të avancimit të mekanizmave për mbrojtjen e të drejtave të fëmijës, janë organizuar edhe </w:t>
      </w:r>
      <w:r w:rsidRPr="00F55AFB">
        <w:rPr>
          <w:rFonts w:ascii="Times New Roman" w:eastAsia="Times New Roman" w:hAnsi="Times New Roman" w:cs="Times New Roman"/>
          <w:b/>
          <w:bCs/>
          <w:sz w:val="24"/>
          <w:szCs w:val="24"/>
          <w:lang w:val="sq-AL"/>
        </w:rPr>
        <w:t>trajnime me përgjegjësit e Ekipeve për të Drejtat e Fëmijës në komuna</w:t>
      </w:r>
      <w:r w:rsidRPr="00F55AFB">
        <w:rPr>
          <w:rFonts w:ascii="Times New Roman" w:eastAsia="Times New Roman" w:hAnsi="Times New Roman" w:cs="Times New Roman"/>
          <w:sz w:val="24"/>
          <w:szCs w:val="24"/>
          <w:lang w:val="sq-AL"/>
        </w:rPr>
        <w:t xml:space="preserve">, si dhe është ofruar mbështetje profesionale për </w:t>
      </w:r>
      <w:r w:rsidRPr="00F55AFB">
        <w:rPr>
          <w:rFonts w:ascii="Times New Roman" w:eastAsia="Times New Roman" w:hAnsi="Times New Roman" w:cs="Times New Roman"/>
          <w:b/>
          <w:bCs/>
          <w:sz w:val="24"/>
          <w:szCs w:val="24"/>
          <w:lang w:val="sq-AL"/>
        </w:rPr>
        <w:t>hartimin e Planeve të Punës për të Drejtat e Fëmijës</w:t>
      </w:r>
      <w:r w:rsidRPr="00F55AFB">
        <w:rPr>
          <w:rFonts w:ascii="Times New Roman" w:eastAsia="Times New Roman" w:hAnsi="Times New Roman" w:cs="Times New Roman"/>
          <w:sz w:val="24"/>
          <w:szCs w:val="24"/>
          <w:lang w:val="sq-AL"/>
        </w:rPr>
        <w:t xml:space="preserve"> në disa komuna. Po ashtu, është hartuar një raport për zbatimin e planeve të punës nga </w:t>
      </w:r>
      <w:r w:rsidRPr="00F55AFB">
        <w:rPr>
          <w:rFonts w:ascii="Times New Roman" w:eastAsia="Times New Roman" w:hAnsi="Times New Roman" w:cs="Times New Roman"/>
          <w:b/>
          <w:bCs/>
          <w:sz w:val="24"/>
          <w:szCs w:val="24"/>
          <w:lang w:val="sq-AL"/>
        </w:rPr>
        <w:t>Ekipet për të Drejtat e Fëmijës</w:t>
      </w:r>
      <w:r w:rsidRPr="00F55AFB">
        <w:rPr>
          <w:rFonts w:ascii="Times New Roman" w:eastAsia="Times New Roman" w:hAnsi="Times New Roman" w:cs="Times New Roman"/>
          <w:sz w:val="24"/>
          <w:szCs w:val="24"/>
          <w:lang w:val="sq-AL"/>
        </w:rPr>
        <w:t xml:space="preserve">, ku sipas të dhënave të raportuara </w:t>
      </w:r>
      <w:r w:rsidRPr="00F55AFB">
        <w:rPr>
          <w:rFonts w:ascii="Times New Roman" w:eastAsia="Times New Roman" w:hAnsi="Times New Roman" w:cs="Times New Roman"/>
          <w:b/>
          <w:bCs/>
          <w:sz w:val="24"/>
          <w:szCs w:val="24"/>
          <w:lang w:val="sq-AL"/>
        </w:rPr>
        <w:t>20 komuna kanë miratuar Planet e Veprimit</w:t>
      </w:r>
      <w:r w:rsidRPr="00F55AFB">
        <w:rPr>
          <w:rFonts w:ascii="Times New Roman" w:eastAsia="Times New Roman" w:hAnsi="Times New Roman" w:cs="Times New Roman"/>
          <w:sz w:val="24"/>
          <w:szCs w:val="24"/>
          <w:lang w:val="sq-AL"/>
        </w:rPr>
        <w:t>, duke dëshmuar përkushtim institucional për mbrojtjen dhe promovimin e të drejtave të fëmijëve.</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Gjithashtu, është hartuar një </w:t>
      </w:r>
      <w:r w:rsidRPr="00F55AFB">
        <w:rPr>
          <w:rFonts w:ascii="Times New Roman" w:eastAsia="Times New Roman" w:hAnsi="Times New Roman" w:cs="Times New Roman"/>
          <w:b/>
          <w:bCs/>
          <w:sz w:val="24"/>
          <w:szCs w:val="24"/>
          <w:lang w:val="sq-AL"/>
        </w:rPr>
        <w:t>raport për përdorimin e gjuhëve zyrtare dhe gjuhëve në përdorim zyrtar në komunat e caktuara</w:t>
      </w:r>
      <w:r w:rsidRPr="00F55AFB">
        <w:rPr>
          <w:rFonts w:ascii="Times New Roman" w:eastAsia="Times New Roman" w:hAnsi="Times New Roman" w:cs="Times New Roman"/>
          <w:sz w:val="24"/>
          <w:szCs w:val="24"/>
          <w:lang w:val="sq-AL"/>
        </w:rPr>
        <w:t>, me qëllim të vlerësimit të zbatimit të obligimeve ligjore.</w:t>
      </w:r>
    </w:p>
    <w:p w:rsidR="0041607E" w:rsidRPr="00F55AFB"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Këto aktivitete dëshmojnë se MAPL ka pasur </w:t>
      </w:r>
      <w:r w:rsidRPr="00F55AFB">
        <w:rPr>
          <w:rFonts w:ascii="Times New Roman" w:eastAsia="Times New Roman" w:hAnsi="Times New Roman" w:cs="Times New Roman"/>
          <w:b/>
          <w:bCs/>
          <w:sz w:val="24"/>
          <w:szCs w:val="24"/>
          <w:lang w:val="sq-AL"/>
        </w:rPr>
        <w:t>angazhim të vazhdueshëm dhe progres në promovimin dhe mbrojtjen e të drejtave të njeriut në nivel lokal</w:t>
      </w:r>
      <w:r w:rsidRPr="00F55AFB">
        <w:rPr>
          <w:rFonts w:ascii="Times New Roman" w:eastAsia="Times New Roman" w:hAnsi="Times New Roman" w:cs="Times New Roman"/>
          <w:sz w:val="24"/>
          <w:szCs w:val="24"/>
          <w:lang w:val="sq-AL"/>
        </w:rPr>
        <w:t xml:space="preserve">. Përmes bashkëpunimit ndërinstitucional me </w:t>
      </w:r>
      <w:r w:rsidRPr="00892642">
        <w:rPr>
          <w:rFonts w:ascii="Times New Roman" w:eastAsia="Times New Roman" w:hAnsi="Times New Roman" w:cs="Times New Roman"/>
          <w:i/>
          <w:iCs/>
          <w:sz w:val="24"/>
          <w:szCs w:val="24"/>
          <w:lang w:val="sq-AL"/>
        </w:rPr>
        <w:t>Zyrën e Kryeministrit/Zyrën për Qeverisje të Mirë (ZKM/ZQM), Agjencinë për Barazi Gjinore (ABGJ), ministritë e linjës dhe në veçanti me Njësitë për të Drejtat e Njeriut në komuna</w:t>
      </w:r>
      <w:r w:rsidRPr="00F55AFB">
        <w:rPr>
          <w:rFonts w:ascii="Times New Roman" w:eastAsia="Times New Roman" w:hAnsi="Times New Roman" w:cs="Times New Roman"/>
          <w:sz w:val="24"/>
          <w:szCs w:val="24"/>
          <w:lang w:val="sq-AL"/>
        </w:rPr>
        <w:t>, është arritur të forcohen mekanizmat institucionalë për mbrojtjen e të drejtave të njeriut në nivel lokal.</w:t>
      </w:r>
    </w:p>
    <w:p w:rsidR="006B3D1C" w:rsidRDefault="0041607E" w:rsidP="0041607E">
      <w:pPr>
        <w:spacing w:before="100" w:beforeAutospacing="1" w:after="100" w:afterAutospacing="1" w:line="240" w:lineRule="auto"/>
        <w:jc w:val="both"/>
        <w:rPr>
          <w:rFonts w:ascii="Times New Roman" w:eastAsia="Times New Roman" w:hAnsi="Times New Roman" w:cs="Times New Roman"/>
          <w:sz w:val="24"/>
          <w:szCs w:val="24"/>
          <w:lang w:val="sq-AL"/>
        </w:rPr>
      </w:pPr>
      <w:r w:rsidRPr="00F55AFB">
        <w:rPr>
          <w:rFonts w:ascii="Times New Roman" w:eastAsia="Times New Roman" w:hAnsi="Times New Roman" w:cs="Times New Roman"/>
          <w:sz w:val="24"/>
          <w:szCs w:val="24"/>
          <w:lang w:val="sq-AL"/>
        </w:rPr>
        <w:t xml:space="preserve">MAPL ka bashkëpunuar gjithashtu me </w:t>
      </w:r>
      <w:r w:rsidRPr="00F55AFB">
        <w:rPr>
          <w:rFonts w:ascii="Times New Roman" w:eastAsia="Times New Roman" w:hAnsi="Times New Roman" w:cs="Times New Roman"/>
          <w:b/>
          <w:bCs/>
          <w:sz w:val="24"/>
          <w:szCs w:val="24"/>
          <w:lang w:val="sq-AL"/>
        </w:rPr>
        <w:t>partnerë ndërkombëtarë dhe vendorë</w:t>
      </w:r>
      <w:r w:rsidRPr="00F55AFB">
        <w:rPr>
          <w:rFonts w:ascii="Times New Roman" w:eastAsia="Times New Roman" w:hAnsi="Times New Roman" w:cs="Times New Roman"/>
          <w:sz w:val="24"/>
          <w:szCs w:val="24"/>
          <w:lang w:val="sq-AL"/>
        </w:rPr>
        <w:t>, përfshirë</w:t>
      </w:r>
      <w:r>
        <w:rPr>
          <w:rFonts w:ascii="Times New Roman" w:eastAsia="Times New Roman" w:hAnsi="Times New Roman" w:cs="Times New Roman"/>
          <w:sz w:val="24"/>
          <w:szCs w:val="24"/>
          <w:lang w:val="sq-AL"/>
        </w:rPr>
        <w:t>:</w:t>
      </w:r>
      <w:r w:rsidRPr="00892642">
        <w:rPr>
          <w:rFonts w:ascii="Times New Roman" w:eastAsia="Times New Roman" w:hAnsi="Times New Roman" w:cs="Times New Roman"/>
          <w:sz w:val="24"/>
          <w:szCs w:val="24"/>
          <w:lang w:val="sq-AL"/>
        </w:rPr>
        <w:t xml:space="preserve"> </w:t>
      </w:r>
      <w:r w:rsidRPr="00892642">
        <w:rPr>
          <w:rFonts w:ascii="Times New Roman" w:eastAsia="Times New Roman" w:hAnsi="Times New Roman" w:cs="Times New Roman"/>
          <w:i/>
          <w:iCs/>
          <w:sz w:val="24"/>
          <w:szCs w:val="24"/>
          <w:lang w:val="sq-AL"/>
        </w:rPr>
        <w:t xml:space="preserve">Syri i Vizionit, UN </w:t>
      </w:r>
      <w:proofErr w:type="spellStart"/>
      <w:r w:rsidRPr="00892642">
        <w:rPr>
          <w:rFonts w:ascii="Times New Roman" w:eastAsia="Times New Roman" w:hAnsi="Times New Roman" w:cs="Times New Roman"/>
          <w:i/>
          <w:iCs/>
          <w:sz w:val="24"/>
          <w:szCs w:val="24"/>
          <w:lang w:val="sq-AL"/>
        </w:rPr>
        <w:t>Women</w:t>
      </w:r>
      <w:proofErr w:type="spellEnd"/>
      <w:r w:rsidRPr="00892642">
        <w:rPr>
          <w:rFonts w:ascii="Times New Roman" w:eastAsia="Times New Roman" w:hAnsi="Times New Roman" w:cs="Times New Roman"/>
          <w:i/>
          <w:iCs/>
          <w:sz w:val="24"/>
          <w:szCs w:val="24"/>
          <w:lang w:val="sq-AL"/>
        </w:rPr>
        <w:t xml:space="preserve">, Save the </w:t>
      </w:r>
      <w:proofErr w:type="spellStart"/>
      <w:r w:rsidRPr="00892642">
        <w:rPr>
          <w:rFonts w:ascii="Times New Roman" w:eastAsia="Times New Roman" w:hAnsi="Times New Roman" w:cs="Times New Roman"/>
          <w:i/>
          <w:iCs/>
          <w:sz w:val="24"/>
          <w:szCs w:val="24"/>
          <w:lang w:val="sq-AL"/>
        </w:rPr>
        <w:t>Children</w:t>
      </w:r>
      <w:proofErr w:type="spellEnd"/>
      <w:r w:rsidRPr="00892642">
        <w:rPr>
          <w:rFonts w:ascii="Times New Roman" w:eastAsia="Times New Roman" w:hAnsi="Times New Roman" w:cs="Times New Roman"/>
          <w:i/>
          <w:iCs/>
          <w:sz w:val="24"/>
          <w:szCs w:val="24"/>
          <w:lang w:val="sq-AL"/>
        </w:rPr>
        <w:t xml:space="preserve">, UNICEF, OSBE, </w:t>
      </w:r>
      <w:proofErr w:type="spellStart"/>
      <w:r w:rsidRPr="00892642">
        <w:rPr>
          <w:rFonts w:ascii="Times New Roman" w:eastAsia="Times New Roman" w:hAnsi="Times New Roman" w:cs="Times New Roman"/>
          <w:i/>
          <w:iCs/>
          <w:sz w:val="24"/>
          <w:szCs w:val="24"/>
          <w:lang w:val="sq-AL"/>
        </w:rPr>
        <w:t>Terre</w:t>
      </w:r>
      <w:proofErr w:type="spellEnd"/>
      <w:r w:rsidRPr="00892642">
        <w:rPr>
          <w:rFonts w:ascii="Times New Roman" w:eastAsia="Times New Roman" w:hAnsi="Times New Roman" w:cs="Times New Roman"/>
          <w:i/>
          <w:iCs/>
          <w:sz w:val="24"/>
          <w:szCs w:val="24"/>
          <w:lang w:val="sq-AL"/>
        </w:rPr>
        <w:t xml:space="preserve"> </w:t>
      </w:r>
      <w:proofErr w:type="spellStart"/>
      <w:r w:rsidRPr="00892642">
        <w:rPr>
          <w:rFonts w:ascii="Times New Roman" w:eastAsia="Times New Roman" w:hAnsi="Times New Roman" w:cs="Times New Roman"/>
          <w:i/>
          <w:iCs/>
          <w:sz w:val="24"/>
          <w:szCs w:val="24"/>
          <w:lang w:val="sq-AL"/>
        </w:rPr>
        <w:t>des</w:t>
      </w:r>
      <w:proofErr w:type="spellEnd"/>
      <w:r w:rsidRPr="00892642">
        <w:rPr>
          <w:rFonts w:ascii="Times New Roman" w:eastAsia="Times New Roman" w:hAnsi="Times New Roman" w:cs="Times New Roman"/>
          <w:i/>
          <w:iCs/>
          <w:sz w:val="24"/>
          <w:szCs w:val="24"/>
          <w:lang w:val="sq-AL"/>
        </w:rPr>
        <w:t xml:space="preserve"> </w:t>
      </w:r>
      <w:proofErr w:type="spellStart"/>
      <w:r w:rsidRPr="00892642">
        <w:rPr>
          <w:rFonts w:ascii="Times New Roman" w:eastAsia="Times New Roman" w:hAnsi="Times New Roman" w:cs="Times New Roman"/>
          <w:i/>
          <w:iCs/>
          <w:sz w:val="24"/>
          <w:szCs w:val="24"/>
          <w:lang w:val="sq-AL"/>
        </w:rPr>
        <w:t>Hommes</w:t>
      </w:r>
      <w:proofErr w:type="spellEnd"/>
      <w:r w:rsidRPr="00892642">
        <w:rPr>
          <w:rFonts w:ascii="Times New Roman" w:eastAsia="Times New Roman" w:hAnsi="Times New Roman" w:cs="Times New Roman"/>
          <w:sz w:val="24"/>
          <w:szCs w:val="24"/>
          <w:lang w:val="sq-AL"/>
        </w:rPr>
        <w:t xml:space="preserve">, si dhe organizata të komuniteteve si </w:t>
      </w:r>
      <w:r w:rsidRPr="00892642">
        <w:rPr>
          <w:rFonts w:ascii="Times New Roman" w:eastAsia="Times New Roman" w:hAnsi="Times New Roman" w:cs="Times New Roman"/>
          <w:i/>
          <w:iCs/>
          <w:sz w:val="24"/>
          <w:szCs w:val="24"/>
          <w:lang w:val="sq-AL"/>
        </w:rPr>
        <w:t xml:space="preserve">Zëri i Romëve, </w:t>
      </w:r>
      <w:proofErr w:type="spellStart"/>
      <w:r w:rsidRPr="00892642">
        <w:rPr>
          <w:rFonts w:ascii="Times New Roman" w:eastAsia="Times New Roman" w:hAnsi="Times New Roman" w:cs="Times New Roman"/>
          <w:i/>
          <w:iCs/>
          <w:sz w:val="24"/>
          <w:szCs w:val="24"/>
          <w:lang w:val="sq-AL"/>
        </w:rPr>
        <w:t>Ashkalive</w:t>
      </w:r>
      <w:proofErr w:type="spellEnd"/>
      <w:r w:rsidRPr="00892642">
        <w:rPr>
          <w:rFonts w:ascii="Times New Roman" w:eastAsia="Times New Roman" w:hAnsi="Times New Roman" w:cs="Times New Roman"/>
          <w:i/>
          <w:iCs/>
          <w:sz w:val="24"/>
          <w:szCs w:val="24"/>
          <w:lang w:val="sq-AL"/>
        </w:rPr>
        <w:t xml:space="preserve"> dhe Egjiptianëve</w:t>
      </w:r>
      <w:r w:rsidRPr="00892642">
        <w:rPr>
          <w:rFonts w:ascii="Times New Roman" w:eastAsia="Times New Roman" w:hAnsi="Times New Roman" w:cs="Times New Roman"/>
          <w:sz w:val="24"/>
          <w:szCs w:val="24"/>
          <w:lang w:val="sq-AL"/>
        </w:rPr>
        <w:t>, të cilat kanë kontribuar në avancimin e politikave për të drejtat e njeriut, ngritjen e kapaciteteve institucionale dhe promovimin e përfshirjes së grupeve të ndjeshme në nivel lokal</w:t>
      </w:r>
      <w:r w:rsidRPr="00F55AFB">
        <w:rPr>
          <w:rFonts w:ascii="Times New Roman" w:eastAsia="Times New Roman" w:hAnsi="Times New Roman" w:cs="Times New Roman"/>
          <w:sz w:val="24"/>
          <w:szCs w:val="24"/>
          <w:lang w:val="sq-AL"/>
        </w:rPr>
        <w:t>.</w:t>
      </w: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sz w:val="24"/>
          <w:szCs w:val="24"/>
          <w:lang w:val="sq-AL"/>
        </w:rPr>
      </w:pPr>
      <w:bookmarkStart w:id="257" w:name="_Toc224635129"/>
      <w:r w:rsidRPr="00E25645">
        <w:rPr>
          <w:rFonts w:ascii="Times New Roman" w:eastAsiaTheme="majorEastAsia" w:hAnsi="Times New Roman" w:cs="Times New Roman"/>
          <w:b/>
          <w:caps/>
          <w:sz w:val="24"/>
          <w:szCs w:val="24"/>
          <w:lang w:val="sq-AL"/>
        </w:rPr>
        <w:t xml:space="preserve">4.3. </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E25645">
        <w:rPr>
          <w:rFonts w:ascii="Times New Roman" w:eastAsiaTheme="majorEastAsia" w:hAnsi="Times New Roman" w:cs="Times New Roman"/>
          <w:b/>
          <w:sz w:val="24"/>
          <w:szCs w:val="24"/>
          <w:lang w:val="sq-AL"/>
        </w:rPr>
        <w:t>Zhvillimi i kapaciteteve institucionale</w:t>
      </w:r>
      <w:bookmarkEnd w:id="257"/>
      <w:r w:rsidRPr="00E25645">
        <w:rPr>
          <w:rFonts w:ascii="Times New Roman" w:eastAsiaTheme="majorEastAsia" w:hAnsi="Times New Roman" w:cs="Times New Roman"/>
          <w:b/>
          <w:sz w:val="24"/>
          <w:szCs w:val="24"/>
          <w:lang w:val="sq-AL"/>
        </w:rPr>
        <w:t xml:space="preserve"> </w:t>
      </w:r>
    </w:p>
    <w:p w:rsidR="00E25645" w:rsidRPr="00E25645" w:rsidRDefault="00E25645" w:rsidP="00E25645">
      <w:pPr>
        <w:rPr>
          <w:rFonts w:eastAsiaTheme="minorEastAsia"/>
          <w:lang w:val="sq-AL"/>
        </w:rPr>
      </w:pPr>
    </w:p>
    <w:p w:rsidR="00E25645" w:rsidRPr="00E25645" w:rsidRDefault="00E25645" w:rsidP="00E25645">
      <w:pPr>
        <w:spacing w:after="0" w:line="240" w:lineRule="auto"/>
        <w:contextualSpacing/>
        <w:jc w:val="both"/>
        <w:rPr>
          <w:rFonts w:ascii="Times New Roman" w:eastAsiaTheme="majorEastAsia" w:hAnsi="Times New Roman" w:cstheme="majorBidi"/>
          <w:caps/>
          <w:color w:val="FF0000"/>
          <w:spacing w:val="-10"/>
          <w:sz w:val="24"/>
          <w:szCs w:val="24"/>
          <w:lang w:val="sq-AL"/>
        </w:rPr>
      </w:pPr>
      <w:r w:rsidRPr="00E25645">
        <w:rPr>
          <w:rFonts w:ascii="Times New Roman" w:eastAsiaTheme="majorEastAsia" w:hAnsi="Times New Roman" w:cstheme="majorBidi"/>
          <w:spacing w:val="-10"/>
          <w:sz w:val="24"/>
          <w:szCs w:val="24"/>
          <w:lang w:val="sq-AL"/>
        </w:rPr>
        <w:t>Gjatë vitit 2025, departamenti për qeverisje të mirë në nivel lokal ka realizuar me sukses aktivitetet e planifikuara për ngritjen e kapaciteteve të zyrtarëve komunalë.</w:t>
      </w:r>
    </w:p>
    <w:p w:rsidR="00E25645" w:rsidRPr="00E25645" w:rsidRDefault="00E25645" w:rsidP="00E25645">
      <w:pPr>
        <w:spacing w:after="0" w:line="240" w:lineRule="auto"/>
        <w:jc w:val="both"/>
        <w:rPr>
          <w:rFonts w:eastAsiaTheme="minorEastAsia"/>
          <w:color w:val="FF0000"/>
          <w:lang w:val="sq-AL"/>
        </w:rPr>
      </w:pPr>
    </w:p>
    <w:p w:rsidR="00E25645" w:rsidRPr="00E25645" w:rsidRDefault="00E25645" w:rsidP="00E25645">
      <w:pPr>
        <w:jc w:val="both"/>
        <w:rPr>
          <w:rFonts w:ascii="Times New Roman" w:eastAsiaTheme="minorEastAsia" w:hAnsi="Times New Roman" w:cs="Times New Roman"/>
          <w:b/>
          <w:sz w:val="24"/>
          <w:szCs w:val="24"/>
          <w:lang w:val="sq-AL"/>
        </w:rPr>
      </w:pPr>
      <w:r w:rsidRPr="00E25645">
        <w:rPr>
          <w:rFonts w:ascii="Times New Roman" w:eastAsiaTheme="minorEastAsia" w:hAnsi="Times New Roman" w:cs="Times New Roman"/>
          <w:sz w:val="24"/>
          <w:szCs w:val="24"/>
          <w:lang w:val="sq-AL"/>
        </w:rPr>
        <w:t xml:space="preserve">Fuqizimi i kapaciteteve të burimeve njerëzore përmes trajnimeve, gjatë vitit 2025, ka arritur të realizoj gjithsej 18 module të trajnimeve, në bashkëpunim me donatorë si OSBE, DEMOS, GIZ, Këshilli Evropës dhe IKAP.  Përfitues të </w:t>
      </w:r>
      <w:r w:rsidR="0020712B" w:rsidRPr="00E25645">
        <w:rPr>
          <w:rFonts w:ascii="Times New Roman" w:eastAsiaTheme="minorEastAsia" w:hAnsi="Times New Roman" w:cs="Times New Roman"/>
          <w:sz w:val="24"/>
          <w:szCs w:val="24"/>
          <w:lang w:val="sq-AL"/>
        </w:rPr>
        <w:t>trajnimeve</w:t>
      </w:r>
      <w:r w:rsidRPr="00E25645">
        <w:rPr>
          <w:rFonts w:ascii="Times New Roman" w:eastAsiaTheme="minorEastAsia" w:hAnsi="Times New Roman" w:cs="Times New Roman"/>
          <w:sz w:val="24"/>
          <w:szCs w:val="24"/>
          <w:lang w:val="sq-AL"/>
        </w:rPr>
        <w:t xml:space="preserve"> ishin </w:t>
      </w:r>
      <w:r w:rsidRPr="00E25645">
        <w:rPr>
          <w:rFonts w:ascii="Times New Roman" w:eastAsiaTheme="minorEastAsia" w:hAnsi="Times New Roman" w:cs="Times New Roman"/>
          <w:b/>
          <w:sz w:val="24"/>
          <w:szCs w:val="24"/>
          <w:lang w:val="sq-AL"/>
        </w:rPr>
        <w:t>374 zyrtarë komunal dhe të MAPL-së.</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Në fillim të vitit është hartuar </w:t>
      </w:r>
      <w:r w:rsidRPr="00E25645">
        <w:rPr>
          <w:rFonts w:ascii="Times New Roman" w:eastAsiaTheme="minorEastAsia" w:hAnsi="Times New Roman" w:cs="Times New Roman"/>
          <w:b/>
          <w:sz w:val="24"/>
          <w:szCs w:val="24"/>
          <w:lang w:val="sq-AL"/>
        </w:rPr>
        <w:t>Plani i Trajnimeve për vitin 2025,</w:t>
      </w:r>
      <w:r w:rsidRPr="00E25645">
        <w:rPr>
          <w:rFonts w:ascii="Times New Roman" w:eastAsiaTheme="minorEastAsia" w:hAnsi="Times New Roman" w:cs="Times New Roman"/>
          <w:sz w:val="24"/>
          <w:szCs w:val="24"/>
          <w:lang w:val="sq-AL"/>
        </w:rPr>
        <w:t xml:space="preserve"> i miratuar dhe zbatuar gjatë vitit 2025, si pjesë e integruese e planit të </w:t>
      </w:r>
      <w:r w:rsidR="0020712B" w:rsidRPr="00E25645">
        <w:rPr>
          <w:rFonts w:ascii="Times New Roman" w:eastAsiaTheme="minorEastAsia" w:hAnsi="Times New Roman" w:cs="Times New Roman"/>
          <w:sz w:val="24"/>
          <w:szCs w:val="24"/>
          <w:lang w:val="sq-AL"/>
        </w:rPr>
        <w:t>punës</w:t>
      </w:r>
      <w:r w:rsidRPr="00E25645">
        <w:rPr>
          <w:rFonts w:ascii="Times New Roman" w:eastAsiaTheme="minorEastAsia" w:hAnsi="Times New Roman" w:cs="Times New Roman"/>
          <w:sz w:val="24"/>
          <w:szCs w:val="24"/>
          <w:lang w:val="sq-AL"/>
        </w:rPr>
        <w:t>, i cili ka pasur për qëllim identifikimin e hershëm të nevojave që të pasqyrohen më lehtë në planin e trajnimeve. Të dhënat janë marr nga pyetësori standard për Komuna, që i është dërguar 38 komunave, për vlerësimin e nevojave për trajnime.</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Janë realizuar 5 vizita në komuna për njoftim dhe vlerësim të gjendjes së kapaciteteve, përkatësisht në:</w:t>
      </w:r>
    </w:p>
    <w:p w:rsidR="00E25645" w:rsidRPr="00E25645" w:rsidRDefault="00E25645" w:rsidP="00E25645">
      <w:pPr>
        <w:rPr>
          <w:rFonts w:ascii="Times New Roman" w:eastAsiaTheme="minorEastAsia" w:hAnsi="Times New Roman" w:cs="Times New Roman"/>
          <w:b/>
          <w:sz w:val="24"/>
          <w:szCs w:val="24"/>
          <w:lang w:val="sq-AL"/>
        </w:rPr>
      </w:pPr>
      <w:r w:rsidRPr="00E25645">
        <w:rPr>
          <w:rFonts w:ascii="Times New Roman" w:eastAsiaTheme="minorEastAsia" w:hAnsi="Times New Roman" w:cs="Times New Roman"/>
          <w:b/>
          <w:noProof/>
          <w:sz w:val="24"/>
          <w:szCs w:val="24"/>
        </w:rPr>
        <w:drawing>
          <wp:inline distT="0" distB="0" distL="0" distR="0" wp14:anchorId="79CF1969" wp14:editId="190ED924">
            <wp:extent cx="5632450" cy="828136"/>
            <wp:effectExtent l="19050" t="0" r="444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E25645" w:rsidRPr="00E25645" w:rsidRDefault="00E25645" w:rsidP="00E25645">
      <w:pPr>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Në fund, </w:t>
      </w:r>
      <w:r w:rsidRPr="00E25645">
        <w:rPr>
          <w:rFonts w:ascii="Times New Roman" w:eastAsiaTheme="minorEastAsia" w:hAnsi="Times New Roman"/>
          <w:sz w:val="24"/>
          <w:szCs w:val="24"/>
          <w:lang w:val="sq-AL"/>
        </w:rPr>
        <w:t>Departamenti për Qeverisje të Mirë në Nivel Lokal</w:t>
      </w:r>
      <w:r w:rsidRPr="00E25645">
        <w:rPr>
          <w:rFonts w:ascii="Times New Roman" w:eastAsiaTheme="minorEastAsia" w:hAnsi="Times New Roman"/>
          <w:b/>
          <w:sz w:val="24"/>
          <w:szCs w:val="24"/>
          <w:lang w:val="sq-AL"/>
        </w:rPr>
        <w:t xml:space="preserve">, </w:t>
      </w:r>
      <w:r w:rsidRPr="00E25645">
        <w:rPr>
          <w:rFonts w:ascii="Times New Roman" w:eastAsiaTheme="minorEastAsia" w:hAnsi="Times New Roman"/>
          <w:sz w:val="24"/>
          <w:szCs w:val="24"/>
          <w:lang w:val="sq-AL"/>
        </w:rPr>
        <w:t xml:space="preserve">ka </w:t>
      </w:r>
      <w:r w:rsidR="0020712B" w:rsidRPr="00E25645">
        <w:rPr>
          <w:rFonts w:ascii="Times New Roman" w:eastAsiaTheme="minorEastAsia" w:hAnsi="Times New Roman"/>
          <w:sz w:val="24"/>
          <w:szCs w:val="24"/>
          <w:lang w:val="sq-AL"/>
        </w:rPr>
        <w:t>përgatitur</w:t>
      </w:r>
      <w:r w:rsidRPr="00E25645">
        <w:rPr>
          <w:rFonts w:ascii="Times New Roman" w:eastAsiaTheme="minorEastAsia" w:hAnsi="Times New Roman"/>
          <w:sz w:val="24"/>
          <w:szCs w:val="24"/>
          <w:lang w:val="sq-AL"/>
        </w:rPr>
        <w:t xml:space="preserve"> edhe </w:t>
      </w:r>
      <w:r w:rsidRPr="00E25645">
        <w:rPr>
          <w:rFonts w:ascii="Times New Roman" w:eastAsiaTheme="minorEastAsia" w:hAnsi="Times New Roman"/>
          <w:b/>
          <w:sz w:val="24"/>
          <w:szCs w:val="24"/>
          <w:lang w:val="sq-AL"/>
        </w:rPr>
        <w:t>R</w:t>
      </w:r>
      <w:r w:rsidRPr="00E25645">
        <w:rPr>
          <w:rFonts w:ascii="Times New Roman" w:eastAsiaTheme="minorEastAsia" w:hAnsi="Times New Roman" w:cs="Times New Roman"/>
          <w:b/>
          <w:sz w:val="24"/>
          <w:szCs w:val="24"/>
          <w:lang w:val="sq-AL"/>
        </w:rPr>
        <w:t xml:space="preserve">aportin për Vlerësimin e nevojave për ngritje të kapaciteteve të zyrtareve komunal, </w:t>
      </w:r>
      <w:r w:rsidRPr="00E25645">
        <w:rPr>
          <w:rFonts w:ascii="Times New Roman" w:eastAsiaTheme="minorEastAsia" w:hAnsi="Times New Roman" w:cs="Times New Roman"/>
          <w:sz w:val="24"/>
          <w:szCs w:val="24"/>
          <w:lang w:val="sq-AL"/>
        </w:rPr>
        <w:t xml:space="preserve">bazuar në nevojat e </w:t>
      </w:r>
      <w:r w:rsidR="0020712B" w:rsidRPr="00E25645">
        <w:rPr>
          <w:rFonts w:ascii="Times New Roman" w:eastAsiaTheme="minorEastAsia" w:hAnsi="Times New Roman" w:cs="Times New Roman"/>
          <w:sz w:val="24"/>
          <w:szCs w:val="24"/>
          <w:lang w:val="sq-AL"/>
        </w:rPr>
        <w:t>identifikuara</w:t>
      </w:r>
      <w:r w:rsidRPr="00E25645">
        <w:rPr>
          <w:rFonts w:ascii="Times New Roman" w:eastAsiaTheme="minorEastAsia" w:hAnsi="Times New Roman" w:cs="Times New Roman"/>
          <w:sz w:val="24"/>
          <w:szCs w:val="24"/>
          <w:lang w:val="sq-AL"/>
        </w:rPr>
        <w:t xml:space="preserve"> përmes përgjigjeve të pranuara nga komunat nga </w:t>
      </w:r>
      <w:r w:rsidR="0020712B" w:rsidRPr="00E25645">
        <w:rPr>
          <w:rFonts w:ascii="Times New Roman" w:eastAsiaTheme="minorEastAsia" w:hAnsi="Times New Roman" w:cs="Times New Roman"/>
          <w:sz w:val="24"/>
          <w:szCs w:val="24"/>
          <w:lang w:val="sq-AL"/>
        </w:rPr>
        <w:t>pyetësori</w:t>
      </w:r>
      <w:r w:rsidRPr="00E25645">
        <w:rPr>
          <w:rFonts w:ascii="Times New Roman" w:eastAsiaTheme="minorEastAsia" w:hAnsi="Times New Roman" w:cs="Times New Roman"/>
          <w:sz w:val="24"/>
          <w:szCs w:val="24"/>
          <w:lang w:val="sq-AL"/>
        </w:rPr>
        <w:t xml:space="preserve"> i dërguar.</w:t>
      </w:r>
    </w:p>
    <w:p w:rsidR="00E25645" w:rsidRPr="00E25645" w:rsidRDefault="00E25645" w:rsidP="00E25645">
      <w:pPr>
        <w:rPr>
          <w:rFonts w:ascii="Times New Roman" w:eastAsiaTheme="minorEastAsia" w:hAnsi="Times New Roman" w:cs="Times New Roman"/>
          <w:sz w:val="24"/>
          <w:szCs w:val="24"/>
          <w:lang w:val="sq-AL"/>
        </w:rPr>
      </w:pPr>
      <w:r w:rsidRPr="00E25645">
        <w:rPr>
          <w:rFonts w:ascii="Times New Roman" w:eastAsiaTheme="minorEastAsia" w:hAnsi="Times New Roman" w:cs="Times New Roman"/>
          <w:b/>
          <w:sz w:val="24"/>
          <w:szCs w:val="24"/>
          <w:lang w:val="sq-AL"/>
        </w:rPr>
        <w:t>Rezultatet Kryesore;</w:t>
      </w:r>
    </w:p>
    <w:p w:rsidR="00E25645" w:rsidRPr="00E25645" w:rsidRDefault="00E25645" w:rsidP="00E25645">
      <w:pPr>
        <w:numPr>
          <w:ilvl w:val="0"/>
          <w:numId w:val="11"/>
        </w:numPr>
        <w:spacing w:before="100" w:beforeAutospacing="1" w:after="100" w:afterAutospacing="1" w:line="240" w:lineRule="auto"/>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Rritje e numrit të trajnimeve dhe e pjesëmarrësve krahasuar me planifikimin fillestar,</w:t>
      </w:r>
    </w:p>
    <w:p w:rsidR="00E25645" w:rsidRPr="00E25645" w:rsidRDefault="00E25645" w:rsidP="00E25645">
      <w:pPr>
        <w:numPr>
          <w:ilvl w:val="0"/>
          <w:numId w:val="11"/>
        </w:numPr>
        <w:spacing w:before="100" w:beforeAutospacing="1" w:after="100" w:afterAutospacing="1" w:line="240" w:lineRule="auto"/>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Identifikim më i saktë i nevojave për trajnim në nivel komunal,</w:t>
      </w:r>
    </w:p>
    <w:p w:rsidR="00E25645" w:rsidRPr="00E25645" w:rsidRDefault="00E25645" w:rsidP="00E25645">
      <w:pPr>
        <w:numPr>
          <w:ilvl w:val="0"/>
          <w:numId w:val="11"/>
        </w:numPr>
        <w:spacing w:before="100" w:beforeAutospacing="1" w:after="100" w:afterAutospacing="1" w:line="240" w:lineRule="auto"/>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Përfshirje e nevojave të departamenteve të tjera brenda MAPL-së në planifikimin e trajnimeve,</w:t>
      </w:r>
    </w:p>
    <w:p w:rsidR="00E25645" w:rsidRPr="00E25645" w:rsidRDefault="00E25645" w:rsidP="00E25645">
      <w:pPr>
        <w:numPr>
          <w:ilvl w:val="0"/>
          <w:numId w:val="11"/>
        </w:numPr>
        <w:spacing w:before="100" w:beforeAutospacing="1" w:after="100" w:afterAutospacing="1" w:line="240" w:lineRule="auto"/>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Bashkëpunim i suksesshëm me donatorë ndërkombëtarë.</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Janë zhvilluar </w:t>
      </w:r>
      <w:r w:rsidRPr="00E25645">
        <w:rPr>
          <w:rFonts w:ascii="Times New Roman" w:eastAsiaTheme="minorEastAsia" w:hAnsi="Times New Roman"/>
          <w:b/>
          <w:sz w:val="24"/>
          <w:szCs w:val="24"/>
          <w:lang w:val="sq-AL"/>
        </w:rPr>
        <w:t>5 takime me institutet hulumtuese</w:t>
      </w:r>
      <w:r w:rsidRPr="00E25645">
        <w:rPr>
          <w:rFonts w:ascii="Times New Roman" w:eastAsiaTheme="minorEastAsia" w:hAnsi="Times New Roman"/>
          <w:sz w:val="24"/>
          <w:szCs w:val="24"/>
          <w:lang w:val="sq-AL"/>
        </w:rPr>
        <w:t xml:space="preserve"> me fokus në qeverisjen lokale, për të rritur cilësinë e dokumenteve, hulumtimeve dhe analizave strategjike. Bashkëpunimet janë zgjeruar edhe përmes dy takimeve me sektorin e ICT-ve për integrimin e teknologjisë në procesin e analizave dhe raportimit, një takimi me një organizatë ndërkombëtare për shkëmbim praktikash, si dhe dy takimeve me institucionet shtetërore ZQM dhe IKAP për koordinim mbi implementimin e praktikave të qeverisjes së mirë.</w:t>
      </w:r>
    </w:p>
    <w:p w:rsidR="00E25645" w:rsidRPr="00E25645" w:rsidRDefault="00E25645" w:rsidP="00E25645">
      <w:pPr>
        <w:spacing w:after="0" w:line="240" w:lineRule="auto"/>
        <w:jc w:val="both"/>
        <w:rPr>
          <w:rFonts w:ascii="Times New Roman" w:eastAsiaTheme="minorEastAsia" w:hAnsi="Times New Roman"/>
          <w:color w:val="FF0000"/>
          <w:sz w:val="24"/>
          <w:szCs w:val="24"/>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Tek pjesa e hartimit të analizave të brendshme, Divizioni për Hulumtim dhe Analiza ka përfunduar </w:t>
      </w:r>
      <w:r w:rsidRPr="00E25645">
        <w:rPr>
          <w:rFonts w:ascii="Times New Roman" w:eastAsiaTheme="minorEastAsia" w:hAnsi="Times New Roman"/>
          <w:b/>
          <w:sz w:val="24"/>
          <w:szCs w:val="24"/>
          <w:lang w:val="sq-AL"/>
        </w:rPr>
        <w:t xml:space="preserve">analizën dhe hulumtimin rreth </w:t>
      </w:r>
      <w:r w:rsidR="0020712B" w:rsidRPr="00E25645">
        <w:rPr>
          <w:rFonts w:ascii="Times New Roman" w:eastAsiaTheme="minorEastAsia" w:hAnsi="Times New Roman"/>
          <w:b/>
          <w:sz w:val="24"/>
          <w:szCs w:val="24"/>
          <w:lang w:val="sq-AL"/>
        </w:rPr>
        <w:t>transparencës</w:t>
      </w:r>
      <w:r w:rsidRPr="00E25645">
        <w:rPr>
          <w:rFonts w:ascii="Times New Roman" w:eastAsiaTheme="minorEastAsia" w:hAnsi="Times New Roman"/>
          <w:b/>
          <w:sz w:val="24"/>
          <w:szCs w:val="24"/>
          <w:lang w:val="sq-AL"/>
        </w:rPr>
        <w:t xml:space="preserve"> </w:t>
      </w:r>
      <w:r w:rsidRPr="00E25645">
        <w:rPr>
          <w:rFonts w:ascii="Times New Roman" w:eastAsiaTheme="minorEastAsia" w:hAnsi="Times New Roman"/>
          <w:sz w:val="24"/>
          <w:szCs w:val="24"/>
          <w:lang w:val="sq-AL"/>
        </w:rPr>
        <w:t xml:space="preserve">në nivelin komunal dhe pyetësorin për transparencë të MAPL-së, në kuadër të zbatimit të UA 04/2023 MAPL. Për më tepër </w:t>
      </w:r>
      <w:r w:rsidR="0020712B" w:rsidRPr="00E25645">
        <w:rPr>
          <w:rFonts w:ascii="Times New Roman" w:eastAsiaTheme="minorEastAsia" w:hAnsi="Times New Roman"/>
          <w:sz w:val="24"/>
          <w:szCs w:val="24"/>
          <w:lang w:val="sq-AL"/>
        </w:rPr>
        <w:t>është</w:t>
      </w:r>
      <w:r w:rsidRPr="00E25645">
        <w:rPr>
          <w:rFonts w:ascii="Times New Roman" w:eastAsiaTheme="minorEastAsia" w:hAnsi="Times New Roman"/>
          <w:sz w:val="24"/>
          <w:szCs w:val="24"/>
          <w:lang w:val="sq-AL"/>
        </w:rPr>
        <w:t xml:space="preserve"> hartuar </w:t>
      </w:r>
      <w:r w:rsidRPr="00E25645">
        <w:rPr>
          <w:rFonts w:ascii="Times New Roman" w:eastAsiaTheme="minorEastAsia" w:hAnsi="Times New Roman"/>
          <w:b/>
          <w:sz w:val="24"/>
          <w:szCs w:val="24"/>
          <w:lang w:val="sq-AL"/>
        </w:rPr>
        <w:t>draft-analiza për orientime strategjike</w:t>
      </w:r>
      <w:r w:rsidRPr="00E25645">
        <w:rPr>
          <w:rFonts w:ascii="Times New Roman" w:eastAsiaTheme="minorEastAsia" w:hAnsi="Times New Roman"/>
          <w:sz w:val="24"/>
          <w:szCs w:val="24"/>
          <w:lang w:val="sq-AL"/>
        </w:rPr>
        <w:t xml:space="preserve"> dhe </w:t>
      </w:r>
      <w:r w:rsidR="0020712B" w:rsidRPr="00E25645">
        <w:rPr>
          <w:rFonts w:ascii="Times New Roman" w:eastAsiaTheme="minorEastAsia" w:hAnsi="Times New Roman"/>
          <w:sz w:val="24"/>
          <w:szCs w:val="24"/>
          <w:lang w:val="sq-AL"/>
        </w:rPr>
        <w:t>trendët</w:t>
      </w:r>
      <w:r w:rsidRPr="00E25645">
        <w:rPr>
          <w:rFonts w:ascii="Times New Roman" w:eastAsiaTheme="minorEastAsia" w:hAnsi="Times New Roman"/>
          <w:sz w:val="24"/>
          <w:szCs w:val="24"/>
          <w:lang w:val="sq-AL"/>
        </w:rPr>
        <w:t xml:space="preserve"> e reja në fushën e ngritjes së kapaciteteve institucionale të </w:t>
      </w:r>
      <w:r w:rsidR="0020712B" w:rsidRPr="00E25645">
        <w:rPr>
          <w:rFonts w:ascii="Times New Roman" w:eastAsiaTheme="minorEastAsia" w:hAnsi="Times New Roman"/>
          <w:sz w:val="24"/>
          <w:szCs w:val="24"/>
          <w:lang w:val="sq-AL"/>
        </w:rPr>
        <w:t>nëpunësve</w:t>
      </w:r>
      <w:r w:rsidRPr="00E25645">
        <w:rPr>
          <w:rFonts w:ascii="Times New Roman" w:eastAsiaTheme="minorEastAsia" w:hAnsi="Times New Roman"/>
          <w:sz w:val="24"/>
          <w:szCs w:val="24"/>
          <w:lang w:val="sq-AL"/>
        </w:rPr>
        <w:t xml:space="preserve"> civil.</w:t>
      </w:r>
      <w:r w:rsidRPr="00E25645">
        <w:rPr>
          <w:rFonts w:eastAsiaTheme="minorEastAsia"/>
          <w:lang w:val="sq-AL"/>
        </w:rPr>
        <w:t xml:space="preserve"> </w:t>
      </w:r>
      <w:r w:rsidRPr="00E25645">
        <w:rPr>
          <w:rFonts w:ascii="Times New Roman" w:eastAsiaTheme="minorEastAsia" w:hAnsi="Times New Roman"/>
          <w:sz w:val="24"/>
          <w:szCs w:val="24"/>
          <w:lang w:val="sq-AL"/>
        </w:rPr>
        <w:t>Këto aktivitete kanë kontribuar në përmirësimin e cilësisë së politikave lokale dhe vendimmarrjes bazuar në të dhëna, duke forcuar mekanizmat e qeverisjes së mirë dhe promovuar transparencën dhe efikasitetin në nivel lokal.</w:t>
      </w:r>
    </w:p>
    <w:p w:rsidR="00E25645" w:rsidRPr="00E25645" w:rsidRDefault="00E25645" w:rsidP="00E25645">
      <w:pPr>
        <w:widowControl w:val="0"/>
        <w:autoSpaceDE w:val="0"/>
        <w:autoSpaceDN w:val="0"/>
        <w:spacing w:after="0" w:line="240" w:lineRule="auto"/>
        <w:jc w:val="both"/>
        <w:rPr>
          <w:rFonts w:ascii="Arial MT" w:eastAsia="Arial MT" w:hAnsi="Arial MT" w:cs="Arial MT"/>
          <w:color w:val="FF0000"/>
          <w:sz w:val="18"/>
          <w:szCs w:val="18"/>
        </w:rPr>
      </w:pPr>
    </w:p>
    <w:p w:rsidR="00E25645" w:rsidRPr="00E25645" w:rsidRDefault="00E25645" w:rsidP="00E25645">
      <w:pPr>
        <w:keepNext/>
        <w:keepLines/>
        <w:spacing w:before="400" w:after="40" w:line="240" w:lineRule="auto"/>
        <w:jc w:val="both"/>
        <w:outlineLvl w:val="0"/>
        <w:rPr>
          <w:rFonts w:ascii="Times New Roman" w:eastAsiaTheme="majorEastAsia" w:hAnsi="Times New Roman" w:cs="Times New Roman"/>
          <w:b/>
          <w:caps/>
          <w:color w:val="2F5496" w:themeColor="accent1" w:themeShade="BF"/>
          <w:sz w:val="24"/>
          <w:szCs w:val="24"/>
          <w:lang w:val="sq-AL"/>
        </w:rPr>
      </w:pPr>
      <w:bookmarkStart w:id="258" w:name="_Toc224635130"/>
      <w:r w:rsidRPr="00E25645">
        <w:rPr>
          <w:rFonts w:ascii="Times New Roman" w:eastAsiaTheme="majorEastAsia" w:hAnsi="Times New Roman" w:cs="Times New Roman"/>
          <w:b/>
          <w:caps/>
          <w:color w:val="2F5496" w:themeColor="accent1" w:themeShade="BF"/>
          <w:sz w:val="24"/>
          <w:szCs w:val="24"/>
          <w:lang w:val="sq-AL"/>
        </w:rPr>
        <w:t>V. Avancimi i Qeverisjes së Hapur dhe i Shërbimeve Digjitale në Nivel Lokal</w:t>
      </w:r>
      <w:bookmarkEnd w:id="258"/>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Aktivitetet e realizuara gjatë kësaj periudhe (Janar – Dhjetor, 2025) janë ato të cilat ndërlidhen me:</w:t>
      </w:r>
    </w:p>
    <w:p w:rsidR="00E25645" w:rsidRPr="00E25645" w:rsidRDefault="00E25645" w:rsidP="00E25645">
      <w:pPr>
        <w:spacing w:after="0" w:line="240" w:lineRule="auto"/>
        <w:rPr>
          <w:rFonts w:ascii="Times New Roman" w:eastAsiaTheme="minorEastAsia" w:hAnsi="Times New Roman"/>
          <w:color w:val="FF0000"/>
          <w:sz w:val="24"/>
          <w:szCs w:val="24"/>
          <w:lang w:val="sq-AL"/>
        </w:rPr>
      </w:pP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Zhvillimin dhe implementimin e Platformës shtetërore E-Komuna</w:t>
      </w: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Avancimin e Partneritetit për Qeverisje të Hapur; dhe</w:t>
      </w: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Forcimin e bashkëpunimit me organizatat e shoqërisë civile.</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259" w:name="_Toc85228665"/>
      <w:bookmarkStart w:id="260" w:name="_Toc224635131"/>
      <w:r w:rsidRPr="00E25645">
        <w:rPr>
          <w:rFonts w:ascii="Times New Roman" w:eastAsiaTheme="majorEastAsia" w:hAnsi="Times New Roman" w:cs="Times New Roman"/>
          <w:b/>
          <w:caps/>
          <w:sz w:val="24"/>
          <w:szCs w:val="24"/>
          <w:lang w:val="sq-AL"/>
        </w:rPr>
        <w:t xml:space="preserve">5.1. </w:t>
      </w:r>
      <w:r w:rsidRPr="00E25645">
        <w:rPr>
          <w:rFonts w:ascii="Times New Roman" w:eastAsiaTheme="majorEastAsia" w:hAnsi="Times New Roman" w:cs="Times New Roman"/>
          <w:b/>
          <w:sz w:val="24"/>
          <w:szCs w:val="24"/>
          <w:lang w:val="sq-AL"/>
        </w:rPr>
        <w:t>Zhvillimi i Platformës Shtetërore E-Komunat</w:t>
      </w:r>
      <w:bookmarkEnd w:id="259"/>
      <w:bookmarkEnd w:id="260"/>
    </w:p>
    <w:p w:rsidR="00E25645" w:rsidRPr="00E25645" w:rsidRDefault="00E25645" w:rsidP="00E25645">
      <w:pPr>
        <w:spacing w:before="100" w:beforeAutospacing="1" w:after="100" w:afterAutospacing="1" w:line="240" w:lineRule="auto"/>
        <w:jc w:val="both"/>
        <w:rPr>
          <w:rFonts w:eastAsiaTheme="minorEastAsia"/>
          <w:lang w:val="sq-AL"/>
        </w:rPr>
      </w:pPr>
      <w:r w:rsidRPr="00E25645">
        <w:rPr>
          <w:rFonts w:ascii="Times New Roman" w:eastAsia="Times New Roman" w:hAnsi="Times New Roman" w:cs="Times New Roman"/>
          <w:sz w:val="24"/>
          <w:szCs w:val="24"/>
          <w:lang w:val="sq-AL"/>
        </w:rPr>
        <w:t>Zhvillimi i qeverisjes digjitale dhe avancimi i konceptit të qyteteve inteligjente (</w:t>
      </w:r>
      <w:proofErr w:type="spellStart"/>
      <w:r w:rsidRPr="00E25645">
        <w:rPr>
          <w:rFonts w:ascii="Times New Roman" w:eastAsia="Times New Roman" w:hAnsi="Times New Roman" w:cs="Times New Roman"/>
          <w:sz w:val="24"/>
          <w:szCs w:val="24"/>
          <w:lang w:val="sq-AL"/>
        </w:rPr>
        <w:t>Smart</w:t>
      </w:r>
      <w:proofErr w:type="spellEnd"/>
      <w:r w:rsidRPr="00E25645">
        <w:rPr>
          <w:rFonts w:ascii="Times New Roman" w:eastAsia="Times New Roman" w:hAnsi="Times New Roman" w:cs="Times New Roman"/>
          <w:sz w:val="24"/>
          <w:szCs w:val="24"/>
          <w:lang w:val="sq-AL"/>
        </w:rPr>
        <w:t xml:space="preserve"> </w:t>
      </w:r>
      <w:proofErr w:type="spellStart"/>
      <w:r w:rsidRPr="00E25645">
        <w:rPr>
          <w:rFonts w:ascii="Times New Roman" w:eastAsia="Times New Roman" w:hAnsi="Times New Roman" w:cs="Times New Roman"/>
          <w:sz w:val="24"/>
          <w:szCs w:val="24"/>
          <w:lang w:val="sq-AL"/>
        </w:rPr>
        <w:t>City</w:t>
      </w:r>
      <w:proofErr w:type="spellEnd"/>
      <w:r w:rsidRPr="00E25645">
        <w:rPr>
          <w:rFonts w:ascii="Times New Roman" w:eastAsia="Times New Roman" w:hAnsi="Times New Roman" w:cs="Times New Roman"/>
          <w:sz w:val="24"/>
          <w:szCs w:val="24"/>
          <w:lang w:val="sq-AL"/>
        </w:rPr>
        <w:t xml:space="preserve">) përbën një nga drejtimet kryesore të modernizimit të qeverisjes lokale dhe përmirësimit të ofrimit të shërbimeve publike për qytetarët. Në këtë kuadër, është finalizuar dhe publikuar </w:t>
      </w:r>
      <w:r w:rsidRPr="00E25645">
        <w:rPr>
          <w:rFonts w:ascii="Times New Roman" w:eastAsia="Times New Roman" w:hAnsi="Times New Roman" w:cs="Times New Roman"/>
          <w:b/>
          <w:bCs/>
          <w:sz w:val="24"/>
          <w:szCs w:val="24"/>
          <w:lang w:val="sq-AL"/>
        </w:rPr>
        <w:t>Raporti Vjetor për Qytetet e Mençura dhe Platformën e-Komuna</w:t>
      </w:r>
      <w:r w:rsidRPr="00E25645">
        <w:rPr>
          <w:rFonts w:ascii="Times New Roman" w:eastAsia="Times New Roman" w:hAnsi="Times New Roman" w:cs="Times New Roman"/>
          <w:sz w:val="24"/>
          <w:szCs w:val="24"/>
          <w:lang w:val="sq-AL"/>
        </w:rPr>
        <w:t xml:space="preserve">, i cili paraqet progresin e arritur në digjitalizimin e shërbimeve komunale dhe në krijimin e mekanizmave të rinj për transparencë, pjesëmarrje qytetare dhe efikasitet institucional. </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Në funksion të avancimit të këtij procesi, zhvillimi i platformës shtetërore E-Komuna ka për qëllim kryesor udhëheqjen dhe koordinimin e procesit të digjitalizimit të shërbimeve komunale përmes një platforme kombëtare të unifikuar, si dhe avancimin e politikave për Qytetet Inteligjente (</w:t>
      </w:r>
      <w:proofErr w:type="spellStart"/>
      <w:r w:rsidRPr="00E25645">
        <w:rPr>
          <w:rFonts w:ascii="Times New Roman" w:eastAsia="Calibri" w:hAnsi="Times New Roman" w:cs="Times New Roman"/>
          <w:sz w:val="24"/>
          <w:szCs w:val="24"/>
          <w:lang w:val="sq-AL"/>
        </w:rPr>
        <w:t>Smart</w:t>
      </w:r>
      <w:proofErr w:type="spellEnd"/>
      <w:r w:rsidRPr="00E25645">
        <w:rPr>
          <w:rFonts w:ascii="Times New Roman" w:eastAsia="Calibri" w:hAnsi="Times New Roman" w:cs="Times New Roman"/>
          <w:sz w:val="24"/>
          <w:szCs w:val="24"/>
          <w:lang w:val="sq-AL"/>
        </w:rPr>
        <w:t xml:space="preserve"> </w:t>
      </w:r>
      <w:proofErr w:type="spellStart"/>
      <w:r w:rsidRPr="00E25645">
        <w:rPr>
          <w:rFonts w:ascii="Times New Roman" w:eastAsia="Calibri" w:hAnsi="Times New Roman" w:cs="Times New Roman"/>
          <w:sz w:val="24"/>
          <w:szCs w:val="24"/>
          <w:lang w:val="sq-AL"/>
        </w:rPr>
        <w:t>City</w:t>
      </w:r>
      <w:proofErr w:type="spellEnd"/>
      <w:r w:rsidRPr="00E25645">
        <w:rPr>
          <w:rFonts w:ascii="Times New Roman" w:eastAsia="Calibri" w:hAnsi="Times New Roman" w:cs="Times New Roman"/>
          <w:sz w:val="24"/>
          <w:szCs w:val="24"/>
          <w:lang w:val="sq-AL"/>
        </w:rPr>
        <w:t xml:space="preserve">). Ky proces synon sigurimin e harmonizimit të plotë me Strategjinë Kombëtare për Qeverisje Elektronike dhe me prioritetet qeveritare për transformim digjital. Platforma E-Komuna shërben si mekanizëm qendror për integrimin e inovacionit digjital me qeverisjen lokale, duke kontribuar drejtpërdrejt në rritjen e efikasitetit institucional, përmirësimin e </w:t>
      </w:r>
      <w:proofErr w:type="spellStart"/>
      <w:r w:rsidRPr="00E25645">
        <w:rPr>
          <w:rFonts w:ascii="Times New Roman" w:eastAsia="Calibri" w:hAnsi="Times New Roman" w:cs="Times New Roman"/>
          <w:sz w:val="24"/>
          <w:szCs w:val="24"/>
          <w:lang w:val="sq-AL"/>
        </w:rPr>
        <w:t>aksesueshmërisë</w:t>
      </w:r>
      <w:proofErr w:type="spellEnd"/>
      <w:r w:rsidRPr="00E25645">
        <w:rPr>
          <w:rFonts w:ascii="Times New Roman" w:eastAsia="Calibri" w:hAnsi="Times New Roman" w:cs="Times New Roman"/>
          <w:sz w:val="24"/>
          <w:szCs w:val="24"/>
          <w:lang w:val="sq-AL"/>
        </w:rPr>
        <w:t xml:space="preserve"> së shërbimeve për qytetarët dhe rritjen e transparencës në nivel kombëtar dhe lokal. Aktualisht, platforma E-Komuna përbëhet nga dhjetë </w:t>
      </w:r>
      <w:r w:rsidRPr="00E25645">
        <w:rPr>
          <w:rFonts w:ascii="Times New Roman" w:eastAsia="Calibri" w:hAnsi="Times New Roman" w:cs="Times New Roman"/>
          <w:b/>
          <w:sz w:val="24"/>
          <w:szCs w:val="24"/>
          <w:u w:val="single"/>
          <w:lang w:val="sq-AL"/>
        </w:rPr>
        <w:t>(10) module funksionale</w:t>
      </w:r>
      <w:r w:rsidRPr="00E25645">
        <w:rPr>
          <w:rFonts w:ascii="Times New Roman" w:eastAsia="Calibri" w:hAnsi="Times New Roman" w:cs="Times New Roman"/>
          <w:sz w:val="24"/>
          <w:szCs w:val="24"/>
          <w:lang w:val="sq-AL"/>
        </w:rPr>
        <w:t xml:space="preserve"> të cilat mbështesin ofrimin dhe menaxhimin e shërbimeve komunale në mënyrë elektronike;</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Transmetimet direkte të mbledhjeve të asambleve komunale,</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Raporto problemet në komunën tuaj,</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Komuniko me zyrtarin komunal,</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Inicio dhe kontribuo në debatet publike për komunën tuaj,</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 xml:space="preserve">Leje dhe procedura në debate publike për </w:t>
      </w:r>
      <w:r w:rsidR="0020712B" w:rsidRPr="00E25645">
        <w:rPr>
          <w:rFonts w:ascii="Times New Roman" w:eastAsia="Calibri" w:hAnsi="Times New Roman" w:cs="Times New Roman"/>
          <w:sz w:val="24"/>
          <w:szCs w:val="24"/>
          <w:lang w:val="sq-AL"/>
        </w:rPr>
        <w:t>komunën</w:t>
      </w:r>
      <w:r w:rsidRPr="00E25645">
        <w:rPr>
          <w:rFonts w:ascii="Times New Roman" w:eastAsia="Calibri" w:hAnsi="Times New Roman" w:cs="Times New Roman"/>
          <w:sz w:val="24"/>
          <w:szCs w:val="24"/>
          <w:lang w:val="sq-AL"/>
        </w:rPr>
        <w:t xml:space="preserve"> e Prizrenit,</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 xml:space="preserve">Leje dhe procedura në debate publike për </w:t>
      </w:r>
      <w:r w:rsidR="0020712B" w:rsidRPr="00E25645">
        <w:rPr>
          <w:rFonts w:ascii="Times New Roman" w:eastAsia="Calibri" w:hAnsi="Times New Roman" w:cs="Times New Roman"/>
          <w:sz w:val="24"/>
          <w:szCs w:val="24"/>
          <w:lang w:val="sq-AL"/>
        </w:rPr>
        <w:t>komunën</w:t>
      </w:r>
      <w:r w:rsidRPr="00E25645">
        <w:rPr>
          <w:rFonts w:ascii="Times New Roman" w:eastAsia="Calibri" w:hAnsi="Times New Roman" w:cs="Times New Roman"/>
          <w:sz w:val="24"/>
          <w:szCs w:val="24"/>
          <w:lang w:val="sq-AL"/>
        </w:rPr>
        <w:t xml:space="preserve"> Lipjanit,</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proofErr w:type="spellStart"/>
      <w:r w:rsidRPr="00E25645">
        <w:rPr>
          <w:rFonts w:ascii="Times New Roman" w:eastAsia="Calibri" w:hAnsi="Times New Roman" w:cs="Times New Roman"/>
          <w:sz w:val="24"/>
          <w:szCs w:val="24"/>
          <w:lang w:val="sq-AL"/>
        </w:rPr>
        <w:t>Grantet</w:t>
      </w:r>
      <w:proofErr w:type="spellEnd"/>
      <w:r w:rsidRPr="00E25645">
        <w:rPr>
          <w:rFonts w:ascii="Times New Roman" w:eastAsia="Calibri" w:hAnsi="Times New Roman" w:cs="Times New Roman"/>
          <w:sz w:val="24"/>
          <w:szCs w:val="24"/>
          <w:lang w:val="sq-AL"/>
        </w:rPr>
        <w:t xml:space="preserve"> dhe subvencionet komunale,</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Regjistri i tatimeve komunale,</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Regjistri i investimeve kapitale,</w:t>
      </w:r>
    </w:p>
    <w:p w:rsidR="00E25645" w:rsidRPr="00E25645" w:rsidRDefault="00E25645" w:rsidP="00E25645">
      <w:pPr>
        <w:numPr>
          <w:ilvl w:val="0"/>
          <w:numId w:val="13"/>
        </w:num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Regjistri i pronave të paluajtshme të komunave, sipas legjislacionit përkatës për dhënien në shfrytëzim të pronës.</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 xml:space="preserve">Megjithatë, një nga sfidat kryesore mbetet fillimi i Fazës III të platformës E-Komuna, e cila parashikon plotësimin dhe zhvillimin e moduleve të reja, bazuar në të gjitha </w:t>
      </w:r>
      <w:proofErr w:type="spellStart"/>
      <w:r w:rsidRPr="00E25645">
        <w:rPr>
          <w:rFonts w:ascii="Times New Roman" w:eastAsia="Calibri" w:hAnsi="Times New Roman" w:cs="Times New Roman"/>
          <w:sz w:val="24"/>
          <w:szCs w:val="24"/>
          <w:lang w:val="sq-AL"/>
        </w:rPr>
        <w:t>inputet</w:t>
      </w:r>
      <w:proofErr w:type="spellEnd"/>
      <w:r w:rsidRPr="00E25645">
        <w:rPr>
          <w:rFonts w:ascii="Times New Roman" w:eastAsia="Calibri" w:hAnsi="Times New Roman" w:cs="Times New Roman"/>
          <w:sz w:val="24"/>
          <w:szCs w:val="24"/>
          <w:lang w:val="sq-AL"/>
        </w:rPr>
        <w:t>, kërkesat dhe rekomandimet e pranuara nga komunat. Një sfidë shtesë paraqet edhe implementimi i platformës nga ana e komunave, për shkak të dallimeve në kapacitetet teknike dhe burimet njerëzore, çka ndikon drejtpërdrejt në ritmin dhe nivelin e zbatimit të platformës në nivel lokal.</w:t>
      </w:r>
    </w:p>
    <w:p w:rsidR="00E25645" w:rsidRPr="00E25645" w:rsidRDefault="00E25645" w:rsidP="00E25645">
      <w:pPr>
        <w:spacing w:before="100" w:beforeAutospacing="1" w:after="0"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 xml:space="preserve">Aktualisht, tri komuna pilot – Prishtina, Gjilani dhe Mitrovica e Jugut – janë të populluara me të dhëna në platformën E-Komuna. Synimi është që deri në fund të vitit 2026, të gjitha komunat të jenë plotësisht të integruara, duke ofruar qasje të plotë dhe të unifikuar në shërbime elektronike, pa barriera administrative. Ky objektiv përfaqëson një prioritet kombëtar dhe një hap të rëndësishëm drejt transformimit digjital në nivel lokal. </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sz w:val="24"/>
          <w:szCs w:val="24"/>
          <w:lang w:val="sq-AL"/>
        </w:rPr>
      </w:pPr>
      <w:r w:rsidRPr="00E25645">
        <w:rPr>
          <w:rFonts w:ascii="Times New Roman" w:eastAsia="Calibri" w:hAnsi="Times New Roman" w:cs="Times New Roman"/>
          <w:sz w:val="24"/>
          <w:szCs w:val="24"/>
          <w:lang w:val="sq-AL"/>
        </w:rPr>
        <w:t>MAPL do të vazhdojë të ofrojë mbështetje të vazhdueshme për komunat në ngritjen e kapaciteteve teknike dhe administrative, si dhe në zbatimin e Strategjisë për Qytete Inteligjente 2025–2028, në mënyrë që transformimi digjital të jetë i qëndrueshëm, gjithëpërfshirës dhe i orientuar drejt nevojave të qytetarëve.</w:t>
      </w:r>
    </w:p>
    <w:p w:rsidR="00E25645" w:rsidRPr="00E25645" w:rsidRDefault="00E25645" w:rsidP="00E25645">
      <w:pPr>
        <w:spacing w:before="100" w:beforeAutospacing="1" w:after="100" w:afterAutospacing="1" w:line="240" w:lineRule="auto"/>
        <w:jc w:val="both"/>
        <w:rPr>
          <w:rFonts w:ascii="Times New Roman" w:eastAsia="Calibri" w:hAnsi="Times New Roman" w:cs="Times New Roman"/>
          <w:color w:val="FF0000"/>
          <w:sz w:val="24"/>
          <w:szCs w:val="24"/>
          <w:lang w:val="sq-AL"/>
        </w:rPr>
      </w:pPr>
      <w:r w:rsidRPr="00E25645">
        <w:rPr>
          <w:rFonts w:ascii="Times New Roman" w:eastAsia="Calibri" w:hAnsi="Times New Roman" w:cs="Times New Roman"/>
          <w:noProof/>
          <w:color w:val="FF0000"/>
          <w:sz w:val="24"/>
          <w:szCs w:val="24"/>
        </w:rPr>
        <w:drawing>
          <wp:inline distT="0" distB="0" distL="0" distR="0" wp14:anchorId="69AD07A0" wp14:editId="2E0A8541">
            <wp:extent cx="6003985" cy="3432870"/>
            <wp:effectExtent l="0" t="1905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E25645" w:rsidRPr="00E25645" w:rsidRDefault="00E25645" w:rsidP="00E25645">
      <w:pPr>
        <w:widowControl w:val="0"/>
        <w:autoSpaceDE w:val="0"/>
        <w:autoSpaceDN w:val="0"/>
        <w:spacing w:after="0" w:line="240" w:lineRule="auto"/>
        <w:rPr>
          <w:rFonts w:ascii="Arial MT" w:eastAsia="Arial MT" w:hAnsi="Arial MT" w:cs="Arial MT"/>
          <w:color w:val="FF0000"/>
          <w:sz w:val="18"/>
          <w:szCs w:val="18"/>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261" w:name="_Toc224635132"/>
      <w:bookmarkStart w:id="262" w:name="_Toc529266315"/>
      <w:bookmarkStart w:id="263" w:name="_Toc535397895"/>
      <w:bookmarkStart w:id="264" w:name="_Toc535398112"/>
      <w:bookmarkStart w:id="265" w:name="_Toc535398160"/>
      <w:bookmarkStart w:id="266" w:name="_Toc535412660"/>
      <w:bookmarkStart w:id="267" w:name="_Toc535830089"/>
      <w:bookmarkStart w:id="268" w:name="_Toc535842841"/>
      <w:bookmarkStart w:id="269" w:name="_Toc535914593"/>
      <w:bookmarkStart w:id="270" w:name="_Toc535919420"/>
      <w:bookmarkStart w:id="271" w:name="_Toc535997090"/>
      <w:bookmarkStart w:id="272" w:name="_Toc536177526"/>
      <w:bookmarkStart w:id="273" w:name="_Toc6227823"/>
      <w:bookmarkStart w:id="274" w:name="_Toc6227963"/>
      <w:bookmarkStart w:id="275" w:name="_Toc6492870"/>
      <w:bookmarkStart w:id="276" w:name="_Toc6493184"/>
      <w:bookmarkStart w:id="277" w:name="_Toc37445136"/>
      <w:bookmarkStart w:id="278" w:name="_Toc38114453"/>
      <w:bookmarkStart w:id="279" w:name="_Toc46496727"/>
      <w:bookmarkStart w:id="280" w:name="_Toc77339312"/>
      <w:bookmarkStart w:id="281" w:name="_Toc77339592"/>
      <w:bookmarkStart w:id="282" w:name="_Toc85228669"/>
      <w:r w:rsidRPr="00E25645">
        <w:rPr>
          <w:rFonts w:ascii="Times New Roman" w:eastAsiaTheme="majorEastAsia" w:hAnsi="Times New Roman" w:cs="Times New Roman"/>
          <w:b/>
          <w:sz w:val="24"/>
          <w:szCs w:val="24"/>
          <w:lang w:val="sq-AL"/>
        </w:rPr>
        <w:t>5.2. Avancimi i partneritetit për qeverisje të hapur</w:t>
      </w:r>
      <w:bookmarkEnd w:id="261"/>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 xml:space="preserve">Procesi i avancimit të qeverisjes së hapur dhe forcimit të pjesëmarrjes qytetare përbën një komponent të rëndësishëm të përmirësimit të transparencës, llogaridhënies dhe gjithëpërfshirjes në vendimmarrjen publike. Në këtë kuadër, është iniciuar procesi për hartimin e </w:t>
      </w:r>
      <w:r w:rsidRPr="00E25645">
        <w:rPr>
          <w:rFonts w:ascii="Times New Roman" w:eastAsia="Times New Roman" w:hAnsi="Times New Roman" w:cs="Times New Roman"/>
          <w:b/>
          <w:bCs/>
          <w:sz w:val="24"/>
          <w:szCs w:val="24"/>
          <w:lang w:val="sq-AL"/>
        </w:rPr>
        <w:t>Planit të Veprimit 202</w:t>
      </w:r>
      <w:r w:rsidR="00483328">
        <w:rPr>
          <w:rFonts w:ascii="Times New Roman" w:eastAsia="Times New Roman" w:hAnsi="Times New Roman" w:cs="Times New Roman"/>
          <w:b/>
          <w:bCs/>
          <w:sz w:val="24"/>
          <w:szCs w:val="24"/>
          <w:lang w:val="sq-AL"/>
        </w:rPr>
        <w:t>6</w:t>
      </w:r>
      <w:r w:rsidRPr="00E25645">
        <w:rPr>
          <w:rFonts w:ascii="Times New Roman" w:eastAsia="Times New Roman" w:hAnsi="Times New Roman" w:cs="Times New Roman"/>
          <w:b/>
          <w:bCs/>
          <w:sz w:val="24"/>
          <w:szCs w:val="24"/>
          <w:lang w:val="sq-AL"/>
        </w:rPr>
        <w:t>–2028</w:t>
      </w:r>
      <w:r w:rsidR="00622833">
        <w:rPr>
          <w:rFonts w:ascii="Times New Roman" w:eastAsia="Times New Roman" w:hAnsi="Times New Roman" w:cs="Times New Roman"/>
          <w:b/>
          <w:bCs/>
          <w:sz w:val="24"/>
          <w:szCs w:val="24"/>
          <w:lang w:val="sq-AL"/>
        </w:rPr>
        <w:t xml:space="preserve"> </w:t>
      </w:r>
      <w:r w:rsidRPr="00E25645">
        <w:rPr>
          <w:rFonts w:ascii="Times New Roman" w:eastAsia="Times New Roman" w:hAnsi="Times New Roman" w:cs="Times New Roman"/>
          <w:b/>
          <w:bCs/>
          <w:sz w:val="24"/>
          <w:szCs w:val="24"/>
          <w:lang w:val="sq-AL"/>
        </w:rPr>
        <w:t>Partnerite</w:t>
      </w:r>
      <w:r w:rsidR="00BF23C2">
        <w:rPr>
          <w:rFonts w:ascii="Times New Roman" w:eastAsia="Times New Roman" w:hAnsi="Times New Roman" w:cs="Times New Roman"/>
          <w:b/>
          <w:bCs/>
          <w:sz w:val="24"/>
          <w:szCs w:val="24"/>
          <w:lang w:val="sq-AL"/>
        </w:rPr>
        <w:t>ti</w:t>
      </w:r>
      <w:r w:rsidRPr="00E25645">
        <w:rPr>
          <w:rFonts w:ascii="Times New Roman" w:eastAsia="Times New Roman" w:hAnsi="Times New Roman" w:cs="Times New Roman"/>
          <w:b/>
          <w:bCs/>
          <w:sz w:val="24"/>
          <w:szCs w:val="24"/>
          <w:lang w:val="sq-AL"/>
        </w:rPr>
        <w:t xml:space="preserve"> dhe Qeverisj</w:t>
      </w:r>
      <w:r w:rsidR="00BF23C2">
        <w:rPr>
          <w:rFonts w:ascii="Times New Roman" w:eastAsia="Times New Roman" w:hAnsi="Times New Roman" w:cs="Times New Roman"/>
          <w:b/>
          <w:bCs/>
          <w:sz w:val="24"/>
          <w:szCs w:val="24"/>
          <w:lang w:val="sq-AL"/>
        </w:rPr>
        <w:t>a e</w:t>
      </w:r>
      <w:r w:rsidRPr="00E25645">
        <w:rPr>
          <w:rFonts w:ascii="Times New Roman" w:eastAsia="Times New Roman" w:hAnsi="Times New Roman" w:cs="Times New Roman"/>
          <w:b/>
          <w:bCs/>
          <w:sz w:val="24"/>
          <w:szCs w:val="24"/>
          <w:lang w:val="sq-AL"/>
        </w:rPr>
        <w:t xml:space="preserve"> Hapur</w:t>
      </w:r>
      <w:r w:rsidRPr="00E25645">
        <w:rPr>
          <w:rFonts w:ascii="Times New Roman" w:eastAsia="Times New Roman" w:hAnsi="Times New Roman" w:cs="Times New Roman"/>
          <w:sz w:val="24"/>
          <w:szCs w:val="24"/>
          <w:lang w:val="sq-AL"/>
        </w:rPr>
        <w:t xml:space="preserve"> (PQH), i cili synon të krijojë mekanizma më efektivë për bashkëpunim ndërmjet institucioneve publike, organizatave të shoqërisë civile dhe qytetarëve. Hartimi i këtij plani është zhvilluar përmes një procesi konsultativ dhe gjithëpërfshirës, duke siguruar që prioritetet dhe veprimet e përcaktuara të reflektojnë nevojat reale të institucioneve dhe të shoqërisë.</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 xml:space="preserve">Në kuadër të këtij procesi janë organizuar një sërë aktivitetesh konsultuese dhe koordinuese, duke përfshirë takime të grupit punues, </w:t>
      </w:r>
      <w:proofErr w:type="spellStart"/>
      <w:r w:rsidRPr="00E25645">
        <w:rPr>
          <w:rFonts w:ascii="Times New Roman" w:eastAsia="Times New Roman" w:hAnsi="Times New Roman" w:cs="Times New Roman"/>
          <w:sz w:val="24"/>
          <w:szCs w:val="24"/>
          <w:lang w:val="sq-AL"/>
        </w:rPr>
        <w:t>webinare</w:t>
      </w:r>
      <w:proofErr w:type="spellEnd"/>
      <w:r w:rsidRPr="00E25645">
        <w:rPr>
          <w:rFonts w:ascii="Times New Roman" w:eastAsia="Times New Roman" w:hAnsi="Times New Roman" w:cs="Times New Roman"/>
          <w:sz w:val="24"/>
          <w:szCs w:val="24"/>
          <w:lang w:val="sq-AL"/>
        </w:rPr>
        <w:t xml:space="preserve"> informuese dhe takime të drejtpërdrejta me organizatat e shoqërisë civile. Po ashtu, janë zhvilluar anketa të veçanta për institucionet publike, organizatat joqeveritare dhe qytetarët, me qëllim mbledhjen e komenteve, rekomandimeve dhe prioriteteve për avancimin e parimeve të qeverisjes së hapur. Ky proces synon të sigurojë një qasje më të strukturuar dhe bashkëpunuese në hartimin dhe zbatimin e politikave publike, duke kontribuar në rritjen e transparencës institucionale, forcimin e llogaridhënies dhe zgjerimin e mundësive për pjesëmarrje aktive të qytetarëve në vendimmarrje.</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Si rezultat i këtij procesi gjithëpërfshirës, pritet që Plani i Veprimit 202</w:t>
      </w:r>
      <w:r w:rsidR="00483328">
        <w:rPr>
          <w:rFonts w:ascii="Times New Roman" w:eastAsia="Times New Roman" w:hAnsi="Times New Roman" w:cs="Times New Roman"/>
          <w:sz w:val="24"/>
          <w:szCs w:val="24"/>
          <w:lang w:val="sq-AL"/>
        </w:rPr>
        <w:t>6</w:t>
      </w:r>
      <w:r w:rsidRPr="00E25645">
        <w:rPr>
          <w:rFonts w:ascii="Times New Roman" w:eastAsia="Times New Roman" w:hAnsi="Times New Roman" w:cs="Times New Roman"/>
          <w:sz w:val="24"/>
          <w:szCs w:val="24"/>
          <w:lang w:val="sq-AL"/>
        </w:rPr>
        <w:t>–2028</w:t>
      </w:r>
      <w:r w:rsidR="00622833">
        <w:rPr>
          <w:rFonts w:ascii="Times New Roman" w:eastAsia="Times New Roman" w:hAnsi="Times New Roman" w:cs="Times New Roman"/>
          <w:sz w:val="24"/>
          <w:szCs w:val="24"/>
          <w:lang w:val="sq-AL"/>
        </w:rPr>
        <w:t xml:space="preserve"> </w:t>
      </w:r>
      <w:r w:rsidRPr="00E25645">
        <w:rPr>
          <w:rFonts w:ascii="Times New Roman" w:eastAsia="Times New Roman" w:hAnsi="Times New Roman" w:cs="Times New Roman"/>
          <w:sz w:val="24"/>
          <w:szCs w:val="24"/>
          <w:lang w:val="sq-AL"/>
        </w:rPr>
        <w:t>Partnerit</w:t>
      </w:r>
      <w:r w:rsidR="00622833">
        <w:rPr>
          <w:rFonts w:ascii="Times New Roman" w:eastAsia="Times New Roman" w:hAnsi="Times New Roman" w:cs="Times New Roman"/>
          <w:sz w:val="24"/>
          <w:szCs w:val="24"/>
          <w:lang w:val="sq-AL"/>
        </w:rPr>
        <w:t>eti</w:t>
      </w:r>
      <w:r w:rsidRPr="00E25645">
        <w:rPr>
          <w:rFonts w:ascii="Times New Roman" w:eastAsia="Times New Roman" w:hAnsi="Times New Roman" w:cs="Times New Roman"/>
          <w:sz w:val="24"/>
          <w:szCs w:val="24"/>
          <w:lang w:val="sq-AL"/>
        </w:rPr>
        <w:t xml:space="preserve"> dhe Qeverisje të Hapur të shërbejë si një kornizë e rëndësishme për thellimin e reformave në fushën e transparencës, pjesëmarrjes dhe llogaridhënies publike. Zbatimi i tij do të kontribuojë në forcimin e bashkëpunimit ndërmjet institucioneve dhe shoqërisë civile, si dhe në krijimin e mekanizmave më efektivë për përfshirjen e qytetarëve në proceset vendimmarrëse, duke mbështetur kështu zhvillimin e një qeverisjeje më të hapur dhe më demokratike.</w:t>
      </w: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283" w:name="_Toc224635133"/>
      <w:r w:rsidRPr="00E25645">
        <w:rPr>
          <w:rFonts w:ascii="Times New Roman" w:eastAsiaTheme="majorEastAsia" w:hAnsi="Times New Roman" w:cs="Times New Roman"/>
          <w:b/>
          <w:caps/>
          <w:sz w:val="24"/>
          <w:szCs w:val="24"/>
          <w:lang w:val="sq-AL"/>
        </w:rPr>
        <w:t xml:space="preserve">5.3. </w:t>
      </w:r>
      <w:r w:rsidRPr="00E25645">
        <w:rPr>
          <w:rFonts w:ascii="Times New Roman" w:eastAsiaTheme="majorEastAsia" w:hAnsi="Times New Roman" w:cs="Times New Roman"/>
          <w:b/>
          <w:sz w:val="24"/>
          <w:szCs w:val="24"/>
          <w:lang w:val="sq-AL"/>
        </w:rPr>
        <w:t>Bashkëpunimi me Shoqërinë Civile</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E25645">
        <w:rPr>
          <w:rFonts w:ascii="Times New Roman" w:eastAsiaTheme="majorEastAsia" w:hAnsi="Times New Roman" w:cs="Times New Roman"/>
          <w:b/>
          <w:sz w:val="24"/>
          <w:szCs w:val="24"/>
          <w:lang w:val="sq-AL"/>
        </w:rPr>
        <w:t xml:space="preserve"> </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Ministria e Administrimit të Pushtetit Lokal ka vazhduar në mënyrë të qëndrueshme përfshirjen aktive të shoqërisë civile në procesin e hartimit të politikave dhe legjislacionit për vetëqeverisje lokale, si dhe në zbatimin e Strategjisë për Vetëqeverisje Lokale 2016–2026. Gjatë kësaj periudhe, në çdo grup themelues të angazhuar në hartimin e politikave dhe akteve ligjore të ministrisë është përfshirë përfaqësues nga shoqëria civile. Kjo qasje ka kontribuar në rritjen e transparencës, gjithëpërfshirjes dhe bashkëpunimit ndërinstitucional.</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 xml:space="preserve">Në kuadër të forcimit të mëtejmë të këtij bashkëpunimi dhe në përputhje me standardet e Partneritetit për Qeverisje të Hapur (OGP) për pjesëmarrje dhe bashkë-krijim të politikave publike, MAPL ka themeluar edhe një </w:t>
      </w:r>
      <w:r w:rsidRPr="00E25645">
        <w:rPr>
          <w:rFonts w:ascii="Times New Roman" w:eastAsia="Times New Roman" w:hAnsi="Times New Roman" w:cs="Times New Roman"/>
          <w:b/>
          <w:bCs/>
          <w:sz w:val="24"/>
          <w:szCs w:val="24"/>
          <w:lang w:val="sq-AL"/>
        </w:rPr>
        <w:t>forum të përbashkët me organizatat e shoqërisë civile</w:t>
      </w:r>
      <w:r w:rsidRPr="00E25645">
        <w:rPr>
          <w:rFonts w:ascii="Times New Roman" w:eastAsia="Times New Roman" w:hAnsi="Times New Roman" w:cs="Times New Roman"/>
          <w:sz w:val="24"/>
          <w:szCs w:val="24"/>
          <w:lang w:val="sq-AL"/>
        </w:rPr>
        <w:t>. Ky forum do të shërbejë si mekanizëm konsultativ dhe platformë e strukturuar për dialog të rregullt ndërmjet institucioneve dhe shoqërisë civile, me qëllim të rritjes së transparencës, llogaridhënies dhe përfshirjes në proceset vendimmarrëse.</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Përmes përfshirjes së përfaqësuesve të shoqërisë civile në grupet punuese dhe përmes funksionimit të këtij forumi, është mundësuar reflektimi më i mirë i nevojave dhe interesave të komuniteteve lokale në politikat dhe aktet normative të hartuara nga ministria. Si rezultat, proceset e hartimit të politikave janë bërë më gjithëpërfshirëse, më transparente dhe më të qëndrueshme.</w:t>
      </w:r>
    </w:p>
    <w:p w:rsidR="00E25645" w:rsidRPr="00E25645" w:rsidRDefault="00E25645" w:rsidP="00E25645">
      <w:pPr>
        <w:widowControl w:val="0"/>
        <w:autoSpaceDE w:val="0"/>
        <w:autoSpaceDN w:val="0"/>
        <w:spacing w:after="0" w:line="240" w:lineRule="auto"/>
        <w:rPr>
          <w:rFonts w:ascii="Arial MT" w:eastAsia="Arial MT" w:hAnsi="Arial MT" w:cs="Arial MT"/>
          <w:color w:val="FF0000"/>
          <w:sz w:val="18"/>
          <w:szCs w:val="18"/>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284" w:name="_Toc6492866"/>
      <w:bookmarkStart w:id="285" w:name="_Toc6493180"/>
      <w:bookmarkStart w:id="286" w:name="_Toc37445132"/>
      <w:bookmarkStart w:id="287" w:name="_Toc38114449"/>
      <w:bookmarkStart w:id="288" w:name="_Toc46496723"/>
      <w:bookmarkStart w:id="289" w:name="_Toc77339309"/>
      <w:bookmarkStart w:id="290" w:name="_Toc77339589"/>
      <w:bookmarkStart w:id="291" w:name="_Toc85228666"/>
      <w:bookmarkStart w:id="292" w:name="_Toc224635134"/>
      <w:r w:rsidRPr="00E25645">
        <w:rPr>
          <w:rFonts w:ascii="Times New Roman" w:eastAsiaTheme="majorEastAsia" w:hAnsi="Times New Roman" w:cs="Times New Roman"/>
          <w:b/>
          <w:caps/>
          <w:sz w:val="24"/>
          <w:szCs w:val="24"/>
          <w:lang w:val="sq-AL"/>
        </w:rPr>
        <w:t xml:space="preserve">5.4. </w:t>
      </w:r>
      <w:r w:rsidRPr="00E25645">
        <w:rPr>
          <w:rFonts w:ascii="Times New Roman" w:eastAsiaTheme="majorEastAsia" w:hAnsi="Times New Roman" w:cs="Times New Roman"/>
          <w:b/>
          <w:sz w:val="24"/>
          <w:szCs w:val="24"/>
          <w:lang w:val="sq-AL"/>
        </w:rPr>
        <w:t>Informimi i Publikut për Aktivitetet e MAPL-së</w:t>
      </w:r>
      <w:bookmarkEnd w:id="284"/>
      <w:bookmarkEnd w:id="285"/>
      <w:bookmarkEnd w:id="286"/>
      <w:bookmarkEnd w:id="287"/>
      <w:bookmarkEnd w:id="288"/>
      <w:bookmarkEnd w:id="289"/>
      <w:bookmarkEnd w:id="290"/>
      <w:bookmarkEnd w:id="291"/>
      <w:bookmarkEnd w:id="292"/>
      <w:r w:rsidRPr="00E25645">
        <w:rPr>
          <w:rFonts w:ascii="Times New Roman" w:eastAsiaTheme="majorEastAsia" w:hAnsi="Times New Roman" w:cs="Times New Roman"/>
          <w:b/>
          <w:sz w:val="24"/>
          <w:szCs w:val="24"/>
          <w:lang w:val="sq-AL"/>
        </w:rPr>
        <w:t xml:space="preserve"> </w:t>
      </w:r>
    </w:p>
    <w:p w:rsidR="00E25645" w:rsidRPr="00E25645" w:rsidRDefault="00E25645" w:rsidP="00E25645">
      <w:pPr>
        <w:spacing w:after="0" w:line="240" w:lineRule="auto"/>
        <w:rPr>
          <w:rFonts w:ascii="Times New Roman" w:eastAsiaTheme="minorEastAsia" w:hAnsi="Times New Roman"/>
          <w:sz w:val="24"/>
          <w:szCs w:val="24"/>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Në kuadër të komunikimit publik dhe promovimit të aktiviteteve të MAPL-së në raport me publikun, gjatë periudhës raportuese janë realizuar aktivitete të vazhdueshme informuese rreth </w:t>
      </w:r>
      <w:r w:rsidRPr="00E25645">
        <w:rPr>
          <w:rFonts w:ascii="Times New Roman" w:eastAsiaTheme="minorEastAsia" w:hAnsi="Times New Roman" w:cs="Times New Roman"/>
          <w:b/>
          <w:sz w:val="24"/>
          <w:szCs w:val="24"/>
          <w:u w:val="single"/>
          <w:lang w:val="sq-AL"/>
        </w:rPr>
        <w:t>750</w:t>
      </w:r>
      <w:r w:rsidRPr="00E25645">
        <w:rPr>
          <w:rFonts w:ascii="Times New Roman" w:eastAsiaTheme="minorEastAsia" w:hAnsi="Times New Roman" w:cs="Times New Roman"/>
          <w:sz w:val="24"/>
          <w:szCs w:val="24"/>
          <w:lang w:val="sq-AL"/>
        </w:rPr>
        <w:t xml:space="preserve"> publikime. Këto aktivitete janë pasqyruar rregullisht në ueb-faqen zyrtare të MAPL-së (</w:t>
      </w:r>
      <w:hyperlink r:id="rId46" w:history="1">
        <w:r w:rsidRPr="00E25645">
          <w:rPr>
            <w:rFonts w:ascii="Times New Roman" w:eastAsiaTheme="minorEastAsia" w:hAnsi="Times New Roman" w:cs="Times New Roman"/>
            <w:sz w:val="24"/>
            <w:szCs w:val="24"/>
            <w:u w:val="single"/>
            <w:lang w:val="sq-AL"/>
          </w:rPr>
          <w:t>https://mapl.rks-gov.net/</w:t>
        </w:r>
      </w:hyperlink>
      <w:r w:rsidRPr="00E25645">
        <w:rPr>
          <w:rFonts w:ascii="Times New Roman" w:eastAsiaTheme="minorEastAsia" w:hAnsi="Times New Roman" w:cs="Times New Roman"/>
          <w:sz w:val="24"/>
          <w:szCs w:val="24"/>
          <w:lang w:val="sq-AL"/>
        </w:rPr>
        <w:t xml:space="preserve">), përmes publikimit të dokumenteve, njoftimeve dhe lajmeve me karakter informues. Njëkohësisht, rrjeti social </w:t>
      </w:r>
      <w:proofErr w:type="spellStart"/>
      <w:r w:rsidRPr="00E25645">
        <w:rPr>
          <w:rFonts w:ascii="Times New Roman" w:eastAsiaTheme="minorEastAsia" w:hAnsi="Times New Roman" w:cs="Times New Roman"/>
          <w:sz w:val="24"/>
          <w:szCs w:val="24"/>
          <w:lang w:val="sq-AL"/>
        </w:rPr>
        <w:t>Facebook</w:t>
      </w:r>
      <w:proofErr w:type="spellEnd"/>
      <w:r w:rsidRPr="00E25645">
        <w:rPr>
          <w:rFonts w:ascii="Times New Roman" w:eastAsiaTheme="minorEastAsia" w:hAnsi="Times New Roman" w:cs="Times New Roman"/>
          <w:sz w:val="24"/>
          <w:szCs w:val="24"/>
          <w:lang w:val="sq-AL"/>
        </w:rPr>
        <w:t xml:space="preserve"> i MAPL-së është shfrytëzuar si kanal për informim dhe komunikim me publikun.</w:t>
      </w:r>
    </w:p>
    <w:p w:rsidR="00E25645" w:rsidRPr="00E25645" w:rsidRDefault="00E25645" w:rsidP="00E25645">
      <w:pPr>
        <w:jc w:val="both"/>
        <w:rPr>
          <w:rFonts w:ascii="Times New Roman" w:eastAsiaTheme="minorEastAsia" w:hAnsi="Times New Roman" w:cs="Times New Roman"/>
          <w:b/>
          <w:sz w:val="24"/>
          <w:szCs w:val="24"/>
          <w:lang w:val="sq-AL"/>
        </w:rPr>
      </w:pPr>
      <w:r w:rsidRPr="00E25645">
        <w:rPr>
          <w:rFonts w:ascii="Times New Roman" w:eastAsiaTheme="minorEastAsia" w:hAnsi="Times New Roman" w:cs="Times New Roman"/>
          <w:sz w:val="24"/>
          <w:szCs w:val="24"/>
          <w:lang w:val="sq-AL"/>
        </w:rPr>
        <w:t xml:space="preserve">Me qëllim të avancimit të transparencës dhe llogaridhënies institucionale, MAPL ka siguruar publikimin e </w:t>
      </w:r>
      <w:r w:rsidRPr="00E25645">
        <w:rPr>
          <w:rFonts w:ascii="Times New Roman" w:eastAsiaTheme="minorEastAsia" w:hAnsi="Times New Roman" w:cs="Times New Roman"/>
          <w:b/>
          <w:sz w:val="24"/>
          <w:szCs w:val="24"/>
          <w:u w:val="single"/>
          <w:lang w:val="sq-AL"/>
        </w:rPr>
        <w:t>raporteve të punës</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b/>
          <w:sz w:val="24"/>
          <w:szCs w:val="24"/>
          <w:u w:val="single"/>
          <w:lang w:val="sq-AL"/>
        </w:rPr>
        <w:t>planet e punës,</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b/>
          <w:sz w:val="24"/>
          <w:szCs w:val="24"/>
          <w:lang w:val="sq-AL"/>
        </w:rPr>
        <w:t>thirrjet për propozime</w:t>
      </w:r>
      <w:r w:rsidRPr="00E25645">
        <w:rPr>
          <w:rFonts w:ascii="Times New Roman" w:eastAsiaTheme="minorEastAsia" w:hAnsi="Times New Roman" w:cs="Times New Roman"/>
          <w:sz w:val="24"/>
          <w:szCs w:val="24"/>
          <w:lang w:val="sq-AL"/>
        </w:rPr>
        <w:t xml:space="preserve">, </w:t>
      </w:r>
      <w:r w:rsidRPr="00E25645">
        <w:rPr>
          <w:rFonts w:ascii="Times New Roman" w:eastAsiaTheme="minorEastAsia" w:hAnsi="Times New Roman" w:cs="Times New Roman"/>
          <w:b/>
          <w:sz w:val="24"/>
          <w:szCs w:val="24"/>
          <w:lang w:val="sq-AL"/>
        </w:rPr>
        <w:t xml:space="preserve">si dhe raporte të auditimit. </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Në bashkëpunim me mediat, qytetarët, organizatat ndërkombëtare dhe shoqërinë civile, MAPL ka trajtuar në mënyrë të vazhdueshme pyetjet, kërkesat dhe ankesat e pranuara. Ky bashkëpunim ka mundësuar përmirësimin e komunikimit dhe shkëmbimin efikas të informatave. Në veçanti, është siguruar qasje në </w:t>
      </w:r>
      <w:r w:rsidRPr="00E25645">
        <w:rPr>
          <w:rFonts w:ascii="Times New Roman" w:eastAsiaTheme="minorEastAsia" w:hAnsi="Times New Roman" w:cs="Times New Roman"/>
          <w:b/>
          <w:sz w:val="24"/>
          <w:szCs w:val="24"/>
          <w:u w:val="single"/>
          <w:lang w:val="sq-AL"/>
        </w:rPr>
        <w:t>11 dokumente zyrtare</w:t>
      </w:r>
      <w:r w:rsidRPr="00E25645">
        <w:rPr>
          <w:rFonts w:ascii="Times New Roman" w:eastAsiaTheme="minorEastAsia" w:hAnsi="Times New Roman" w:cs="Times New Roman"/>
          <w:sz w:val="24"/>
          <w:szCs w:val="24"/>
          <w:lang w:val="sq-AL"/>
        </w:rPr>
        <w:t xml:space="preserve"> në përputhje me legjislacionin në fuqi.</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Sa i përket bashkëpunimit me komunat, janë organizuar trajnime dhe punëtori të ndryshme me qëllim të ngritjes së kapaciteteve të zyrtarëve për informim në nivel lokal. Këto aktivitete janë realizuar me përkrahjen e donatorëve dhe kanë kontribuar në forcimin e bashkëpunimit ndërinstitucional, si dhe në shkëmbimin e nj</w:t>
      </w:r>
      <w:bookmarkStart w:id="293" w:name="_Toc487543737"/>
      <w:bookmarkStart w:id="294" w:name="_Toc529266310"/>
      <w:bookmarkStart w:id="295" w:name="_Toc535397890"/>
      <w:bookmarkStart w:id="296" w:name="_Toc535398107"/>
      <w:bookmarkStart w:id="297" w:name="_Toc535398155"/>
      <w:bookmarkStart w:id="298" w:name="_Toc535412656"/>
      <w:bookmarkStart w:id="299" w:name="_Toc535830085"/>
      <w:bookmarkStart w:id="300" w:name="_Toc535842837"/>
      <w:bookmarkStart w:id="301" w:name="_Toc535914589"/>
      <w:bookmarkStart w:id="302" w:name="_Toc535919416"/>
      <w:r w:rsidRPr="00E25645">
        <w:rPr>
          <w:rFonts w:ascii="Times New Roman" w:eastAsiaTheme="minorEastAsia" w:hAnsi="Times New Roman" w:cs="Times New Roman"/>
          <w:sz w:val="24"/>
          <w:szCs w:val="24"/>
          <w:lang w:val="sq-AL"/>
        </w:rPr>
        <w:t>ohurive dhe praktikave të mira.</w:t>
      </w:r>
    </w:p>
    <w:p w:rsidR="00E25645" w:rsidRPr="00E25645" w:rsidRDefault="00E25645" w:rsidP="00E25645">
      <w:pPr>
        <w:keepNext/>
        <w:keepLines/>
        <w:spacing w:before="400" w:after="40" w:line="240" w:lineRule="auto"/>
        <w:jc w:val="both"/>
        <w:outlineLvl w:val="0"/>
        <w:rPr>
          <w:rFonts w:ascii="Times New Roman" w:eastAsiaTheme="majorEastAsia" w:hAnsi="Times New Roman" w:cs="Times New Roman"/>
          <w:b/>
          <w:caps/>
          <w:color w:val="2F5496" w:themeColor="accent1" w:themeShade="BF"/>
          <w:sz w:val="24"/>
          <w:szCs w:val="24"/>
          <w:lang w:val="sq-AL"/>
        </w:rPr>
      </w:pPr>
      <w:bookmarkStart w:id="303" w:name="_Toc37445138"/>
      <w:bookmarkStart w:id="304" w:name="_Toc38114455"/>
      <w:bookmarkStart w:id="305" w:name="_Toc46496729"/>
      <w:bookmarkStart w:id="306" w:name="_Toc77339314"/>
      <w:bookmarkStart w:id="307" w:name="_Toc77339594"/>
      <w:bookmarkStart w:id="308" w:name="_Toc85228671"/>
      <w:bookmarkStart w:id="309" w:name="_Toc224635135"/>
      <w:bookmarkStart w:id="310" w:name="_Toc487543740"/>
      <w:bookmarkStart w:id="311" w:name="_Toc529266316"/>
      <w:bookmarkStart w:id="312" w:name="_Toc535397896"/>
      <w:bookmarkStart w:id="313" w:name="_Toc535398113"/>
      <w:bookmarkStart w:id="314" w:name="_Toc535398161"/>
      <w:bookmarkStart w:id="315" w:name="_Toc535412661"/>
      <w:bookmarkStart w:id="316" w:name="_Toc535830090"/>
      <w:bookmarkStart w:id="317" w:name="_Toc535842842"/>
      <w:bookmarkStart w:id="318" w:name="_Toc535914594"/>
      <w:bookmarkStart w:id="319" w:name="_Toc535919421"/>
      <w:bookmarkEnd w:id="293"/>
      <w:bookmarkEnd w:id="294"/>
      <w:bookmarkEnd w:id="295"/>
      <w:bookmarkEnd w:id="296"/>
      <w:bookmarkEnd w:id="297"/>
      <w:bookmarkEnd w:id="298"/>
      <w:bookmarkEnd w:id="299"/>
      <w:bookmarkEnd w:id="300"/>
      <w:bookmarkEnd w:id="301"/>
      <w:bookmarkEnd w:id="302"/>
      <w:r w:rsidRPr="00E25645">
        <w:rPr>
          <w:rFonts w:ascii="Times New Roman" w:eastAsiaTheme="majorEastAsia" w:hAnsi="Times New Roman" w:cs="Times New Roman"/>
          <w:b/>
          <w:caps/>
          <w:color w:val="2F5496" w:themeColor="accent1" w:themeShade="BF"/>
          <w:sz w:val="24"/>
          <w:szCs w:val="24"/>
          <w:lang w:val="sq-AL"/>
        </w:rPr>
        <w:t>VI. ADMINISTRATA, SHËRBIMET E PËRGJITHSHME, FINANCAT, AUDITIMI DHE PROKURIMI</w:t>
      </w:r>
      <w:bookmarkEnd w:id="303"/>
      <w:bookmarkEnd w:id="304"/>
      <w:bookmarkEnd w:id="305"/>
      <w:bookmarkEnd w:id="306"/>
      <w:bookmarkEnd w:id="307"/>
      <w:bookmarkEnd w:id="308"/>
      <w:bookmarkEnd w:id="309"/>
      <w:r w:rsidRPr="00E25645">
        <w:rPr>
          <w:rFonts w:ascii="Times New Roman" w:eastAsiaTheme="majorEastAsia" w:hAnsi="Times New Roman" w:cs="Times New Roman"/>
          <w:b/>
          <w:caps/>
          <w:color w:val="2F5496" w:themeColor="accent1" w:themeShade="BF"/>
          <w:sz w:val="24"/>
          <w:szCs w:val="24"/>
          <w:lang w:val="sq-AL"/>
        </w:rPr>
        <w:t xml:space="preserve"> </w:t>
      </w:r>
    </w:p>
    <w:p w:rsidR="00E25645" w:rsidRPr="00E25645" w:rsidRDefault="00E25645" w:rsidP="00E25645">
      <w:pPr>
        <w:rPr>
          <w:rFonts w:eastAsiaTheme="minorEastAsia"/>
          <w:lang w:val="sq-AL"/>
        </w:rPr>
      </w:pPr>
    </w:p>
    <w:p w:rsidR="00E25645" w:rsidRPr="00E25645" w:rsidRDefault="00E25645" w:rsidP="00E25645">
      <w:p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Aktivitetet e realizuara gjatë kësaj periudhe (Janar – Dhjetor, 2025) janë ato të cilat ndërlidhen me:</w:t>
      </w: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imes New Roman" w:hAnsi="Times New Roman"/>
          <w:sz w:val="24"/>
          <w:szCs w:val="24"/>
          <w:lang w:val="sq-AL"/>
        </w:rPr>
        <w:t>Menaxhimin e Burimeve Njerëzore</w:t>
      </w:r>
      <w:r w:rsidRPr="00E25645">
        <w:rPr>
          <w:rFonts w:ascii="Times New Roman" w:eastAsiaTheme="minorEastAsia" w:hAnsi="Times New Roman"/>
          <w:sz w:val="24"/>
          <w:szCs w:val="24"/>
          <w:lang w:val="sq-AL"/>
        </w:rPr>
        <w:t>;</w:t>
      </w: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Mbështetje logjistike, teknike dhe administrative të MAPL-së;</w:t>
      </w: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Menaxhimi i financave;</w:t>
      </w: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proofErr w:type="spellStart"/>
      <w:r w:rsidRPr="00E25645">
        <w:rPr>
          <w:rFonts w:ascii="Times New Roman" w:eastAsiaTheme="minorEastAsia" w:hAnsi="Times New Roman"/>
          <w:sz w:val="24"/>
          <w:szCs w:val="24"/>
          <w:lang w:val="sq-AL"/>
        </w:rPr>
        <w:t>Audtimin</w:t>
      </w:r>
      <w:proofErr w:type="spellEnd"/>
      <w:r w:rsidRPr="00E25645">
        <w:rPr>
          <w:rFonts w:ascii="Times New Roman" w:eastAsiaTheme="minorEastAsia" w:hAnsi="Times New Roman"/>
          <w:sz w:val="24"/>
          <w:szCs w:val="24"/>
          <w:lang w:val="sq-AL"/>
        </w:rPr>
        <w:t xml:space="preserve"> e aktiviteteve; dhe</w:t>
      </w:r>
    </w:p>
    <w:p w:rsidR="00E25645" w:rsidRPr="00E25645" w:rsidRDefault="00E25645" w:rsidP="00E25645">
      <w:pPr>
        <w:numPr>
          <w:ilvl w:val="0"/>
          <w:numId w:val="8"/>
        </w:numPr>
        <w:spacing w:after="0" w:line="240" w:lineRule="auto"/>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Shërbimet e Prokurimit.</w:t>
      </w:r>
    </w:p>
    <w:p w:rsidR="00E25645" w:rsidRPr="00E25645" w:rsidRDefault="00E25645" w:rsidP="00E25645">
      <w:pPr>
        <w:rPr>
          <w:rFonts w:ascii="Times New Roman" w:eastAsiaTheme="minorEastAsia" w:hAnsi="Times New Roman" w:cs="Times New Roman"/>
          <w:b/>
          <w:sz w:val="24"/>
          <w:szCs w:val="24"/>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320" w:name="_Toc535997091"/>
      <w:bookmarkStart w:id="321" w:name="_Toc536177527"/>
      <w:bookmarkStart w:id="322" w:name="_Toc6227824"/>
      <w:bookmarkStart w:id="323" w:name="_Toc6227964"/>
      <w:bookmarkStart w:id="324" w:name="_Toc6492872"/>
      <w:bookmarkStart w:id="325" w:name="_Toc6493186"/>
      <w:bookmarkStart w:id="326" w:name="_Toc37445139"/>
      <w:bookmarkStart w:id="327" w:name="_Toc38114456"/>
      <w:bookmarkStart w:id="328" w:name="_Toc46496730"/>
      <w:bookmarkStart w:id="329" w:name="_Toc77339315"/>
      <w:bookmarkStart w:id="330" w:name="_Toc77339595"/>
      <w:bookmarkStart w:id="331" w:name="_Toc85228672"/>
      <w:bookmarkStart w:id="332" w:name="_Toc224635136"/>
      <w:r w:rsidRPr="00E25645">
        <w:rPr>
          <w:rFonts w:ascii="Times New Roman" w:eastAsiaTheme="majorEastAsia" w:hAnsi="Times New Roman" w:cs="Times New Roman"/>
          <w:b/>
          <w:caps/>
          <w:sz w:val="24"/>
          <w:szCs w:val="24"/>
          <w:lang w:val="sq-AL"/>
        </w:rPr>
        <w:t xml:space="preserve">6.1. </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00933184">
        <w:rPr>
          <w:rFonts w:ascii="Times New Roman" w:eastAsiaTheme="majorEastAsia" w:hAnsi="Times New Roman" w:cs="Times New Roman"/>
          <w:b/>
          <w:sz w:val="24"/>
          <w:szCs w:val="24"/>
          <w:lang w:val="sq-AL"/>
        </w:rPr>
        <w:t>Menaxhimi i burimeve njerëzore</w:t>
      </w:r>
      <w:bookmarkEnd w:id="332"/>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bookmarkStart w:id="333" w:name="_Toc487543741"/>
      <w:bookmarkStart w:id="334" w:name="_Toc487543742"/>
      <w:bookmarkStart w:id="335" w:name="_Toc529266318"/>
      <w:bookmarkStart w:id="336" w:name="_Toc535397898"/>
      <w:bookmarkStart w:id="337" w:name="_Toc535398115"/>
      <w:bookmarkStart w:id="338" w:name="_Toc535398163"/>
      <w:bookmarkStart w:id="339" w:name="_Toc535412663"/>
      <w:bookmarkStart w:id="340" w:name="_Toc535830092"/>
      <w:bookmarkStart w:id="341" w:name="_Toc535842844"/>
      <w:bookmarkStart w:id="342" w:name="_Toc535914596"/>
      <w:bookmarkStart w:id="343" w:name="_Toc535919423"/>
      <w:bookmarkStart w:id="344" w:name="_Toc535997093"/>
      <w:bookmarkStart w:id="345" w:name="_Toc536177529"/>
      <w:bookmarkStart w:id="346" w:name="_Toc6227826"/>
      <w:bookmarkStart w:id="347" w:name="_Toc6227966"/>
      <w:bookmarkStart w:id="348" w:name="_Toc6492874"/>
      <w:r w:rsidRPr="00E25645">
        <w:rPr>
          <w:rFonts w:ascii="Times New Roman" w:eastAsia="Times New Roman" w:hAnsi="Times New Roman" w:cs="Times New Roman"/>
          <w:sz w:val="24"/>
          <w:szCs w:val="24"/>
          <w:lang w:val="sq-AL"/>
        </w:rPr>
        <w:t>Gjatë vitit 2025, Njësia për Menaxhimin e Burimeve Njerëzore ka realizuar me sukses aktivitetet e planifikuara në fushën e menaxhimit të burimeve njerëzore në MAPL.</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 xml:space="preserve">Në kuadër të rekrutimit, janë pranuar dhe proceduar </w:t>
      </w:r>
      <w:r w:rsidRPr="00E25645">
        <w:rPr>
          <w:rFonts w:ascii="Times New Roman" w:eastAsia="Times New Roman" w:hAnsi="Times New Roman" w:cs="Times New Roman"/>
          <w:b/>
          <w:bCs/>
          <w:sz w:val="24"/>
          <w:szCs w:val="24"/>
          <w:lang w:val="sq-AL"/>
        </w:rPr>
        <w:t>34 kërkesa inicuese</w:t>
      </w:r>
      <w:r w:rsidRPr="00E25645">
        <w:rPr>
          <w:rFonts w:ascii="Times New Roman" w:eastAsia="Times New Roman" w:hAnsi="Times New Roman" w:cs="Times New Roman"/>
          <w:sz w:val="24"/>
          <w:szCs w:val="24"/>
          <w:lang w:val="sq-AL"/>
        </w:rPr>
        <w:t xml:space="preserve"> për pozita të lira, të aprovuara nga udhëheqësit përkatës dhe Sekretari i Përgjithshëm. Të gjitha konkurset janë shpallur në dy gjuhët zyrtare përmes SIMBNJ dhe ueb-faqes së MAPL-së, ndërsa janë hartuar vendimet për Komisionin e Rekrutimit dhe janë publikuar njoftimet për kandidatët e suksesshëm. Janë pranuar kërkesa për praktikë dhe për të njëjtat janë nënshkruar marrëveshjet si dhe është bërë regjistrimi elektronik i studentëve të cilët kanë kryer praktikën në ketë periudhë.</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 xml:space="preserve">Sa i përket zhvillimit profesional të stafit, NJMBNJ ka bërë identifikimin e nevojave, ka grumbulluar kërkesat për trajnime nga njësitë organizative dhe ka hartuar </w:t>
      </w:r>
      <w:r w:rsidRPr="00E25645">
        <w:rPr>
          <w:rFonts w:ascii="Times New Roman" w:eastAsia="Times New Roman" w:hAnsi="Times New Roman" w:cs="Times New Roman"/>
          <w:b/>
          <w:bCs/>
          <w:sz w:val="24"/>
          <w:szCs w:val="24"/>
          <w:lang w:val="sq-AL"/>
        </w:rPr>
        <w:t>Planin Vjetor të Trajnimeve për vitin 2025</w:t>
      </w:r>
      <w:r w:rsidRPr="00E25645">
        <w:rPr>
          <w:rFonts w:ascii="Times New Roman" w:eastAsia="Times New Roman" w:hAnsi="Times New Roman" w:cs="Times New Roman"/>
          <w:sz w:val="24"/>
          <w:szCs w:val="24"/>
          <w:lang w:val="sq-AL"/>
        </w:rPr>
        <w:t xml:space="preserve">, ku edhe </w:t>
      </w:r>
      <w:r w:rsidR="0020712B" w:rsidRPr="00E25645">
        <w:rPr>
          <w:rFonts w:ascii="Times New Roman" w:eastAsia="Times New Roman" w:hAnsi="Times New Roman" w:cs="Times New Roman"/>
          <w:sz w:val="24"/>
          <w:szCs w:val="24"/>
          <w:lang w:val="sq-AL"/>
        </w:rPr>
        <w:t>janë</w:t>
      </w:r>
      <w:r w:rsidRPr="00E25645">
        <w:rPr>
          <w:rFonts w:ascii="Times New Roman" w:eastAsia="Times New Roman" w:hAnsi="Times New Roman" w:cs="Times New Roman"/>
          <w:sz w:val="24"/>
          <w:szCs w:val="24"/>
          <w:lang w:val="sq-AL"/>
        </w:rPr>
        <w:t xml:space="preserve"> hartuar raportet mbi mbarëvajtjen e trajnimeve.</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Në fushën e administrimit të pagave, NJMBNJ ka pranuar dhe proceduar në mënyrë të rregullt, çdo muaj, të gjitha kërkesat e aprovuara për ndryshime dhe kompensime në listën e pagave, të cilat janë përcjellë me kohë në Divizionin e Pagave – Thesar.</w:t>
      </w:r>
      <w:r w:rsidRPr="00E25645">
        <w:rPr>
          <w:rFonts w:eastAsiaTheme="minorEastAsia"/>
          <w:lang w:val="sq-AL"/>
        </w:rPr>
        <w:t xml:space="preserve"> </w:t>
      </w:r>
      <w:r w:rsidRPr="00E25645">
        <w:rPr>
          <w:rFonts w:ascii="Times New Roman" w:eastAsia="Times New Roman" w:hAnsi="Times New Roman" w:cs="Times New Roman"/>
          <w:sz w:val="24"/>
          <w:szCs w:val="24"/>
          <w:lang w:val="sq-AL"/>
        </w:rPr>
        <w:t>Janë përgatitur raportet mujore të vijueshmërisë për stafin, janë proceduar ID kartelat e reja.</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Në bashkëpunim me Agjencinë për Parandalimin e Korrupsionit, janë realizuar njoftime të rregullta për deklarimin e pasurisë për zyrtarët e MAPL-së, përfshirë deklarimin vjetor dhe rastet e marrjes apo lirimit nga detyra.</w:t>
      </w:r>
    </w:p>
    <w:p w:rsidR="00E25645" w:rsidRPr="00E25645" w:rsidRDefault="00E25645" w:rsidP="00E25645">
      <w:pPr>
        <w:spacing w:before="100" w:beforeAutospacing="1" w:after="100" w:afterAutospacing="1" w:line="240" w:lineRule="auto"/>
        <w:jc w:val="both"/>
        <w:rPr>
          <w:rFonts w:ascii="Times New Roman" w:eastAsia="Times New Roman" w:hAnsi="Times New Roman" w:cs="Times New Roman"/>
          <w:sz w:val="24"/>
          <w:szCs w:val="24"/>
          <w:lang w:val="sq-AL"/>
        </w:rPr>
      </w:pPr>
      <w:r w:rsidRPr="00E25645">
        <w:rPr>
          <w:rFonts w:ascii="Times New Roman" w:eastAsia="Times New Roman" w:hAnsi="Times New Roman" w:cs="Times New Roman"/>
          <w:sz w:val="24"/>
          <w:szCs w:val="24"/>
          <w:lang w:val="sq-AL"/>
        </w:rPr>
        <w:t>Në përfundim, aktivitetet e NJMBNJ për vitin 2025 janë realizuar në përputhje me planifikimin dhe legjislacionin në fuqi, duke kontribuar në funksionimin efikas dhe transparent të MAPL-së.</w:t>
      </w:r>
    </w:p>
    <w:p w:rsidR="00E25645" w:rsidRPr="00E25645" w:rsidRDefault="00E25645" w:rsidP="00E25645">
      <w:pPr>
        <w:keepNext/>
        <w:keepLines/>
        <w:spacing w:before="120" w:after="0" w:line="240" w:lineRule="auto"/>
        <w:jc w:val="both"/>
        <w:outlineLvl w:val="1"/>
        <w:rPr>
          <w:rFonts w:ascii="Times New Roman" w:eastAsiaTheme="majorEastAsia" w:hAnsi="Times New Roman" w:cs="Times New Roman"/>
          <w:b/>
          <w:caps/>
          <w:sz w:val="24"/>
          <w:szCs w:val="24"/>
          <w:lang w:val="sq-AL"/>
        </w:rPr>
      </w:pPr>
      <w:bookmarkStart w:id="349" w:name="_Toc224635137"/>
      <w:r w:rsidRPr="00E25645">
        <w:rPr>
          <w:rFonts w:ascii="Times New Roman" w:eastAsiaTheme="majorEastAsia" w:hAnsi="Times New Roman" w:cs="Times New Roman"/>
          <w:b/>
          <w:caps/>
          <w:sz w:val="24"/>
          <w:szCs w:val="24"/>
          <w:lang w:val="sq-AL"/>
        </w:rPr>
        <w:t xml:space="preserve">6.2. </w:t>
      </w:r>
      <w:r w:rsidRPr="00E25645">
        <w:rPr>
          <w:rFonts w:ascii="Times New Roman" w:eastAsiaTheme="majorEastAsia" w:hAnsi="Times New Roman" w:cs="Times New Roman"/>
          <w:b/>
          <w:sz w:val="24"/>
          <w:szCs w:val="24"/>
          <w:lang w:val="sq-AL"/>
        </w:rPr>
        <w:t>Shërbimet e Përgjithshme</w:t>
      </w:r>
      <w:bookmarkEnd w:id="349"/>
      <w:r w:rsidRPr="00E25645">
        <w:rPr>
          <w:rFonts w:ascii="Times New Roman" w:eastAsiaTheme="majorEastAsia" w:hAnsi="Times New Roman" w:cs="Times New Roman"/>
          <w:b/>
          <w:sz w:val="24"/>
          <w:szCs w:val="24"/>
          <w:lang w:val="sq-AL"/>
        </w:rPr>
        <w:t xml:space="preserve"> </w:t>
      </w:r>
    </w:p>
    <w:p w:rsidR="00E25645" w:rsidRPr="00E25645" w:rsidRDefault="00E25645" w:rsidP="00E25645">
      <w:pPr>
        <w:widowControl w:val="0"/>
        <w:autoSpaceDE w:val="0"/>
        <w:autoSpaceDN w:val="0"/>
        <w:spacing w:after="0" w:line="240" w:lineRule="auto"/>
        <w:jc w:val="both"/>
        <w:rPr>
          <w:rFonts w:ascii="Arial MT" w:eastAsia="Arial MT" w:hAnsi="Arial MT" w:cs="Arial MT"/>
          <w:sz w:val="18"/>
          <w:szCs w:val="18"/>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Gjatë vitit 2025, Departamenti për Shërbime të Përgjithshme ka realizuar me sukses aktivitetet e planifikuara, duke ofruar mbështetje logjistike, teknike dhe administrative për funksionimin e rregullt të Ministrisë dhe njësive të saj organizative.</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Në kuadër të ofrimit të shërbimeve logjistike, është siguruar asistencë teknike për organizimin e </w:t>
      </w:r>
      <w:r w:rsidRPr="00E25645">
        <w:rPr>
          <w:rFonts w:ascii="Times New Roman" w:eastAsiaTheme="minorEastAsia" w:hAnsi="Times New Roman" w:cs="Times New Roman"/>
          <w:b/>
          <w:bCs/>
          <w:sz w:val="24"/>
          <w:szCs w:val="24"/>
          <w:lang w:val="sq-AL"/>
        </w:rPr>
        <w:t>10 takimeve në nivel Ministrie</w:t>
      </w:r>
      <w:r w:rsidRPr="00E25645">
        <w:rPr>
          <w:rFonts w:ascii="Times New Roman" w:eastAsiaTheme="minorEastAsia" w:hAnsi="Times New Roman" w:cs="Times New Roman"/>
          <w:sz w:val="24"/>
          <w:szCs w:val="24"/>
          <w:lang w:val="sq-AL"/>
        </w:rPr>
        <w:t xml:space="preserve"> dhe </w:t>
      </w:r>
      <w:r w:rsidRPr="00E25645">
        <w:rPr>
          <w:rFonts w:ascii="Times New Roman" w:eastAsiaTheme="minorEastAsia" w:hAnsi="Times New Roman" w:cs="Times New Roman"/>
          <w:b/>
          <w:bCs/>
          <w:sz w:val="24"/>
          <w:szCs w:val="24"/>
          <w:lang w:val="sq-AL"/>
        </w:rPr>
        <w:t>28 takimeve</w:t>
      </w:r>
      <w:r w:rsidRPr="00E25645">
        <w:rPr>
          <w:rFonts w:ascii="Times New Roman" w:eastAsiaTheme="minorEastAsia" w:hAnsi="Times New Roman" w:cs="Times New Roman"/>
          <w:sz w:val="24"/>
          <w:szCs w:val="24"/>
          <w:lang w:val="sq-AL"/>
        </w:rPr>
        <w:t xml:space="preserve"> të organizuara nga departamentet dhe divizionet. Kjo ka përfshirë përgatitjen dhe shpërndarjen e materialeve, vendosjen e pajisjeve teknike, banerëve, panove, si dhe pajisjeve të zërimit dhe përkthimit.</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Departamenti ka menaxhuar mirëmbajtjen, kontrollin dhe sigurinë e automjeteve zyrtare. MAPL disponon me gjithsej </w:t>
      </w:r>
      <w:r w:rsidRPr="00E25645">
        <w:rPr>
          <w:rFonts w:ascii="Times New Roman" w:eastAsiaTheme="minorEastAsia" w:hAnsi="Times New Roman" w:cs="Times New Roman"/>
          <w:b/>
          <w:bCs/>
          <w:sz w:val="24"/>
          <w:szCs w:val="24"/>
          <w:lang w:val="sq-AL"/>
        </w:rPr>
        <w:t>10 automjete zyrtare</w:t>
      </w:r>
      <w:r w:rsidRPr="00E25645">
        <w:rPr>
          <w:rFonts w:ascii="Times New Roman" w:eastAsiaTheme="minorEastAsia" w:hAnsi="Times New Roman" w:cs="Times New Roman"/>
          <w:sz w:val="24"/>
          <w:szCs w:val="24"/>
          <w:lang w:val="sq-AL"/>
        </w:rPr>
        <w:t>, të cilat gjatë vitit kanë qenë të sigurta, të regjistruara dhe funksionale. Transporti për zyrtarët brenda dhe jashtë vendit është realizuar në mënyrë të rregullt dhe në kohë, pavarësisht sfidave të evidentuara si numri i pamjaftueshëm i automjeteve dhe mungesa e vozitësve për shkak të lirimit nga detyra të dy vozitësve.</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Gjatë vitit 2025 është funksionalizuar platforma </w:t>
      </w:r>
      <w:r w:rsidRPr="00E25645">
        <w:rPr>
          <w:rFonts w:ascii="Times New Roman" w:eastAsiaTheme="minorEastAsia" w:hAnsi="Times New Roman" w:cs="Times New Roman"/>
          <w:b/>
          <w:bCs/>
          <w:sz w:val="24"/>
          <w:szCs w:val="24"/>
          <w:lang w:val="sq-AL"/>
        </w:rPr>
        <w:t>e-pasuria</w:t>
      </w:r>
      <w:r w:rsidRPr="00E25645">
        <w:rPr>
          <w:rFonts w:ascii="Times New Roman" w:eastAsiaTheme="minorEastAsia" w:hAnsi="Times New Roman" w:cs="Times New Roman"/>
          <w:sz w:val="24"/>
          <w:szCs w:val="24"/>
          <w:lang w:val="sq-AL"/>
        </w:rPr>
        <w:t>, ku janë regjistruar të gjitha lëvizjet e inventarit për zyrtarët e Ministrisë. Gjithashtu, të gjitha kërkesat për furnizim me material shpenzues janë realizuar me kohë dhe pa pengesa.</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Në fushën e teknologjisë informative, Departamenti ka ofruar shërbime të rregullta të IT-së, përfshirë mirëmbajtjen e rrjetit të internetit, Help Desk-un, instalimet, printimin dhe shërbimet elektronike. Rrjeti funksionon në domain të ASHI-së, ndërsa përkrahja për komunat në sistemin e Intranetit është realizuar përmes pjesëmarrjes në komisionin teknik për monitorimin e operatorit ekonomik. Furnizimi me pajisje IT (PC dhe laptop) është bërë sipas nevojave të zyrtarëve.</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Departamenti ka ofruar shërbime të përkthimit, lektorimit dhe arkivimit të dokumenteve. Të gjitha dokumentet zyrtare të Ministrisë janë përgatitur në dy gjuhët zyrtare dhe, sipas nevojës, edhe në gjuhën angleze. Gjatë vitit janë mbuluar së paku </w:t>
      </w:r>
      <w:r w:rsidRPr="00E25645">
        <w:rPr>
          <w:rFonts w:ascii="Times New Roman" w:eastAsiaTheme="minorEastAsia" w:hAnsi="Times New Roman" w:cs="Times New Roman"/>
          <w:b/>
          <w:bCs/>
          <w:sz w:val="24"/>
          <w:szCs w:val="24"/>
          <w:lang w:val="sq-AL"/>
        </w:rPr>
        <w:t>20 takime</w:t>
      </w:r>
      <w:r w:rsidRPr="00E25645">
        <w:rPr>
          <w:rFonts w:ascii="Times New Roman" w:eastAsiaTheme="minorEastAsia" w:hAnsi="Times New Roman" w:cs="Times New Roman"/>
          <w:sz w:val="24"/>
          <w:szCs w:val="24"/>
          <w:lang w:val="sq-AL"/>
        </w:rPr>
        <w:t xml:space="preserve"> me përkthim simultan dhe konsekutiv. Çdo dokument është lekturuar para përkthimit.</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Sa i përket menaxhimit të dokumentacionit, gjatë periudhës janar–dhjetor 2025 janë protokoluar gjithsej </w:t>
      </w:r>
      <w:r w:rsidRPr="00E25645">
        <w:rPr>
          <w:rFonts w:ascii="Times New Roman" w:eastAsiaTheme="minorEastAsia" w:hAnsi="Times New Roman" w:cs="Times New Roman"/>
          <w:b/>
          <w:bCs/>
          <w:sz w:val="24"/>
          <w:szCs w:val="24"/>
          <w:lang w:val="sq-AL"/>
        </w:rPr>
        <w:t>3,736 dokumente</w:t>
      </w:r>
      <w:r w:rsidRPr="00E25645">
        <w:rPr>
          <w:rFonts w:ascii="Times New Roman" w:eastAsiaTheme="minorEastAsia" w:hAnsi="Times New Roman" w:cs="Times New Roman"/>
          <w:sz w:val="24"/>
          <w:szCs w:val="24"/>
          <w:lang w:val="sq-AL"/>
        </w:rPr>
        <w:t>, të cilat janë procesuar në përputhje me afatet ligjore për vetëqeverisje lokale. Arkivi, regjistrat dhe dokumentet e Ministrisë janë menaxhuar dhe sistemuar në mënyrë elektronike dhe fizike.</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Në përfundim, Departamenti për Shërbime të Përgjithshme ka përmbushur me sukses të gjitha aktivitetet e planifikuara për vitin 2025, duke siguruar mbështetje efikase dhe të vazhdueshme për funksionimin e Ministrisë, pavarësisht sfidave të identifikuara në aspektin e burimeve njerëzore dhe logjistike.</w:t>
      </w:r>
    </w:p>
    <w:p w:rsidR="00E25645" w:rsidRPr="00E25645" w:rsidRDefault="00E25645" w:rsidP="00E25645">
      <w:pPr>
        <w:widowControl w:val="0"/>
        <w:autoSpaceDE w:val="0"/>
        <w:autoSpaceDN w:val="0"/>
        <w:spacing w:after="0" w:line="240" w:lineRule="auto"/>
        <w:rPr>
          <w:rFonts w:ascii="Arial MT" w:eastAsia="Arial MT" w:hAnsi="Arial MT" w:cs="Arial MT"/>
          <w:color w:val="FF0000"/>
          <w:sz w:val="18"/>
          <w:szCs w:val="18"/>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350" w:name="_Toc224635138"/>
      <w:bookmarkStart w:id="351" w:name="_Toc46496731"/>
      <w:bookmarkStart w:id="352" w:name="_Toc77339316"/>
      <w:bookmarkStart w:id="353" w:name="_Toc77339596"/>
      <w:bookmarkStart w:id="354" w:name="_Toc85228673"/>
      <w:r w:rsidRPr="00E25645">
        <w:rPr>
          <w:rFonts w:ascii="Times New Roman" w:eastAsiaTheme="majorEastAsia" w:hAnsi="Times New Roman" w:cs="Times New Roman"/>
          <w:b/>
          <w:caps/>
          <w:sz w:val="24"/>
          <w:szCs w:val="24"/>
          <w:lang w:val="sq-AL"/>
        </w:rPr>
        <w:t xml:space="preserve">6.3. </w:t>
      </w:r>
      <w:r w:rsidR="00933184">
        <w:rPr>
          <w:rFonts w:ascii="Times New Roman" w:eastAsiaTheme="majorEastAsia" w:hAnsi="Times New Roman" w:cs="Times New Roman"/>
          <w:b/>
          <w:sz w:val="24"/>
          <w:szCs w:val="24"/>
          <w:lang w:val="sq-AL"/>
        </w:rPr>
        <w:t>Menaxhimi i financave</w:t>
      </w:r>
      <w:bookmarkEnd w:id="350"/>
    </w:p>
    <w:p w:rsidR="00E25645" w:rsidRPr="00E25645" w:rsidRDefault="00E25645" w:rsidP="00E25645">
      <w:pPr>
        <w:widowControl w:val="0"/>
        <w:autoSpaceDE w:val="0"/>
        <w:autoSpaceDN w:val="0"/>
        <w:spacing w:after="0" w:line="240" w:lineRule="auto"/>
        <w:rPr>
          <w:rFonts w:ascii="Times New Roman" w:eastAsia="Arial MT" w:hAnsi="Times New Roman" w:cs="Times New Roman"/>
          <w:color w:val="FF0000"/>
          <w:sz w:val="24"/>
          <w:szCs w:val="24"/>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Menaxhimi i procesit të planifikimit, monitorimit dhe shpenzimit të buxhetit të MAPL-së, ka filluar më mbledhjen e informatave nga njësit lidhur me kohën e paraparë për zotimin dhe shpenzimin e mjeteve. Mbi bazën e të </w:t>
      </w:r>
      <w:r w:rsidR="0020712B" w:rsidRPr="00E25645">
        <w:rPr>
          <w:rFonts w:ascii="Times New Roman" w:eastAsiaTheme="minorEastAsia" w:hAnsi="Times New Roman" w:cs="Times New Roman"/>
          <w:sz w:val="24"/>
          <w:szCs w:val="24"/>
          <w:lang w:val="sq-AL"/>
        </w:rPr>
        <w:t>dhënave</w:t>
      </w:r>
      <w:r w:rsidRPr="00E25645">
        <w:rPr>
          <w:rFonts w:ascii="Times New Roman" w:eastAsiaTheme="minorEastAsia" w:hAnsi="Times New Roman" w:cs="Times New Roman"/>
          <w:sz w:val="24"/>
          <w:szCs w:val="24"/>
          <w:lang w:val="sq-AL"/>
        </w:rPr>
        <w:t xml:space="preserve"> për zotime dhe shpenzime në SIMFK është hartuar dhe dorëzuar Plani i Zotimeve dhe Shpenzimeve në Ministrinë e Financave. Divizioni për Buxhet dhe Financa, gjatë periudhës raportuese ka bërë edhe ndryshimin e këtij plani sipas nevojës se MAPL-së  me kërkesë paraprake në Ministrinë e Financave.</w:t>
      </w:r>
    </w:p>
    <w:p w:rsidR="00E25645" w:rsidRPr="00E25645" w:rsidRDefault="00E25645" w:rsidP="00E25645">
      <w:pPr>
        <w:widowControl w:val="0"/>
        <w:autoSpaceDE w:val="0"/>
        <w:autoSpaceDN w:val="0"/>
        <w:spacing w:after="0" w:line="240" w:lineRule="auto"/>
        <w:jc w:val="both"/>
        <w:rPr>
          <w:rFonts w:ascii="Arial MT" w:eastAsia="Arial MT" w:hAnsi="Arial MT" w:cs="Arial MT"/>
          <w:color w:val="FF0000"/>
          <w:sz w:val="18"/>
          <w:szCs w:val="18"/>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Gjithashtu gjatë kësaj periudhe është përcjell rrjedha e alokimit të mjeteve dhe janë bërë ndryshime për planin e shpenzimeve.  Sa i përket raportit vjetor financiar për vitin e përfunduar 2024, është dorëzuar në MFPT dhe gjithashtu janë kryer të gjitha regjistrimet e pasurisë dhe stoqeve. Për sigurimin e kodeve për projektet kapitale, janë përgatitur dhe dorëzuar kërkesat dhe fletë alokimi për MFPT, janë kompletuar lëndët me MeM dhe PIP dhe janë alokuar mjetet për projektet e reja.  Është përgatitur dhe dorëzuar  Korniza Afatmesme e Shpenzimeve 2026-2028. Sa i përket kërkesave buxhetore për vitin 2026, pas pranimit të Qarkores buxhetore për vitet 2026-2028 janë identifikuar nevojat buxhetore dhe është dorëzuar kërkesa buxhetore. Është përgatitur hartimi i Programit të Investimeve Publike (PIP) në bazë të qarkores së parë buxhetore, janë përgatitur dhe janë vendosur në sistemin BDMS shpenzimet në bazë të qarkores së parë buxhetore.</w:t>
      </w:r>
    </w:p>
    <w:p w:rsidR="00E25645" w:rsidRPr="00E25645" w:rsidRDefault="00E25645" w:rsidP="00E25645">
      <w:pPr>
        <w:jc w:val="both"/>
        <w:rPr>
          <w:rFonts w:ascii="Times New Roman" w:eastAsiaTheme="minorEastAsia" w:hAnsi="Times New Roman" w:cs="Times New Roman"/>
          <w:b/>
          <w:sz w:val="24"/>
          <w:szCs w:val="24"/>
          <w:lang w:val="sq-AL"/>
        </w:rPr>
      </w:pPr>
      <w:r w:rsidRPr="00E25645">
        <w:rPr>
          <w:rFonts w:ascii="Times New Roman" w:eastAsiaTheme="minorEastAsia" w:hAnsi="Times New Roman" w:cs="Times New Roman"/>
          <w:sz w:val="24"/>
          <w:szCs w:val="24"/>
          <w:lang w:val="sq-AL"/>
        </w:rPr>
        <w:t xml:space="preserve">Gjatë kësaj periudhe është përgatit; </w:t>
      </w:r>
      <w:r w:rsidRPr="00E25645">
        <w:rPr>
          <w:rFonts w:ascii="Times New Roman" w:eastAsiaTheme="minorEastAsia" w:hAnsi="Times New Roman" w:cs="Times New Roman"/>
          <w:b/>
          <w:sz w:val="24"/>
          <w:szCs w:val="24"/>
          <w:lang w:val="sq-AL"/>
        </w:rPr>
        <w:t>Raporti për listën e rreziqeve për vitin 2024 dhe 2025</w:t>
      </w:r>
      <w:r w:rsidRPr="00E25645">
        <w:rPr>
          <w:rFonts w:ascii="Times New Roman" w:eastAsiaTheme="minorEastAsia" w:hAnsi="Times New Roman" w:cs="Times New Roman"/>
          <w:sz w:val="24"/>
          <w:szCs w:val="24"/>
          <w:lang w:val="sq-AL"/>
        </w:rPr>
        <w:t xml:space="preserve">, si dhe </w:t>
      </w:r>
      <w:r w:rsidRPr="00E25645">
        <w:rPr>
          <w:rFonts w:ascii="Times New Roman" w:eastAsiaTheme="minorEastAsia" w:hAnsi="Times New Roman" w:cs="Times New Roman"/>
          <w:b/>
          <w:sz w:val="24"/>
          <w:szCs w:val="24"/>
          <w:lang w:val="sq-AL"/>
        </w:rPr>
        <w:t>Raporti i listës së vetëvlerësimit për vitin 2024.</w:t>
      </w: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Për zotime, pranim të mallit, shpenzim dhe certifikim të lëndëve për pagesa janë pranuar kërkesat inicuese për zotimin e mjeteve në SIMFK, janë pranuar lëndët dhe faturat për procedim të pagesave dhe janë evidentuar në librin e protokollit, është bërë përgatitja  CPO-së dhe është kryer regjistrimi i zotimeve, shpenzimeve dhe certifikimi në SIMFK, është kryer pranimi i mallit në SIMFK dhe evidentimi në librin e protokollit intern, është bërë skanimi  i lëndëve, arkivimi elektronik në Share Folder si dhe arkivimi fizik i lëndëve.</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Gjatë kësaj periudhe është bërë raportimi, barazimi i raportit të SIMFK dhe analizimi i tij me raportet e shpenzimeve për periudhën Janar - Dhjetor 2024 dhe në baza mujore për periudhën janar - dhjetor 2025. Ndërsa sa i përket objektivit </w:t>
      </w:r>
      <w:r w:rsidRPr="00E25645">
        <w:rPr>
          <w:rFonts w:ascii="Times New Roman" w:eastAsiaTheme="minorEastAsia" w:hAnsi="Times New Roman"/>
          <w:i/>
          <w:sz w:val="24"/>
          <w:szCs w:val="24"/>
          <w:lang w:val="sq-AL"/>
        </w:rPr>
        <w:t>Paraja e imët (</w:t>
      </w:r>
      <w:proofErr w:type="spellStart"/>
      <w:r w:rsidRPr="00E25645">
        <w:rPr>
          <w:rFonts w:ascii="Times New Roman" w:eastAsiaTheme="minorEastAsia" w:hAnsi="Times New Roman"/>
          <w:i/>
          <w:sz w:val="24"/>
          <w:szCs w:val="24"/>
          <w:lang w:val="sq-AL"/>
        </w:rPr>
        <w:t>Petty</w:t>
      </w:r>
      <w:proofErr w:type="spellEnd"/>
      <w:r w:rsidRPr="00E25645">
        <w:rPr>
          <w:rFonts w:ascii="Times New Roman" w:eastAsiaTheme="minorEastAsia" w:hAnsi="Times New Roman"/>
          <w:i/>
          <w:sz w:val="24"/>
          <w:szCs w:val="24"/>
          <w:lang w:val="sq-AL"/>
        </w:rPr>
        <w:t xml:space="preserve"> </w:t>
      </w:r>
      <w:proofErr w:type="spellStart"/>
      <w:r w:rsidRPr="00E25645">
        <w:rPr>
          <w:rFonts w:ascii="Times New Roman" w:eastAsiaTheme="minorEastAsia" w:hAnsi="Times New Roman"/>
          <w:i/>
          <w:sz w:val="24"/>
          <w:szCs w:val="24"/>
          <w:lang w:val="sq-AL"/>
        </w:rPr>
        <w:t>Cash</w:t>
      </w:r>
      <w:proofErr w:type="spellEnd"/>
      <w:r w:rsidRPr="00E25645">
        <w:rPr>
          <w:rFonts w:ascii="Times New Roman" w:eastAsiaTheme="minorEastAsia" w:hAnsi="Times New Roman"/>
          <w:i/>
          <w:sz w:val="24"/>
          <w:szCs w:val="24"/>
          <w:lang w:val="sq-AL"/>
        </w:rPr>
        <w:t>)</w:t>
      </w:r>
      <w:r w:rsidRPr="00E25645">
        <w:rPr>
          <w:rFonts w:ascii="Times New Roman" w:eastAsiaTheme="minorEastAsia" w:hAnsi="Times New Roman"/>
          <w:sz w:val="24"/>
          <w:szCs w:val="24"/>
          <w:lang w:val="sq-AL"/>
        </w:rPr>
        <w:t xml:space="preserve"> dhe </w:t>
      </w:r>
      <w:proofErr w:type="spellStart"/>
      <w:r w:rsidRPr="00E25645">
        <w:rPr>
          <w:rFonts w:ascii="Times New Roman" w:eastAsiaTheme="minorEastAsia" w:hAnsi="Times New Roman"/>
          <w:i/>
          <w:sz w:val="24"/>
          <w:szCs w:val="24"/>
          <w:lang w:val="sq-AL"/>
        </w:rPr>
        <w:t>Avanse</w:t>
      </w:r>
      <w:proofErr w:type="spellEnd"/>
      <w:r w:rsidRPr="00E25645">
        <w:rPr>
          <w:rFonts w:ascii="Times New Roman" w:eastAsiaTheme="minorEastAsia" w:hAnsi="Times New Roman"/>
          <w:i/>
          <w:sz w:val="24"/>
          <w:szCs w:val="24"/>
          <w:lang w:val="sq-AL"/>
        </w:rPr>
        <w:t xml:space="preserve"> për udhëtime zyrtare</w:t>
      </w:r>
      <w:r w:rsidRPr="00E25645">
        <w:rPr>
          <w:rFonts w:ascii="Times New Roman" w:eastAsiaTheme="minorEastAsia" w:hAnsi="Times New Roman"/>
          <w:sz w:val="24"/>
          <w:szCs w:val="24"/>
          <w:lang w:val="sq-AL"/>
        </w:rPr>
        <w:t xml:space="preserve">, është bërë hapja e </w:t>
      </w:r>
      <w:proofErr w:type="spellStart"/>
      <w:r w:rsidRPr="00E25645">
        <w:rPr>
          <w:rFonts w:ascii="Times New Roman" w:eastAsiaTheme="minorEastAsia" w:hAnsi="Times New Roman"/>
          <w:sz w:val="24"/>
          <w:szCs w:val="24"/>
          <w:lang w:val="sq-AL"/>
        </w:rPr>
        <w:t>petty</w:t>
      </w:r>
      <w:proofErr w:type="spellEnd"/>
      <w:r w:rsidRPr="00E25645">
        <w:rPr>
          <w:rFonts w:ascii="Times New Roman" w:eastAsiaTheme="minorEastAsia" w:hAnsi="Times New Roman"/>
          <w:sz w:val="24"/>
          <w:szCs w:val="24"/>
          <w:lang w:val="sq-AL"/>
        </w:rPr>
        <w:t xml:space="preserve"> </w:t>
      </w:r>
      <w:proofErr w:type="spellStart"/>
      <w:r w:rsidRPr="00E25645">
        <w:rPr>
          <w:rFonts w:ascii="Times New Roman" w:eastAsiaTheme="minorEastAsia" w:hAnsi="Times New Roman"/>
          <w:sz w:val="24"/>
          <w:szCs w:val="24"/>
          <w:lang w:val="sq-AL"/>
        </w:rPr>
        <w:t>cashit</w:t>
      </w:r>
      <w:proofErr w:type="spellEnd"/>
      <w:r w:rsidRPr="00E25645">
        <w:rPr>
          <w:rFonts w:ascii="Times New Roman" w:eastAsiaTheme="minorEastAsia" w:hAnsi="Times New Roman"/>
          <w:sz w:val="24"/>
          <w:szCs w:val="24"/>
          <w:lang w:val="sq-AL"/>
        </w:rPr>
        <w:t xml:space="preserve"> për administratë dhe për kabinet, është bërë përgatitja e fletëpranimit standard të parasë së imtë dhe vendosja e të dhënave në </w:t>
      </w:r>
      <w:proofErr w:type="spellStart"/>
      <w:r w:rsidRPr="00E25645">
        <w:rPr>
          <w:rFonts w:ascii="Times New Roman" w:eastAsiaTheme="minorEastAsia" w:hAnsi="Times New Roman"/>
          <w:sz w:val="24"/>
          <w:szCs w:val="24"/>
          <w:lang w:val="sq-AL"/>
        </w:rPr>
        <w:t>çarshaf</w:t>
      </w:r>
      <w:proofErr w:type="spellEnd"/>
      <w:r w:rsidRPr="00E25645">
        <w:rPr>
          <w:rFonts w:ascii="Times New Roman" w:eastAsiaTheme="minorEastAsia" w:hAnsi="Times New Roman"/>
          <w:sz w:val="24"/>
          <w:szCs w:val="24"/>
          <w:lang w:val="sq-AL"/>
        </w:rPr>
        <w:t xml:space="preserve"> për kërkesat e bërë për </w:t>
      </w:r>
      <w:proofErr w:type="spellStart"/>
      <w:r w:rsidRPr="00E25645">
        <w:rPr>
          <w:rFonts w:ascii="Times New Roman" w:eastAsiaTheme="minorEastAsia" w:hAnsi="Times New Roman"/>
          <w:sz w:val="24"/>
          <w:szCs w:val="24"/>
          <w:lang w:val="sq-AL"/>
        </w:rPr>
        <w:t>Petty</w:t>
      </w:r>
      <w:proofErr w:type="spellEnd"/>
      <w:r w:rsidRPr="00E25645">
        <w:rPr>
          <w:rFonts w:ascii="Times New Roman" w:eastAsiaTheme="minorEastAsia" w:hAnsi="Times New Roman"/>
          <w:sz w:val="24"/>
          <w:szCs w:val="24"/>
          <w:lang w:val="sq-AL"/>
        </w:rPr>
        <w:t xml:space="preserve"> </w:t>
      </w:r>
      <w:proofErr w:type="spellStart"/>
      <w:r w:rsidRPr="00E25645">
        <w:rPr>
          <w:rFonts w:ascii="Times New Roman" w:eastAsiaTheme="minorEastAsia" w:hAnsi="Times New Roman"/>
          <w:sz w:val="24"/>
          <w:szCs w:val="24"/>
          <w:lang w:val="sq-AL"/>
        </w:rPr>
        <w:t>Cash</w:t>
      </w:r>
      <w:proofErr w:type="spellEnd"/>
      <w:r w:rsidRPr="00E25645">
        <w:rPr>
          <w:rFonts w:ascii="Times New Roman" w:eastAsiaTheme="minorEastAsia" w:hAnsi="Times New Roman"/>
          <w:sz w:val="24"/>
          <w:szCs w:val="24"/>
          <w:lang w:val="sq-AL"/>
        </w:rPr>
        <w:t xml:space="preserve">, është bërë përgatitja e formularëve dhe llogaritja e shpenzimeve para dhe pas kthimit të zyrtarëve nga vizita zyrtare, është bërë tërheqja e parave të gatshme nga banka komerciale dhe kthimi i mjeteve në rastet kur ka pasur kthim të mjeteve dhe është bërë mbyllja e Kredit Karteleve në rastet kur ka pasur shpenzime.  </w:t>
      </w:r>
    </w:p>
    <w:p w:rsidR="00E25645" w:rsidRPr="00E25645" w:rsidRDefault="00E25645" w:rsidP="00E25645">
      <w:pPr>
        <w:spacing w:after="0" w:line="240" w:lineRule="auto"/>
        <w:jc w:val="both"/>
        <w:rPr>
          <w:rFonts w:ascii="Times New Roman" w:eastAsiaTheme="minorEastAsia" w:hAnsi="Times New Roman"/>
          <w:color w:val="FF0000"/>
          <w:sz w:val="24"/>
          <w:szCs w:val="24"/>
          <w:lang w:val="sq-AL"/>
        </w:rPr>
      </w:pP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Times New Roman" w:eastAsiaTheme="minorEastAsia" w:hAnsi="Times New Roman" w:cs="Times New Roman"/>
          <w:sz w:val="24"/>
          <w:szCs w:val="24"/>
          <w:lang w:val="sq-AL"/>
        </w:rPr>
        <w:t xml:space="preserve">Për raportimin e obligimeve të papaguara dhe obligimeve </w:t>
      </w:r>
      <w:proofErr w:type="spellStart"/>
      <w:r w:rsidRPr="00E25645">
        <w:rPr>
          <w:rFonts w:ascii="Times New Roman" w:eastAsiaTheme="minorEastAsia" w:hAnsi="Times New Roman" w:cs="Times New Roman"/>
          <w:sz w:val="24"/>
          <w:szCs w:val="24"/>
          <w:lang w:val="sq-AL"/>
        </w:rPr>
        <w:t>kontraktuale</w:t>
      </w:r>
      <w:proofErr w:type="spellEnd"/>
      <w:r w:rsidRPr="00E25645">
        <w:rPr>
          <w:rFonts w:ascii="Times New Roman" w:eastAsiaTheme="minorEastAsia" w:hAnsi="Times New Roman" w:cs="Times New Roman"/>
          <w:sz w:val="24"/>
          <w:szCs w:val="24"/>
          <w:lang w:val="sq-AL"/>
        </w:rPr>
        <w:t xml:space="preserve"> në vazhdimësi janë përgatitur dhe  dorëzuar raportet mujore për faturat e papaguara dhe obligimeve </w:t>
      </w:r>
      <w:proofErr w:type="spellStart"/>
      <w:r w:rsidRPr="00E25645">
        <w:rPr>
          <w:rFonts w:ascii="Times New Roman" w:eastAsiaTheme="minorEastAsia" w:hAnsi="Times New Roman" w:cs="Times New Roman"/>
          <w:sz w:val="24"/>
          <w:szCs w:val="24"/>
          <w:lang w:val="sq-AL"/>
        </w:rPr>
        <w:t>kontraktuale</w:t>
      </w:r>
      <w:proofErr w:type="spellEnd"/>
      <w:r w:rsidRPr="00E25645">
        <w:rPr>
          <w:rFonts w:ascii="Times New Roman" w:eastAsiaTheme="minorEastAsia" w:hAnsi="Times New Roman" w:cs="Times New Roman"/>
          <w:sz w:val="24"/>
          <w:szCs w:val="24"/>
          <w:lang w:val="sq-AL"/>
        </w:rPr>
        <w:t xml:space="preserve">. Ndërsa për hartimin e raporteve mujore financiare dhe raporteve tjera mbi shpenzimet e përgjithshme, janë përgatitur raportet javore për buxhetin e përgjithshëm për MAPL-në zotimi, shpenzimi dhe certifikimi. Janë hartuar raportet e kontabilitetit mbi shpenzimet e përgjithshme, janë dorëzuar raportet javore të buxhetit dhe në vazhdimësi janë kontrolluar lëvizjet buxhetore. Për menaxhimin e pasurisë së MAPL-së gjatë kësaj periudhe është kryer:  regjistrimi i pasurisë mbi 1,000.00 € në SIMFK, regjistrimi i pasurisë në sistemin e-pasuria dhe bartja e investimeve kapitale në komuna pas përfundimit të projekteve. </w:t>
      </w:r>
    </w:p>
    <w:p w:rsidR="00E25645" w:rsidRPr="00E25645" w:rsidRDefault="00E25645" w:rsidP="00E25645">
      <w:pPr>
        <w:jc w:val="both"/>
        <w:rPr>
          <w:rFonts w:ascii="Times New Roman" w:eastAsiaTheme="minorEastAsia" w:hAnsi="Times New Roman" w:cs="Times New Roman"/>
          <w:sz w:val="24"/>
          <w:szCs w:val="24"/>
          <w:lang w:val="sq-AL"/>
        </w:rPr>
      </w:pPr>
      <w:r w:rsidRPr="00E25645">
        <w:rPr>
          <w:rFonts w:ascii="Garamond" w:eastAsiaTheme="minorEastAsia" w:hAnsi="Garamond"/>
          <w:noProof/>
          <w:lang w:val="sq-AL" w:eastAsia="sq-AL"/>
        </w:rPr>
        <mc:AlternateContent>
          <mc:Choice Requires="wps">
            <w:drawing>
              <wp:anchor distT="0" distB="0" distL="114300" distR="114300" simplePos="0" relativeHeight="251660288" behindDoc="0" locked="0" layoutInCell="1" allowOverlap="1" wp14:anchorId="64A6D951" wp14:editId="6FEBD5EF">
                <wp:simplePos x="0" y="0"/>
                <wp:positionH relativeFrom="margin">
                  <wp:posOffset>14605</wp:posOffset>
                </wp:positionH>
                <wp:positionV relativeFrom="paragraph">
                  <wp:posOffset>469265</wp:posOffset>
                </wp:positionV>
                <wp:extent cx="2641600" cy="2418080"/>
                <wp:effectExtent l="342900" t="57150" r="63500" b="687070"/>
                <wp:wrapSquare wrapText="bothSides"/>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2418080"/>
                        </a:xfrm>
                        <a:prstGeom prst="ellipse">
                          <a:avLst/>
                        </a:prstGeom>
                        <a:solidFill>
                          <a:srgbClr val="FFC000">
                            <a:lumMod val="60000"/>
                            <a:lumOff val="40000"/>
                          </a:srgbClr>
                        </a:solidFill>
                        <a:ln w="12700">
                          <a:solidFill>
                            <a:srgbClr val="4472C4">
                              <a:lumMod val="40000"/>
                              <a:lumOff val="60000"/>
                            </a:srgbClr>
                          </a:solidFill>
                          <a:round/>
                          <a:headEnd/>
                          <a:tailEnd/>
                        </a:ln>
                        <a:effectLst>
                          <a:outerShdw blurRad="149987" dist="250190" dir="8460000" algn="ctr">
                            <a:srgbClr val="000000">
                              <a:alpha val="28000"/>
                            </a:srgbClr>
                          </a:outerShdw>
                          <a:reflection blurRad="6350" stA="52000" endA="300" endPos="35000" dir="5400000" sy="-100000" algn="bl" rotWithShape="0"/>
                        </a:effectLst>
                        <a:scene3d>
                          <a:camera prst="orthographicFront">
                            <a:rot lat="0" lon="0" rev="0"/>
                          </a:camera>
                          <a:lightRig rig="contrasting" dir="t">
                            <a:rot lat="0" lon="0" rev="1500000"/>
                          </a:lightRig>
                        </a:scene3d>
                        <a:sp3d prstMaterial="metal">
                          <a:bevelT w="88900" h="88900"/>
                        </a:sp3d>
                      </wps:spPr>
                      <wps:txbx>
                        <w:txbxContent>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Buxheti i MAPL-së për vitin  202</w:t>
                            </w:r>
                            <w:r>
                              <w:rPr>
                                <w:rFonts w:ascii="Times New Roman" w:hAnsi="Times New Roman" w:cs="Times New Roman"/>
                                <w:i/>
                                <w:iCs/>
                                <w:lang w:val="sq-AL"/>
                              </w:rPr>
                              <w:t>5</w:t>
                            </w:r>
                            <w:r w:rsidRPr="00226C15">
                              <w:rPr>
                                <w:rFonts w:ascii="Times New Roman" w:hAnsi="Times New Roman" w:cs="Times New Roman"/>
                                <w:i/>
                                <w:iCs/>
                                <w:lang w:val="sq-AL"/>
                              </w:rPr>
                              <w:t xml:space="preserve"> së bashku me donacione është</w:t>
                            </w:r>
                          </w:p>
                          <w:p w:rsidR="00284134" w:rsidRPr="00226C15" w:rsidRDefault="00284134" w:rsidP="00E25645">
                            <w:pPr>
                              <w:pStyle w:val="NoSpacing"/>
                              <w:jc w:val="center"/>
                              <w:rPr>
                                <w:rFonts w:ascii="Times New Roman" w:hAnsi="Times New Roman" w:cs="Times New Roman"/>
                                <w:b/>
                                <w:i/>
                                <w:iCs/>
                                <w:lang w:val="sq-AL"/>
                              </w:rPr>
                            </w:pPr>
                            <w:r w:rsidRPr="00226C15">
                              <w:rPr>
                                <w:rFonts w:ascii="Times New Roman" w:hAnsi="Times New Roman" w:cs="Times New Roman"/>
                                <w:b/>
                                <w:i/>
                                <w:iCs/>
                                <w:lang w:val="sq-AL"/>
                              </w:rPr>
                              <w:t>6,139,156.76 €</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 xml:space="preserve">   ku nga kjo shumë për periudhën Janar – Dhjetor 202</w:t>
                            </w:r>
                            <w:r>
                              <w:rPr>
                                <w:rFonts w:ascii="Times New Roman" w:hAnsi="Times New Roman" w:cs="Times New Roman"/>
                                <w:i/>
                                <w:iCs/>
                                <w:lang w:val="sq-AL"/>
                              </w:rPr>
                              <w:t>5</w:t>
                            </w:r>
                            <w:r w:rsidRPr="00226C15">
                              <w:rPr>
                                <w:rFonts w:ascii="Times New Roman" w:hAnsi="Times New Roman" w:cs="Times New Roman"/>
                                <w:i/>
                                <w:iCs/>
                                <w:lang w:val="sq-AL"/>
                              </w:rPr>
                              <w:t xml:space="preserve">  janë shpenzuar </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b/>
                                <w:i/>
                                <w:iCs/>
                                <w:lang w:val="sq-AL"/>
                              </w:rPr>
                              <w:t>5,332,600.33 €</w:t>
                            </w:r>
                            <w:r w:rsidRPr="00226C15">
                              <w:rPr>
                                <w:rFonts w:ascii="Times New Roman" w:hAnsi="Times New Roman" w:cs="Times New Roman"/>
                                <w:i/>
                                <w:iCs/>
                                <w:lang w:val="sq-AL"/>
                              </w:rPr>
                              <w:t xml:space="preserve"> </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ose</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 xml:space="preserve"> </w:t>
                            </w:r>
                            <w:r w:rsidRPr="00226C15">
                              <w:rPr>
                                <w:rFonts w:ascii="Times New Roman" w:hAnsi="Times New Roman" w:cs="Times New Roman"/>
                                <w:b/>
                                <w:i/>
                                <w:iCs/>
                                <w:lang w:val="sq-AL"/>
                              </w:rPr>
                              <w:t>86.86 %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6D951" id="Oval 13" o:spid="_x0000_s1026" style="position:absolute;left:0;text-align:left;margin-left:1.15pt;margin-top:36.95pt;width:208pt;height:1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" fillcolor="#ffd966" strokecolor="#b4c7e7" strokeweight="1pt">
                <v:shadow on="t" color="black" opacity="18350f" offset="-5.40094mm,4.37361mm"/>
                <v:textbox>
                  <w:txbxContent>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Buxheti i MAPL-së për vitin  202</w:t>
                      </w:r>
                      <w:r>
                        <w:rPr>
                          <w:rFonts w:ascii="Times New Roman" w:hAnsi="Times New Roman" w:cs="Times New Roman"/>
                          <w:i/>
                          <w:iCs/>
                          <w:lang w:val="sq-AL"/>
                        </w:rPr>
                        <w:t>5</w:t>
                      </w:r>
                      <w:r w:rsidRPr="00226C15">
                        <w:rPr>
                          <w:rFonts w:ascii="Times New Roman" w:hAnsi="Times New Roman" w:cs="Times New Roman"/>
                          <w:i/>
                          <w:iCs/>
                          <w:lang w:val="sq-AL"/>
                        </w:rPr>
                        <w:t xml:space="preserve"> së bashku me donacione është</w:t>
                      </w:r>
                    </w:p>
                    <w:p w:rsidR="00284134" w:rsidRPr="00226C15" w:rsidRDefault="00284134" w:rsidP="00E25645">
                      <w:pPr>
                        <w:pStyle w:val="NoSpacing"/>
                        <w:jc w:val="center"/>
                        <w:rPr>
                          <w:rFonts w:ascii="Times New Roman" w:hAnsi="Times New Roman" w:cs="Times New Roman"/>
                          <w:b/>
                          <w:i/>
                          <w:iCs/>
                          <w:lang w:val="sq-AL"/>
                        </w:rPr>
                      </w:pPr>
                      <w:r w:rsidRPr="00226C15">
                        <w:rPr>
                          <w:rFonts w:ascii="Times New Roman" w:hAnsi="Times New Roman" w:cs="Times New Roman"/>
                          <w:b/>
                          <w:i/>
                          <w:iCs/>
                          <w:lang w:val="sq-AL"/>
                        </w:rPr>
                        <w:t>6,139,156.76 €</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 xml:space="preserve">   ku nga kjo shumë për periudhën Janar – Dhjetor 202</w:t>
                      </w:r>
                      <w:r>
                        <w:rPr>
                          <w:rFonts w:ascii="Times New Roman" w:hAnsi="Times New Roman" w:cs="Times New Roman"/>
                          <w:i/>
                          <w:iCs/>
                          <w:lang w:val="sq-AL"/>
                        </w:rPr>
                        <w:t>5</w:t>
                      </w:r>
                      <w:r w:rsidRPr="00226C15">
                        <w:rPr>
                          <w:rFonts w:ascii="Times New Roman" w:hAnsi="Times New Roman" w:cs="Times New Roman"/>
                          <w:i/>
                          <w:iCs/>
                          <w:lang w:val="sq-AL"/>
                        </w:rPr>
                        <w:t xml:space="preserve">  janë shpenzuar </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b/>
                          <w:i/>
                          <w:iCs/>
                          <w:lang w:val="sq-AL"/>
                        </w:rPr>
                        <w:t>5,332,600.33 €</w:t>
                      </w:r>
                      <w:r w:rsidRPr="00226C15">
                        <w:rPr>
                          <w:rFonts w:ascii="Times New Roman" w:hAnsi="Times New Roman" w:cs="Times New Roman"/>
                          <w:i/>
                          <w:iCs/>
                          <w:lang w:val="sq-AL"/>
                        </w:rPr>
                        <w:t xml:space="preserve"> </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ose</w:t>
                      </w:r>
                    </w:p>
                    <w:p w:rsidR="00284134" w:rsidRPr="00226C15" w:rsidRDefault="00284134" w:rsidP="00E25645">
                      <w:pPr>
                        <w:pStyle w:val="NoSpacing"/>
                        <w:jc w:val="center"/>
                        <w:rPr>
                          <w:rFonts w:ascii="Times New Roman" w:hAnsi="Times New Roman" w:cs="Times New Roman"/>
                          <w:i/>
                          <w:iCs/>
                          <w:lang w:val="sq-AL"/>
                        </w:rPr>
                      </w:pPr>
                      <w:r w:rsidRPr="00226C15">
                        <w:rPr>
                          <w:rFonts w:ascii="Times New Roman" w:hAnsi="Times New Roman" w:cs="Times New Roman"/>
                          <w:i/>
                          <w:iCs/>
                          <w:lang w:val="sq-AL"/>
                        </w:rPr>
                        <w:t xml:space="preserve"> </w:t>
                      </w:r>
                      <w:r w:rsidRPr="00226C15">
                        <w:rPr>
                          <w:rFonts w:ascii="Times New Roman" w:hAnsi="Times New Roman" w:cs="Times New Roman"/>
                          <w:b/>
                          <w:i/>
                          <w:iCs/>
                          <w:lang w:val="sq-AL"/>
                        </w:rPr>
                        <w:t>86.86 %</w:t>
                      </w:r>
                    </w:p>
                  </w:txbxContent>
                </v:textbox>
                <w10:wrap type="square" anchorx="margin"/>
              </v:oval>
            </w:pict>
          </mc:Fallback>
        </mc:AlternateContent>
      </w:r>
      <w:r w:rsidRPr="00E25645">
        <w:rPr>
          <w:rFonts w:ascii="Times New Roman" w:eastAsiaTheme="minorEastAsia" w:hAnsi="Times New Roman" w:cs="Times New Roman"/>
          <w:sz w:val="24"/>
          <w:szCs w:val="24"/>
          <w:lang w:val="sq-AL"/>
        </w:rPr>
        <w:t xml:space="preserve">Është përgatitur dhe dorëzuar </w:t>
      </w:r>
      <w:r w:rsidRPr="00E25645">
        <w:rPr>
          <w:rFonts w:ascii="Times New Roman" w:eastAsiaTheme="minorEastAsia" w:hAnsi="Times New Roman" w:cs="Times New Roman"/>
          <w:b/>
          <w:sz w:val="24"/>
          <w:szCs w:val="24"/>
          <w:lang w:val="sq-AL"/>
        </w:rPr>
        <w:t>Raporti periodik për zbatimin e rekomandimeve të Auditorit Gjeneral,</w:t>
      </w:r>
      <w:r w:rsidRPr="00E25645">
        <w:rPr>
          <w:rFonts w:ascii="Times New Roman" w:eastAsiaTheme="minorEastAsia" w:hAnsi="Times New Roman" w:cs="Times New Roman"/>
          <w:sz w:val="24"/>
          <w:szCs w:val="24"/>
          <w:lang w:val="sq-AL"/>
        </w:rPr>
        <w:t xml:space="preserve"> si dhe plani i veprimit  për përmirësimin e sistemit të kontrollit të brendshëm të financave publike sipas vendimit të Qeverisë. </w:t>
      </w:r>
    </w:p>
    <w:p w:rsidR="00E25645" w:rsidRPr="00E25645" w:rsidRDefault="00E25645" w:rsidP="00E25645">
      <w:pPr>
        <w:jc w:val="both"/>
        <w:rPr>
          <w:rFonts w:ascii="Times New Roman" w:eastAsiaTheme="minorEastAsia" w:hAnsi="Times New Roman" w:cs="Times New Roman"/>
          <w:b/>
          <w:sz w:val="24"/>
          <w:szCs w:val="24"/>
          <w:lang w:val="sq-AL"/>
        </w:rPr>
      </w:pPr>
      <w:r w:rsidRPr="00E25645">
        <w:rPr>
          <w:rFonts w:ascii="Times New Roman" w:eastAsiaTheme="minorEastAsia" w:hAnsi="Times New Roman" w:cs="Times New Roman"/>
          <w:sz w:val="24"/>
          <w:szCs w:val="24"/>
          <w:lang w:val="sq-AL"/>
        </w:rPr>
        <w:t xml:space="preserve">Buxheti i Ministrisë së Administrimit të Pushtetit Lokal për vitin 2025, (bazuar në raport të datës 30.01.2026 për vitin 2025), së bashku me Donacionin (93 </w:t>
      </w:r>
      <w:proofErr w:type="spellStart"/>
      <w:r w:rsidR="0020712B">
        <w:rPr>
          <w:rFonts w:ascii="Times New Roman" w:eastAsiaTheme="minorEastAsia" w:hAnsi="Times New Roman" w:cs="Times New Roman"/>
          <w:sz w:val="24"/>
          <w:szCs w:val="24"/>
          <w:lang w:val="sq-AL"/>
        </w:rPr>
        <w:t>European</w:t>
      </w:r>
      <w:proofErr w:type="spellEnd"/>
      <w:r w:rsidR="0020712B">
        <w:rPr>
          <w:rFonts w:ascii="Times New Roman" w:eastAsiaTheme="minorEastAsia" w:hAnsi="Times New Roman" w:cs="Times New Roman"/>
          <w:sz w:val="24"/>
          <w:szCs w:val="24"/>
          <w:lang w:val="sq-AL"/>
        </w:rPr>
        <w:t xml:space="preserve"> </w:t>
      </w:r>
      <w:proofErr w:type="spellStart"/>
      <w:r w:rsidR="0020712B">
        <w:rPr>
          <w:rFonts w:ascii="Times New Roman" w:eastAsiaTheme="minorEastAsia" w:hAnsi="Times New Roman" w:cs="Times New Roman"/>
          <w:sz w:val="24"/>
          <w:szCs w:val="24"/>
          <w:lang w:val="sq-AL"/>
        </w:rPr>
        <w:t>Commission</w:t>
      </w:r>
      <w:proofErr w:type="spellEnd"/>
      <w:r w:rsidRPr="00E25645">
        <w:rPr>
          <w:rFonts w:ascii="Times New Roman" w:eastAsiaTheme="minorEastAsia" w:hAnsi="Times New Roman" w:cs="Times New Roman"/>
          <w:sz w:val="24"/>
          <w:szCs w:val="24"/>
          <w:lang w:val="sq-AL"/>
        </w:rPr>
        <w:t xml:space="preserve">), në total është </w:t>
      </w:r>
      <w:r w:rsidRPr="00E25645">
        <w:rPr>
          <w:rFonts w:ascii="Times New Roman" w:eastAsiaTheme="minorEastAsia" w:hAnsi="Times New Roman" w:cs="Times New Roman"/>
          <w:b/>
          <w:sz w:val="24"/>
          <w:szCs w:val="24"/>
          <w:lang w:val="sq-AL"/>
        </w:rPr>
        <w:t xml:space="preserve">6,139,156.76 €. </w:t>
      </w:r>
      <w:r w:rsidRPr="00E25645">
        <w:rPr>
          <w:rFonts w:ascii="Times New Roman" w:eastAsiaTheme="minorEastAsia" w:hAnsi="Times New Roman" w:cs="Times New Roman"/>
          <w:sz w:val="24"/>
          <w:szCs w:val="24"/>
          <w:lang w:val="sq-AL"/>
        </w:rPr>
        <w:t xml:space="preserve">Nga kjo shumë për periudhën janar – dhjetor janë shpenzuar në total </w:t>
      </w:r>
      <w:r w:rsidRPr="00E25645">
        <w:rPr>
          <w:rFonts w:ascii="Times New Roman" w:eastAsiaTheme="minorEastAsia" w:hAnsi="Times New Roman" w:cs="Times New Roman"/>
          <w:b/>
          <w:sz w:val="24"/>
          <w:szCs w:val="24"/>
          <w:lang w:val="sq-AL"/>
        </w:rPr>
        <w:t xml:space="preserve">5,332,600.33 €, </w:t>
      </w:r>
      <w:r w:rsidRPr="00E25645">
        <w:rPr>
          <w:rFonts w:ascii="Times New Roman" w:eastAsiaTheme="minorEastAsia" w:hAnsi="Times New Roman" w:cs="Times New Roman"/>
          <w:sz w:val="24"/>
          <w:szCs w:val="24"/>
          <w:lang w:val="sq-AL"/>
        </w:rPr>
        <w:t xml:space="preserve">ose </w:t>
      </w:r>
      <w:r w:rsidRPr="00E25645">
        <w:rPr>
          <w:rFonts w:ascii="Times New Roman" w:eastAsiaTheme="minorEastAsia" w:hAnsi="Times New Roman" w:cs="Times New Roman"/>
          <w:b/>
          <w:sz w:val="24"/>
          <w:szCs w:val="24"/>
          <w:lang w:val="sq-AL"/>
        </w:rPr>
        <w:t xml:space="preserve">86.86%. </w:t>
      </w:r>
      <w:r w:rsidRPr="00E25645">
        <w:rPr>
          <w:rFonts w:ascii="Times New Roman" w:eastAsiaTheme="minorEastAsia" w:hAnsi="Times New Roman" w:cs="Times New Roman"/>
          <w:sz w:val="24"/>
          <w:szCs w:val="24"/>
          <w:lang w:val="sq-AL"/>
        </w:rPr>
        <w:t xml:space="preserve">Buxheti i MAPL-së, për vitin 2025, ishte </w:t>
      </w:r>
      <w:r w:rsidRPr="00E25645">
        <w:rPr>
          <w:rFonts w:ascii="Times New Roman" w:eastAsiaTheme="minorEastAsia" w:hAnsi="Times New Roman" w:cs="Times New Roman"/>
          <w:b/>
          <w:sz w:val="24"/>
          <w:szCs w:val="24"/>
          <w:lang w:val="sq-AL"/>
        </w:rPr>
        <w:t xml:space="preserve">5,818,227.63€, </w:t>
      </w:r>
      <w:r w:rsidRPr="00E25645">
        <w:rPr>
          <w:rFonts w:ascii="Times New Roman" w:eastAsiaTheme="minorEastAsia" w:hAnsi="Times New Roman" w:cs="Times New Roman"/>
          <w:sz w:val="24"/>
          <w:szCs w:val="24"/>
          <w:lang w:val="sq-AL"/>
        </w:rPr>
        <w:t>ndërsa është shpenzuar</w:t>
      </w:r>
      <w:r w:rsidRPr="00E25645">
        <w:rPr>
          <w:rFonts w:ascii="Times New Roman" w:eastAsiaTheme="minorEastAsia" w:hAnsi="Times New Roman" w:cs="Times New Roman"/>
          <w:b/>
          <w:sz w:val="24"/>
          <w:szCs w:val="24"/>
          <w:lang w:val="sq-AL"/>
        </w:rPr>
        <w:t xml:space="preserve"> 5,178,109.72€ </w:t>
      </w:r>
      <w:r w:rsidRPr="00E25645">
        <w:rPr>
          <w:rFonts w:ascii="Times New Roman" w:eastAsiaTheme="minorEastAsia" w:hAnsi="Times New Roman" w:cs="Times New Roman"/>
          <w:sz w:val="24"/>
          <w:szCs w:val="24"/>
          <w:lang w:val="sq-AL"/>
        </w:rPr>
        <w:t>ose</w:t>
      </w:r>
      <w:r w:rsidRPr="00E25645">
        <w:rPr>
          <w:rFonts w:ascii="Times New Roman" w:eastAsiaTheme="minorEastAsia" w:hAnsi="Times New Roman" w:cs="Times New Roman"/>
          <w:b/>
          <w:sz w:val="24"/>
          <w:szCs w:val="24"/>
          <w:lang w:val="sq-AL"/>
        </w:rPr>
        <w:t xml:space="preserve"> 89%. </w:t>
      </w:r>
      <w:r w:rsidRPr="00E25645">
        <w:rPr>
          <w:rFonts w:ascii="Times New Roman" w:eastAsiaTheme="minorEastAsia" w:hAnsi="Times New Roman" w:cs="Times New Roman"/>
          <w:sz w:val="24"/>
          <w:szCs w:val="24"/>
          <w:lang w:val="sq-AL"/>
        </w:rPr>
        <w:t xml:space="preserve">Buxheti i </w:t>
      </w:r>
      <w:proofErr w:type="spellStart"/>
      <w:r w:rsidRPr="00E25645">
        <w:rPr>
          <w:rFonts w:ascii="Times New Roman" w:eastAsiaTheme="minorEastAsia" w:hAnsi="Times New Roman" w:cs="Times New Roman"/>
          <w:sz w:val="24"/>
          <w:szCs w:val="24"/>
          <w:lang w:val="sq-AL"/>
        </w:rPr>
        <w:t>Europe</w:t>
      </w:r>
      <w:r w:rsidR="0020712B">
        <w:rPr>
          <w:rFonts w:ascii="Times New Roman" w:eastAsiaTheme="minorEastAsia" w:hAnsi="Times New Roman" w:cs="Times New Roman"/>
          <w:sz w:val="24"/>
          <w:szCs w:val="24"/>
          <w:lang w:val="sq-AL"/>
        </w:rPr>
        <w:t>an</w:t>
      </w:r>
      <w:proofErr w:type="spellEnd"/>
      <w:r w:rsidR="0020712B">
        <w:rPr>
          <w:rFonts w:ascii="Times New Roman" w:eastAsiaTheme="minorEastAsia" w:hAnsi="Times New Roman" w:cs="Times New Roman"/>
          <w:sz w:val="24"/>
          <w:szCs w:val="24"/>
          <w:lang w:val="sq-AL"/>
        </w:rPr>
        <w:t xml:space="preserve"> </w:t>
      </w:r>
      <w:proofErr w:type="spellStart"/>
      <w:r w:rsidR="0020712B">
        <w:rPr>
          <w:rFonts w:ascii="Times New Roman" w:eastAsiaTheme="minorEastAsia" w:hAnsi="Times New Roman" w:cs="Times New Roman"/>
          <w:sz w:val="24"/>
          <w:szCs w:val="24"/>
          <w:lang w:val="sq-AL"/>
        </w:rPr>
        <w:t>Commission</w:t>
      </w:r>
      <w:proofErr w:type="spellEnd"/>
      <w:r w:rsidRPr="00E25645">
        <w:rPr>
          <w:rFonts w:ascii="Times New Roman" w:eastAsiaTheme="minorEastAsia" w:hAnsi="Times New Roman" w:cs="Times New Roman"/>
          <w:sz w:val="24"/>
          <w:szCs w:val="24"/>
          <w:lang w:val="sq-AL"/>
        </w:rPr>
        <w:t xml:space="preserve"> për vitin 2025, ishte </w:t>
      </w:r>
      <w:r w:rsidRPr="00E25645">
        <w:rPr>
          <w:rFonts w:ascii="Times New Roman" w:eastAsiaTheme="minorEastAsia" w:hAnsi="Times New Roman" w:cs="Times New Roman"/>
          <w:b/>
          <w:bCs/>
          <w:sz w:val="24"/>
          <w:szCs w:val="24"/>
          <w:lang w:val="sq-AL"/>
        </w:rPr>
        <w:t>320,929.61€,</w:t>
      </w:r>
      <w:r w:rsidRPr="00E25645">
        <w:rPr>
          <w:rFonts w:ascii="Times New Roman" w:eastAsiaTheme="minorEastAsia" w:hAnsi="Times New Roman" w:cs="Times New Roman"/>
          <w:sz w:val="24"/>
          <w:szCs w:val="24"/>
          <w:lang w:val="sq-AL"/>
        </w:rPr>
        <w:t xml:space="preserve"> ndërsa është shpenzuar </w:t>
      </w:r>
      <w:r w:rsidRPr="00E25645">
        <w:rPr>
          <w:rFonts w:ascii="Times New Roman" w:eastAsiaTheme="minorEastAsia" w:hAnsi="Times New Roman" w:cs="Times New Roman"/>
          <w:b/>
          <w:sz w:val="24"/>
          <w:szCs w:val="24"/>
          <w:lang w:val="sq-AL"/>
        </w:rPr>
        <w:t>154,490.61€</w:t>
      </w:r>
      <w:r w:rsidRPr="00E25645">
        <w:rPr>
          <w:rFonts w:ascii="Times New Roman" w:eastAsiaTheme="minorEastAsia" w:hAnsi="Times New Roman" w:cs="Times New Roman"/>
          <w:sz w:val="24"/>
          <w:szCs w:val="24"/>
          <w:lang w:val="sq-AL"/>
        </w:rPr>
        <w:t xml:space="preserve"> ose </w:t>
      </w:r>
      <w:r w:rsidRPr="00E25645">
        <w:rPr>
          <w:rFonts w:ascii="Times New Roman" w:eastAsiaTheme="minorEastAsia" w:hAnsi="Times New Roman" w:cs="Times New Roman"/>
          <w:b/>
          <w:sz w:val="24"/>
          <w:szCs w:val="24"/>
          <w:lang w:val="sq-AL"/>
        </w:rPr>
        <w:t>48.13%.</w:t>
      </w:r>
    </w:p>
    <w:p w:rsidR="00E25645" w:rsidRPr="00E25645" w:rsidRDefault="00E25645" w:rsidP="00E25645">
      <w:pPr>
        <w:rPr>
          <w:rFonts w:ascii="Times New Roman" w:eastAsiaTheme="minorEastAsia" w:hAnsi="Times New Roman" w:cs="Times New Roman"/>
          <w:color w:val="FF0000"/>
          <w:sz w:val="24"/>
          <w:szCs w:val="24"/>
          <w:lang w:val="sq-AL"/>
        </w:rPr>
      </w:pPr>
    </w:p>
    <w:p w:rsidR="00E25645" w:rsidRPr="00E25645" w:rsidRDefault="00E25645" w:rsidP="00E25645">
      <w:pPr>
        <w:rPr>
          <w:rFonts w:eastAsiaTheme="minorEastAsia"/>
          <w:highlight w:val="yellow"/>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355" w:name="_Toc224635139"/>
      <w:r w:rsidRPr="00E25645">
        <w:rPr>
          <w:rFonts w:ascii="Times New Roman" w:eastAsiaTheme="majorEastAsia" w:hAnsi="Times New Roman" w:cs="Times New Roman"/>
          <w:b/>
          <w:caps/>
          <w:sz w:val="24"/>
          <w:szCs w:val="24"/>
          <w:lang w:val="sq-AL"/>
        </w:rPr>
        <w:t xml:space="preserve">6.4. </w:t>
      </w:r>
      <w:r w:rsidRPr="00E25645">
        <w:rPr>
          <w:rFonts w:ascii="Times New Roman" w:eastAsiaTheme="majorEastAsia" w:hAnsi="Times New Roman" w:cs="Times New Roman"/>
          <w:b/>
          <w:sz w:val="24"/>
          <w:szCs w:val="24"/>
          <w:lang w:val="sq-AL"/>
        </w:rPr>
        <w:t>Auditimi i Brendshëm</w:t>
      </w:r>
      <w:bookmarkEnd w:id="351"/>
      <w:bookmarkEnd w:id="352"/>
      <w:bookmarkEnd w:id="353"/>
      <w:bookmarkEnd w:id="354"/>
      <w:bookmarkEnd w:id="355"/>
      <w:r w:rsidRPr="00E25645">
        <w:rPr>
          <w:rFonts w:ascii="Times New Roman" w:eastAsiaTheme="majorEastAsia" w:hAnsi="Times New Roman" w:cs="Times New Roman"/>
          <w:b/>
          <w:sz w:val="24"/>
          <w:szCs w:val="24"/>
          <w:lang w:val="sq-AL"/>
        </w:rPr>
        <w:t xml:space="preserve"> </w:t>
      </w:r>
      <w:bookmarkStart w:id="356" w:name="_Toc37445140"/>
      <w:bookmarkStart w:id="357" w:name="_Toc38114457"/>
      <w:bookmarkEnd w:id="333"/>
    </w:p>
    <w:p w:rsidR="00E25645" w:rsidRPr="00E25645" w:rsidRDefault="00E25645" w:rsidP="00E25645">
      <w:pPr>
        <w:widowControl w:val="0"/>
        <w:autoSpaceDE w:val="0"/>
        <w:autoSpaceDN w:val="0"/>
        <w:spacing w:after="0" w:line="240" w:lineRule="auto"/>
        <w:rPr>
          <w:rFonts w:ascii="Arial MT" w:eastAsia="Arial MT" w:hAnsi="Arial MT" w:cs="Arial MT"/>
          <w:color w:val="FF0000"/>
          <w:sz w:val="18"/>
          <w:szCs w:val="18"/>
          <w:lang w:val="sq-AL"/>
        </w:rPr>
      </w:pP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 xml:space="preserve">Njësia e Auditimit të Brendshëm (NJAB) ka filluar punën e vitit 2025, duke hartuar raportin e gjashtëmujorit të II-të për periudhën korrik-dhjetor 2024, raportin vjetor të punës për periudhën janar-dhjetor 2024, të cilat  pas aprovimit nga ana e </w:t>
      </w:r>
      <w:r w:rsidR="00166685" w:rsidRPr="00102C49">
        <w:rPr>
          <w:rFonts w:ascii="Times New Roman" w:eastAsiaTheme="minorEastAsia" w:hAnsi="Times New Roman"/>
          <w:sz w:val="24"/>
          <w:szCs w:val="24"/>
          <w:lang w:val="sq-AL"/>
        </w:rPr>
        <w:t>Udhëheqësit</w:t>
      </w:r>
      <w:r w:rsidRPr="00102C49">
        <w:rPr>
          <w:rFonts w:ascii="Times New Roman" w:eastAsiaTheme="minorEastAsia" w:hAnsi="Times New Roman"/>
          <w:sz w:val="24"/>
          <w:szCs w:val="24"/>
          <w:lang w:val="sq-AL"/>
        </w:rPr>
        <w:t xml:space="preserve"> të Subjektit të Sektorit Publik/ Ministri janë proceduar tek menaxhmenti i lartë i MAPL-së, Komitetit i Auditimit  dhe në Njësinë Qendrore Harmonizuese të Auditimit të Brendshëm (NJQH-AB).</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 xml:space="preserve">Sipas planifikimit vjetor 2025, janë kryer të gjitha aktivitet në përputhje me Planin vjetor 2025, NJAB ka përfunduar auditimet si në vijim: </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 xml:space="preserve">    • “Menaxhimi i automjeteve në MAPL” </w:t>
      </w:r>
    </w:p>
    <w:p w:rsid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 xml:space="preserve">    • “Menaxhimi i burimeve njerëzore në MAPL”</w:t>
      </w:r>
    </w:p>
    <w:p w:rsid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p>
    <w:p w:rsidR="00892642" w:rsidRPr="00102C49" w:rsidRDefault="00892642" w:rsidP="00102C49">
      <w:pPr>
        <w:widowControl w:val="0"/>
        <w:autoSpaceDE w:val="0"/>
        <w:autoSpaceDN w:val="0"/>
        <w:spacing w:after="0" w:line="240" w:lineRule="auto"/>
        <w:jc w:val="both"/>
        <w:rPr>
          <w:rFonts w:ascii="Times New Roman" w:eastAsiaTheme="minorEastAsia" w:hAnsi="Times New Roman"/>
          <w:sz w:val="24"/>
          <w:szCs w:val="24"/>
          <w:lang w:val="sq-AL"/>
        </w:rPr>
      </w:pPr>
    </w:p>
    <w:p w:rsid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Është përgatitur raporti i gjashtëmujorit të I-</w:t>
      </w:r>
      <w:proofErr w:type="spellStart"/>
      <w:r w:rsidRPr="00102C49">
        <w:rPr>
          <w:rFonts w:ascii="Times New Roman" w:eastAsiaTheme="minorEastAsia" w:hAnsi="Times New Roman"/>
          <w:sz w:val="24"/>
          <w:szCs w:val="24"/>
          <w:lang w:val="sq-AL"/>
        </w:rPr>
        <w:t>rë</w:t>
      </w:r>
      <w:proofErr w:type="spellEnd"/>
      <w:r w:rsidRPr="00102C49">
        <w:rPr>
          <w:rFonts w:ascii="Times New Roman" w:eastAsiaTheme="minorEastAsia" w:hAnsi="Times New Roman"/>
          <w:sz w:val="24"/>
          <w:szCs w:val="24"/>
          <w:lang w:val="sq-AL"/>
        </w:rPr>
        <w:t xml:space="preserve"> pas aprovimit nga ana e Udhëheqësit të Subjektit të Sektorit Publik/ Ministrit është proceduar në NJQH-AB tek menaxhmenti i lartë i MAPL-së dhe Komiteti i Auditimit, 15.07.2025. </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p>
    <w:p w:rsid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Gjatë vitit 2025 janë mbajtur vetëm dy takime me Komitetin e Auditimit të Brendshëm për arsyes se Komitetit të Auditimit është formuar me datë 05.08.2025.</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Gjithashtu janë finalizuar raportet si në vijim:</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 xml:space="preserve">    • “Sistemi i menaxhimit të buxhetit” </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 xml:space="preserve">    • “Sistemi i menaxhimit të prokurimit” </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r w:rsidRPr="00102C49">
        <w:rPr>
          <w:rFonts w:ascii="Times New Roman" w:eastAsiaTheme="minorEastAsia" w:hAnsi="Times New Roman"/>
          <w:sz w:val="24"/>
          <w:szCs w:val="24"/>
          <w:lang w:val="sq-AL"/>
        </w:rPr>
        <w:t xml:space="preserve">    • “Menaxhimi i investimeve kapitale në MAPL për vitin 2025”.</w:t>
      </w:r>
    </w:p>
    <w:p w:rsidR="00102C49" w:rsidRPr="00102C49" w:rsidRDefault="00102C49" w:rsidP="00102C49">
      <w:pPr>
        <w:widowControl w:val="0"/>
        <w:autoSpaceDE w:val="0"/>
        <w:autoSpaceDN w:val="0"/>
        <w:spacing w:after="0" w:line="240" w:lineRule="auto"/>
        <w:jc w:val="both"/>
        <w:rPr>
          <w:rFonts w:ascii="Times New Roman" w:eastAsiaTheme="minorEastAsia" w:hAnsi="Times New Roman"/>
          <w:sz w:val="24"/>
          <w:szCs w:val="24"/>
          <w:lang w:val="sq-AL"/>
        </w:rPr>
      </w:pPr>
    </w:p>
    <w:p w:rsidR="00E25645" w:rsidRPr="00E25645" w:rsidRDefault="00102C49" w:rsidP="00102C49">
      <w:pPr>
        <w:widowControl w:val="0"/>
        <w:autoSpaceDE w:val="0"/>
        <w:autoSpaceDN w:val="0"/>
        <w:spacing w:after="0" w:line="240" w:lineRule="auto"/>
        <w:jc w:val="both"/>
        <w:rPr>
          <w:rFonts w:ascii="Arial MT" w:eastAsia="Arial MT" w:hAnsi="Arial MT" w:cs="Arial MT"/>
          <w:sz w:val="18"/>
          <w:szCs w:val="18"/>
          <w:lang w:val="sq-AL"/>
        </w:rPr>
      </w:pPr>
      <w:r w:rsidRPr="00102C49">
        <w:rPr>
          <w:rFonts w:ascii="Times New Roman" w:eastAsiaTheme="minorEastAsia" w:hAnsi="Times New Roman"/>
          <w:sz w:val="24"/>
          <w:szCs w:val="24"/>
          <w:lang w:val="sq-AL"/>
        </w:rPr>
        <w:t>Është përgatitur Plani Strategjik 2026-2028 dhe Plani Vjetor i NJAB-së për vitin 2026 dhe pas miratimit nga Komiteti i Auditimit dhe Udhëheqësi i subjektit të sektorit publik/ Ministri janë dërguar në Ministrinë e Financave Punës dhe Transfereve konkretisht në Njësinë Qendrore Harmonizuese për Auditim të Brendshëm NJQH-AB, datë 24.12.2025.</w:t>
      </w:r>
    </w:p>
    <w:p w:rsidR="00E25645" w:rsidRPr="00E25645" w:rsidRDefault="00E25645" w:rsidP="00E25645">
      <w:pPr>
        <w:widowControl w:val="0"/>
        <w:autoSpaceDE w:val="0"/>
        <w:autoSpaceDN w:val="0"/>
        <w:spacing w:after="0" w:line="240" w:lineRule="auto"/>
        <w:rPr>
          <w:rFonts w:ascii="Arial MT" w:eastAsia="Arial MT" w:hAnsi="Arial MT" w:cs="Arial MT"/>
          <w:sz w:val="18"/>
          <w:szCs w:val="18"/>
          <w:lang w:val="sq-AL"/>
        </w:rPr>
      </w:pPr>
    </w:p>
    <w:p w:rsidR="00E25645" w:rsidRPr="00E25645" w:rsidRDefault="00E25645" w:rsidP="00E25645">
      <w:pPr>
        <w:keepNext/>
        <w:keepLines/>
        <w:spacing w:before="120" w:after="0" w:line="240" w:lineRule="auto"/>
        <w:outlineLvl w:val="1"/>
        <w:rPr>
          <w:rFonts w:ascii="Times New Roman" w:eastAsiaTheme="majorEastAsia" w:hAnsi="Times New Roman" w:cs="Times New Roman"/>
          <w:b/>
          <w:caps/>
          <w:sz w:val="24"/>
          <w:szCs w:val="24"/>
          <w:lang w:val="sq-AL"/>
        </w:rPr>
      </w:pPr>
      <w:bookmarkStart w:id="358" w:name="_Toc46496732"/>
      <w:bookmarkStart w:id="359" w:name="_Toc77339317"/>
      <w:bookmarkStart w:id="360" w:name="_Toc77339597"/>
      <w:bookmarkStart w:id="361" w:name="_Toc85228674"/>
      <w:bookmarkStart w:id="362" w:name="_Toc224635140"/>
      <w:r w:rsidRPr="00E25645">
        <w:rPr>
          <w:rFonts w:ascii="Times New Roman" w:eastAsiaTheme="majorEastAsia" w:hAnsi="Times New Roman" w:cs="Times New Roman"/>
          <w:b/>
          <w:caps/>
          <w:sz w:val="24"/>
          <w:szCs w:val="24"/>
          <w:lang w:val="sq-AL"/>
        </w:rPr>
        <w:t xml:space="preserve">6.5. </w:t>
      </w:r>
      <w:r w:rsidRPr="00E25645">
        <w:rPr>
          <w:rFonts w:ascii="Times New Roman" w:eastAsiaTheme="majorEastAsia" w:hAnsi="Times New Roman" w:cs="Times New Roman"/>
          <w:b/>
          <w:sz w:val="24"/>
          <w:szCs w:val="24"/>
          <w:lang w:val="sq-AL"/>
        </w:rPr>
        <w:t>Prokurimi</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56"/>
      <w:bookmarkEnd w:id="357"/>
      <w:bookmarkEnd w:id="358"/>
      <w:bookmarkEnd w:id="359"/>
      <w:bookmarkEnd w:id="360"/>
      <w:bookmarkEnd w:id="361"/>
      <w:bookmarkEnd w:id="362"/>
      <w:r w:rsidRPr="00E25645">
        <w:rPr>
          <w:rFonts w:ascii="Times New Roman" w:eastAsiaTheme="majorEastAsia" w:hAnsi="Times New Roman" w:cs="Times New Roman"/>
          <w:b/>
          <w:sz w:val="24"/>
          <w:szCs w:val="24"/>
          <w:lang w:val="sq-AL"/>
        </w:rPr>
        <w:t xml:space="preserve"> </w:t>
      </w:r>
    </w:p>
    <w:p w:rsidR="00E25645" w:rsidRPr="00E25645" w:rsidRDefault="00E25645" w:rsidP="00E25645">
      <w:pPr>
        <w:widowControl w:val="0"/>
        <w:autoSpaceDE w:val="0"/>
        <w:autoSpaceDN w:val="0"/>
        <w:spacing w:after="0" w:line="240" w:lineRule="auto"/>
        <w:rPr>
          <w:rFonts w:ascii="Arial MT" w:eastAsia="Arial MT" w:hAnsi="Arial MT" w:cs="Arial MT"/>
          <w:sz w:val="18"/>
          <w:szCs w:val="18"/>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Aktivitetet e Divizionit të Prokurimit për vitin 2025 kanë filluar me grumbullimin dhe përpunimin e kërkesave për mallra, shërbime dhe investime kapitale nga departamentet përkatëse të MAPL-së. Këto kërkesa janë harmonizuar dhe përmbyllur në kuadër të planifikimit përfundimtar për vitin fiskal vijues. Plani i Prokurimit është finalizuar dhe proceduar për miratim te Sekretari i Përgjithshëm i MAPL-së, si dhe është publikuar në platformën elektronike të KRPP-AQP-së, në përputhje me dispozitat e legjislacionit në fuqi.</w:t>
      </w:r>
    </w:p>
    <w:p w:rsidR="00E25645" w:rsidRPr="00E25645" w:rsidRDefault="00E25645" w:rsidP="00E25645">
      <w:pPr>
        <w:spacing w:after="0" w:line="240" w:lineRule="auto"/>
        <w:jc w:val="both"/>
        <w:rPr>
          <w:rFonts w:ascii="Times New Roman" w:hAnsi="Times New Roman"/>
          <w:sz w:val="24"/>
          <w:szCs w:val="24"/>
          <w:lang w:val="sq-AL"/>
        </w:rPr>
      </w:pPr>
    </w:p>
    <w:p w:rsidR="00E25645" w:rsidRPr="00E25645" w:rsidRDefault="00E25645" w:rsidP="00E25645">
      <w:pPr>
        <w:spacing w:after="0" w:line="240" w:lineRule="auto"/>
        <w:jc w:val="both"/>
        <w:rPr>
          <w:rFonts w:ascii="Times New Roman" w:hAnsi="Times New Roman"/>
          <w:sz w:val="24"/>
          <w:szCs w:val="24"/>
          <w:lang w:val="sq-AL"/>
        </w:rPr>
      </w:pPr>
      <w:r w:rsidRPr="00E25645">
        <w:rPr>
          <w:rFonts w:ascii="Times New Roman" w:hAnsi="Times New Roman"/>
          <w:sz w:val="24"/>
          <w:szCs w:val="24"/>
          <w:lang w:val="sq-AL"/>
        </w:rPr>
        <w:t xml:space="preserve">Në kuadër të Planit të Prokurimit janë zhvilluar aktivitete për realizimin e kontratave të planifikuara, përfshirë </w:t>
      </w:r>
      <w:r w:rsidRPr="00E25645">
        <w:rPr>
          <w:rFonts w:ascii="Times New Roman" w:hAnsi="Times New Roman"/>
          <w:b/>
          <w:sz w:val="24"/>
          <w:szCs w:val="24"/>
          <w:u w:val="single"/>
          <w:lang w:val="sq-AL"/>
        </w:rPr>
        <w:t>kontrata për furnizim</w:t>
      </w:r>
      <w:r w:rsidR="00102C49" w:rsidRPr="00102C49">
        <w:rPr>
          <w:rFonts w:ascii="Times New Roman" w:hAnsi="Times New Roman"/>
          <w:bCs/>
          <w:sz w:val="24"/>
          <w:szCs w:val="24"/>
          <w:lang w:val="sq-AL"/>
        </w:rPr>
        <w:t xml:space="preserve"> dhe</w:t>
      </w:r>
      <w:r w:rsidRPr="00102C49">
        <w:rPr>
          <w:rFonts w:ascii="Times New Roman" w:hAnsi="Times New Roman"/>
          <w:b/>
          <w:sz w:val="24"/>
          <w:szCs w:val="24"/>
          <w:lang w:val="sq-AL"/>
        </w:rPr>
        <w:t xml:space="preserve"> </w:t>
      </w:r>
      <w:r w:rsidRPr="00E25645">
        <w:rPr>
          <w:rFonts w:ascii="Times New Roman" w:hAnsi="Times New Roman"/>
          <w:b/>
          <w:sz w:val="24"/>
          <w:szCs w:val="24"/>
          <w:u w:val="single"/>
          <w:lang w:val="sq-AL"/>
        </w:rPr>
        <w:t>kontrata për shërbime</w:t>
      </w:r>
      <w:r w:rsidRPr="00102C49">
        <w:rPr>
          <w:rFonts w:ascii="Times New Roman" w:hAnsi="Times New Roman"/>
          <w:bCs/>
          <w:sz w:val="24"/>
          <w:szCs w:val="24"/>
          <w:lang w:val="sq-AL"/>
        </w:rPr>
        <w:t>, në</w:t>
      </w:r>
      <w:r w:rsidRPr="00E25645">
        <w:rPr>
          <w:rFonts w:ascii="Times New Roman" w:hAnsi="Times New Roman"/>
          <w:sz w:val="24"/>
          <w:szCs w:val="24"/>
          <w:lang w:val="sq-AL"/>
        </w:rPr>
        <w:t xml:space="preserve"> koordinim të vazhdueshëm me departamentet përkatëse, duke siguruar transparencë dhe efikasitet në procesin e prokurimit. </w:t>
      </w:r>
    </w:p>
    <w:p w:rsidR="00E25645" w:rsidRPr="00E25645" w:rsidRDefault="00E25645" w:rsidP="00E25645">
      <w:pPr>
        <w:spacing w:after="0" w:line="240" w:lineRule="auto"/>
        <w:jc w:val="both"/>
        <w:rPr>
          <w:rFonts w:ascii="Times New Roman" w:hAnsi="Times New Roman"/>
          <w:color w:val="FF0000"/>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Në përputhje me kërkesat e Departamenteve janë realizuar artikujt si: Furnizim me material shpenzues, </w:t>
      </w:r>
      <w:r w:rsidR="0020712B" w:rsidRPr="00E25645">
        <w:rPr>
          <w:rFonts w:ascii="Times New Roman" w:eastAsiaTheme="minorEastAsia" w:hAnsi="Times New Roman"/>
          <w:sz w:val="24"/>
          <w:szCs w:val="24"/>
          <w:lang w:val="sq-AL"/>
        </w:rPr>
        <w:t>furnizim</w:t>
      </w:r>
      <w:r w:rsidRPr="00E25645">
        <w:rPr>
          <w:rFonts w:ascii="Times New Roman" w:eastAsiaTheme="minorEastAsia" w:hAnsi="Times New Roman"/>
          <w:sz w:val="24"/>
          <w:szCs w:val="24"/>
          <w:lang w:val="sq-AL"/>
        </w:rPr>
        <w:t xml:space="preserve"> me kalendar për tavolinë pune më </w:t>
      </w:r>
      <w:proofErr w:type="spellStart"/>
      <w:r w:rsidRPr="00E25645">
        <w:rPr>
          <w:rFonts w:ascii="Times New Roman" w:eastAsiaTheme="minorEastAsia" w:hAnsi="Times New Roman"/>
          <w:sz w:val="24"/>
          <w:szCs w:val="24"/>
          <w:lang w:val="sq-AL"/>
        </w:rPr>
        <w:t>llogo</w:t>
      </w:r>
      <w:proofErr w:type="spellEnd"/>
      <w:r w:rsidRPr="00E25645">
        <w:rPr>
          <w:rFonts w:ascii="Times New Roman" w:eastAsiaTheme="minorEastAsia" w:hAnsi="Times New Roman"/>
          <w:sz w:val="24"/>
          <w:szCs w:val="24"/>
          <w:lang w:val="sq-AL"/>
        </w:rPr>
        <w:t xml:space="preserve"> të MAPL-ës, frigorifer  për nevoja të stafit, furnizim dhe </w:t>
      </w:r>
      <w:proofErr w:type="spellStart"/>
      <w:r w:rsidRPr="00E25645">
        <w:rPr>
          <w:rFonts w:ascii="Times New Roman" w:eastAsiaTheme="minorEastAsia" w:hAnsi="Times New Roman"/>
          <w:sz w:val="24"/>
          <w:szCs w:val="24"/>
          <w:lang w:val="sq-AL"/>
        </w:rPr>
        <w:t>rimobilim</w:t>
      </w:r>
      <w:proofErr w:type="spellEnd"/>
      <w:r w:rsidRPr="00E25645">
        <w:rPr>
          <w:rFonts w:ascii="Times New Roman" w:eastAsiaTheme="minorEastAsia" w:hAnsi="Times New Roman"/>
          <w:sz w:val="24"/>
          <w:szCs w:val="24"/>
          <w:lang w:val="sq-AL"/>
        </w:rPr>
        <w:t xml:space="preserve"> i zyrave (Kabinet, Administratë), furnizim me fletore me </w:t>
      </w:r>
      <w:proofErr w:type="spellStart"/>
      <w:r w:rsidRPr="00E25645">
        <w:rPr>
          <w:rFonts w:ascii="Times New Roman" w:eastAsiaTheme="minorEastAsia" w:hAnsi="Times New Roman"/>
          <w:sz w:val="24"/>
          <w:szCs w:val="24"/>
          <w:lang w:val="sq-AL"/>
        </w:rPr>
        <w:t>llogo</w:t>
      </w:r>
      <w:proofErr w:type="spellEnd"/>
      <w:r w:rsidRPr="00E25645">
        <w:rPr>
          <w:rFonts w:ascii="Times New Roman" w:eastAsiaTheme="minorEastAsia" w:hAnsi="Times New Roman"/>
          <w:sz w:val="24"/>
          <w:szCs w:val="24"/>
          <w:lang w:val="sq-AL"/>
        </w:rPr>
        <w:t xml:space="preserve"> të MAPL-së, së formatit A5 dhe A4 me </w:t>
      </w:r>
      <w:proofErr w:type="spellStart"/>
      <w:r w:rsidRPr="00E25645">
        <w:rPr>
          <w:rFonts w:ascii="Times New Roman" w:eastAsiaTheme="minorEastAsia" w:hAnsi="Times New Roman"/>
          <w:sz w:val="24"/>
          <w:szCs w:val="24"/>
          <w:lang w:val="sq-AL"/>
        </w:rPr>
        <w:t>kopertina</w:t>
      </w:r>
      <w:proofErr w:type="spellEnd"/>
      <w:r w:rsidRPr="00E25645">
        <w:rPr>
          <w:rFonts w:ascii="Times New Roman" w:eastAsiaTheme="minorEastAsia" w:hAnsi="Times New Roman"/>
          <w:sz w:val="24"/>
          <w:szCs w:val="24"/>
          <w:lang w:val="sq-AL"/>
        </w:rPr>
        <w:t xml:space="preserve"> të trasha, </w:t>
      </w:r>
      <w:proofErr w:type="spellStart"/>
      <w:r w:rsidRPr="00E25645">
        <w:rPr>
          <w:rFonts w:ascii="Times New Roman" w:eastAsiaTheme="minorEastAsia" w:hAnsi="Times New Roman"/>
          <w:sz w:val="24"/>
          <w:szCs w:val="24"/>
          <w:lang w:val="sq-AL"/>
        </w:rPr>
        <w:t>kimika</w:t>
      </w:r>
      <w:proofErr w:type="spellEnd"/>
      <w:r w:rsidRPr="00E25645">
        <w:rPr>
          <w:rFonts w:ascii="Times New Roman" w:eastAsiaTheme="minorEastAsia" w:hAnsi="Times New Roman"/>
          <w:sz w:val="24"/>
          <w:szCs w:val="24"/>
          <w:lang w:val="sq-AL"/>
        </w:rPr>
        <w:t xml:space="preserve"> me </w:t>
      </w:r>
      <w:proofErr w:type="spellStart"/>
      <w:r w:rsidRPr="00E25645">
        <w:rPr>
          <w:rFonts w:ascii="Times New Roman" w:eastAsiaTheme="minorEastAsia" w:hAnsi="Times New Roman"/>
          <w:sz w:val="24"/>
          <w:szCs w:val="24"/>
          <w:lang w:val="sq-AL"/>
        </w:rPr>
        <w:t>llogo</w:t>
      </w:r>
      <w:proofErr w:type="spellEnd"/>
      <w:r w:rsidRPr="00E25645">
        <w:rPr>
          <w:rFonts w:ascii="Times New Roman" w:eastAsiaTheme="minorEastAsia" w:hAnsi="Times New Roman"/>
          <w:sz w:val="24"/>
          <w:szCs w:val="24"/>
          <w:lang w:val="sq-AL"/>
        </w:rPr>
        <w:t xml:space="preserve">, furnizimi me pajisje tjera të IT-së, </w:t>
      </w:r>
      <w:proofErr w:type="spellStart"/>
      <w:r w:rsidRPr="00E25645">
        <w:rPr>
          <w:rFonts w:ascii="Times New Roman" w:eastAsiaTheme="minorEastAsia" w:hAnsi="Times New Roman"/>
          <w:sz w:val="24"/>
          <w:szCs w:val="24"/>
          <w:lang w:val="sq-AL"/>
        </w:rPr>
        <w:t>furinzim</w:t>
      </w:r>
      <w:proofErr w:type="spellEnd"/>
      <w:r w:rsidRPr="00E25645">
        <w:rPr>
          <w:rFonts w:ascii="Times New Roman" w:eastAsiaTheme="minorEastAsia" w:hAnsi="Times New Roman"/>
          <w:sz w:val="24"/>
          <w:szCs w:val="24"/>
          <w:lang w:val="sq-AL"/>
        </w:rPr>
        <w:t xml:space="preserve"> me </w:t>
      </w:r>
      <w:proofErr w:type="spellStart"/>
      <w:r w:rsidRPr="00E25645">
        <w:rPr>
          <w:rFonts w:ascii="Times New Roman" w:eastAsiaTheme="minorEastAsia" w:hAnsi="Times New Roman"/>
          <w:sz w:val="24"/>
          <w:szCs w:val="24"/>
          <w:lang w:val="sq-AL"/>
        </w:rPr>
        <w:t>l</w:t>
      </w:r>
      <w:r w:rsidR="0020712B">
        <w:rPr>
          <w:rFonts w:ascii="Times New Roman" w:eastAsiaTheme="minorEastAsia" w:hAnsi="Times New Roman"/>
          <w:sz w:val="24"/>
          <w:szCs w:val="24"/>
          <w:lang w:val="sq-AL"/>
        </w:rPr>
        <w:t>a</w:t>
      </w:r>
      <w:r w:rsidRPr="00E25645">
        <w:rPr>
          <w:rFonts w:ascii="Times New Roman" w:eastAsiaTheme="minorEastAsia" w:hAnsi="Times New Roman"/>
          <w:sz w:val="24"/>
          <w:szCs w:val="24"/>
          <w:lang w:val="sq-AL"/>
        </w:rPr>
        <w:t>ptop</w:t>
      </w:r>
      <w:proofErr w:type="spellEnd"/>
      <w:r w:rsidRPr="00E25645">
        <w:rPr>
          <w:rFonts w:ascii="Times New Roman" w:eastAsiaTheme="minorEastAsia" w:hAnsi="Times New Roman"/>
          <w:sz w:val="24"/>
          <w:szCs w:val="24"/>
          <w:lang w:val="sq-AL"/>
        </w:rPr>
        <w:t xml:space="preserve"> dhe kompjuter PC, etj. </w:t>
      </w:r>
      <w:r w:rsidR="0020712B" w:rsidRPr="00E25645">
        <w:rPr>
          <w:rFonts w:ascii="Times New Roman" w:eastAsiaTheme="minorEastAsia" w:hAnsi="Times New Roman"/>
          <w:sz w:val="24"/>
          <w:szCs w:val="24"/>
          <w:lang w:val="sq-AL"/>
        </w:rPr>
        <w:t>Ndërsa</w:t>
      </w:r>
      <w:r w:rsidRPr="00E25645">
        <w:rPr>
          <w:rFonts w:ascii="Times New Roman" w:eastAsiaTheme="minorEastAsia" w:hAnsi="Times New Roman"/>
          <w:sz w:val="24"/>
          <w:szCs w:val="24"/>
          <w:lang w:val="sq-AL"/>
        </w:rPr>
        <w:t xml:space="preserve">, tek shërbimet janë realizuar; </w:t>
      </w:r>
      <w:r w:rsidR="0020712B" w:rsidRPr="00E25645">
        <w:rPr>
          <w:rFonts w:ascii="Times New Roman" w:eastAsiaTheme="minorEastAsia" w:hAnsi="Times New Roman"/>
          <w:sz w:val="24"/>
          <w:szCs w:val="24"/>
          <w:lang w:val="sq-AL"/>
        </w:rPr>
        <w:t>Shërbimet</w:t>
      </w:r>
      <w:r w:rsidRPr="00E25645">
        <w:rPr>
          <w:rFonts w:ascii="Times New Roman" w:eastAsiaTheme="minorEastAsia" w:hAnsi="Times New Roman"/>
          <w:sz w:val="24"/>
          <w:szCs w:val="24"/>
          <w:lang w:val="sq-AL"/>
        </w:rPr>
        <w:t xml:space="preserve"> e regjistrimit dhe sigurimeve të veturave, pastrimi i veturave zyrtare të MAPL-ës, shërbime të shtypi, printim, kontrollimi teknik i </w:t>
      </w:r>
      <w:r w:rsidR="0020712B" w:rsidRPr="00E25645">
        <w:rPr>
          <w:rFonts w:ascii="Times New Roman" w:eastAsiaTheme="minorEastAsia" w:hAnsi="Times New Roman"/>
          <w:sz w:val="24"/>
          <w:szCs w:val="24"/>
          <w:lang w:val="sq-AL"/>
        </w:rPr>
        <w:t>automjeteve</w:t>
      </w:r>
      <w:r w:rsidRPr="00E25645">
        <w:rPr>
          <w:rFonts w:ascii="Times New Roman" w:eastAsiaTheme="minorEastAsia" w:hAnsi="Times New Roman"/>
          <w:sz w:val="24"/>
          <w:szCs w:val="24"/>
          <w:lang w:val="sq-AL"/>
        </w:rPr>
        <w:t xml:space="preserve">, </w:t>
      </w:r>
      <w:r w:rsidR="0020712B" w:rsidRPr="00E25645">
        <w:rPr>
          <w:rFonts w:ascii="Times New Roman" w:eastAsiaTheme="minorEastAsia" w:hAnsi="Times New Roman"/>
          <w:sz w:val="24"/>
          <w:szCs w:val="24"/>
          <w:lang w:val="sq-AL"/>
        </w:rPr>
        <w:t>mirëmbajtja</w:t>
      </w:r>
      <w:r w:rsidRPr="00E25645">
        <w:rPr>
          <w:rFonts w:ascii="Times New Roman" w:eastAsiaTheme="minorEastAsia" w:hAnsi="Times New Roman"/>
          <w:sz w:val="24"/>
          <w:szCs w:val="24"/>
          <w:lang w:val="sq-AL"/>
        </w:rPr>
        <w:t xml:space="preserve"> e SMPK-së, shërbime të transportit ajror për nevojat e MAPL –së etj. Të gjitha këto aktivitet janë bërë konform Ligjit për Prokurim Publik. Për furnizime apo shërbime të tjera, gjatë kësaj periudhe nuk ka pasur kërkesa inicuese. </w:t>
      </w:r>
    </w:p>
    <w:p w:rsidR="00E25645" w:rsidRPr="00E25645" w:rsidRDefault="00E25645" w:rsidP="00E25645">
      <w:pPr>
        <w:spacing w:after="0" w:line="240" w:lineRule="auto"/>
        <w:jc w:val="both"/>
        <w:rPr>
          <w:rFonts w:ascii="Times New Roman" w:eastAsiaTheme="minorEastAsia" w:hAnsi="Times New Roman"/>
          <w:sz w:val="24"/>
          <w:szCs w:val="24"/>
          <w:lang w:val="sq-AL"/>
        </w:rPr>
      </w:pPr>
    </w:p>
    <w:p w:rsidR="00E25645" w:rsidRPr="00E25645" w:rsidRDefault="00E25645" w:rsidP="00E25645">
      <w:pPr>
        <w:spacing w:after="0" w:line="240" w:lineRule="auto"/>
        <w:jc w:val="both"/>
        <w:rPr>
          <w:rFonts w:ascii="Times New Roman" w:eastAsiaTheme="minorEastAsia" w:hAnsi="Times New Roman"/>
          <w:sz w:val="24"/>
          <w:szCs w:val="24"/>
          <w:lang w:val="sq-AL"/>
        </w:rPr>
      </w:pPr>
      <w:r w:rsidRPr="00E25645">
        <w:rPr>
          <w:rFonts w:ascii="Times New Roman" w:eastAsiaTheme="minorEastAsia" w:hAnsi="Times New Roman"/>
          <w:sz w:val="24"/>
          <w:szCs w:val="24"/>
          <w:lang w:val="sq-AL"/>
        </w:rPr>
        <w:t xml:space="preserve">Gjithashtu, në këtë periudhe </w:t>
      </w:r>
      <w:r w:rsidRPr="00E25645">
        <w:rPr>
          <w:rFonts w:ascii="Times New Roman" w:eastAsiaTheme="minorEastAsia" w:hAnsi="Times New Roman"/>
          <w:b/>
          <w:sz w:val="24"/>
          <w:szCs w:val="24"/>
          <w:u w:val="single"/>
          <w:lang w:val="sq-AL"/>
        </w:rPr>
        <w:t>është hartuar Raporti i Kontratave të nënshkruara për vitin 2025.</w:t>
      </w:r>
    </w:p>
    <w:p w:rsidR="00E25645" w:rsidRPr="00E25645" w:rsidRDefault="00E25645" w:rsidP="00E25645">
      <w:pPr>
        <w:rPr>
          <w:rFonts w:ascii="Times New Roman" w:eastAsiaTheme="minorEastAsia" w:hAnsi="Times New Roman" w:cs="Times New Roman"/>
          <w:color w:val="FF0000"/>
          <w:sz w:val="24"/>
          <w:szCs w:val="24"/>
          <w:lang w:val="sq-AL"/>
        </w:rPr>
      </w:pPr>
    </w:p>
    <w:p w:rsidR="00192076" w:rsidRPr="0020712B" w:rsidRDefault="00192076">
      <w:pPr>
        <w:rPr>
          <w:lang w:val="sq-AL"/>
        </w:rPr>
      </w:pPr>
    </w:p>
    <w:sectPr w:rsidR="00192076" w:rsidRPr="0020712B" w:rsidSect="00A26302">
      <w:headerReference w:type="default" r:id="rId47"/>
      <w:pgSz w:w="12240" w:h="15840" w:code="1"/>
      <w:pgMar w:top="1440" w:right="1440" w:bottom="1440" w:left="1440"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1BF" w:rsidRDefault="004541BF" w:rsidP="00E25645">
      <w:pPr>
        <w:spacing w:after="0" w:line="240" w:lineRule="auto"/>
      </w:pPr>
      <w:r>
        <w:separator/>
      </w:r>
    </w:p>
  </w:endnote>
  <w:endnote w:type="continuationSeparator" w:id="0">
    <w:p w:rsidR="004541BF" w:rsidRDefault="004541BF" w:rsidP="00E2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1BF" w:rsidRDefault="004541BF" w:rsidP="00E25645">
      <w:pPr>
        <w:spacing w:after="0" w:line="240" w:lineRule="auto"/>
      </w:pPr>
      <w:r>
        <w:separator/>
      </w:r>
    </w:p>
  </w:footnote>
  <w:footnote w:type="continuationSeparator" w:id="0">
    <w:p w:rsidR="004541BF" w:rsidRDefault="004541BF" w:rsidP="00E2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134" w:rsidRPr="00E25645" w:rsidRDefault="00284134" w:rsidP="00284134">
    <w:pPr>
      <w:pStyle w:val="Header"/>
      <w:jc w:val="center"/>
      <w:rPr>
        <w:rFonts w:ascii="Times New Roman" w:hAnsi="Times New Roman" w:cs="Times New Roman"/>
        <w:sz w:val="24"/>
        <w:szCs w:val="24"/>
        <w:lang w:val="sq-AL"/>
      </w:rPr>
    </w:pPr>
    <w:r w:rsidRPr="00E25645">
      <w:rPr>
        <w:rFonts w:ascii="Times New Roman" w:hAnsi="Times New Roman" w:cs="Times New Roman"/>
        <w:noProof/>
        <w:sz w:val="24"/>
        <w:szCs w:val="24"/>
        <w:lang w:val="sq-AL"/>
      </w:rPr>
      <mc:AlternateContent>
        <mc:Choice Requires="wpg">
          <w:drawing>
            <wp:anchor distT="0" distB="0" distL="114300" distR="114300" simplePos="0" relativeHeight="251659264" behindDoc="0" locked="0" layoutInCell="1" allowOverlap="1" wp14:anchorId="379F6FD3" wp14:editId="7A91C51F">
              <wp:simplePos x="0" y="0"/>
              <wp:positionH relativeFrom="leftMargin">
                <wp:posOffset>380144</wp:posOffset>
              </wp:positionH>
              <wp:positionV relativeFrom="paragraph">
                <wp:posOffset>15411</wp:posOffset>
              </wp:positionV>
              <wp:extent cx="554990" cy="187960"/>
              <wp:effectExtent l="0" t="0" r="16510" b="215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90" cy="187960"/>
                        <a:chOff x="614" y="246"/>
                        <a:chExt cx="874" cy="296"/>
                      </a:xfrm>
                    </wpg:grpSpPr>
                    <wps:wsp>
                      <wps:cNvPr id="11" name="AutoShape 4"/>
                      <wps:cNvSpPr>
                        <a:spLocks noChangeArrowheads="1"/>
                      </wps:cNvSpPr>
                      <wps:spPr bwMode="auto">
                        <a:xfrm rot="16200000">
                          <a:off x="862" y="-2"/>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2" name="Text Box 5"/>
                      <wps:cNvSpPr txBox="1">
                        <a:spLocks noChangeArrowheads="1"/>
                      </wps:cNvSpPr>
                      <wps:spPr bwMode="auto">
                        <a:xfrm>
                          <a:off x="614" y="246"/>
                          <a:ext cx="874" cy="296"/>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284134" w:rsidRPr="00A36D8E" w:rsidRDefault="00284134">
                            <w:pPr>
                              <w:jc w:val="center"/>
                              <w:rPr>
                                <w:b/>
                                <w:bCs/>
                                <w:color w:val="FFFFFF" w:themeColor="background1"/>
                                <w:sz w:val="24"/>
                                <w:szCs w:val="24"/>
                              </w:rPr>
                            </w:pPr>
                            <w:r w:rsidRPr="00A36D8E">
                              <w:rPr>
                                <w:b/>
                                <w:bCs/>
                                <w:sz w:val="24"/>
                                <w:szCs w:val="24"/>
                              </w:rPr>
                              <w:fldChar w:fldCharType="begin"/>
                            </w:r>
                            <w:r w:rsidRPr="00A36D8E">
                              <w:rPr>
                                <w:b/>
                                <w:bCs/>
                                <w:sz w:val="24"/>
                                <w:szCs w:val="24"/>
                              </w:rPr>
                              <w:instrText xml:space="preserve"> PAGE    \* MERGEFORMAT </w:instrText>
                            </w:r>
                            <w:r w:rsidRPr="00A36D8E">
                              <w:rPr>
                                <w:b/>
                                <w:bCs/>
                                <w:sz w:val="24"/>
                                <w:szCs w:val="24"/>
                              </w:rPr>
                              <w:fldChar w:fldCharType="separate"/>
                            </w:r>
                            <w:r w:rsidRPr="000912AB">
                              <w:rPr>
                                <w:b/>
                                <w:bCs/>
                                <w:noProof/>
                                <w:color w:val="FFFFFF" w:themeColor="background1"/>
                                <w:sz w:val="24"/>
                                <w:szCs w:val="24"/>
                              </w:rPr>
                              <w:t>21</w:t>
                            </w:r>
                            <w:r w:rsidRPr="00A36D8E">
                              <w:rPr>
                                <w:b/>
                                <w:bCs/>
                                <w:noProof/>
                                <w:color w:val="FFFFFF" w:themeColor="background1"/>
                                <w:sz w:val="24"/>
                                <w:szCs w:val="24"/>
                              </w:rPr>
                              <w:fldChar w:fldCharType="end"/>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9F6FD3" id="Group 9" o:spid="_x0000_s1027" style="position:absolute;left:0;text-align:left;margin-left:29.95pt;margin-top:1.2pt;width:43.7pt;height:14.8pt;z-index:251659264;mso-position-horizontal-relative:left-margin-area;mso-width-relative:margin;mso-height-relative:margin" coordorigin="614,246" coordsize="87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">
              <v:roundrect id="AutoShape 4" o:spid="_x0000_s1028" style="position:absolute;left:862;top:-2;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5" o:spid="_x0000_s1029" type="#_x0000_t202" style="position:absolute;left:614;top:246;width:87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" fillcolor="#a8b7df" strokecolor="#4472c4" strokeweight=".5pt">
                <v:fill color2="#879ed7" rotate="t" colors="0 #a8b7df;.5 #9aabd9;1 #879ed7" focus="100%" type="gradient">
                  <o:fill v:ext="view" type="gradientUnscaled"/>
                </v:fill>
                <v:textbox inset="0,0,0,0">
                  <w:txbxContent>
                    <w:p w:rsidR="00284134" w:rsidRPr="00A36D8E" w:rsidRDefault="00284134">
                      <w:pPr>
                        <w:jc w:val="center"/>
                        <w:rPr>
                          <w:b/>
                          <w:bCs/>
                          <w:color w:val="FFFFFF" w:themeColor="background1"/>
                          <w:sz w:val="24"/>
                          <w:szCs w:val="24"/>
                        </w:rPr>
                      </w:pPr>
                      <w:r w:rsidRPr="00A36D8E">
                        <w:rPr>
                          <w:b/>
                          <w:bCs/>
                          <w:sz w:val="24"/>
                          <w:szCs w:val="24"/>
                        </w:rPr>
                        <w:fldChar w:fldCharType="begin"/>
                      </w:r>
                      <w:r w:rsidRPr="00A36D8E">
                        <w:rPr>
                          <w:b/>
                          <w:bCs/>
                          <w:sz w:val="24"/>
                          <w:szCs w:val="24"/>
                        </w:rPr>
                        <w:instrText xml:space="preserve"> PAGE    \* MERGEFORMAT </w:instrText>
                      </w:r>
                      <w:r w:rsidRPr="00A36D8E">
                        <w:rPr>
                          <w:b/>
                          <w:bCs/>
                          <w:sz w:val="24"/>
                          <w:szCs w:val="24"/>
                        </w:rPr>
                        <w:fldChar w:fldCharType="separate"/>
                      </w:r>
                      <w:r w:rsidRPr="000912AB">
                        <w:rPr>
                          <w:b/>
                          <w:bCs/>
                          <w:noProof/>
                          <w:color w:val="FFFFFF" w:themeColor="background1"/>
                          <w:sz w:val="24"/>
                          <w:szCs w:val="24"/>
                        </w:rPr>
                        <w:t>21</w:t>
                      </w:r>
                      <w:r w:rsidRPr="00A36D8E">
                        <w:rPr>
                          <w:b/>
                          <w:bCs/>
                          <w:noProof/>
                          <w:color w:val="FFFFFF" w:themeColor="background1"/>
                          <w:sz w:val="24"/>
                          <w:szCs w:val="24"/>
                        </w:rPr>
                        <w:fldChar w:fldCharType="end"/>
                      </w:r>
                    </w:p>
                  </w:txbxContent>
                </v:textbox>
              </v:shape>
              <w10:wrap anchorx="margin"/>
            </v:group>
          </w:pict>
        </mc:Fallback>
      </mc:AlternateContent>
    </w:r>
    <w:r w:rsidRPr="00E25645">
      <w:rPr>
        <w:rFonts w:ascii="Times New Roman" w:hAnsi="Times New Roman" w:cs="Times New Roman"/>
        <w:sz w:val="24"/>
        <w:szCs w:val="24"/>
        <w:lang w:val="sq-AL"/>
      </w:rPr>
      <w:t xml:space="preserve">Raporti i </w:t>
    </w:r>
    <w:r>
      <w:rPr>
        <w:rFonts w:ascii="Times New Roman" w:hAnsi="Times New Roman" w:cs="Times New Roman"/>
        <w:sz w:val="24"/>
        <w:szCs w:val="24"/>
        <w:lang w:val="sq-AL"/>
      </w:rPr>
      <w:t>z</w:t>
    </w:r>
    <w:r w:rsidRPr="00E25645">
      <w:rPr>
        <w:rFonts w:ascii="Times New Roman" w:hAnsi="Times New Roman" w:cs="Times New Roman"/>
        <w:sz w:val="24"/>
        <w:szCs w:val="24"/>
        <w:lang w:val="sq-AL"/>
      </w:rPr>
      <w:t>batimit të planit të punës së Ministrisë së Administrimit të Pushtetit Lokal</w:t>
    </w:r>
  </w:p>
  <w:p w:rsidR="00284134" w:rsidRDefault="00284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77D"/>
    <w:multiLevelType w:val="hybridMultilevel"/>
    <w:tmpl w:val="BA6EC4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57822"/>
    <w:multiLevelType w:val="hybridMultilevel"/>
    <w:tmpl w:val="1E1460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404D5"/>
    <w:multiLevelType w:val="multilevel"/>
    <w:tmpl w:val="FCB43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22431"/>
    <w:multiLevelType w:val="hybridMultilevel"/>
    <w:tmpl w:val="2958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506C5"/>
    <w:multiLevelType w:val="hybridMultilevel"/>
    <w:tmpl w:val="CF103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D25BE"/>
    <w:multiLevelType w:val="hybridMultilevel"/>
    <w:tmpl w:val="3C4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17577"/>
    <w:multiLevelType w:val="hybridMultilevel"/>
    <w:tmpl w:val="3DAAEFD8"/>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54454"/>
    <w:multiLevelType w:val="hybridMultilevel"/>
    <w:tmpl w:val="F5102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D0"/>
    <w:multiLevelType w:val="hybridMultilevel"/>
    <w:tmpl w:val="5BD6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D5AFC"/>
    <w:multiLevelType w:val="hybridMultilevel"/>
    <w:tmpl w:val="8FF67A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80FF3"/>
    <w:multiLevelType w:val="hybridMultilevel"/>
    <w:tmpl w:val="0ECA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5514C"/>
    <w:multiLevelType w:val="hybridMultilevel"/>
    <w:tmpl w:val="1ADC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35037"/>
    <w:multiLevelType w:val="hybridMultilevel"/>
    <w:tmpl w:val="32CC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3519A2"/>
    <w:multiLevelType w:val="hybridMultilevel"/>
    <w:tmpl w:val="12A6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9117B"/>
    <w:multiLevelType w:val="hybridMultilevel"/>
    <w:tmpl w:val="BBEA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D6686"/>
    <w:multiLevelType w:val="multilevel"/>
    <w:tmpl w:val="DD06A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5"/>
  </w:num>
  <w:num w:numId="4">
    <w:abstractNumId w:val="15"/>
  </w:num>
  <w:num w:numId="5">
    <w:abstractNumId w:val="13"/>
  </w:num>
  <w:num w:numId="6">
    <w:abstractNumId w:val="11"/>
  </w:num>
  <w:num w:numId="7">
    <w:abstractNumId w:val="3"/>
  </w:num>
  <w:num w:numId="8">
    <w:abstractNumId w:val="14"/>
  </w:num>
  <w:num w:numId="9">
    <w:abstractNumId w:val="7"/>
  </w:num>
  <w:num w:numId="10">
    <w:abstractNumId w:val="9"/>
  </w:num>
  <w:num w:numId="11">
    <w:abstractNumId w:val="2"/>
  </w:num>
  <w:num w:numId="12">
    <w:abstractNumId w:val="0"/>
  </w:num>
  <w:num w:numId="13">
    <w:abstractNumId w:val="4"/>
  </w:num>
  <w:num w:numId="14">
    <w:abstractNumId w:val="6"/>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76"/>
    <w:rsid w:val="000A6728"/>
    <w:rsid w:val="000F53DD"/>
    <w:rsid w:val="00102C49"/>
    <w:rsid w:val="00166685"/>
    <w:rsid w:val="00185849"/>
    <w:rsid w:val="00192076"/>
    <w:rsid w:val="0020712B"/>
    <w:rsid w:val="002134E6"/>
    <w:rsid w:val="00284134"/>
    <w:rsid w:val="002B6FA1"/>
    <w:rsid w:val="002D0000"/>
    <w:rsid w:val="002F1509"/>
    <w:rsid w:val="00317C92"/>
    <w:rsid w:val="00367D9E"/>
    <w:rsid w:val="003F3871"/>
    <w:rsid w:val="00414D19"/>
    <w:rsid w:val="0041607E"/>
    <w:rsid w:val="004541BF"/>
    <w:rsid w:val="00483328"/>
    <w:rsid w:val="004A2FEE"/>
    <w:rsid w:val="00525FE6"/>
    <w:rsid w:val="00577FC6"/>
    <w:rsid w:val="005D05E5"/>
    <w:rsid w:val="00622833"/>
    <w:rsid w:val="006B3D1C"/>
    <w:rsid w:val="006E31E4"/>
    <w:rsid w:val="00703F60"/>
    <w:rsid w:val="007551C0"/>
    <w:rsid w:val="007611A3"/>
    <w:rsid w:val="00892642"/>
    <w:rsid w:val="008B690B"/>
    <w:rsid w:val="00933184"/>
    <w:rsid w:val="009721F0"/>
    <w:rsid w:val="009831E8"/>
    <w:rsid w:val="009903E9"/>
    <w:rsid w:val="009A3400"/>
    <w:rsid w:val="00A26302"/>
    <w:rsid w:val="00AC4CEF"/>
    <w:rsid w:val="00B53595"/>
    <w:rsid w:val="00B66AD4"/>
    <w:rsid w:val="00B81FF7"/>
    <w:rsid w:val="00BA0332"/>
    <w:rsid w:val="00BA0984"/>
    <w:rsid w:val="00BF23C2"/>
    <w:rsid w:val="00BF5974"/>
    <w:rsid w:val="00D07583"/>
    <w:rsid w:val="00D12492"/>
    <w:rsid w:val="00D43CB5"/>
    <w:rsid w:val="00D740E2"/>
    <w:rsid w:val="00DB51AC"/>
    <w:rsid w:val="00E25645"/>
    <w:rsid w:val="00E33826"/>
    <w:rsid w:val="00E45F84"/>
    <w:rsid w:val="00E70066"/>
    <w:rsid w:val="00E801AE"/>
    <w:rsid w:val="00E864B0"/>
    <w:rsid w:val="00EC3FD3"/>
    <w:rsid w:val="00FC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79EC"/>
  <w15:chartTrackingRefBased/>
  <w15:docId w15:val="{8FF45C78-2D60-4F07-A817-428A855D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calibri"/>
    <w:basedOn w:val="Normal"/>
    <w:next w:val="Normal"/>
    <w:link w:val="Heading1Char"/>
    <w:uiPriority w:val="9"/>
    <w:qFormat/>
    <w:rsid w:val="00E2564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E2564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E2564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E2564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2564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2564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2564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2564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2564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libri Char"/>
    <w:basedOn w:val="DefaultParagraphFont"/>
    <w:link w:val="Heading1"/>
    <w:uiPriority w:val="9"/>
    <w:rsid w:val="00E2564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E2564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E2564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E2564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2564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2564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2564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2564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25645"/>
    <w:rPr>
      <w:rFonts w:asciiTheme="majorHAnsi" w:eastAsiaTheme="majorEastAsia" w:hAnsiTheme="majorHAnsi" w:cstheme="majorBidi"/>
      <w:b/>
      <w:bCs/>
      <w:i/>
      <w:iCs/>
      <w:caps/>
      <w:color w:val="7F7F7F" w:themeColor="text1" w:themeTint="80"/>
      <w:sz w:val="20"/>
      <w:szCs w:val="20"/>
    </w:rPr>
  </w:style>
  <w:style w:type="numbering" w:customStyle="1" w:styleId="NoList1">
    <w:name w:val="No List1"/>
    <w:next w:val="NoList"/>
    <w:uiPriority w:val="99"/>
    <w:semiHidden/>
    <w:unhideWhenUsed/>
    <w:rsid w:val="00E25645"/>
  </w:style>
  <w:style w:type="paragraph" w:styleId="Header">
    <w:name w:val="header"/>
    <w:basedOn w:val="Normal"/>
    <w:link w:val="HeaderChar"/>
    <w:unhideWhenUsed/>
    <w:rsid w:val="00E2564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E25645"/>
    <w:rPr>
      <w:rFonts w:eastAsiaTheme="minorEastAsia"/>
    </w:rPr>
  </w:style>
  <w:style w:type="paragraph" w:styleId="Footer">
    <w:name w:val="footer"/>
    <w:basedOn w:val="Normal"/>
    <w:link w:val="FooterChar"/>
    <w:uiPriority w:val="99"/>
    <w:unhideWhenUsed/>
    <w:rsid w:val="00E2564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25645"/>
    <w:rPr>
      <w:rFonts w:eastAsiaTheme="minorEastAsia"/>
    </w:rPr>
  </w:style>
  <w:style w:type="paragraph" w:styleId="NoSpacing">
    <w:name w:val="No Spacing"/>
    <w:link w:val="NoSpacingChar"/>
    <w:uiPriority w:val="1"/>
    <w:qFormat/>
    <w:rsid w:val="00E25645"/>
    <w:pPr>
      <w:spacing w:after="0" w:line="240" w:lineRule="auto"/>
    </w:pPr>
    <w:rPr>
      <w:rFonts w:eastAsiaTheme="minorEastAsia"/>
    </w:rPr>
  </w:style>
  <w:style w:type="character" w:customStyle="1" w:styleId="NoSpacingChar">
    <w:name w:val="No Spacing Char"/>
    <w:link w:val="NoSpacing"/>
    <w:uiPriority w:val="1"/>
    <w:locked/>
    <w:rsid w:val="00E25645"/>
    <w:rPr>
      <w:rFonts w:eastAsiaTheme="minorEastAsia"/>
    </w:rPr>
  </w:style>
  <w:style w:type="paragraph" w:styleId="TOC2">
    <w:name w:val="toc 2"/>
    <w:basedOn w:val="Normal"/>
    <w:next w:val="Normal"/>
    <w:autoRedefine/>
    <w:uiPriority w:val="39"/>
    <w:unhideWhenUsed/>
    <w:rsid w:val="00E25645"/>
    <w:pPr>
      <w:ind w:left="220"/>
    </w:pPr>
    <w:rPr>
      <w:rFonts w:ascii="Calibri" w:eastAsia="MS Mincho" w:hAnsi="Calibri" w:cs="Times New Roman"/>
    </w:rPr>
  </w:style>
  <w:style w:type="character" w:styleId="Hyperlink">
    <w:name w:val="Hyperlink"/>
    <w:uiPriority w:val="99"/>
    <w:unhideWhenUsed/>
    <w:rsid w:val="00E25645"/>
    <w:rPr>
      <w:color w:val="0563C1"/>
      <w:u w:val="single"/>
    </w:rPr>
  </w:style>
  <w:style w:type="paragraph" w:styleId="TOCHeading">
    <w:name w:val="TOC Heading"/>
    <w:basedOn w:val="Heading1"/>
    <w:next w:val="Normal"/>
    <w:uiPriority w:val="39"/>
    <w:unhideWhenUsed/>
    <w:qFormat/>
    <w:rsid w:val="00E25645"/>
    <w:pPr>
      <w:outlineLvl w:val="9"/>
    </w:pPr>
  </w:style>
  <w:style w:type="paragraph" w:styleId="TOC1">
    <w:name w:val="toc 1"/>
    <w:basedOn w:val="Normal"/>
    <w:next w:val="Normal"/>
    <w:autoRedefine/>
    <w:uiPriority w:val="39"/>
    <w:unhideWhenUsed/>
    <w:rsid w:val="00E25645"/>
    <w:pPr>
      <w:spacing w:after="100"/>
    </w:pPr>
    <w:rPr>
      <w:rFonts w:ascii="Calibri" w:eastAsia="MS Mincho" w:hAnsi="Calibri" w:cs="Times New Roman"/>
    </w:rPr>
  </w:style>
  <w:style w:type="paragraph" w:styleId="ListParagraph">
    <w:name w:val="List Paragraph"/>
    <w:aliases w:val="Normal 1,List Paragraph 1,Akapit z listą BS,Bullet Styles para,Figure_name,Equipment,List Paragraph1,Numbered Indented Text,List Paragraph Char Char Char,List Paragraph Char Char,Bullet 1,lp1,List Paragraph11,Paragraphe de liste1,Ha"/>
    <w:basedOn w:val="Normal"/>
    <w:link w:val="ListParagraphChar"/>
    <w:uiPriority w:val="34"/>
    <w:qFormat/>
    <w:rsid w:val="00E25645"/>
    <w:pPr>
      <w:ind w:left="720"/>
      <w:contextualSpacing/>
    </w:pPr>
    <w:rPr>
      <w:rFonts w:eastAsiaTheme="minorEastAsia"/>
    </w:rPr>
  </w:style>
  <w:style w:type="paragraph" w:styleId="BalloonText">
    <w:name w:val="Balloon Text"/>
    <w:basedOn w:val="Normal"/>
    <w:link w:val="BalloonTextChar"/>
    <w:uiPriority w:val="99"/>
    <w:semiHidden/>
    <w:unhideWhenUsed/>
    <w:rsid w:val="00E25645"/>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25645"/>
    <w:rPr>
      <w:rFonts w:ascii="Segoe UI" w:eastAsiaTheme="minorEastAsia" w:hAnsi="Segoe UI" w:cs="Segoe UI"/>
      <w:sz w:val="18"/>
      <w:szCs w:val="18"/>
    </w:rPr>
  </w:style>
  <w:style w:type="paragraph" w:styleId="Title">
    <w:name w:val="Title"/>
    <w:basedOn w:val="Normal"/>
    <w:next w:val="Normal"/>
    <w:link w:val="TitleChar"/>
    <w:qFormat/>
    <w:rsid w:val="00E2564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rsid w:val="00E25645"/>
    <w:rPr>
      <w:rFonts w:asciiTheme="majorHAnsi" w:eastAsiaTheme="majorEastAsia" w:hAnsiTheme="majorHAnsi" w:cstheme="majorBidi"/>
      <w:caps/>
      <w:color w:val="404040" w:themeColor="text1" w:themeTint="BF"/>
      <w:spacing w:val="-10"/>
      <w:sz w:val="72"/>
      <w:szCs w:val="72"/>
    </w:rPr>
  </w:style>
  <w:style w:type="character" w:customStyle="1" w:styleId="ListParagraphChar">
    <w:name w:val="List Paragraph Char"/>
    <w:aliases w:val="Normal 1 Char,List Paragraph 1 Char,Akapit z listą BS Char,Bullet Styles para Char,Figure_name Char,Equipment Char,List Paragraph1 Char,Numbered Indented Text Char,List Paragraph Char Char Char Char,List Paragraph Char Char Char1"/>
    <w:link w:val="ListParagraph"/>
    <w:uiPriority w:val="34"/>
    <w:locked/>
    <w:rsid w:val="00E25645"/>
    <w:rPr>
      <w:rFonts w:eastAsiaTheme="minorEastAsia"/>
    </w:rPr>
  </w:style>
  <w:style w:type="table" w:styleId="GridTable1Light">
    <w:name w:val="Grid Table 1 Light"/>
    <w:basedOn w:val="TableNormal"/>
    <w:uiPriority w:val="46"/>
    <w:rsid w:val="00E25645"/>
    <w:pPr>
      <w:spacing w:after="0" w:line="240" w:lineRule="auto"/>
    </w:pPr>
    <w:rPr>
      <w:rFonts w:ascii="Calibri" w:eastAsia="MS Mincho"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E25645"/>
    <w:pPr>
      <w:spacing w:after="0" w:line="240" w:lineRule="auto"/>
    </w:pPr>
    <w:rPr>
      <w:rFonts w:ascii="Calibri" w:eastAsia="MS Mincho"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4-Accent3">
    <w:name w:val="Grid Table 4 Accent 3"/>
    <w:basedOn w:val="TableNormal"/>
    <w:uiPriority w:val="49"/>
    <w:rsid w:val="00E25645"/>
    <w:pPr>
      <w:spacing w:after="0" w:line="240" w:lineRule="auto"/>
    </w:pPr>
    <w:rPr>
      <w:rFonts w:ascii="Calibri" w:eastAsia="MS Mincho"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1">
    <w:name w:val="Grid Table 4 Accent 1"/>
    <w:basedOn w:val="TableNormal"/>
    <w:uiPriority w:val="49"/>
    <w:rsid w:val="00E25645"/>
    <w:pPr>
      <w:spacing w:after="0" w:line="240" w:lineRule="auto"/>
    </w:pPr>
    <w:rPr>
      <w:rFonts w:ascii="Calibri" w:eastAsia="MS Mincho"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2">
    <w:name w:val="Plain Table 2"/>
    <w:basedOn w:val="TableNormal"/>
    <w:uiPriority w:val="42"/>
    <w:rsid w:val="00E25645"/>
    <w:pPr>
      <w:spacing w:after="0" w:line="240" w:lineRule="auto"/>
    </w:pPr>
    <w:rPr>
      <w:rFonts w:ascii="Calibri" w:eastAsia="MS Mincho"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7Colorful-Accent3">
    <w:name w:val="Grid Table 7 Colorful Accent 3"/>
    <w:basedOn w:val="TableNormal"/>
    <w:uiPriority w:val="52"/>
    <w:rsid w:val="00E25645"/>
    <w:pPr>
      <w:spacing w:after="0" w:line="240" w:lineRule="auto"/>
    </w:pPr>
    <w:rPr>
      <w:rFonts w:ascii="Calibri" w:eastAsia="MS Mincho"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IntenseEmphasis">
    <w:name w:val="Intense Emphasis"/>
    <w:basedOn w:val="DefaultParagraphFont"/>
    <w:uiPriority w:val="21"/>
    <w:qFormat/>
    <w:rsid w:val="00E25645"/>
    <w:rPr>
      <w:b/>
      <w:bCs/>
      <w:i/>
      <w:iCs/>
    </w:rPr>
  </w:style>
  <w:style w:type="paragraph" w:styleId="FootnoteText">
    <w:name w:val="footnote text"/>
    <w:aliases w:val="single space,footnote text,ft,FOOTNOTES,fn,Footnote Text Char Char Char Char,Footnote Text Char Char Char,ADB,Footnote Text Char Char Char Char Char,Footnote Text Char Char1,ALTS FOOTNOTE,Footnote Text Char2 Char"/>
    <w:basedOn w:val="Normal"/>
    <w:link w:val="FootnoteTextChar"/>
    <w:uiPriority w:val="99"/>
    <w:semiHidden/>
    <w:unhideWhenUsed/>
    <w:rsid w:val="00E25645"/>
    <w:pPr>
      <w:spacing w:after="0" w:line="240" w:lineRule="auto"/>
    </w:pPr>
    <w:rPr>
      <w:rFonts w:ascii="Calibri" w:eastAsia="MS Mincho" w:hAnsi="Calibri" w:cs="Times New Roman"/>
      <w:sz w:val="20"/>
      <w:szCs w:val="20"/>
    </w:rPr>
  </w:style>
  <w:style w:type="character" w:customStyle="1" w:styleId="FootnoteTextChar">
    <w:name w:val="Footnote Text Char"/>
    <w:aliases w:val="single space Char,footnote text Char,ft Char,FOOTNOTES Char,fn Char,Footnote Text Char Char Char Char Char1,Footnote Text Char Char Char Char1,ADB Char,Footnote Text Char Char Char Char Char Char,Footnote Text Char Char1 Char"/>
    <w:basedOn w:val="DefaultParagraphFont"/>
    <w:link w:val="FootnoteText"/>
    <w:uiPriority w:val="99"/>
    <w:semiHidden/>
    <w:rsid w:val="00E25645"/>
    <w:rPr>
      <w:rFonts w:ascii="Calibri" w:eastAsia="MS Mincho" w:hAnsi="Calibri" w:cs="Times New Roman"/>
      <w:sz w:val="20"/>
      <w:szCs w:val="20"/>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ftre"/>
    <w:link w:val="Char2"/>
    <w:uiPriority w:val="99"/>
    <w:unhideWhenUsed/>
    <w:rsid w:val="00E25645"/>
    <w:rPr>
      <w:vertAlign w:val="superscript"/>
    </w:rPr>
  </w:style>
  <w:style w:type="paragraph" w:styleId="NormalWeb">
    <w:name w:val="Normal (Web)"/>
    <w:basedOn w:val="Normal"/>
    <w:uiPriority w:val="99"/>
    <w:unhideWhenUsed/>
    <w:rsid w:val="00E25645"/>
    <w:pPr>
      <w:spacing w:before="100" w:beforeAutospacing="1" w:after="100" w:afterAutospacing="1" w:line="240" w:lineRule="auto"/>
    </w:pPr>
    <w:rPr>
      <w:rFonts w:ascii="Times New Roman" w:eastAsia="Calibri" w:hAnsi="Times New Roman" w:cs="Times New Roman"/>
      <w:sz w:val="24"/>
      <w:szCs w:val="24"/>
    </w:rPr>
  </w:style>
  <w:style w:type="paragraph" w:customStyle="1" w:styleId="Default">
    <w:name w:val="Default"/>
    <w:rsid w:val="00E25645"/>
    <w:pPr>
      <w:autoSpaceDE w:val="0"/>
      <w:autoSpaceDN w:val="0"/>
      <w:adjustRightInd w:val="0"/>
      <w:spacing w:after="0" w:line="240" w:lineRule="auto"/>
    </w:pPr>
    <w:rPr>
      <w:rFonts w:ascii="Book Antiqua" w:eastAsia="Calibri" w:hAnsi="Book Antiqua" w:cs="Book Antiqua"/>
      <w:color w:val="000000"/>
      <w:sz w:val="24"/>
      <w:szCs w:val="24"/>
    </w:rPr>
  </w:style>
  <w:style w:type="character" w:styleId="CommentReference">
    <w:name w:val="annotation reference"/>
    <w:uiPriority w:val="99"/>
    <w:semiHidden/>
    <w:unhideWhenUsed/>
    <w:rsid w:val="00E25645"/>
    <w:rPr>
      <w:sz w:val="16"/>
      <w:szCs w:val="16"/>
    </w:rPr>
  </w:style>
  <w:style w:type="paragraph" w:styleId="CommentText">
    <w:name w:val="annotation text"/>
    <w:basedOn w:val="Normal"/>
    <w:link w:val="CommentTextChar"/>
    <w:uiPriority w:val="99"/>
    <w:semiHidden/>
    <w:unhideWhenUsed/>
    <w:rsid w:val="00E25645"/>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semiHidden/>
    <w:rsid w:val="00E25645"/>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645"/>
    <w:rPr>
      <w:b/>
      <w:bCs/>
    </w:rPr>
  </w:style>
  <w:style w:type="character" w:customStyle="1" w:styleId="CommentSubjectChar">
    <w:name w:val="Comment Subject Char"/>
    <w:basedOn w:val="CommentTextChar"/>
    <w:link w:val="CommentSubject"/>
    <w:uiPriority w:val="99"/>
    <w:semiHidden/>
    <w:rsid w:val="00E25645"/>
    <w:rPr>
      <w:rFonts w:ascii="Calibri" w:eastAsia="MS Mincho" w:hAnsi="Calibri" w:cs="Times New Roman"/>
      <w:b/>
      <w:bCs/>
      <w:sz w:val="20"/>
      <w:szCs w:val="20"/>
    </w:rPr>
  </w:style>
  <w:style w:type="paragraph" w:styleId="PlainText">
    <w:name w:val="Plain Text"/>
    <w:basedOn w:val="Normal"/>
    <w:link w:val="PlainTextChar"/>
    <w:uiPriority w:val="99"/>
    <w:rsid w:val="00E25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E25645"/>
    <w:rPr>
      <w:rFonts w:ascii="Times New Roman" w:eastAsia="Times New Roman" w:hAnsi="Times New Roman" w:cs="Times New Roman"/>
      <w:sz w:val="24"/>
      <w:szCs w:val="24"/>
    </w:rPr>
  </w:style>
  <w:style w:type="character" w:styleId="Emphasis">
    <w:name w:val="Emphasis"/>
    <w:basedOn w:val="DefaultParagraphFont"/>
    <w:uiPriority w:val="20"/>
    <w:qFormat/>
    <w:rsid w:val="00E25645"/>
    <w:rPr>
      <w:i/>
      <w:iCs/>
    </w:rPr>
  </w:style>
  <w:style w:type="character" w:styleId="Strong">
    <w:name w:val="Strong"/>
    <w:basedOn w:val="DefaultParagraphFont"/>
    <w:uiPriority w:val="22"/>
    <w:qFormat/>
    <w:rsid w:val="00E25645"/>
    <w:rPr>
      <w:b/>
      <w:bCs/>
    </w:rPr>
  </w:style>
  <w:style w:type="paragraph" w:styleId="IntenseQuote">
    <w:name w:val="Intense Quote"/>
    <w:basedOn w:val="Normal"/>
    <w:next w:val="Normal"/>
    <w:link w:val="IntenseQuoteChar"/>
    <w:uiPriority w:val="30"/>
    <w:qFormat/>
    <w:rsid w:val="00E25645"/>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
    <w:name w:val="Intense Quote Char"/>
    <w:basedOn w:val="DefaultParagraphFont"/>
    <w:link w:val="IntenseQuote"/>
    <w:uiPriority w:val="30"/>
    <w:rsid w:val="00E25645"/>
    <w:rPr>
      <w:rFonts w:eastAsiaTheme="minorEastAsia"/>
      <w:color w:val="404040" w:themeColor="text1" w:themeTint="BF"/>
      <w:sz w:val="32"/>
      <w:szCs w:val="32"/>
    </w:rPr>
  </w:style>
  <w:style w:type="paragraph" w:customStyle="1" w:styleId="Char2">
    <w:name w:val="Char2"/>
    <w:basedOn w:val="Normal"/>
    <w:link w:val="FootnoteReference"/>
    <w:uiPriority w:val="99"/>
    <w:rsid w:val="00E25645"/>
    <w:pPr>
      <w:spacing w:before="120" w:line="240" w:lineRule="exact"/>
      <w:ind w:left="547"/>
      <w:jc w:val="both"/>
    </w:pPr>
    <w:rPr>
      <w:vertAlign w:val="superscript"/>
    </w:rPr>
  </w:style>
  <w:style w:type="paragraph" w:customStyle="1" w:styleId="xmsonospacing">
    <w:name w:val="x_msonospacing"/>
    <w:basedOn w:val="Normal"/>
    <w:rsid w:val="00E25645"/>
    <w:pPr>
      <w:spacing w:after="0" w:line="240" w:lineRule="auto"/>
    </w:pPr>
    <w:rPr>
      <w:rFonts w:ascii="Calibri" w:eastAsia="Calibri" w:hAnsi="Calibri" w:cs="Times New Roman"/>
      <w:b/>
      <w:bCs/>
    </w:rPr>
  </w:style>
  <w:style w:type="paragraph" w:customStyle="1" w:styleId="xmsonormal">
    <w:name w:val="x_msonormal"/>
    <w:basedOn w:val="Normal"/>
    <w:rsid w:val="00E25645"/>
    <w:pPr>
      <w:spacing w:after="0" w:line="240" w:lineRule="auto"/>
    </w:pPr>
    <w:rPr>
      <w:rFonts w:ascii="Trebuchet MS" w:eastAsia="Calibri" w:hAnsi="Trebuchet MS" w:cs="Times New Roman"/>
      <w:color w:val="000000"/>
      <w:sz w:val="24"/>
      <w:szCs w:val="24"/>
    </w:rPr>
  </w:style>
  <w:style w:type="paragraph" w:styleId="TOC3">
    <w:name w:val="toc 3"/>
    <w:basedOn w:val="Normal"/>
    <w:next w:val="Normal"/>
    <w:autoRedefine/>
    <w:uiPriority w:val="39"/>
    <w:unhideWhenUsed/>
    <w:rsid w:val="00E25645"/>
    <w:pPr>
      <w:spacing w:after="100"/>
      <w:ind w:left="440"/>
    </w:pPr>
    <w:rPr>
      <w:rFonts w:ascii="Calibri" w:eastAsia="MS Mincho" w:hAnsi="Calibri" w:cs="Times New Roman"/>
    </w:rPr>
  </w:style>
  <w:style w:type="character" w:customStyle="1" w:styleId="freebirdformviewercomponentsquestionbaserequiredasterisk">
    <w:name w:val="freebirdformviewercomponentsquestionbaserequiredasterisk"/>
    <w:rsid w:val="00E25645"/>
  </w:style>
  <w:style w:type="paragraph" w:styleId="BodyText">
    <w:name w:val="Body Text"/>
    <w:basedOn w:val="Normal"/>
    <w:link w:val="BodyTextChar"/>
    <w:uiPriority w:val="1"/>
    <w:rsid w:val="00E25645"/>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E25645"/>
    <w:rPr>
      <w:rFonts w:ascii="Arial MT" w:eastAsia="Arial MT" w:hAnsi="Arial MT" w:cs="Arial MT"/>
      <w:sz w:val="18"/>
      <w:szCs w:val="18"/>
    </w:rPr>
  </w:style>
  <w:style w:type="character" w:customStyle="1" w:styleId="textexposedshow">
    <w:name w:val="text_exposed_show"/>
    <w:basedOn w:val="DefaultParagraphFont"/>
    <w:rsid w:val="00E25645"/>
  </w:style>
  <w:style w:type="paragraph" w:styleId="Caption">
    <w:name w:val="caption"/>
    <w:basedOn w:val="Normal"/>
    <w:next w:val="Normal"/>
    <w:uiPriority w:val="35"/>
    <w:semiHidden/>
    <w:unhideWhenUsed/>
    <w:qFormat/>
    <w:rsid w:val="00E25645"/>
    <w:pPr>
      <w:spacing w:line="240" w:lineRule="auto"/>
    </w:pPr>
    <w:rPr>
      <w:rFonts w:eastAsiaTheme="minorEastAsia"/>
      <w:b/>
      <w:bCs/>
      <w:smallCaps/>
      <w:color w:val="595959" w:themeColor="text1" w:themeTint="A6"/>
    </w:rPr>
  </w:style>
  <w:style w:type="paragraph" w:styleId="Subtitle">
    <w:name w:val="Subtitle"/>
    <w:basedOn w:val="Normal"/>
    <w:next w:val="Normal"/>
    <w:link w:val="SubtitleChar"/>
    <w:uiPriority w:val="11"/>
    <w:qFormat/>
    <w:rsid w:val="00E2564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25645"/>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E2564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25645"/>
    <w:rPr>
      <w:rFonts w:asciiTheme="majorHAnsi" w:eastAsiaTheme="majorEastAsia" w:hAnsiTheme="majorHAnsi" w:cstheme="majorBidi"/>
      <w:sz w:val="25"/>
      <w:szCs w:val="25"/>
    </w:rPr>
  </w:style>
  <w:style w:type="character" w:styleId="SubtleEmphasis">
    <w:name w:val="Subtle Emphasis"/>
    <w:basedOn w:val="DefaultParagraphFont"/>
    <w:uiPriority w:val="19"/>
    <w:qFormat/>
    <w:rsid w:val="00E25645"/>
    <w:rPr>
      <w:i/>
      <w:iCs/>
      <w:color w:val="595959" w:themeColor="text1" w:themeTint="A6"/>
    </w:rPr>
  </w:style>
  <w:style w:type="character" w:styleId="SubtleReference">
    <w:name w:val="Subtle Reference"/>
    <w:basedOn w:val="DefaultParagraphFont"/>
    <w:uiPriority w:val="31"/>
    <w:qFormat/>
    <w:rsid w:val="00E2564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5645"/>
    <w:rPr>
      <w:b/>
      <w:bCs/>
      <w:caps w:val="0"/>
      <w:smallCaps/>
      <w:color w:val="auto"/>
      <w:spacing w:val="3"/>
      <w:u w:val="single"/>
    </w:rPr>
  </w:style>
  <w:style w:type="character" w:styleId="BookTitle">
    <w:name w:val="Book Title"/>
    <w:basedOn w:val="DefaultParagraphFont"/>
    <w:uiPriority w:val="33"/>
    <w:qFormat/>
    <w:rsid w:val="00E25645"/>
    <w:rPr>
      <w:b/>
      <w:bCs/>
      <w:smallCaps/>
      <w:spacing w:val="7"/>
    </w:rPr>
  </w:style>
  <w:style w:type="character" w:customStyle="1" w:styleId="whitespace-normal">
    <w:name w:val="whitespace-normal"/>
    <w:basedOn w:val="DefaultParagraphFont"/>
    <w:rsid w:val="00E25645"/>
  </w:style>
  <w:style w:type="character" w:styleId="UnresolvedMention">
    <w:name w:val="Unresolved Mention"/>
    <w:basedOn w:val="DefaultParagraphFont"/>
    <w:uiPriority w:val="99"/>
    <w:semiHidden/>
    <w:unhideWhenUsed/>
    <w:rsid w:val="00E25645"/>
    <w:rPr>
      <w:color w:val="605E5C"/>
      <w:shd w:val="clear" w:color="auto" w:fill="E1DFDD"/>
    </w:rPr>
  </w:style>
  <w:style w:type="character" w:styleId="FollowedHyperlink">
    <w:name w:val="FollowedHyperlink"/>
    <w:basedOn w:val="DefaultParagraphFont"/>
    <w:uiPriority w:val="99"/>
    <w:semiHidden/>
    <w:unhideWhenUsed/>
    <w:rsid w:val="00E256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Colors" Target="diagrams/colors4.xml"/><Relationship Id="rId11" Type="http://schemas.openxmlformats.org/officeDocument/2006/relationships/diagramQuickStyle" Target="diagrams/quickStyle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1.xml"/><Relationship Id="rId31" Type="http://schemas.openxmlformats.org/officeDocument/2006/relationships/diagramData" Target="diagrams/data5.xml"/><Relationship Id="rId44" Type="http://schemas.openxmlformats.org/officeDocument/2006/relationships/diagramColors" Target="diagrams/colors7.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hyperlink" Target="https://mapl.rks-gov.net/" TargetMode="External"/><Relationship Id="rId20" Type="http://schemas.openxmlformats.org/officeDocument/2006/relationships/chart" Target="charts/chart2.xml"/><Relationship Id="rId41" Type="http://schemas.openxmlformats.org/officeDocument/2006/relationships/diagramData" Target="diagrams/data7.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sz="1200"/>
              <a:t>Numri i akteve të pranuara për shqyrtim gjatë periudhës</a:t>
            </a:r>
          </a:p>
          <a:p>
            <a:pPr>
              <a:defRPr/>
            </a:pPr>
            <a:r>
              <a:rPr lang="en-US" sz="1200"/>
              <a:t> Janar – Dhjetor  2025</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Numri i akteve të pranuara për shqyrtim gjatë periudhës Janar – Dhjetor  2025</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Sheet1!$A$2:$A$4</c:f>
              <c:strCache>
                <c:ptCount val="3"/>
                <c:pt idx="0">
                  <c:v>Numri i akteve të pranuara për shqyrtim</c:v>
                </c:pt>
                <c:pt idx="1">
                  <c:v>Numri i vendimeve të shqyrtuar</c:v>
                </c:pt>
                <c:pt idx="2">
                  <c:v>Numri i regulloreve  të shqyrtuara</c:v>
                </c:pt>
              </c:strCache>
            </c:strRef>
          </c:cat>
          <c:val>
            <c:numRef>
              <c:f>Sheet1!$B$2:$B$4</c:f>
              <c:numCache>
                <c:formatCode>General</c:formatCode>
                <c:ptCount val="3"/>
                <c:pt idx="0">
                  <c:v>1478</c:v>
                </c:pt>
                <c:pt idx="1">
                  <c:v>1424</c:v>
                </c:pt>
                <c:pt idx="2">
                  <c:v>54</c:v>
                </c:pt>
              </c:numCache>
            </c:numRef>
          </c:val>
          <c:extLst>
            <c:ext xmlns:c16="http://schemas.microsoft.com/office/drawing/2014/chart" uri="{C3380CC4-5D6E-409C-BE32-E72D297353CC}">
              <c16:uniqueId val="{00000000-5439-4D5B-B7FB-BC09F6637011}"/>
            </c:ext>
          </c:extLst>
        </c:ser>
        <c:dLbls>
          <c:showLegendKey val="0"/>
          <c:showVal val="1"/>
          <c:showCatName val="0"/>
          <c:showSerName val="0"/>
          <c:showPercent val="0"/>
          <c:showBubbleSize val="0"/>
        </c:dLbls>
        <c:gapWidth val="84"/>
        <c:gapDepth val="53"/>
        <c:shape val="box"/>
        <c:axId val="965479264"/>
        <c:axId val="965479680"/>
        <c:axId val="1054172192"/>
      </c:bar3DChart>
      <c:catAx>
        <c:axId val="965479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965479680"/>
        <c:crosses val="autoZero"/>
        <c:auto val="1"/>
        <c:lblAlgn val="ctr"/>
        <c:lblOffset val="100"/>
        <c:noMultiLvlLbl val="0"/>
      </c:catAx>
      <c:valAx>
        <c:axId val="965479680"/>
        <c:scaling>
          <c:orientation val="minMax"/>
        </c:scaling>
        <c:delete val="1"/>
        <c:axPos val="l"/>
        <c:numFmt formatCode="General" sourceLinked="1"/>
        <c:majorTickMark val="out"/>
        <c:minorTickMark val="none"/>
        <c:tickLblPos val="nextTo"/>
        <c:crossAx val="965479264"/>
        <c:crosses val="autoZero"/>
        <c:crossBetween val="between"/>
      </c:valAx>
      <c:serAx>
        <c:axId val="1054172192"/>
        <c:scaling>
          <c:orientation val="minMax"/>
        </c:scaling>
        <c:delete val="1"/>
        <c:axPos val="b"/>
        <c:majorTickMark val="none"/>
        <c:minorTickMark val="none"/>
        <c:tickLblPos val="nextTo"/>
        <c:crossAx val="965479680"/>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Zbatimi i Legjislacionit të vetëqeverisjes lokale dhe mbështetja e komunave në ngritjen e nivelit të zbatimit të legjislacionit.</a:t>
            </a:r>
          </a:p>
        </c:rich>
      </c:tx>
      <c:layout>
        <c:manualLayout>
          <c:xMode val="edge"/>
          <c:yMode val="edge"/>
          <c:x val="0.10739709137781264"/>
          <c:y val="2.4624476729869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6039661708953049E-2"/>
          <c:y val="0.17892857142857146"/>
          <c:w val="0.90849737532808394"/>
          <c:h val="0.55105768028996382"/>
        </c:manualLayout>
      </c:layout>
      <c:barChart>
        <c:barDir val="col"/>
        <c:grouping val="clustered"/>
        <c:varyColors val="0"/>
        <c:ser>
          <c:idx val="0"/>
          <c:order val="0"/>
          <c:tx>
            <c:strRef>
              <c:f>Sheet1!$B$1</c:f>
              <c:strCache>
                <c:ptCount val="1"/>
                <c:pt idx="0">
                  <c:v>Baza 2024</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Numri  i përgjigjeve në kërkesa.</c:v>
                </c:pt>
                <c:pt idx="1">
                  <c:v>Numri  i përgjigjeve në ankesa.</c:v>
                </c:pt>
                <c:pt idx="2">
                  <c:v>Numri i kërkesave për konsultime paraprake.</c:v>
                </c:pt>
                <c:pt idx="3">
                  <c:v>Numri i lëndëve të kundërrshtuara në gjykata.</c:v>
                </c:pt>
                <c:pt idx="4">
                  <c:v>Hartimi i tabelave për koncept dokumente, akte ligjore dhe nënligjore.</c:v>
                </c:pt>
              </c:strCache>
            </c:strRef>
          </c:cat>
          <c:val>
            <c:numRef>
              <c:f>Sheet1!$B$2:$B$6</c:f>
              <c:numCache>
                <c:formatCode>General</c:formatCode>
                <c:ptCount val="5"/>
                <c:pt idx="0">
                  <c:v>119</c:v>
                </c:pt>
                <c:pt idx="1">
                  <c:v>33</c:v>
                </c:pt>
                <c:pt idx="2">
                  <c:v>5</c:v>
                </c:pt>
                <c:pt idx="3">
                  <c:v>1</c:v>
                </c:pt>
                <c:pt idx="4">
                  <c:v>60</c:v>
                </c:pt>
              </c:numCache>
            </c:numRef>
          </c:val>
          <c:extLst>
            <c:ext xmlns:c16="http://schemas.microsoft.com/office/drawing/2014/chart" uri="{C3380CC4-5D6E-409C-BE32-E72D297353CC}">
              <c16:uniqueId val="{00000000-F40F-492F-9976-48EA08B544E8}"/>
            </c:ext>
          </c:extLst>
        </c:ser>
        <c:ser>
          <c:idx val="1"/>
          <c:order val="1"/>
          <c:tx>
            <c:strRef>
              <c:f>Sheet1!$C$1</c:f>
              <c:strCache>
                <c:ptCount val="1"/>
                <c:pt idx="0">
                  <c:v>Caku 2025</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Numri  i përgjigjeve në kërkesa.</c:v>
                </c:pt>
                <c:pt idx="1">
                  <c:v>Numri  i përgjigjeve në ankesa.</c:v>
                </c:pt>
                <c:pt idx="2">
                  <c:v>Numri i kërkesave për konsultime paraprake.</c:v>
                </c:pt>
                <c:pt idx="3">
                  <c:v>Numri i lëndëve të kundërrshtuara në gjykata.</c:v>
                </c:pt>
                <c:pt idx="4">
                  <c:v>Hartimi i tabelave për koncept dokumente, akte ligjore dhe nënligjore.</c:v>
                </c:pt>
              </c:strCache>
            </c:strRef>
          </c:cat>
          <c:val>
            <c:numRef>
              <c:f>Sheet1!$C$2:$C$6</c:f>
              <c:numCache>
                <c:formatCode>General</c:formatCode>
                <c:ptCount val="5"/>
                <c:pt idx="0">
                  <c:v>97</c:v>
                </c:pt>
                <c:pt idx="1">
                  <c:v>15</c:v>
                </c:pt>
                <c:pt idx="2">
                  <c:v>5</c:v>
                </c:pt>
                <c:pt idx="3">
                  <c:v>4</c:v>
                </c:pt>
                <c:pt idx="4">
                  <c:v>60</c:v>
                </c:pt>
              </c:numCache>
            </c:numRef>
          </c:val>
          <c:extLst>
            <c:ext xmlns:c16="http://schemas.microsoft.com/office/drawing/2014/chart" uri="{C3380CC4-5D6E-409C-BE32-E72D297353CC}">
              <c16:uniqueId val="{00000001-F40F-492F-9976-48EA08B544E8}"/>
            </c:ext>
          </c:extLst>
        </c:ser>
        <c:ser>
          <c:idx val="2"/>
          <c:order val="2"/>
          <c:tx>
            <c:strRef>
              <c:f>Sheet1!$D$1</c:f>
              <c:strCache>
                <c:ptCount val="1"/>
                <c:pt idx="0">
                  <c:v>Rezultati</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Numri  i përgjigjeve në kërkesa.</c:v>
                </c:pt>
                <c:pt idx="1">
                  <c:v>Numri  i përgjigjeve në ankesa.</c:v>
                </c:pt>
                <c:pt idx="2">
                  <c:v>Numri i kërkesave për konsultime paraprake.</c:v>
                </c:pt>
                <c:pt idx="3">
                  <c:v>Numri i lëndëve të kundërrshtuara në gjykata.</c:v>
                </c:pt>
                <c:pt idx="4">
                  <c:v>Hartimi i tabelave për koncept dokumente, akte ligjore dhe nënligjore.</c:v>
                </c:pt>
              </c:strCache>
            </c:strRef>
          </c:cat>
          <c:val>
            <c:numRef>
              <c:f>Sheet1!$D$2:$D$6</c:f>
              <c:numCache>
                <c:formatCode>General</c:formatCode>
                <c:ptCount val="5"/>
                <c:pt idx="0">
                  <c:v>97</c:v>
                </c:pt>
                <c:pt idx="1">
                  <c:v>15</c:v>
                </c:pt>
                <c:pt idx="2">
                  <c:v>5</c:v>
                </c:pt>
                <c:pt idx="3">
                  <c:v>4</c:v>
                </c:pt>
                <c:pt idx="4">
                  <c:v>60</c:v>
                </c:pt>
              </c:numCache>
            </c:numRef>
          </c:val>
          <c:extLst>
            <c:ext xmlns:c16="http://schemas.microsoft.com/office/drawing/2014/chart" uri="{C3380CC4-5D6E-409C-BE32-E72D297353CC}">
              <c16:uniqueId val="{00000002-F40F-492F-9976-48EA08B544E8}"/>
            </c:ext>
          </c:extLst>
        </c:ser>
        <c:dLbls>
          <c:dLblPos val="inEnd"/>
          <c:showLegendKey val="0"/>
          <c:showVal val="1"/>
          <c:showCatName val="0"/>
          <c:showSerName val="0"/>
          <c:showPercent val="0"/>
          <c:showBubbleSize val="0"/>
        </c:dLbls>
        <c:gapWidth val="65"/>
        <c:axId val="218911144"/>
        <c:axId val="520720696"/>
      </c:barChart>
      <c:catAx>
        <c:axId val="2189111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20720696"/>
        <c:crosses val="autoZero"/>
        <c:auto val="1"/>
        <c:lblAlgn val="ctr"/>
        <c:lblOffset val="100"/>
        <c:noMultiLvlLbl val="0"/>
      </c:catAx>
      <c:valAx>
        <c:axId val="5207206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89111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_rels/data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iagrams/_rels/data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diagrams/_rels/data3.xml.rels><?xml version="1.0" encoding="UTF-8" standalone="yes"?>
<Relationships xmlns="http://schemas.openxmlformats.org/package/2006/relationships"><Relationship Id="rId1" Type="http://schemas.openxmlformats.org/officeDocument/2006/relationships/image" Target="../media/image6.jpeg"/></Relationships>
</file>

<file path=word/diagrams/_rels/data4.xml.rels><?xml version="1.0" encoding="UTF-8" standalone="yes"?>
<Relationships xmlns="http://schemas.openxmlformats.org/package/2006/relationships"><Relationship Id="rId1" Type="http://schemas.openxmlformats.org/officeDocument/2006/relationships/image" Target="../media/image7.png"/></Relationships>
</file>

<file path=word/diagrams/_rels/data5.xml.rels><?xml version="1.0" encoding="UTF-8" standalone="yes"?>
<Relationships xmlns="http://schemas.openxmlformats.org/package/2006/relationships"><Relationship Id="rId1" Type="http://schemas.openxmlformats.org/officeDocument/2006/relationships/image" Target="../media/image8.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iagrams/_rels/drawing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7.png"/></Relationships>
</file>

<file path=word/diagrams/_rels/drawing5.xml.rels><?xml version="1.0" encoding="UTF-8" standalone="yes"?>
<Relationships xmlns="http://schemas.openxmlformats.org/package/2006/relationships"><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A64C71-8A8E-4324-A064-7AA595AB19EF}"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en-US"/>
        </a:p>
      </dgm:t>
    </dgm:pt>
    <dgm:pt modelId="{5610E469-4ACF-482A-A929-A3E0E68B9E7C}">
      <dgm:prSet phldrT="[Text]" custT="1"/>
      <dgm:spPr>
        <a:xfrm>
          <a:off x="420669" y="120327"/>
          <a:ext cx="2662971" cy="832178"/>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buNone/>
          </a:pP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Është hartuar raporti i shpenzimeve të komunave për vitin 202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a:t>
          </a:r>
        </a:p>
      </dgm:t>
    </dgm:pt>
    <dgm:pt modelId="{10646B3F-9AF0-42C2-A2D9-9FA283D3FF5E}" type="parTrans" cxnId="{E2F1669B-52D7-4950-9EB8-F3FFBA70C4F7}">
      <dgm:prSet/>
      <dgm:spPr/>
      <dgm:t>
        <a:bodyPr/>
        <a:lstStyle/>
        <a:p>
          <a:endParaRPr lang="en-US"/>
        </a:p>
      </dgm:t>
    </dgm:pt>
    <dgm:pt modelId="{EE6154DA-A4E3-4506-B8F1-32F3080F9097}" type="sibTrans" cxnId="{E2F1669B-52D7-4950-9EB8-F3FFBA70C4F7}">
      <dgm:prSet/>
      <dgm:spPr/>
      <dgm:t>
        <a:bodyPr/>
        <a:lstStyle/>
        <a:p>
          <a:endParaRPr lang="en-US"/>
        </a:p>
      </dgm:t>
    </dgm:pt>
    <dgm:pt modelId="{9FCADF1D-27AE-453C-B267-33B6BFF8BAD2}">
      <dgm:prSet phldrT="[Text]" custT="1"/>
      <dgm:spPr>
        <a:xfrm>
          <a:off x="3286603" y="130695"/>
          <a:ext cx="2585408" cy="807940"/>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buNone/>
          </a:pP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Është hartuar raporti i të hyrave vetanake të komunave për vitin 202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a:t>
          </a:r>
        </a:p>
      </dgm:t>
    </dgm:pt>
    <dgm:pt modelId="{F279A67D-565C-4904-97B1-D4AD8D5876EC}" type="parTrans" cxnId="{7928F161-60A6-4791-A5C4-F4989CF7D61B}">
      <dgm:prSet/>
      <dgm:spPr/>
      <dgm:t>
        <a:bodyPr/>
        <a:lstStyle/>
        <a:p>
          <a:endParaRPr lang="en-US"/>
        </a:p>
      </dgm:t>
    </dgm:pt>
    <dgm:pt modelId="{1C8CBF19-96C7-4D39-9C2A-72A9943A8F5E}" type="sibTrans" cxnId="{7928F161-60A6-4791-A5C4-F4989CF7D61B}">
      <dgm:prSet/>
      <dgm:spPr/>
      <dgm:t>
        <a:bodyPr/>
        <a:lstStyle/>
        <a:p>
          <a:endParaRPr lang="en-US"/>
        </a:p>
      </dgm:t>
    </dgm:pt>
    <dgm:pt modelId="{E3522DF9-EAB3-4C8B-BDC9-67D395216FAA}">
      <dgm:prSet phldrT="[Text]" custT="1"/>
      <dgm:spPr>
        <a:xfrm>
          <a:off x="1814855" y="1167947"/>
          <a:ext cx="2662971" cy="832178"/>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buNone/>
          </a:pPr>
          <a:r>
            <a:rPr lang="sq-AL" sz="1200">
              <a:solidFill>
                <a:sysClr val="windowText" lastClr="000000"/>
              </a:solidFill>
              <a:latin typeface="Times New Roman" panose="02020603050405020304" pitchFamily="18" charset="0"/>
              <a:ea typeface="+mn-ea"/>
              <a:cs typeface="Times New Roman" panose="02020603050405020304" pitchFamily="18" charset="0"/>
            </a:rPr>
            <a:t>Raporti lidhur me zbatimi</a:t>
          </a:r>
          <a:r>
            <a:rPr lang="en-US" sz="1200">
              <a:solidFill>
                <a:sysClr val="windowText" lastClr="000000"/>
              </a:solidFill>
              <a:latin typeface="Times New Roman" panose="02020603050405020304" pitchFamily="18" charset="0"/>
              <a:ea typeface="+mn-ea"/>
              <a:cs typeface="Times New Roman" panose="02020603050405020304" pitchFamily="18" charset="0"/>
            </a:rPr>
            <a:t>n</a:t>
          </a:r>
          <a:r>
            <a:rPr lang="sq-AL" sz="1200">
              <a:solidFill>
                <a:sysClr val="windowText" lastClr="000000"/>
              </a:solidFill>
              <a:latin typeface="Times New Roman" panose="02020603050405020304" pitchFamily="18" charset="0"/>
              <a:ea typeface="+mn-ea"/>
              <a:cs typeface="Times New Roman" panose="02020603050405020304" pitchFamily="18" charset="0"/>
            </a:rPr>
            <a:t> e Programit Nacional p</a:t>
          </a:r>
          <a:r>
            <a:rPr lang="en-US" sz="1200">
              <a:solidFill>
                <a:sysClr val="windowText" lastClr="000000"/>
              </a:solidFill>
              <a:latin typeface="Times New Roman" panose="02020603050405020304" pitchFamily="18" charset="0"/>
              <a:ea typeface="+mn-ea"/>
              <a:cs typeface="Times New Roman" panose="02020603050405020304" pitchFamily="18" charset="0"/>
            </a:rPr>
            <a:t>ë</a:t>
          </a:r>
          <a:r>
            <a:rPr lang="sq-AL" sz="1200">
              <a:solidFill>
                <a:sysClr val="windowText" lastClr="000000"/>
              </a:solidFill>
              <a:latin typeface="Times New Roman" panose="02020603050405020304" pitchFamily="18" charset="0"/>
              <a:ea typeface="+mn-ea"/>
              <a:cs typeface="Times New Roman" panose="02020603050405020304" pitchFamily="18" charset="0"/>
            </a:rPr>
            <a:t>r Zhvillim Ekonomik Lokal 2030</a:t>
          </a:r>
          <a:endParaRPr lang="en-US"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E0B3DB09-2263-4B42-97B1-347827C964A6}" type="parTrans" cxnId="{66CDFF55-D06B-45D7-938B-12943D388C97}">
      <dgm:prSet/>
      <dgm:spPr/>
      <dgm:t>
        <a:bodyPr/>
        <a:lstStyle/>
        <a:p>
          <a:endParaRPr lang="en-US"/>
        </a:p>
      </dgm:t>
    </dgm:pt>
    <dgm:pt modelId="{A5D5B083-9C34-4173-91C5-EAF88C2AE339}" type="sibTrans" cxnId="{66CDFF55-D06B-45D7-938B-12943D388C97}">
      <dgm:prSet/>
      <dgm:spPr/>
      <dgm:t>
        <a:bodyPr/>
        <a:lstStyle/>
        <a:p>
          <a:endParaRPr lang="en-US"/>
        </a:p>
      </dgm:t>
    </dgm:pt>
    <dgm:pt modelId="{A3C5C318-1B30-4E9D-BCB5-B41A7DA0750F}" type="pres">
      <dgm:prSet presAssocID="{F0A64C71-8A8E-4324-A064-7AA595AB19EF}" presName="Name0" presStyleCnt="0">
        <dgm:presLayoutVars>
          <dgm:dir/>
          <dgm:resizeHandles val="exact"/>
        </dgm:presLayoutVars>
      </dgm:prSet>
      <dgm:spPr/>
    </dgm:pt>
    <dgm:pt modelId="{C6167FDD-4E83-4B94-9AAF-96C40AF80F43}" type="pres">
      <dgm:prSet presAssocID="{5610E469-4ACF-482A-A929-A3E0E68B9E7C}" presName="composite" presStyleCnt="0"/>
      <dgm:spPr/>
    </dgm:pt>
    <dgm:pt modelId="{55679E75-B601-41CB-A00C-A9C7CBAFB3C3}" type="pres">
      <dgm:prSet presAssocID="{5610E469-4ACF-482A-A929-A3E0E68B9E7C}" presName="rect1" presStyleLbl="trAlignAcc1" presStyleIdx="0" presStyleCnt="3">
        <dgm:presLayoutVars>
          <dgm:bulletEnabled val="1"/>
        </dgm:presLayoutVars>
      </dgm:prSet>
      <dgm:spPr/>
    </dgm:pt>
    <dgm:pt modelId="{317625C2-E94C-43C6-BA46-F880ABCB9DE0}" type="pres">
      <dgm:prSet presAssocID="{5610E469-4ACF-482A-A929-A3E0E68B9E7C}" presName="rect2" presStyleLbl="fgImgPlace1" presStyleIdx="0" presStyleCnt="3" custLinFactNeighborX="6841" custLinFactNeighborY="1140"/>
      <dgm:spPr>
        <a:xfrm>
          <a:off x="349562" y="10085"/>
          <a:ext cx="582524" cy="87378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pt>
    <dgm:pt modelId="{0C35FCB9-1F9D-4972-9A8E-34D6D2702516}" type="pres">
      <dgm:prSet presAssocID="{EE6154DA-A4E3-4506-B8F1-32F3080F9097}" presName="sibTrans" presStyleCnt="0"/>
      <dgm:spPr/>
    </dgm:pt>
    <dgm:pt modelId="{29BDAB11-279D-457C-8A7A-F2274155D760}" type="pres">
      <dgm:prSet presAssocID="{9FCADF1D-27AE-453C-B267-33B6BFF8BAD2}" presName="composite" presStyleCnt="0"/>
      <dgm:spPr/>
    </dgm:pt>
    <dgm:pt modelId="{13C88B4E-50BA-4F06-8285-FC425B35EE76}" type="pres">
      <dgm:prSet presAssocID="{9FCADF1D-27AE-453C-B267-33B6BFF8BAD2}" presName="rect1" presStyleLbl="trAlignAcc1" presStyleIdx="1" presStyleCnt="3">
        <dgm:presLayoutVars>
          <dgm:bulletEnabled val="1"/>
        </dgm:presLayoutVars>
      </dgm:prSet>
      <dgm:spPr/>
    </dgm:pt>
    <dgm:pt modelId="{367B64CD-2E42-4E0E-A498-4CC97C9CCA3C}" type="pres">
      <dgm:prSet presAssocID="{9FCADF1D-27AE-453C-B267-33B6BFF8BAD2}" presName="rect2" presStyleLbl="fgImgPlace1" presStyleIdx="1" presStyleCnt="3"/>
      <dgm:spPr>
        <a:xfrm>
          <a:off x="3178878" y="13993"/>
          <a:ext cx="565558" cy="848337"/>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pt>
    <dgm:pt modelId="{A90867CA-C31A-4B4C-8CEA-0983C6538906}" type="pres">
      <dgm:prSet presAssocID="{1C8CBF19-96C7-4D39-9C2A-72A9943A8F5E}" presName="sibTrans" presStyleCnt="0"/>
      <dgm:spPr/>
    </dgm:pt>
    <dgm:pt modelId="{0B390C7C-3FAE-45DF-86A2-CEFDC59EC7A2}" type="pres">
      <dgm:prSet presAssocID="{E3522DF9-EAB3-4C8B-BDC9-67D395216FAA}" presName="composite" presStyleCnt="0"/>
      <dgm:spPr/>
    </dgm:pt>
    <dgm:pt modelId="{83CDD742-2CCC-4A2A-8FA5-96812DE9D7AC}" type="pres">
      <dgm:prSet presAssocID="{E3522DF9-EAB3-4C8B-BDC9-67D395216FAA}" presName="rect1" presStyleLbl="trAlignAcc1" presStyleIdx="2" presStyleCnt="3">
        <dgm:presLayoutVars>
          <dgm:bulletEnabled val="1"/>
        </dgm:presLayoutVars>
      </dgm:prSet>
      <dgm:spPr/>
    </dgm:pt>
    <dgm:pt modelId="{3A89CC0A-F8E6-4DA7-9053-7A4BED588585}" type="pres">
      <dgm:prSet presAssocID="{E3522DF9-EAB3-4C8B-BDC9-67D395216FAA}" presName="rect2" presStyleLbl="fgImgPlace1" presStyleIdx="2" presStyleCnt="3"/>
      <dgm:spPr>
        <a:xfrm>
          <a:off x="1703898" y="1047744"/>
          <a:ext cx="582524" cy="87378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pt>
  </dgm:ptLst>
  <dgm:cxnLst>
    <dgm:cxn modelId="{7928F161-60A6-4791-A5C4-F4989CF7D61B}" srcId="{F0A64C71-8A8E-4324-A064-7AA595AB19EF}" destId="{9FCADF1D-27AE-453C-B267-33B6BFF8BAD2}" srcOrd="1" destOrd="0" parTransId="{F279A67D-565C-4904-97B1-D4AD8D5876EC}" sibTransId="{1C8CBF19-96C7-4D39-9C2A-72A9943A8F5E}"/>
    <dgm:cxn modelId="{66CDFF55-D06B-45D7-938B-12943D388C97}" srcId="{F0A64C71-8A8E-4324-A064-7AA595AB19EF}" destId="{E3522DF9-EAB3-4C8B-BDC9-67D395216FAA}" srcOrd="2" destOrd="0" parTransId="{E0B3DB09-2263-4B42-97B1-347827C964A6}" sibTransId="{A5D5B083-9C34-4173-91C5-EAF88C2AE339}"/>
    <dgm:cxn modelId="{209A975A-EE07-4A2C-9ED8-9BBCE0414ACF}" type="presOf" srcId="{F0A64C71-8A8E-4324-A064-7AA595AB19EF}" destId="{A3C5C318-1B30-4E9D-BCB5-B41A7DA0750F}" srcOrd="0" destOrd="0" presId="urn:microsoft.com/office/officeart/2008/layout/PictureStrips"/>
    <dgm:cxn modelId="{6F11697B-9C0A-4E99-B5F8-A4D1D5EAD24F}" type="presOf" srcId="{E3522DF9-EAB3-4C8B-BDC9-67D395216FAA}" destId="{83CDD742-2CCC-4A2A-8FA5-96812DE9D7AC}" srcOrd="0" destOrd="0" presId="urn:microsoft.com/office/officeart/2008/layout/PictureStrips"/>
    <dgm:cxn modelId="{E2F1669B-52D7-4950-9EB8-F3FFBA70C4F7}" srcId="{F0A64C71-8A8E-4324-A064-7AA595AB19EF}" destId="{5610E469-4ACF-482A-A929-A3E0E68B9E7C}" srcOrd="0" destOrd="0" parTransId="{10646B3F-9AF0-42C2-A2D9-9FA283D3FF5E}" sibTransId="{EE6154DA-A4E3-4506-B8F1-32F3080F9097}"/>
    <dgm:cxn modelId="{D7DEDAA4-F94A-4CE7-818A-381F03F188ED}" type="presOf" srcId="{5610E469-4ACF-482A-A929-A3E0E68B9E7C}" destId="{55679E75-B601-41CB-A00C-A9C7CBAFB3C3}" srcOrd="0" destOrd="0" presId="urn:microsoft.com/office/officeart/2008/layout/PictureStrips"/>
    <dgm:cxn modelId="{7A4032FA-CF6B-48D2-888B-066B4DB0E3B8}" type="presOf" srcId="{9FCADF1D-27AE-453C-B267-33B6BFF8BAD2}" destId="{13C88B4E-50BA-4F06-8285-FC425B35EE76}" srcOrd="0" destOrd="0" presId="urn:microsoft.com/office/officeart/2008/layout/PictureStrips"/>
    <dgm:cxn modelId="{E635FB59-E1C3-4CBF-B69F-C3FB28CEA0A1}" type="presParOf" srcId="{A3C5C318-1B30-4E9D-BCB5-B41A7DA0750F}" destId="{C6167FDD-4E83-4B94-9AAF-96C40AF80F43}" srcOrd="0" destOrd="0" presId="urn:microsoft.com/office/officeart/2008/layout/PictureStrips"/>
    <dgm:cxn modelId="{12487445-FB3C-412E-BC70-2ACA612FE2ED}" type="presParOf" srcId="{C6167FDD-4E83-4B94-9AAF-96C40AF80F43}" destId="{55679E75-B601-41CB-A00C-A9C7CBAFB3C3}" srcOrd="0" destOrd="0" presId="urn:microsoft.com/office/officeart/2008/layout/PictureStrips"/>
    <dgm:cxn modelId="{B3B7421B-0434-4161-B275-273C63441BFA}" type="presParOf" srcId="{C6167FDD-4E83-4B94-9AAF-96C40AF80F43}" destId="{317625C2-E94C-43C6-BA46-F880ABCB9DE0}" srcOrd="1" destOrd="0" presId="urn:microsoft.com/office/officeart/2008/layout/PictureStrips"/>
    <dgm:cxn modelId="{D41BD8DD-46A7-42D4-AD2E-F2BA5A5C3FD5}" type="presParOf" srcId="{A3C5C318-1B30-4E9D-BCB5-B41A7DA0750F}" destId="{0C35FCB9-1F9D-4972-9A8E-34D6D2702516}" srcOrd="1" destOrd="0" presId="urn:microsoft.com/office/officeart/2008/layout/PictureStrips"/>
    <dgm:cxn modelId="{0852C772-FF3A-452B-9633-B344ED100F24}" type="presParOf" srcId="{A3C5C318-1B30-4E9D-BCB5-B41A7DA0750F}" destId="{29BDAB11-279D-457C-8A7A-F2274155D760}" srcOrd="2" destOrd="0" presId="urn:microsoft.com/office/officeart/2008/layout/PictureStrips"/>
    <dgm:cxn modelId="{9A7A3223-928C-452B-9AA9-97506ABBD5E8}" type="presParOf" srcId="{29BDAB11-279D-457C-8A7A-F2274155D760}" destId="{13C88B4E-50BA-4F06-8285-FC425B35EE76}" srcOrd="0" destOrd="0" presId="urn:microsoft.com/office/officeart/2008/layout/PictureStrips"/>
    <dgm:cxn modelId="{910E5FAB-F74B-4C77-86D4-256886936CDB}" type="presParOf" srcId="{29BDAB11-279D-457C-8A7A-F2274155D760}" destId="{367B64CD-2E42-4E0E-A498-4CC97C9CCA3C}" srcOrd="1" destOrd="0" presId="urn:microsoft.com/office/officeart/2008/layout/PictureStrips"/>
    <dgm:cxn modelId="{E38A7D85-D292-4E9C-8B11-D7C08EB6A8E3}" type="presParOf" srcId="{A3C5C318-1B30-4E9D-BCB5-B41A7DA0750F}" destId="{A90867CA-C31A-4B4C-8CEA-0983C6538906}" srcOrd="3" destOrd="0" presId="urn:microsoft.com/office/officeart/2008/layout/PictureStrips"/>
    <dgm:cxn modelId="{E78806B3-766B-4924-899A-8E748C2AC928}" type="presParOf" srcId="{A3C5C318-1B30-4E9D-BCB5-B41A7DA0750F}" destId="{0B390C7C-3FAE-45DF-86A2-CEFDC59EC7A2}" srcOrd="4" destOrd="0" presId="urn:microsoft.com/office/officeart/2008/layout/PictureStrips"/>
    <dgm:cxn modelId="{8AB5C4CB-2EB0-4470-B8B4-B406322FD6FC}" type="presParOf" srcId="{0B390C7C-3FAE-45DF-86A2-CEFDC59EC7A2}" destId="{83CDD742-2CCC-4A2A-8FA5-96812DE9D7AC}" srcOrd="0" destOrd="0" presId="urn:microsoft.com/office/officeart/2008/layout/PictureStrips"/>
    <dgm:cxn modelId="{301971C6-3375-496C-B0F1-838125D9194A}" type="presParOf" srcId="{0B390C7C-3FAE-45DF-86A2-CEFDC59EC7A2}" destId="{3A89CC0A-F8E6-4DA7-9053-7A4BED588585}" srcOrd="1" destOrd="0" presId="urn:microsoft.com/office/officeart/2008/layout/PictureStrip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2D1661-0471-4985-9DE5-83C8FDEDD570}"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en-US"/>
        </a:p>
      </dgm:t>
    </dgm:pt>
    <dgm:pt modelId="{1CC0444E-E8E9-4C46-959A-69620890C6CF}">
      <dgm:prSet phldrT="[Text]" custT="1"/>
      <dgm:spPr>
        <a:xfrm>
          <a:off x="650120" y="124041"/>
          <a:ext cx="2304491" cy="720153"/>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aporti vjetor përmbledhës i investimeve kapitale për projekte për vitin 202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a:t>
          </a:r>
          <a:endParaRPr lang="en-US" sz="1200">
            <a:solidFill>
              <a:sysClr val="windowText" lastClr="000000">
                <a:hueOff val="0"/>
                <a:satOff val="0"/>
                <a:lumOff val="0"/>
                <a:alphaOff val="0"/>
              </a:sysClr>
            </a:solidFill>
            <a:latin typeface="Calibri" panose="020F0502020204030204"/>
            <a:ea typeface="+mn-ea"/>
            <a:cs typeface="+mn-cs"/>
          </a:endParaRPr>
        </a:p>
      </dgm:t>
    </dgm:pt>
    <dgm:pt modelId="{84CB9FFA-B44C-4E10-A6A6-02139410632F}" type="parTrans" cxnId="{78F77134-1DD8-4241-AE1E-4C6AE869EED5}">
      <dgm:prSet/>
      <dgm:spPr/>
      <dgm:t>
        <a:bodyPr/>
        <a:lstStyle/>
        <a:p>
          <a:endParaRPr lang="en-US"/>
        </a:p>
      </dgm:t>
    </dgm:pt>
    <dgm:pt modelId="{43303B46-78D1-4AC4-B0EC-4D5893623EF2}" type="sibTrans" cxnId="{78F77134-1DD8-4241-AE1E-4C6AE869EED5}">
      <dgm:prSet/>
      <dgm:spPr/>
      <dgm:t>
        <a:bodyPr/>
        <a:lstStyle/>
        <a:p>
          <a:endParaRPr lang="en-US"/>
        </a:p>
      </dgm:t>
    </dgm:pt>
    <dgm:pt modelId="{E08F6AD2-6970-4577-AE28-4FAC7B8310C9}">
      <dgm:prSet phldrT="[Text]" custT="1"/>
      <dgm:spPr>
        <a:xfrm>
          <a:off x="3133653" y="130544"/>
          <a:ext cx="2255846" cy="704952"/>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buNone/>
          </a:pP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Raporti p</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 investime kapitale n</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komuna p</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 periudhën 2008-2024</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US"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2B8D48-B2B0-4F05-8A0D-4FFB63BDA1B4}" type="parTrans" cxnId="{039D325C-B499-4071-B36B-5A1039E6DEC1}">
      <dgm:prSet/>
      <dgm:spPr/>
      <dgm:t>
        <a:bodyPr/>
        <a:lstStyle/>
        <a:p>
          <a:endParaRPr lang="en-US"/>
        </a:p>
      </dgm:t>
    </dgm:pt>
    <dgm:pt modelId="{2942939D-DF79-4446-BE2C-433C92DC85D5}" type="sibTrans" cxnId="{039D325C-B499-4071-B36B-5A1039E6DEC1}">
      <dgm:prSet/>
      <dgm:spPr/>
      <dgm:t>
        <a:bodyPr/>
        <a:lstStyle/>
        <a:p>
          <a:endParaRPr lang="en-US"/>
        </a:p>
      </dgm:t>
    </dgm:pt>
    <dgm:pt modelId="{1FDF6A6A-6E3B-4B80-BCAE-7536D8ABA8F2}">
      <dgm:prSet phldrT="[Text]" custT="1"/>
      <dgm:spPr>
        <a:xfrm>
          <a:off x="1867171" y="1032956"/>
          <a:ext cx="2304491" cy="720153"/>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aporti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për </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investime kapitale n</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komuna p</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 periudhën 2022-2024</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88EA570-A288-466A-9B60-1FDC967C667C}" type="parTrans" cxnId="{4D417418-83B0-408E-9871-B89DF6DBCF2E}">
      <dgm:prSet/>
      <dgm:spPr/>
      <dgm:t>
        <a:bodyPr/>
        <a:lstStyle/>
        <a:p>
          <a:endParaRPr lang="en-US"/>
        </a:p>
      </dgm:t>
    </dgm:pt>
    <dgm:pt modelId="{B0C71AF8-B162-4243-9EA0-8E6B71032279}" type="sibTrans" cxnId="{4D417418-83B0-408E-9871-B89DF6DBCF2E}">
      <dgm:prSet/>
      <dgm:spPr/>
      <dgm:t>
        <a:bodyPr/>
        <a:lstStyle/>
        <a:p>
          <a:endParaRPr lang="en-US"/>
        </a:p>
      </dgm:t>
    </dgm:pt>
    <dgm:pt modelId="{307F8798-7981-427E-821B-E34D3C31E593}" type="pres">
      <dgm:prSet presAssocID="{512D1661-0471-4985-9DE5-83C8FDEDD570}" presName="Name0" presStyleCnt="0">
        <dgm:presLayoutVars>
          <dgm:dir/>
          <dgm:resizeHandles val="exact"/>
        </dgm:presLayoutVars>
      </dgm:prSet>
      <dgm:spPr/>
    </dgm:pt>
    <dgm:pt modelId="{D3376C90-698A-455F-9215-C4189683D1C0}" type="pres">
      <dgm:prSet presAssocID="{1CC0444E-E8E9-4C46-959A-69620890C6CF}" presName="composite" presStyleCnt="0"/>
      <dgm:spPr/>
    </dgm:pt>
    <dgm:pt modelId="{20BA20F1-F7EC-4CF5-B8DF-BF08DBF2B8C0}" type="pres">
      <dgm:prSet presAssocID="{1CC0444E-E8E9-4C46-959A-69620890C6CF}" presName="rect1" presStyleLbl="trAlignAcc1" presStyleIdx="0" presStyleCnt="3">
        <dgm:presLayoutVars>
          <dgm:bulletEnabled val="1"/>
        </dgm:presLayoutVars>
      </dgm:prSet>
      <dgm:spPr/>
    </dgm:pt>
    <dgm:pt modelId="{8D98BAA6-2B95-4675-B23B-CDD5E98D273D}" type="pres">
      <dgm:prSet presAssocID="{1CC0444E-E8E9-4C46-959A-69620890C6CF}" presName="rect2" presStyleLbl="fgImgPlace1" presStyleIdx="0" presStyleCnt="3"/>
      <dgm:spPr>
        <a:xfrm>
          <a:off x="554100" y="20019"/>
          <a:ext cx="504107" cy="75616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pt>
    <dgm:pt modelId="{8F9F9CEA-7FAB-47F9-A207-FA1EB361C6F8}" type="pres">
      <dgm:prSet presAssocID="{43303B46-78D1-4AC4-B0EC-4D5893623EF2}" presName="sibTrans" presStyleCnt="0"/>
      <dgm:spPr/>
    </dgm:pt>
    <dgm:pt modelId="{7DA0DF71-6D5D-4835-964F-CF49B3FA6A67}" type="pres">
      <dgm:prSet presAssocID="{E08F6AD2-6970-4577-AE28-4FAC7B8310C9}" presName="composite" presStyleCnt="0"/>
      <dgm:spPr/>
    </dgm:pt>
    <dgm:pt modelId="{28F2F013-06B7-4DAA-8B47-5ADE2C1D3821}" type="pres">
      <dgm:prSet presAssocID="{E08F6AD2-6970-4577-AE28-4FAC7B8310C9}" presName="rect1" presStyleLbl="trAlignAcc1" presStyleIdx="1" presStyleCnt="3">
        <dgm:presLayoutVars>
          <dgm:bulletEnabled val="1"/>
        </dgm:presLayoutVars>
      </dgm:prSet>
      <dgm:spPr/>
    </dgm:pt>
    <dgm:pt modelId="{C69BA900-6E74-4BBF-A6F8-F2AF95F8ABFA}" type="pres">
      <dgm:prSet presAssocID="{E08F6AD2-6970-4577-AE28-4FAC7B8310C9}" presName="rect2" presStyleLbl="fgImgPlace1" presStyleIdx="1" presStyleCnt="3"/>
      <dgm:spPr>
        <a:xfrm>
          <a:off x="3039659" y="28717"/>
          <a:ext cx="493466" cy="740199"/>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pt>
    <dgm:pt modelId="{AF3612F8-8372-4CB8-8EA3-6DD4EF7EEB9D}" type="pres">
      <dgm:prSet presAssocID="{2942939D-DF79-4446-BE2C-433C92DC85D5}" presName="sibTrans" presStyleCnt="0"/>
      <dgm:spPr/>
    </dgm:pt>
    <dgm:pt modelId="{25A6C95B-D549-498C-B897-38B16618F559}" type="pres">
      <dgm:prSet presAssocID="{1FDF6A6A-6E3B-4B80-BCAE-7536D8ABA8F2}" presName="composite" presStyleCnt="0"/>
      <dgm:spPr/>
    </dgm:pt>
    <dgm:pt modelId="{D7DAACEB-054A-4BCA-A951-09BAEB4263D3}" type="pres">
      <dgm:prSet presAssocID="{1FDF6A6A-6E3B-4B80-BCAE-7536D8ABA8F2}" presName="rect1" presStyleLbl="trAlignAcc1" presStyleIdx="2" presStyleCnt="3">
        <dgm:presLayoutVars>
          <dgm:bulletEnabled val="1"/>
        </dgm:presLayoutVars>
      </dgm:prSet>
      <dgm:spPr/>
    </dgm:pt>
    <dgm:pt modelId="{8BA473EF-9477-4438-94F3-583B3E3CFE13}" type="pres">
      <dgm:prSet presAssocID="{1FDF6A6A-6E3B-4B80-BCAE-7536D8ABA8F2}" presName="rect2" presStyleLbl="fgImgPlace1" presStyleIdx="2" presStyleCnt="3"/>
      <dgm:spPr>
        <a:xfrm>
          <a:off x="1771937" y="929786"/>
          <a:ext cx="504107" cy="75616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pt>
  </dgm:ptLst>
  <dgm:cxnLst>
    <dgm:cxn modelId="{721CEC0C-66FE-46A1-BFF2-8609BB756701}" type="presOf" srcId="{E08F6AD2-6970-4577-AE28-4FAC7B8310C9}" destId="{28F2F013-06B7-4DAA-8B47-5ADE2C1D3821}" srcOrd="0" destOrd="0" presId="urn:microsoft.com/office/officeart/2008/layout/PictureStrips"/>
    <dgm:cxn modelId="{4D417418-83B0-408E-9871-B89DF6DBCF2E}" srcId="{512D1661-0471-4985-9DE5-83C8FDEDD570}" destId="{1FDF6A6A-6E3B-4B80-BCAE-7536D8ABA8F2}" srcOrd="2" destOrd="0" parTransId="{888EA570-A288-466A-9B60-1FDC967C667C}" sibTransId="{B0C71AF8-B162-4243-9EA0-8E6B71032279}"/>
    <dgm:cxn modelId="{C389BD33-232A-40D4-8BFA-979F66F0D097}" type="presOf" srcId="{1FDF6A6A-6E3B-4B80-BCAE-7536D8ABA8F2}" destId="{D7DAACEB-054A-4BCA-A951-09BAEB4263D3}" srcOrd="0" destOrd="0" presId="urn:microsoft.com/office/officeart/2008/layout/PictureStrips"/>
    <dgm:cxn modelId="{78F77134-1DD8-4241-AE1E-4C6AE869EED5}" srcId="{512D1661-0471-4985-9DE5-83C8FDEDD570}" destId="{1CC0444E-E8E9-4C46-959A-69620890C6CF}" srcOrd="0" destOrd="0" parTransId="{84CB9FFA-B44C-4E10-A6A6-02139410632F}" sibTransId="{43303B46-78D1-4AC4-B0EC-4D5893623EF2}"/>
    <dgm:cxn modelId="{039D325C-B499-4071-B36B-5A1039E6DEC1}" srcId="{512D1661-0471-4985-9DE5-83C8FDEDD570}" destId="{E08F6AD2-6970-4577-AE28-4FAC7B8310C9}" srcOrd="1" destOrd="0" parTransId="{E52B8D48-B2B0-4F05-8A0D-4FFB63BDA1B4}" sibTransId="{2942939D-DF79-4446-BE2C-433C92DC85D5}"/>
    <dgm:cxn modelId="{4D5E5A85-80FC-4C19-AD8E-C0D98DA10C85}" type="presOf" srcId="{512D1661-0471-4985-9DE5-83C8FDEDD570}" destId="{307F8798-7981-427E-821B-E34D3C31E593}" srcOrd="0" destOrd="0" presId="urn:microsoft.com/office/officeart/2008/layout/PictureStrips"/>
    <dgm:cxn modelId="{96C610B9-4C13-49DC-BB12-03CF0F3D61D2}" type="presOf" srcId="{1CC0444E-E8E9-4C46-959A-69620890C6CF}" destId="{20BA20F1-F7EC-4CF5-B8DF-BF08DBF2B8C0}" srcOrd="0" destOrd="0" presId="urn:microsoft.com/office/officeart/2008/layout/PictureStrips"/>
    <dgm:cxn modelId="{761D113F-377B-477B-A46C-3E6A49A829BE}" type="presParOf" srcId="{307F8798-7981-427E-821B-E34D3C31E593}" destId="{D3376C90-698A-455F-9215-C4189683D1C0}" srcOrd="0" destOrd="0" presId="urn:microsoft.com/office/officeart/2008/layout/PictureStrips"/>
    <dgm:cxn modelId="{2607C716-9339-4DA7-878F-A83D83C640E0}" type="presParOf" srcId="{D3376C90-698A-455F-9215-C4189683D1C0}" destId="{20BA20F1-F7EC-4CF5-B8DF-BF08DBF2B8C0}" srcOrd="0" destOrd="0" presId="urn:microsoft.com/office/officeart/2008/layout/PictureStrips"/>
    <dgm:cxn modelId="{C5E4E4DB-6909-456E-804E-0B2AEE9DF016}" type="presParOf" srcId="{D3376C90-698A-455F-9215-C4189683D1C0}" destId="{8D98BAA6-2B95-4675-B23B-CDD5E98D273D}" srcOrd="1" destOrd="0" presId="urn:microsoft.com/office/officeart/2008/layout/PictureStrips"/>
    <dgm:cxn modelId="{4162DF92-11BB-400D-A326-04EE903FC4EF}" type="presParOf" srcId="{307F8798-7981-427E-821B-E34D3C31E593}" destId="{8F9F9CEA-7FAB-47F9-A207-FA1EB361C6F8}" srcOrd="1" destOrd="0" presId="urn:microsoft.com/office/officeart/2008/layout/PictureStrips"/>
    <dgm:cxn modelId="{8C890904-5508-401E-8BDA-944329D60331}" type="presParOf" srcId="{307F8798-7981-427E-821B-E34D3C31E593}" destId="{7DA0DF71-6D5D-4835-964F-CF49B3FA6A67}" srcOrd="2" destOrd="0" presId="urn:microsoft.com/office/officeart/2008/layout/PictureStrips"/>
    <dgm:cxn modelId="{245AE150-B041-46A2-9FAC-5309163A80B0}" type="presParOf" srcId="{7DA0DF71-6D5D-4835-964F-CF49B3FA6A67}" destId="{28F2F013-06B7-4DAA-8B47-5ADE2C1D3821}" srcOrd="0" destOrd="0" presId="urn:microsoft.com/office/officeart/2008/layout/PictureStrips"/>
    <dgm:cxn modelId="{9AA5DF09-E6D4-4C1A-BBA0-E65092DA6065}" type="presParOf" srcId="{7DA0DF71-6D5D-4835-964F-CF49B3FA6A67}" destId="{C69BA900-6E74-4BBF-A6F8-F2AF95F8ABFA}" srcOrd="1" destOrd="0" presId="urn:microsoft.com/office/officeart/2008/layout/PictureStrips"/>
    <dgm:cxn modelId="{C07AF3B3-DA74-49F8-AF41-74AB6F66D96B}" type="presParOf" srcId="{307F8798-7981-427E-821B-E34D3C31E593}" destId="{AF3612F8-8372-4CB8-8EA3-6DD4EF7EEB9D}" srcOrd="3" destOrd="0" presId="urn:microsoft.com/office/officeart/2008/layout/PictureStrips"/>
    <dgm:cxn modelId="{8E060CCA-031B-4091-8342-4B6CA25308D5}" type="presParOf" srcId="{307F8798-7981-427E-821B-E34D3C31E593}" destId="{25A6C95B-D549-498C-B897-38B16618F559}" srcOrd="4" destOrd="0" presId="urn:microsoft.com/office/officeart/2008/layout/PictureStrips"/>
    <dgm:cxn modelId="{F419F3F6-5C0F-4A80-8D6E-E5381389C23B}" type="presParOf" srcId="{25A6C95B-D549-498C-B897-38B16618F559}" destId="{D7DAACEB-054A-4BCA-A951-09BAEB4263D3}" srcOrd="0" destOrd="0" presId="urn:microsoft.com/office/officeart/2008/layout/PictureStrips"/>
    <dgm:cxn modelId="{519C9E66-750B-4CCA-8C9B-FEC770F147CC}" type="presParOf" srcId="{25A6C95B-D549-498C-B897-38B16618F559}" destId="{8BA473EF-9477-4438-94F3-583B3E3CFE13}" srcOrd="1" destOrd="0" presId="urn:microsoft.com/office/officeart/2008/layout/PictureStrip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964CDC-BFDB-4E2D-B867-BF322257C880}" type="doc">
      <dgm:prSet loTypeId="urn:microsoft.com/office/officeart/2005/8/layout/hList2" loCatId="list" qsTypeId="urn:microsoft.com/office/officeart/2005/8/quickstyle/simple1" qsCatId="simple" csTypeId="urn:microsoft.com/office/officeart/2005/8/colors/accent5_1" csCatId="accent5" phldr="1"/>
      <dgm:spPr/>
      <dgm:t>
        <a:bodyPr/>
        <a:lstStyle/>
        <a:p>
          <a:endParaRPr lang="en-US"/>
        </a:p>
      </dgm:t>
    </dgm:pt>
    <dgm:pt modelId="{480BB449-8B92-4B95-B631-D61C5B570B94}">
      <dgm:prSet phldrT="[Text]"/>
      <dgm:spPr>
        <a:xfrm rot="16200000">
          <a:off x="1086944" y="967475"/>
          <a:ext cx="1469878" cy="157788"/>
        </a:xfrm>
        <a:prstGeom prst="rect">
          <a:avLst/>
        </a:prstGeom>
        <a:no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270E774A-D8E7-45B5-8848-A603A2896C02}" type="parTrans" cxnId="{4511ACF7-1A89-4718-B3A0-56FE10B821E3}">
      <dgm:prSet/>
      <dgm:spPr/>
      <dgm:t>
        <a:bodyPr/>
        <a:lstStyle/>
        <a:p>
          <a:endParaRPr lang="en-US"/>
        </a:p>
      </dgm:t>
    </dgm:pt>
    <dgm:pt modelId="{26DC29CE-E415-4AB2-B403-57D962221E24}" type="sibTrans" cxnId="{4511ACF7-1A89-4718-B3A0-56FE10B821E3}">
      <dgm:prSet/>
      <dgm:spPr/>
      <dgm:t>
        <a:bodyPr/>
        <a:lstStyle/>
        <a:p>
          <a:endParaRPr lang="en-US"/>
        </a:p>
      </dgm:t>
    </dgm:pt>
    <dgm:pt modelId="{3A2DC991-34A5-4BDE-959D-E4A9539503BD}">
      <dgm:prSet phldrT="[Text]" custT="1"/>
      <dgm:spPr>
        <a:xfrm>
          <a:off x="1704167" y="311430"/>
          <a:ext cx="1179175" cy="146987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Char char="•"/>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Hartimi i Draftit-Rregullorës për Dhënien në Shfrytëzim të Pronës Komunale.</a:t>
          </a:r>
        </a:p>
      </dgm:t>
    </dgm:pt>
    <dgm:pt modelId="{86C2B6B2-A04E-4FDA-800A-9E4E3B2F8BA1}" type="parTrans" cxnId="{5B2EFB8B-C027-4216-B59C-B980935B0E1F}">
      <dgm:prSet/>
      <dgm:spPr/>
      <dgm:t>
        <a:bodyPr/>
        <a:lstStyle/>
        <a:p>
          <a:endParaRPr lang="en-US"/>
        </a:p>
      </dgm:t>
    </dgm:pt>
    <dgm:pt modelId="{F3CFE83D-D8E2-4329-8C48-B4F1B8943153}" type="sibTrans" cxnId="{5B2EFB8B-C027-4216-B59C-B980935B0E1F}">
      <dgm:prSet/>
      <dgm:spPr/>
      <dgm:t>
        <a:bodyPr/>
        <a:lstStyle/>
        <a:p>
          <a:endParaRPr lang="en-US"/>
        </a:p>
      </dgm:t>
    </dgm:pt>
    <dgm:pt modelId="{4F78CB03-A887-487A-A0C1-BCE2326FCA96}">
      <dgm:prSet phldrT="[Text]"/>
      <dgm:spPr>
        <a:xfrm rot="16200000">
          <a:off x="3082527" y="967475"/>
          <a:ext cx="1469878" cy="157788"/>
        </a:xfrm>
        <a:prstGeom prst="rect">
          <a:avLst/>
        </a:prstGeom>
        <a:no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635D7279-1F04-4A4C-972A-3482EE9CCAB8}" type="parTrans" cxnId="{66AC4BEE-3D40-47C4-BA51-2161ACB87DDC}">
      <dgm:prSet/>
      <dgm:spPr/>
      <dgm:t>
        <a:bodyPr/>
        <a:lstStyle/>
        <a:p>
          <a:endParaRPr lang="en-US"/>
        </a:p>
      </dgm:t>
    </dgm:pt>
    <dgm:pt modelId="{6B8C34BC-4918-48CA-8D87-11C1F9451A92}" type="sibTrans" cxnId="{66AC4BEE-3D40-47C4-BA51-2161ACB87DDC}">
      <dgm:prSet/>
      <dgm:spPr/>
      <dgm:t>
        <a:bodyPr/>
        <a:lstStyle/>
        <a:p>
          <a:endParaRPr lang="en-US"/>
        </a:p>
      </dgm:t>
    </dgm:pt>
    <dgm:pt modelId="{12867E5F-3510-4CB0-9C59-B8756E14592E}">
      <dgm:prSet phldrT="[Text]" custT="1"/>
      <dgm:spPr>
        <a:xfrm>
          <a:off x="3095064" y="311430"/>
          <a:ext cx="2388547" cy="146987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Char char="•"/>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Hartimi i Doracakut për përgjegjësitë e komunave që derivojnë nga aktet ligjore të miratuara nga Kuvendi i Republikës së Kosovës dhe aktet nënligjore të miratuara nga Qeveria e Republikës së Kosovës dhe Ministrit sektoriale.</a:t>
          </a:r>
        </a:p>
      </dgm:t>
    </dgm:pt>
    <dgm:pt modelId="{BA2C0C1C-7FCA-4247-BB4D-7B7273FF4C8D}" type="parTrans" cxnId="{0BF7CE82-D5F5-4909-86AE-AFA855C5E3F6}">
      <dgm:prSet/>
      <dgm:spPr/>
      <dgm:t>
        <a:bodyPr/>
        <a:lstStyle/>
        <a:p>
          <a:endParaRPr lang="en-US"/>
        </a:p>
      </dgm:t>
    </dgm:pt>
    <dgm:pt modelId="{28CB6018-8693-4A7F-8B29-1D91FA25AD13}" type="sibTrans" cxnId="{0BF7CE82-D5F5-4909-86AE-AFA855C5E3F6}">
      <dgm:prSet/>
      <dgm:spPr/>
      <dgm:t>
        <a:bodyPr/>
        <a:lstStyle/>
        <a:p>
          <a:endParaRPr lang="en-US"/>
        </a:p>
      </dgm:t>
    </dgm:pt>
    <dgm:pt modelId="{723E3347-10C8-40E9-98C5-C38CE6AFA317}">
      <dgm:prSet phldrT="[Text]" custT="1"/>
      <dgm:spPr>
        <a:xfrm>
          <a:off x="344418" y="311430"/>
          <a:ext cx="1148028" cy="146987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Char char="•"/>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Hartimi i Draftit-Rregullorës për Shqyrtimin Administrativ te Akteve Komunale.</a:t>
          </a:r>
        </a:p>
      </dgm:t>
    </dgm:pt>
    <dgm:pt modelId="{7574D12E-37D0-439A-81E7-20BC3F0D3B9E}" type="sibTrans" cxnId="{BBEDA1D3-C446-4086-BF78-9C572240B3B2}">
      <dgm:prSet/>
      <dgm:spPr/>
      <dgm:t>
        <a:bodyPr/>
        <a:lstStyle/>
        <a:p>
          <a:endParaRPr lang="en-US"/>
        </a:p>
      </dgm:t>
    </dgm:pt>
    <dgm:pt modelId="{CAA5BDF0-2368-42E0-97C1-C10A2387ACEE}" type="parTrans" cxnId="{BBEDA1D3-C446-4086-BF78-9C572240B3B2}">
      <dgm:prSet/>
      <dgm:spPr/>
      <dgm:t>
        <a:bodyPr/>
        <a:lstStyle/>
        <a:p>
          <a:endParaRPr lang="en-US"/>
        </a:p>
      </dgm:t>
    </dgm:pt>
    <dgm:pt modelId="{F1B36EE9-AD61-4546-A0FD-EADE193EE6C6}">
      <dgm:prSet phldrT="[Text]"/>
      <dgm:spPr>
        <a:xfrm rot="16200000">
          <a:off x="-288378" y="967475"/>
          <a:ext cx="1469878" cy="157788"/>
        </a:xfrm>
        <a:prstGeom prst="rect">
          <a:avLst/>
        </a:prstGeom>
        <a:no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6F1C58FB-7661-42D8-B58F-A44D2973E676}" type="sibTrans" cxnId="{7BE36613-058A-4E35-AEE2-29D6B306B11F}">
      <dgm:prSet/>
      <dgm:spPr/>
      <dgm:t>
        <a:bodyPr/>
        <a:lstStyle/>
        <a:p>
          <a:endParaRPr lang="en-US"/>
        </a:p>
      </dgm:t>
    </dgm:pt>
    <dgm:pt modelId="{3B22D8AC-2960-4063-9003-7C6151F72B5D}" type="parTrans" cxnId="{7BE36613-058A-4E35-AEE2-29D6B306B11F}">
      <dgm:prSet/>
      <dgm:spPr/>
      <dgm:t>
        <a:bodyPr/>
        <a:lstStyle/>
        <a:p>
          <a:endParaRPr lang="en-US"/>
        </a:p>
      </dgm:t>
    </dgm:pt>
    <dgm:pt modelId="{2553CDED-6B17-4C46-94FF-8AB01D53A301}" type="pres">
      <dgm:prSet presAssocID="{4A964CDC-BFDB-4E2D-B867-BF322257C880}" presName="linearFlow" presStyleCnt="0">
        <dgm:presLayoutVars>
          <dgm:dir/>
          <dgm:animLvl val="lvl"/>
          <dgm:resizeHandles/>
        </dgm:presLayoutVars>
      </dgm:prSet>
      <dgm:spPr/>
    </dgm:pt>
    <dgm:pt modelId="{7018823D-7157-432D-A98A-2DC00232101D}" type="pres">
      <dgm:prSet presAssocID="{F1B36EE9-AD61-4546-A0FD-EADE193EE6C6}" presName="compositeNode" presStyleCnt="0">
        <dgm:presLayoutVars>
          <dgm:bulletEnabled val="1"/>
        </dgm:presLayoutVars>
      </dgm:prSet>
      <dgm:spPr/>
    </dgm:pt>
    <dgm:pt modelId="{04C54959-EDD6-4D70-9E5A-B635A1EC2824}" type="pres">
      <dgm:prSet presAssocID="{F1B36EE9-AD61-4546-A0FD-EADE193EE6C6}" presName="image" presStyleLbl="fgImgPlace1" presStyleIdx="0" presStyleCnt="3" custLinFactX="100000" custLinFactNeighborX="135237" custLinFactNeighborY="2520"/>
      <dgm:spPr>
        <a:xfrm>
          <a:off x="1110020" y="111102"/>
          <a:ext cx="315577" cy="31557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rgbClr val="5B9BD5">
              <a:shade val="80000"/>
              <a:hueOff val="0"/>
              <a:satOff val="0"/>
              <a:lumOff val="0"/>
              <a:alphaOff val="0"/>
            </a:srgbClr>
          </a:solidFill>
          <a:prstDash val="solid"/>
          <a:miter lim="800000"/>
        </a:ln>
        <a:effectLst/>
      </dgm:spPr>
    </dgm:pt>
    <dgm:pt modelId="{64E61735-2557-4126-B2C4-CFCE4C1BC261}" type="pres">
      <dgm:prSet presAssocID="{F1B36EE9-AD61-4546-A0FD-EADE193EE6C6}" presName="childNode" presStyleLbl="node1" presStyleIdx="0" presStyleCnt="3" custScaleX="146068">
        <dgm:presLayoutVars>
          <dgm:bulletEnabled val="1"/>
        </dgm:presLayoutVars>
      </dgm:prSet>
      <dgm:spPr/>
    </dgm:pt>
    <dgm:pt modelId="{C245B67A-D188-4487-A8D9-1821E667E99D}" type="pres">
      <dgm:prSet presAssocID="{F1B36EE9-AD61-4546-A0FD-EADE193EE6C6}" presName="parentNode" presStyleLbl="revTx" presStyleIdx="0" presStyleCnt="3">
        <dgm:presLayoutVars>
          <dgm:chMax val="0"/>
          <dgm:bulletEnabled val="1"/>
        </dgm:presLayoutVars>
      </dgm:prSet>
      <dgm:spPr/>
    </dgm:pt>
    <dgm:pt modelId="{58802AD1-4EDA-4298-B55B-0F9773FEC754}" type="pres">
      <dgm:prSet presAssocID="{6F1C58FB-7661-42D8-B58F-A44D2973E676}" presName="sibTrans" presStyleCnt="0"/>
      <dgm:spPr/>
    </dgm:pt>
    <dgm:pt modelId="{22082F51-9FB2-4025-9D94-E82AB974596D}" type="pres">
      <dgm:prSet presAssocID="{480BB449-8B92-4B95-B631-D61C5B570B94}" presName="compositeNode" presStyleCnt="0">
        <dgm:presLayoutVars>
          <dgm:bulletEnabled val="1"/>
        </dgm:presLayoutVars>
      </dgm:prSet>
      <dgm:spPr/>
    </dgm:pt>
    <dgm:pt modelId="{31202911-AD73-4B6F-A274-89C07B788F08}" type="pres">
      <dgm:prSet presAssocID="{480BB449-8B92-4B95-B631-D61C5B570B94}" presName="image" presStyleLbl="fgImgPlace1" presStyleIdx="1" presStyleCnt="3" custLinFactX="100000" custLinFactNeighborX="142759" custLinFactNeighborY="3031"/>
      <dgm:spPr>
        <a:xfrm>
          <a:off x="2509081" y="112715"/>
          <a:ext cx="315577" cy="31557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rgbClr val="5B9BD5">
              <a:shade val="80000"/>
              <a:hueOff val="0"/>
              <a:satOff val="0"/>
              <a:lumOff val="0"/>
              <a:alphaOff val="0"/>
            </a:srgbClr>
          </a:solidFill>
          <a:prstDash val="solid"/>
          <a:miter lim="800000"/>
        </a:ln>
        <a:effectLst/>
      </dgm:spPr>
    </dgm:pt>
    <dgm:pt modelId="{C5B3E76A-3510-4C72-BB6C-2A4E7181C565}" type="pres">
      <dgm:prSet presAssocID="{480BB449-8B92-4B95-B631-D61C5B570B94}" presName="childNode" presStyleLbl="node1" presStyleIdx="1" presStyleCnt="3" custScaleX="150031">
        <dgm:presLayoutVars>
          <dgm:bulletEnabled val="1"/>
        </dgm:presLayoutVars>
      </dgm:prSet>
      <dgm:spPr/>
    </dgm:pt>
    <dgm:pt modelId="{294D8E47-D95C-48BA-8F81-B1A062B9D2F4}" type="pres">
      <dgm:prSet presAssocID="{480BB449-8B92-4B95-B631-D61C5B570B94}" presName="parentNode" presStyleLbl="revTx" presStyleIdx="1" presStyleCnt="3">
        <dgm:presLayoutVars>
          <dgm:chMax val="0"/>
          <dgm:bulletEnabled val="1"/>
        </dgm:presLayoutVars>
      </dgm:prSet>
      <dgm:spPr/>
    </dgm:pt>
    <dgm:pt modelId="{212B9D20-50C1-49A3-97D2-A0609F355B25}" type="pres">
      <dgm:prSet presAssocID="{26DC29CE-E415-4AB2-B403-57D962221E24}" presName="sibTrans" presStyleCnt="0"/>
      <dgm:spPr/>
    </dgm:pt>
    <dgm:pt modelId="{AB1B1EA8-E1E4-42F6-8E93-8B2E55108F5A}" type="pres">
      <dgm:prSet presAssocID="{4F78CB03-A887-487A-A0C1-BCE2326FCA96}" presName="compositeNode" presStyleCnt="0">
        <dgm:presLayoutVars>
          <dgm:bulletEnabled val="1"/>
        </dgm:presLayoutVars>
      </dgm:prSet>
      <dgm:spPr/>
    </dgm:pt>
    <dgm:pt modelId="{F3A006BE-9576-48A1-B1FC-58CF059AA6D6}" type="pres">
      <dgm:prSet presAssocID="{4F78CB03-A887-487A-A0C1-BCE2326FCA96}" presName="image" presStyleLbl="fgImgPlace1" presStyleIdx="2" presStyleCnt="3" custLinFactX="200000" custLinFactNeighborX="229501" custLinFactNeighborY="3286"/>
      <dgm:spPr>
        <a:xfrm>
          <a:off x="5093979" y="113519"/>
          <a:ext cx="315577" cy="31557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rgbClr val="5B9BD5">
              <a:shade val="80000"/>
              <a:hueOff val="0"/>
              <a:satOff val="0"/>
              <a:lumOff val="0"/>
              <a:alphaOff val="0"/>
            </a:srgbClr>
          </a:solidFill>
          <a:prstDash val="solid"/>
          <a:miter lim="800000"/>
        </a:ln>
        <a:effectLst/>
      </dgm:spPr>
    </dgm:pt>
    <dgm:pt modelId="{5319678C-3834-41EF-B2B8-EEE27C61AC82}" type="pres">
      <dgm:prSet presAssocID="{4F78CB03-A887-487A-A0C1-BCE2326FCA96}" presName="childNode" presStyleLbl="node1" presStyleIdx="2" presStyleCnt="3" custScaleX="303904">
        <dgm:presLayoutVars>
          <dgm:bulletEnabled val="1"/>
        </dgm:presLayoutVars>
      </dgm:prSet>
      <dgm:spPr/>
    </dgm:pt>
    <dgm:pt modelId="{28D27252-EB15-440A-920A-BA80891C09A3}" type="pres">
      <dgm:prSet presAssocID="{4F78CB03-A887-487A-A0C1-BCE2326FCA96}" presName="parentNode" presStyleLbl="revTx" presStyleIdx="2" presStyleCnt="3">
        <dgm:presLayoutVars>
          <dgm:chMax val="0"/>
          <dgm:bulletEnabled val="1"/>
        </dgm:presLayoutVars>
      </dgm:prSet>
      <dgm:spPr/>
    </dgm:pt>
  </dgm:ptLst>
  <dgm:cxnLst>
    <dgm:cxn modelId="{7BE36613-058A-4E35-AEE2-29D6B306B11F}" srcId="{4A964CDC-BFDB-4E2D-B867-BF322257C880}" destId="{F1B36EE9-AD61-4546-A0FD-EADE193EE6C6}" srcOrd="0" destOrd="0" parTransId="{3B22D8AC-2960-4063-9003-7C6151F72B5D}" sibTransId="{6F1C58FB-7661-42D8-B58F-A44D2973E676}"/>
    <dgm:cxn modelId="{8A976E35-8383-486E-9D2E-5CBC8ECDC6EF}" type="presOf" srcId="{3A2DC991-34A5-4BDE-959D-E4A9539503BD}" destId="{C5B3E76A-3510-4C72-BB6C-2A4E7181C565}" srcOrd="0" destOrd="0" presId="urn:microsoft.com/office/officeart/2005/8/layout/hList2"/>
    <dgm:cxn modelId="{C46BBD3B-9747-4211-A8D0-9FF45E7C8CBF}" type="presOf" srcId="{12867E5F-3510-4CB0-9C59-B8756E14592E}" destId="{5319678C-3834-41EF-B2B8-EEE27C61AC82}" srcOrd="0" destOrd="0" presId="urn:microsoft.com/office/officeart/2005/8/layout/hList2"/>
    <dgm:cxn modelId="{6EB5E768-02B6-438A-BEB4-39EECA592125}" type="presOf" srcId="{4A964CDC-BFDB-4E2D-B867-BF322257C880}" destId="{2553CDED-6B17-4C46-94FF-8AB01D53A301}" srcOrd="0" destOrd="0" presId="urn:microsoft.com/office/officeart/2005/8/layout/hList2"/>
    <dgm:cxn modelId="{20E72569-D79F-4A62-A65A-17237B55CD64}" type="presOf" srcId="{F1B36EE9-AD61-4546-A0FD-EADE193EE6C6}" destId="{C245B67A-D188-4487-A8D9-1821E667E99D}" srcOrd="0" destOrd="0" presId="urn:microsoft.com/office/officeart/2005/8/layout/hList2"/>
    <dgm:cxn modelId="{C0343D7E-423D-40AE-8F38-07CD0953780E}" type="presOf" srcId="{4F78CB03-A887-487A-A0C1-BCE2326FCA96}" destId="{28D27252-EB15-440A-920A-BA80891C09A3}" srcOrd="0" destOrd="0" presId="urn:microsoft.com/office/officeart/2005/8/layout/hList2"/>
    <dgm:cxn modelId="{0BF7CE82-D5F5-4909-86AE-AFA855C5E3F6}" srcId="{4F78CB03-A887-487A-A0C1-BCE2326FCA96}" destId="{12867E5F-3510-4CB0-9C59-B8756E14592E}" srcOrd="0" destOrd="0" parTransId="{BA2C0C1C-7FCA-4247-BB4D-7B7273FF4C8D}" sibTransId="{28CB6018-8693-4A7F-8B29-1D91FA25AD13}"/>
    <dgm:cxn modelId="{5B2EFB8B-C027-4216-B59C-B980935B0E1F}" srcId="{480BB449-8B92-4B95-B631-D61C5B570B94}" destId="{3A2DC991-34A5-4BDE-959D-E4A9539503BD}" srcOrd="0" destOrd="0" parTransId="{86C2B6B2-A04E-4FDA-800A-9E4E3B2F8BA1}" sibTransId="{F3CFE83D-D8E2-4329-8C48-B4F1B8943153}"/>
    <dgm:cxn modelId="{3AF9FEA4-B760-4AF7-8779-11A0238E4739}" type="presOf" srcId="{723E3347-10C8-40E9-98C5-C38CE6AFA317}" destId="{64E61735-2557-4126-B2C4-CFCE4C1BC261}" srcOrd="0" destOrd="0" presId="urn:microsoft.com/office/officeart/2005/8/layout/hList2"/>
    <dgm:cxn modelId="{DD6605B1-8587-49D4-AC95-9FB23A2A62B2}" type="presOf" srcId="{480BB449-8B92-4B95-B631-D61C5B570B94}" destId="{294D8E47-D95C-48BA-8F81-B1A062B9D2F4}" srcOrd="0" destOrd="0" presId="urn:microsoft.com/office/officeart/2005/8/layout/hList2"/>
    <dgm:cxn modelId="{BBEDA1D3-C446-4086-BF78-9C572240B3B2}" srcId="{F1B36EE9-AD61-4546-A0FD-EADE193EE6C6}" destId="{723E3347-10C8-40E9-98C5-C38CE6AFA317}" srcOrd="0" destOrd="0" parTransId="{CAA5BDF0-2368-42E0-97C1-C10A2387ACEE}" sibTransId="{7574D12E-37D0-439A-81E7-20BC3F0D3B9E}"/>
    <dgm:cxn modelId="{66AC4BEE-3D40-47C4-BA51-2161ACB87DDC}" srcId="{4A964CDC-BFDB-4E2D-B867-BF322257C880}" destId="{4F78CB03-A887-487A-A0C1-BCE2326FCA96}" srcOrd="2" destOrd="0" parTransId="{635D7279-1F04-4A4C-972A-3482EE9CCAB8}" sibTransId="{6B8C34BC-4918-48CA-8D87-11C1F9451A92}"/>
    <dgm:cxn modelId="{4511ACF7-1A89-4718-B3A0-56FE10B821E3}" srcId="{4A964CDC-BFDB-4E2D-B867-BF322257C880}" destId="{480BB449-8B92-4B95-B631-D61C5B570B94}" srcOrd="1" destOrd="0" parTransId="{270E774A-D8E7-45B5-8848-A603A2896C02}" sibTransId="{26DC29CE-E415-4AB2-B403-57D962221E24}"/>
    <dgm:cxn modelId="{3AB24B9E-8F2B-4E6A-82C0-BA61A69433EF}" type="presParOf" srcId="{2553CDED-6B17-4C46-94FF-8AB01D53A301}" destId="{7018823D-7157-432D-A98A-2DC00232101D}" srcOrd="0" destOrd="0" presId="urn:microsoft.com/office/officeart/2005/8/layout/hList2"/>
    <dgm:cxn modelId="{968DEA71-BB9B-4908-B4E3-D55CFCA664E9}" type="presParOf" srcId="{7018823D-7157-432D-A98A-2DC00232101D}" destId="{04C54959-EDD6-4D70-9E5A-B635A1EC2824}" srcOrd="0" destOrd="0" presId="urn:microsoft.com/office/officeart/2005/8/layout/hList2"/>
    <dgm:cxn modelId="{FDED5FDB-D3E5-4037-8A49-F8816CEE5B52}" type="presParOf" srcId="{7018823D-7157-432D-A98A-2DC00232101D}" destId="{64E61735-2557-4126-B2C4-CFCE4C1BC261}" srcOrd="1" destOrd="0" presId="urn:microsoft.com/office/officeart/2005/8/layout/hList2"/>
    <dgm:cxn modelId="{A049EBB6-8813-455B-8412-DCE74B62EDCD}" type="presParOf" srcId="{7018823D-7157-432D-A98A-2DC00232101D}" destId="{C245B67A-D188-4487-A8D9-1821E667E99D}" srcOrd="2" destOrd="0" presId="urn:microsoft.com/office/officeart/2005/8/layout/hList2"/>
    <dgm:cxn modelId="{AFF7C0B0-3813-47E2-AC10-1630798E5DF6}" type="presParOf" srcId="{2553CDED-6B17-4C46-94FF-8AB01D53A301}" destId="{58802AD1-4EDA-4298-B55B-0F9773FEC754}" srcOrd="1" destOrd="0" presId="urn:microsoft.com/office/officeart/2005/8/layout/hList2"/>
    <dgm:cxn modelId="{AC29687F-1BDE-4655-B49A-4BB316AF6795}" type="presParOf" srcId="{2553CDED-6B17-4C46-94FF-8AB01D53A301}" destId="{22082F51-9FB2-4025-9D94-E82AB974596D}" srcOrd="2" destOrd="0" presId="urn:microsoft.com/office/officeart/2005/8/layout/hList2"/>
    <dgm:cxn modelId="{E39913B9-CB85-4336-BBA9-0700FC73DF18}" type="presParOf" srcId="{22082F51-9FB2-4025-9D94-E82AB974596D}" destId="{31202911-AD73-4B6F-A274-89C07B788F08}" srcOrd="0" destOrd="0" presId="urn:microsoft.com/office/officeart/2005/8/layout/hList2"/>
    <dgm:cxn modelId="{20D8E3A5-8EC7-478A-845A-B7719CC10076}" type="presParOf" srcId="{22082F51-9FB2-4025-9D94-E82AB974596D}" destId="{C5B3E76A-3510-4C72-BB6C-2A4E7181C565}" srcOrd="1" destOrd="0" presId="urn:microsoft.com/office/officeart/2005/8/layout/hList2"/>
    <dgm:cxn modelId="{C081C2B5-67B2-4D82-9A0E-BA5D47255152}" type="presParOf" srcId="{22082F51-9FB2-4025-9D94-E82AB974596D}" destId="{294D8E47-D95C-48BA-8F81-B1A062B9D2F4}" srcOrd="2" destOrd="0" presId="urn:microsoft.com/office/officeart/2005/8/layout/hList2"/>
    <dgm:cxn modelId="{9A31DC9A-0044-40C6-9E37-6B5EB2E5811D}" type="presParOf" srcId="{2553CDED-6B17-4C46-94FF-8AB01D53A301}" destId="{212B9D20-50C1-49A3-97D2-A0609F355B25}" srcOrd="3" destOrd="0" presId="urn:microsoft.com/office/officeart/2005/8/layout/hList2"/>
    <dgm:cxn modelId="{FC5C0364-0393-4AAB-8AD0-60E5DAC82467}" type="presParOf" srcId="{2553CDED-6B17-4C46-94FF-8AB01D53A301}" destId="{AB1B1EA8-E1E4-42F6-8E93-8B2E55108F5A}" srcOrd="4" destOrd="0" presId="urn:microsoft.com/office/officeart/2005/8/layout/hList2"/>
    <dgm:cxn modelId="{5AE750CC-9201-45BC-9A79-A85230ABECA3}" type="presParOf" srcId="{AB1B1EA8-E1E4-42F6-8E93-8B2E55108F5A}" destId="{F3A006BE-9576-48A1-B1FC-58CF059AA6D6}" srcOrd="0" destOrd="0" presId="urn:microsoft.com/office/officeart/2005/8/layout/hList2"/>
    <dgm:cxn modelId="{AFC166E4-9BBF-4057-8A44-00894D78E724}" type="presParOf" srcId="{AB1B1EA8-E1E4-42F6-8E93-8B2E55108F5A}" destId="{5319678C-3834-41EF-B2B8-EEE27C61AC82}" srcOrd="1" destOrd="0" presId="urn:microsoft.com/office/officeart/2005/8/layout/hList2"/>
    <dgm:cxn modelId="{C3184220-514B-4910-AE3C-06CF4121311D}" type="presParOf" srcId="{AB1B1EA8-E1E4-42F6-8E93-8B2E55108F5A}" destId="{28D27252-EB15-440A-920A-BA80891C09A3}" srcOrd="2" destOrd="0" presId="urn:microsoft.com/office/officeart/2005/8/layout/hList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D99817-32CD-4538-8C16-0EFEFADFC80D}" type="doc">
      <dgm:prSet loTypeId="urn:microsoft.com/office/officeart/2005/8/layout/vList3" loCatId="list" qsTypeId="urn:microsoft.com/office/officeart/2005/8/quickstyle/simple1" qsCatId="simple" csTypeId="urn:microsoft.com/office/officeart/2005/8/colors/accent1_2" csCatId="accent1" phldr="1"/>
      <dgm:spPr/>
    </dgm:pt>
    <dgm:pt modelId="{59AF4F9B-DDFF-4F28-B577-A740BD888A45}">
      <dgm:prSet phldrT="[Text]" custT="1"/>
      <dgm:spPr>
        <a:xfrm rot="10800000">
          <a:off x="1180099" y="170"/>
          <a:ext cx="4288202" cy="399952"/>
        </a:xfrm>
        <a:prstGeom prst="homePlate">
          <a:avLst/>
        </a:prstGeom>
        <a:solidFill>
          <a:srgbClr val="ED7D31">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q-AL" sz="1200" b="0">
              <a:solidFill>
                <a:sysClr val="windowText" lastClr="000000"/>
              </a:solidFill>
              <a:latin typeface="Times New Roman" panose="02020603050405020304" pitchFamily="18" charset="0"/>
              <a:ea typeface="+mn-ea"/>
              <a:cs typeface="Times New Roman" panose="02020603050405020304" pitchFamily="18" charset="0"/>
            </a:rPr>
            <a:t>Raporti vjetor i punës së MAPL-së për vitin 20</a:t>
          </a:r>
          <a:r>
            <a:rPr lang="en-US" sz="1200" b="0">
              <a:solidFill>
                <a:sysClr val="windowText" lastClr="000000"/>
              </a:solidFill>
              <a:latin typeface="Times New Roman" panose="02020603050405020304" pitchFamily="18" charset="0"/>
              <a:ea typeface="+mn-ea"/>
              <a:cs typeface="Times New Roman" panose="02020603050405020304" pitchFamily="18" charset="0"/>
            </a:rPr>
            <a:t>24</a:t>
          </a:r>
          <a:endParaRPr lang="en-US"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D17DF88-B7DD-4199-AA42-A7B8F6DC74FB}" type="parTrans" cxnId="{F8652A72-9266-4BF1-B74C-5A5926C6EC79}">
      <dgm:prSet/>
      <dgm:spPr/>
      <dgm:t>
        <a:bodyPr/>
        <a:lstStyle/>
        <a:p>
          <a:endParaRPr lang="en-US"/>
        </a:p>
      </dgm:t>
    </dgm:pt>
    <dgm:pt modelId="{70575C9C-20D4-44E3-87BF-A38C511B4A4D}" type="sibTrans" cxnId="{F8652A72-9266-4BF1-B74C-5A5926C6EC79}">
      <dgm:prSet/>
      <dgm:spPr/>
      <dgm:t>
        <a:bodyPr/>
        <a:lstStyle/>
        <a:p>
          <a:endParaRPr lang="en-US"/>
        </a:p>
      </dgm:t>
    </dgm:pt>
    <dgm:pt modelId="{28A1689F-F323-4C26-9B7A-94EDDBFF8138}">
      <dgm:prSet phldrT="[Text]" custT="1"/>
      <dgm:spPr>
        <a:xfrm rot="10800000">
          <a:off x="1180099" y="500111"/>
          <a:ext cx="4288202" cy="399952"/>
        </a:xfrm>
        <a:prstGeom prst="homePlat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0">
              <a:solidFill>
                <a:sysClr val="windowText" lastClr="000000"/>
              </a:solidFill>
              <a:latin typeface="Times New Roman" panose="02020603050405020304" pitchFamily="18" charset="0"/>
              <a:ea typeface="+mn-ea"/>
              <a:cs typeface="Times New Roman" panose="02020603050405020304" pitchFamily="18" charset="0"/>
            </a:rPr>
            <a:t>Raporti i zbatimit të planit të punës për periudhen Janar-Qershor 2025</a:t>
          </a:r>
          <a:endParaRPr lang="en-US" sz="1100">
            <a:solidFill>
              <a:sysClr val="window" lastClr="FFFFFF"/>
            </a:solidFill>
            <a:latin typeface="Calibri" panose="020F0502020204030204"/>
            <a:ea typeface="+mn-ea"/>
            <a:cs typeface="+mn-cs"/>
          </a:endParaRPr>
        </a:p>
      </dgm:t>
    </dgm:pt>
    <dgm:pt modelId="{8CD2AE1A-CB01-4687-918B-4F22B06650EC}" type="parTrans" cxnId="{25F93131-5D5B-4DE9-A2DB-FABE7374C4F4}">
      <dgm:prSet/>
      <dgm:spPr/>
      <dgm:t>
        <a:bodyPr/>
        <a:lstStyle/>
        <a:p>
          <a:endParaRPr lang="en-US"/>
        </a:p>
      </dgm:t>
    </dgm:pt>
    <dgm:pt modelId="{FFB48FAA-F852-4EB2-9FE8-AD32FE6D5A30}" type="sibTrans" cxnId="{25F93131-5D5B-4DE9-A2DB-FABE7374C4F4}">
      <dgm:prSet/>
      <dgm:spPr/>
      <dgm:t>
        <a:bodyPr/>
        <a:lstStyle/>
        <a:p>
          <a:endParaRPr lang="en-US"/>
        </a:p>
      </dgm:t>
    </dgm:pt>
    <dgm:pt modelId="{3078EAFE-9739-44E6-8458-61C8C54821E2}">
      <dgm:prSet phldrT="[Text]" custT="1"/>
      <dgm:spPr>
        <a:xfrm rot="10800000">
          <a:off x="1180099" y="1000051"/>
          <a:ext cx="4288202" cy="399952"/>
        </a:xfrm>
        <a:prstGeom prst="homePlate">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Text" lastClr="000000"/>
              </a:solidFill>
              <a:latin typeface="Times New Roman" panose="02020603050405020304" pitchFamily="18" charset="0"/>
              <a:ea typeface="+mn-ea"/>
              <a:cs typeface="Times New Roman" panose="02020603050405020304" pitchFamily="18" charset="0"/>
            </a:rPr>
            <a:t>Plani Institucional i MAPL-së për vitin 2025-2027</a:t>
          </a:r>
          <a:endParaRPr lang="en-US" sz="1100">
            <a:solidFill>
              <a:sysClr val="windowText" lastClr="000000"/>
            </a:solidFill>
            <a:latin typeface="Calibri" panose="020F0502020204030204"/>
            <a:ea typeface="+mn-ea"/>
            <a:cs typeface="+mn-cs"/>
          </a:endParaRPr>
        </a:p>
      </dgm:t>
    </dgm:pt>
    <dgm:pt modelId="{F2ABC865-62B5-40E5-B823-AE2DF41F0491}" type="parTrans" cxnId="{07ED111A-1502-466B-ABDD-B64CBEA464A8}">
      <dgm:prSet/>
      <dgm:spPr/>
      <dgm:t>
        <a:bodyPr/>
        <a:lstStyle/>
        <a:p>
          <a:endParaRPr lang="en-US"/>
        </a:p>
      </dgm:t>
    </dgm:pt>
    <dgm:pt modelId="{EC068A27-68E3-4E38-A016-18908C3A7423}" type="sibTrans" cxnId="{07ED111A-1502-466B-ABDD-B64CBEA464A8}">
      <dgm:prSet/>
      <dgm:spPr/>
      <dgm:t>
        <a:bodyPr/>
        <a:lstStyle/>
        <a:p>
          <a:endParaRPr lang="en-US"/>
        </a:p>
      </dgm:t>
    </dgm:pt>
    <dgm:pt modelId="{02E461DA-1D79-4A92-9697-6D68F6EAF714}" type="pres">
      <dgm:prSet presAssocID="{3CD99817-32CD-4538-8C16-0EFEFADFC80D}" presName="linearFlow" presStyleCnt="0">
        <dgm:presLayoutVars>
          <dgm:dir/>
          <dgm:resizeHandles val="exact"/>
        </dgm:presLayoutVars>
      </dgm:prSet>
      <dgm:spPr/>
    </dgm:pt>
    <dgm:pt modelId="{43ABA389-08C8-4837-96C8-ED3DDDE3E4B1}" type="pres">
      <dgm:prSet presAssocID="{59AF4F9B-DDFF-4F28-B577-A740BD888A45}" presName="composite" presStyleCnt="0"/>
      <dgm:spPr/>
    </dgm:pt>
    <dgm:pt modelId="{8D3F8C74-0644-4C0D-8CA4-713CA860EB55}" type="pres">
      <dgm:prSet presAssocID="{59AF4F9B-DDFF-4F28-B577-A740BD888A45}" presName="imgShp" presStyleLbl="fgImgPlace1" presStyleIdx="0" presStyleCnt="3"/>
      <dgm:spPr>
        <a:xfrm>
          <a:off x="980123" y="170"/>
          <a:ext cx="399952" cy="3999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AAF2A5DD-366D-4711-B931-B7D9B9FE5C7D}" type="pres">
      <dgm:prSet presAssocID="{59AF4F9B-DDFF-4F28-B577-A740BD888A45}" presName="txShp" presStyleLbl="node1" presStyleIdx="0" presStyleCnt="3">
        <dgm:presLayoutVars>
          <dgm:bulletEnabled val="1"/>
        </dgm:presLayoutVars>
      </dgm:prSet>
      <dgm:spPr/>
    </dgm:pt>
    <dgm:pt modelId="{FC608405-0C66-45AD-B23B-E07DB4753AB9}" type="pres">
      <dgm:prSet presAssocID="{70575C9C-20D4-44E3-87BF-A38C511B4A4D}" presName="spacing" presStyleCnt="0"/>
      <dgm:spPr/>
    </dgm:pt>
    <dgm:pt modelId="{F96268F0-B981-4124-8DE6-D29726BF0F91}" type="pres">
      <dgm:prSet presAssocID="{28A1689F-F323-4C26-9B7A-94EDDBFF8138}" presName="composite" presStyleCnt="0"/>
      <dgm:spPr/>
    </dgm:pt>
    <dgm:pt modelId="{C1770721-BFE4-44F3-9D47-42487174B0E3}" type="pres">
      <dgm:prSet presAssocID="{28A1689F-F323-4C26-9B7A-94EDDBFF8138}" presName="imgShp" presStyleLbl="fgImgPlace1" presStyleIdx="1" presStyleCnt="3"/>
      <dgm:spPr>
        <a:xfrm>
          <a:off x="980123" y="500111"/>
          <a:ext cx="399952" cy="3999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BC141C25-CC8C-4EC2-A304-5EAF1F9053BB}" type="pres">
      <dgm:prSet presAssocID="{28A1689F-F323-4C26-9B7A-94EDDBFF8138}" presName="txShp" presStyleLbl="node1" presStyleIdx="1" presStyleCnt="3">
        <dgm:presLayoutVars>
          <dgm:bulletEnabled val="1"/>
        </dgm:presLayoutVars>
      </dgm:prSet>
      <dgm:spPr/>
    </dgm:pt>
    <dgm:pt modelId="{946D67A2-3DC6-473D-A594-1ECF48BA86B3}" type="pres">
      <dgm:prSet presAssocID="{FFB48FAA-F852-4EB2-9FE8-AD32FE6D5A30}" presName="spacing" presStyleCnt="0"/>
      <dgm:spPr/>
    </dgm:pt>
    <dgm:pt modelId="{103E9EEC-7664-4370-8BE7-E062EF231E4B}" type="pres">
      <dgm:prSet presAssocID="{3078EAFE-9739-44E6-8458-61C8C54821E2}" presName="composite" presStyleCnt="0"/>
      <dgm:spPr/>
    </dgm:pt>
    <dgm:pt modelId="{BD2B2AC9-BF9E-41CA-8DAD-D2A09607CEFE}" type="pres">
      <dgm:prSet presAssocID="{3078EAFE-9739-44E6-8458-61C8C54821E2}" presName="imgShp" presStyleLbl="fgImgPlace1" presStyleIdx="2" presStyleCnt="3"/>
      <dgm:spPr>
        <a:xfrm>
          <a:off x="980123" y="1000051"/>
          <a:ext cx="399952" cy="3999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CF1B5298-AD7A-46E8-A5F0-2BC0E07F5BA7}" type="pres">
      <dgm:prSet presAssocID="{3078EAFE-9739-44E6-8458-61C8C54821E2}" presName="txShp" presStyleLbl="node1" presStyleIdx="2" presStyleCnt="3">
        <dgm:presLayoutVars>
          <dgm:bulletEnabled val="1"/>
        </dgm:presLayoutVars>
      </dgm:prSet>
      <dgm:spPr/>
    </dgm:pt>
  </dgm:ptLst>
  <dgm:cxnLst>
    <dgm:cxn modelId="{07ED111A-1502-466B-ABDD-B64CBEA464A8}" srcId="{3CD99817-32CD-4538-8C16-0EFEFADFC80D}" destId="{3078EAFE-9739-44E6-8458-61C8C54821E2}" srcOrd="2" destOrd="0" parTransId="{F2ABC865-62B5-40E5-B823-AE2DF41F0491}" sibTransId="{EC068A27-68E3-4E38-A016-18908C3A7423}"/>
    <dgm:cxn modelId="{8EAD6628-9E49-42A6-B1D6-8BE9514677B2}" type="presOf" srcId="{3078EAFE-9739-44E6-8458-61C8C54821E2}" destId="{CF1B5298-AD7A-46E8-A5F0-2BC0E07F5BA7}" srcOrd="0" destOrd="0" presId="urn:microsoft.com/office/officeart/2005/8/layout/vList3"/>
    <dgm:cxn modelId="{25F93131-5D5B-4DE9-A2DB-FABE7374C4F4}" srcId="{3CD99817-32CD-4538-8C16-0EFEFADFC80D}" destId="{28A1689F-F323-4C26-9B7A-94EDDBFF8138}" srcOrd="1" destOrd="0" parTransId="{8CD2AE1A-CB01-4687-918B-4F22B06650EC}" sibTransId="{FFB48FAA-F852-4EB2-9FE8-AD32FE6D5A30}"/>
    <dgm:cxn modelId="{7EA57665-35B1-497C-A1F9-16393AFE64C3}" type="presOf" srcId="{59AF4F9B-DDFF-4F28-B577-A740BD888A45}" destId="{AAF2A5DD-366D-4711-B931-B7D9B9FE5C7D}" srcOrd="0" destOrd="0" presId="urn:microsoft.com/office/officeart/2005/8/layout/vList3"/>
    <dgm:cxn modelId="{F8652A72-9266-4BF1-B74C-5A5926C6EC79}" srcId="{3CD99817-32CD-4538-8C16-0EFEFADFC80D}" destId="{59AF4F9B-DDFF-4F28-B577-A740BD888A45}" srcOrd="0" destOrd="0" parTransId="{9D17DF88-B7DD-4199-AA42-A7B8F6DC74FB}" sibTransId="{70575C9C-20D4-44E3-87BF-A38C511B4A4D}"/>
    <dgm:cxn modelId="{1E01CE7E-137A-4DBE-963F-65745BDB035F}" type="presOf" srcId="{28A1689F-F323-4C26-9B7A-94EDDBFF8138}" destId="{BC141C25-CC8C-4EC2-A304-5EAF1F9053BB}" srcOrd="0" destOrd="0" presId="urn:microsoft.com/office/officeart/2005/8/layout/vList3"/>
    <dgm:cxn modelId="{B2B30F96-08C6-4266-BBE2-008DF4F916EF}" type="presOf" srcId="{3CD99817-32CD-4538-8C16-0EFEFADFC80D}" destId="{02E461DA-1D79-4A92-9697-6D68F6EAF714}" srcOrd="0" destOrd="0" presId="urn:microsoft.com/office/officeart/2005/8/layout/vList3"/>
    <dgm:cxn modelId="{B8B8E8D5-7120-4804-99FE-8962755D1C71}" type="presParOf" srcId="{02E461DA-1D79-4A92-9697-6D68F6EAF714}" destId="{43ABA389-08C8-4837-96C8-ED3DDDE3E4B1}" srcOrd="0" destOrd="0" presId="urn:microsoft.com/office/officeart/2005/8/layout/vList3"/>
    <dgm:cxn modelId="{782FA90B-6C73-40BC-8D93-F898A39C0310}" type="presParOf" srcId="{43ABA389-08C8-4837-96C8-ED3DDDE3E4B1}" destId="{8D3F8C74-0644-4C0D-8CA4-713CA860EB55}" srcOrd="0" destOrd="0" presId="urn:microsoft.com/office/officeart/2005/8/layout/vList3"/>
    <dgm:cxn modelId="{16A90643-FB8D-4180-8EC7-096549E12FDD}" type="presParOf" srcId="{43ABA389-08C8-4837-96C8-ED3DDDE3E4B1}" destId="{AAF2A5DD-366D-4711-B931-B7D9B9FE5C7D}" srcOrd="1" destOrd="0" presId="urn:microsoft.com/office/officeart/2005/8/layout/vList3"/>
    <dgm:cxn modelId="{BF46B806-9DB8-4970-A9CC-E1E3B490BB7E}" type="presParOf" srcId="{02E461DA-1D79-4A92-9697-6D68F6EAF714}" destId="{FC608405-0C66-45AD-B23B-E07DB4753AB9}" srcOrd="1" destOrd="0" presId="urn:microsoft.com/office/officeart/2005/8/layout/vList3"/>
    <dgm:cxn modelId="{57D6B836-CE6C-4FA0-BF2F-97E31B682A2C}" type="presParOf" srcId="{02E461DA-1D79-4A92-9697-6D68F6EAF714}" destId="{F96268F0-B981-4124-8DE6-D29726BF0F91}" srcOrd="2" destOrd="0" presId="urn:microsoft.com/office/officeart/2005/8/layout/vList3"/>
    <dgm:cxn modelId="{D06988F9-FA8F-460E-91EA-1190AB7E98C7}" type="presParOf" srcId="{F96268F0-B981-4124-8DE6-D29726BF0F91}" destId="{C1770721-BFE4-44F3-9D47-42487174B0E3}" srcOrd="0" destOrd="0" presId="urn:microsoft.com/office/officeart/2005/8/layout/vList3"/>
    <dgm:cxn modelId="{EA9AE231-6D9E-4C74-9995-156DC62A3138}" type="presParOf" srcId="{F96268F0-B981-4124-8DE6-D29726BF0F91}" destId="{BC141C25-CC8C-4EC2-A304-5EAF1F9053BB}" srcOrd="1" destOrd="0" presId="urn:microsoft.com/office/officeart/2005/8/layout/vList3"/>
    <dgm:cxn modelId="{501B6223-9CE9-42BD-A931-03DDABD875EB}" type="presParOf" srcId="{02E461DA-1D79-4A92-9697-6D68F6EAF714}" destId="{946D67A2-3DC6-473D-A594-1ECF48BA86B3}" srcOrd="3" destOrd="0" presId="urn:microsoft.com/office/officeart/2005/8/layout/vList3"/>
    <dgm:cxn modelId="{C29A2702-C475-4945-B31D-6C4CA2923CEE}" type="presParOf" srcId="{02E461DA-1D79-4A92-9697-6D68F6EAF714}" destId="{103E9EEC-7664-4370-8BE7-E062EF231E4B}" srcOrd="4" destOrd="0" presId="urn:microsoft.com/office/officeart/2005/8/layout/vList3"/>
    <dgm:cxn modelId="{9D8AE6A7-D05F-4D55-A004-448A155CDF22}" type="presParOf" srcId="{103E9EEC-7664-4370-8BE7-E062EF231E4B}" destId="{BD2B2AC9-BF9E-41CA-8DAD-D2A09607CEFE}" srcOrd="0" destOrd="0" presId="urn:microsoft.com/office/officeart/2005/8/layout/vList3"/>
    <dgm:cxn modelId="{D9F1D0ED-51D7-47FB-8178-1437F559ECAE}" type="presParOf" srcId="{103E9EEC-7664-4370-8BE7-E062EF231E4B}" destId="{CF1B5298-AD7A-46E8-A5F0-2BC0E07F5BA7}" srcOrd="1" destOrd="0" presId="urn:microsoft.com/office/officeart/2005/8/layout/vList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D99817-32CD-4538-8C16-0EFEFADFC80D}" type="doc">
      <dgm:prSet loTypeId="urn:microsoft.com/office/officeart/2005/8/layout/vList3" loCatId="list" qsTypeId="urn:microsoft.com/office/officeart/2005/8/quickstyle/simple1" qsCatId="simple" csTypeId="urn:microsoft.com/office/officeart/2005/8/colors/accent1_2" csCatId="accent1" phldr="1"/>
      <dgm:spPr/>
    </dgm:pt>
    <dgm:pt modelId="{59AF4F9B-DDFF-4F28-B577-A740BD888A45}">
      <dgm:prSet phldrT="[Text]" custT="1"/>
      <dgm:spPr>
        <a:xfrm rot="10800000">
          <a:off x="1178495" y="111"/>
          <a:ext cx="4275534" cy="406300"/>
        </a:xfrm>
        <a:prstGeom prst="homePlate">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q-AL" sz="1200" b="0">
              <a:solidFill>
                <a:sysClr val="windowText" lastClr="000000"/>
              </a:solidFill>
              <a:latin typeface="Times New Roman" panose="02020603050405020304" pitchFamily="18" charset="0"/>
              <a:ea typeface="+mn-ea"/>
              <a:cs typeface="Times New Roman" panose="02020603050405020304" pitchFamily="18" charset="0"/>
            </a:rPr>
            <a:t>Raporti vjetor i funksionimit të komunave Janar – Dhjetor 202</a:t>
          </a:r>
          <a:r>
            <a:rPr lang="en-US" sz="1200" b="0">
              <a:solidFill>
                <a:sysClr val="windowText" lastClr="000000"/>
              </a:solidFill>
              <a:latin typeface="Times New Roman" panose="02020603050405020304" pitchFamily="18" charset="0"/>
              <a:ea typeface="+mn-ea"/>
              <a:cs typeface="Times New Roman" panose="02020603050405020304" pitchFamily="18" charset="0"/>
            </a:rPr>
            <a:t>4</a:t>
          </a:r>
          <a:endParaRPr lang="en-US"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D17DF88-B7DD-4199-AA42-A7B8F6DC74FB}" type="parTrans" cxnId="{F8652A72-9266-4BF1-B74C-5A5926C6EC79}">
      <dgm:prSet/>
      <dgm:spPr/>
      <dgm:t>
        <a:bodyPr/>
        <a:lstStyle/>
        <a:p>
          <a:endParaRPr lang="en-US"/>
        </a:p>
      </dgm:t>
    </dgm:pt>
    <dgm:pt modelId="{70575C9C-20D4-44E3-87BF-A38C511B4A4D}" type="sibTrans" cxnId="{F8652A72-9266-4BF1-B74C-5A5926C6EC79}">
      <dgm:prSet/>
      <dgm:spPr/>
      <dgm:t>
        <a:bodyPr/>
        <a:lstStyle/>
        <a:p>
          <a:endParaRPr lang="en-US"/>
        </a:p>
      </dgm:t>
    </dgm:pt>
    <dgm:pt modelId="{28A1689F-F323-4C26-9B7A-94EDDBFF8138}">
      <dgm:prSet phldrT="[Text]" custT="1"/>
      <dgm:spPr>
        <a:xfrm rot="10800000">
          <a:off x="1178495" y="507987"/>
          <a:ext cx="4275534" cy="406300"/>
        </a:xfrm>
        <a:prstGeom prst="homePlate">
          <a:avLst/>
        </a:prstGeom>
        <a:solidFill>
          <a:srgbClr val="EE7E3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Raportimi për Planin Kombëtar për Zhvillim në baza periodoke (3 mujore), si dhe për periudhën Janar - Dhjetor 2025</a:t>
          </a:r>
        </a:p>
      </dgm:t>
    </dgm:pt>
    <dgm:pt modelId="{8CD2AE1A-CB01-4687-918B-4F22B06650EC}" type="parTrans" cxnId="{25F93131-5D5B-4DE9-A2DB-FABE7374C4F4}">
      <dgm:prSet/>
      <dgm:spPr/>
      <dgm:t>
        <a:bodyPr/>
        <a:lstStyle/>
        <a:p>
          <a:endParaRPr lang="en-US"/>
        </a:p>
      </dgm:t>
    </dgm:pt>
    <dgm:pt modelId="{FFB48FAA-F852-4EB2-9FE8-AD32FE6D5A30}" type="sibTrans" cxnId="{25F93131-5D5B-4DE9-A2DB-FABE7374C4F4}">
      <dgm:prSet/>
      <dgm:spPr/>
      <dgm:t>
        <a:bodyPr/>
        <a:lstStyle/>
        <a:p>
          <a:endParaRPr lang="en-US"/>
        </a:p>
      </dgm:t>
    </dgm:pt>
    <dgm:pt modelId="{02E461DA-1D79-4A92-9697-6D68F6EAF714}" type="pres">
      <dgm:prSet presAssocID="{3CD99817-32CD-4538-8C16-0EFEFADFC80D}" presName="linearFlow" presStyleCnt="0">
        <dgm:presLayoutVars>
          <dgm:dir/>
          <dgm:resizeHandles val="exact"/>
        </dgm:presLayoutVars>
      </dgm:prSet>
      <dgm:spPr/>
    </dgm:pt>
    <dgm:pt modelId="{43ABA389-08C8-4837-96C8-ED3DDDE3E4B1}" type="pres">
      <dgm:prSet presAssocID="{59AF4F9B-DDFF-4F28-B577-A740BD888A45}" presName="composite" presStyleCnt="0"/>
      <dgm:spPr/>
    </dgm:pt>
    <dgm:pt modelId="{8D3F8C74-0644-4C0D-8CA4-713CA860EB55}" type="pres">
      <dgm:prSet presAssocID="{59AF4F9B-DDFF-4F28-B577-A740BD888A45}" presName="imgShp" presStyleLbl="fgImgPlace1" presStyleIdx="0" presStyleCnt="2"/>
      <dgm:spPr>
        <a:xfrm>
          <a:off x="975345" y="111"/>
          <a:ext cx="406300" cy="406300"/>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AAF2A5DD-366D-4711-B931-B7D9B9FE5C7D}" type="pres">
      <dgm:prSet presAssocID="{59AF4F9B-DDFF-4F28-B577-A740BD888A45}" presName="txShp" presStyleLbl="node1" presStyleIdx="0" presStyleCnt="2">
        <dgm:presLayoutVars>
          <dgm:bulletEnabled val="1"/>
        </dgm:presLayoutVars>
      </dgm:prSet>
      <dgm:spPr/>
    </dgm:pt>
    <dgm:pt modelId="{FC608405-0C66-45AD-B23B-E07DB4753AB9}" type="pres">
      <dgm:prSet presAssocID="{70575C9C-20D4-44E3-87BF-A38C511B4A4D}" presName="spacing" presStyleCnt="0"/>
      <dgm:spPr/>
    </dgm:pt>
    <dgm:pt modelId="{F96268F0-B981-4124-8DE6-D29726BF0F91}" type="pres">
      <dgm:prSet presAssocID="{28A1689F-F323-4C26-9B7A-94EDDBFF8138}" presName="composite" presStyleCnt="0"/>
      <dgm:spPr/>
    </dgm:pt>
    <dgm:pt modelId="{C1770721-BFE4-44F3-9D47-42487174B0E3}" type="pres">
      <dgm:prSet presAssocID="{28A1689F-F323-4C26-9B7A-94EDDBFF8138}" presName="imgShp" presStyleLbl="fgImgPlace1" presStyleIdx="1" presStyleCnt="2"/>
      <dgm:spPr>
        <a:xfrm>
          <a:off x="975345" y="507987"/>
          <a:ext cx="406300" cy="406300"/>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BC141C25-CC8C-4EC2-A304-5EAF1F9053BB}" type="pres">
      <dgm:prSet presAssocID="{28A1689F-F323-4C26-9B7A-94EDDBFF8138}" presName="txShp" presStyleLbl="node1" presStyleIdx="1" presStyleCnt="2">
        <dgm:presLayoutVars>
          <dgm:bulletEnabled val="1"/>
        </dgm:presLayoutVars>
      </dgm:prSet>
      <dgm:spPr/>
    </dgm:pt>
  </dgm:ptLst>
  <dgm:cxnLst>
    <dgm:cxn modelId="{70FE6D1A-83D8-43AB-9B50-162832972F2B}" type="presOf" srcId="{59AF4F9B-DDFF-4F28-B577-A740BD888A45}" destId="{AAF2A5DD-366D-4711-B931-B7D9B9FE5C7D}" srcOrd="0" destOrd="0" presId="urn:microsoft.com/office/officeart/2005/8/layout/vList3"/>
    <dgm:cxn modelId="{25F93131-5D5B-4DE9-A2DB-FABE7374C4F4}" srcId="{3CD99817-32CD-4538-8C16-0EFEFADFC80D}" destId="{28A1689F-F323-4C26-9B7A-94EDDBFF8138}" srcOrd="1" destOrd="0" parTransId="{8CD2AE1A-CB01-4687-918B-4F22B06650EC}" sibTransId="{FFB48FAA-F852-4EB2-9FE8-AD32FE6D5A30}"/>
    <dgm:cxn modelId="{1FB3D747-1219-4FDD-82BF-1BAC76B7A303}" type="presOf" srcId="{3CD99817-32CD-4538-8C16-0EFEFADFC80D}" destId="{02E461DA-1D79-4A92-9697-6D68F6EAF714}" srcOrd="0" destOrd="0" presId="urn:microsoft.com/office/officeart/2005/8/layout/vList3"/>
    <dgm:cxn modelId="{F8652A72-9266-4BF1-B74C-5A5926C6EC79}" srcId="{3CD99817-32CD-4538-8C16-0EFEFADFC80D}" destId="{59AF4F9B-DDFF-4F28-B577-A740BD888A45}" srcOrd="0" destOrd="0" parTransId="{9D17DF88-B7DD-4199-AA42-A7B8F6DC74FB}" sibTransId="{70575C9C-20D4-44E3-87BF-A38C511B4A4D}"/>
    <dgm:cxn modelId="{877F8791-6A67-412F-9E77-007CB1ED5F75}" type="presOf" srcId="{28A1689F-F323-4C26-9B7A-94EDDBFF8138}" destId="{BC141C25-CC8C-4EC2-A304-5EAF1F9053BB}" srcOrd="0" destOrd="0" presId="urn:microsoft.com/office/officeart/2005/8/layout/vList3"/>
    <dgm:cxn modelId="{ECCF429C-08CF-41F9-866B-14FE62D31B2D}" type="presParOf" srcId="{02E461DA-1D79-4A92-9697-6D68F6EAF714}" destId="{43ABA389-08C8-4837-96C8-ED3DDDE3E4B1}" srcOrd="0" destOrd="0" presId="urn:microsoft.com/office/officeart/2005/8/layout/vList3"/>
    <dgm:cxn modelId="{26633753-BC11-4148-B1AC-D262EB331712}" type="presParOf" srcId="{43ABA389-08C8-4837-96C8-ED3DDDE3E4B1}" destId="{8D3F8C74-0644-4C0D-8CA4-713CA860EB55}" srcOrd="0" destOrd="0" presId="urn:microsoft.com/office/officeart/2005/8/layout/vList3"/>
    <dgm:cxn modelId="{D5EE9A90-6535-4080-8123-27F4C5B235AA}" type="presParOf" srcId="{43ABA389-08C8-4837-96C8-ED3DDDE3E4B1}" destId="{AAF2A5DD-366D-4711-B931-B7D9B9FE5C7D}" srcOrd="1" destOrd="0" presId="urn:microsoft.com/office/officeart/2005/8/layout/vList3"/>
    <dgm:cxn modelId="{D180D9E6-382F-4EB8-AA7E-9AAE0FD46ACF}" type="presParOf" srcId="{02E461DA-1D79-4A92-9697-6D68F6EAF714}" destId="{FC608405-0C66-45AD-B23B-E07DB4753AB9}" srcOrd="1" destOrd="0" presId="urn:microsoft.com/office/officeart/2005/8/layout/vList3"/>
    <dgm:cxn modelId="{8475467C-0CEB-4799-8BD2-1544A1DA973D}" type="presParOf" srcId="{02E461DA-1D79-4A92-9697-6D68F6EAF714}" destId="{F96268F0-B981-4124-8DE6-D29726BF0F91}" srcOrd="2" destOrd="0" presId="urn:microsoft.com/office/officeart/2005/8/layout/vList3"/>
    <dgm:cxn modelId="{4335D9BC-D4CD-46D4-B82D-58DB54AEA6F8}" type="presParOf" srcId="{F96268F0-B981-4124-8DE6-D29726BF0F91}" destId="{C1770721-BFE4-44F3-9D47-42487174B0E3}" srcOrd="0" destOrd="0" presId="urn:microsoft.com/office/officeart/2005/8/layout/vList3"/>
    <dgm:cxn modelId="{B30FC0E3-801E-482C-B61B-937F2A692B15}" type="presParOf" srcId="{F96268F0-B981-4124-8DE6-D29726BF0F91}" destId="{BC141C25-CC8C-4EC2-A304-5EAF1F9053BB}" srcOrd="1" destOrd="0" presId="urn:microsoft.com/office/officeart/2005/8/layout/vList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B330A58-6D86-4A98-9105-D45FDE9E59CD}" type="doc">
      <dgm:prSet loTypeId="urn:microsoft.com/office/officeart/2005/8/layout/chevron1" loCatId="process" qsTypeId="urn:microsoft.com/office/officeart/2005/8/quickstyle/simple1" qsCatId="simple" csTypeId="urn:microsoft.com/office/officeart/2005/8/colors/colorful2" csCatId="colorful" phldr="1"/>
      <dgm:spPr/>
    </dgm:pt>
    <dgm:pt modelId="{7EC08767-3587-49BD-8CED-B37237DF460F}">
      <dgm:prSet phldrT="[Text]"/>
      <dgm:spPr>
        <a:xfrm>
          <a:off x="1375" y="169298"/>
          <a:ext cx="1223847" cy="489539"/>
        </a:xfrm>
        <a:prstGeom prst="chevron">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PRIZREN</a:t>
          </a:r>
        </a:p>
      </dgm:t>
    </dgm:pt>
    <dgm:pt modelId="{E7378320-FE43-4B17-A581-059DD8D0016E}" type="parTrans" cxnId="{FC0F906F-90F9-4F2D-8D80-6F2F2A22593C}">
      <dgm:prSet/>
      <dgm:spPr/>
      <dgm:t>
        <a:bodyPr/>
        <a:lstStyle/>
        <a:p>
          <a:endParaRPr lang="en-US"/>
        </a:p>
      </dgm:t>
    </dgm:pt>
    <dgm:pt modelId="{26A5AA46-8DBF-4164-83CF-7A2180EFF252}" type="sibTrans" cxnId="{FC0F906F-90F9-4F2D-8D80-6F2F2A22593C}">
      <dgm:prSet/>
      <dgm:spPr/>
      <dgm:t>
        <a:bodyPr/>
        <a:lstStyle/>
        <a:p>
          <a:endParaRPr lang="en-US"/>
        </a:p>
      </dgm:t>
    </dgm:pt>
    <dgm:pt modelId="{4AFC6AA1-A9C7-4740-AAB9-2E9FD500E000}">
      <dgm:prSet phldrT="[Text]"/>
      <dgm:spPr>
        <a:xfrm>
          <a:off x="1102838" y="169298"/>
          <a:ext cx="1223847" cy="489539"/>
        </a:xfrm>
        <a:prstGeom prst="chevron">
          <a:avLst/>
        </a:prstGeom>
        <a:solidFill>
          <a:srgbClr val="ED7D31">
            <a:hueOff val="-363841"/>
            <a:satOff val="-20982"/>
            <a:lumOff val="215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DRENAS</a:t>
          </a:r>
        </a:p>
      </dgm:t>
    </dgm:pt>
    <dgm:pt modelId="{E638A27D-DA47-472F-9D15-117F7DB730CD}" type="parTrans" cxnId="{D5B7F422-31EE-4B74-B0EA-C3CF8C008632}">
      <dgm:prSet/>
      <dgm:spPr/>
      <dgm:t>
        <a:bodyPr/>
        <a:lstStyle/>
        <a:p>
          <a:endParaRPr lang="en-US"/>
        </a:p>
      </dgm:t>
    </dgm:pt>
    <dgm:pt modelId="{DBCA67AD-BA42-4058-A971-866D442676B1}" type="sibTrans" cxnId="{D5B7F422-31EE-4B74-B0EA-C3CF8C008632}">
      <dgm:prSet/>
      <dgm:spPr/>
      <dgm:t>
        <a:bodyPr/>
        <a:lstStyle/>
        <a:p>
          <a:endParaRPr lang="en-US"/>
        </a:p>
      </dgm:t>
    </dgm:pt>
    <dgm:pt modelId="{BD0B95ED-58FF-46BE-8ED2-88BDFA57C4CE}">
      <dgm:prSet phldrT="[Text]"/>
      <dgm:spPr>
        <a:xfrm>
          <a:off x="2204301" y="169298"/>
          <a:ext cx="1223847" cy="489539"/>
        </a:xfrm>
        <a:prstGeom prst="chevron">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PODUJEVË</a:t>
          </a:r>
        </a:p>
      </dgm:t>
    </dgm:pt>
    <dgm:pt modelId="{31398238-93B6-415D-A622-379D49656071}" type="parTrans" cxnId="{DFB46AAE-A6F1-49C3-BA34-7FD8101E1735}">
      <dgm:prSet/>
      <dgm:spPr/>
      <dgm:t>
        <a:bodyPr/>
        <a:lstStyle/>
        <a:p>
          <a:endParaRPr lang="en-US"/>
        </a:p>
      </dgm:t>
    </dgm:pt>
    <dgm:pt modelId="{CA8A66D8-6207-4F2F-813D-5768E3099852}" type="sibTrans" cxnId="{DFB46AAE-A6F1-49C3-BA34-7FD8101E1735}">
      <dgm:prSet/>
      <dgm:spPr/>
      <dgm:t>
        <a:bodyPr/>
        <a:lstStyle/>
        <a:p>
          <a:endParaRPr lang="en-US"/>
        </a:p>
      </dgm:t>
    </dgm:pt>
    <dgm:pt modelId="{20296166-9988-4422-AC23-A5C946684183}">
      <dgm:prSet phldrT="[Text]"/>
      <dgm:spPr>
        <a:xfrm>
          <a:off x="3305764" y="169298"/>
          <a:ext cx="1223847" cy="489539"/>
        </a:xfrm>
        <a:prstGeom prst="chevron">
          <a:avLst/>
        </a:prstGeom>
        <a:solidFill>
          <a:srgbClr val="ED7D31">
            <a:hueOff val="-1091522"/>
            <a:satOff val="-62946"/>
            <a:lumOff val="6471"/>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KLINË</a:t>
          </a:r>
        </a:p>
      </dgm:t>
    </dgm:pt>
    <dgm:pt modelId="{68C10983-9658-4C65-886D-4D2CEB66D1BD}" type="parTrans" cxnId="{F9D615FB-17F4-4927-B031-479DE49E694B}">
      <dgm:prSet/>
      <dgm:spPr/>
      <dgm:t>
        <a:bodyPr/>
        <a:lstStyle/>
        <a:p>
          <a:endParaRPr lang="en-US"/>
        </a:p>
      </dgm:t>
    </dgm:pt>
    <dgm:pt modelId="{48F5909F-C0E9-4503-BA16-E4B44FBED051}" type="sibTrans" cxnId="{F9D615FB-17F4-4927-B031-479DE49E694B}">
      <dgm:prSet/>
      <dgm:spPr/>
      <dgm:t>
        <a:bodyPr/>
        <a:lstStyle/>
        <a:p>
          <a:endParaRPr lang="en-US"/>
        </a:p>
      </dgm:t>
    </dgm:pt>
    <dgm:pt modelId="{C2D24033-F9AE-4B94-98D5-EF44670AD6C7}">
      <dgm:prSet phldrT="[Text]"/>
      <dgm:spPr>
        <a:xfrm>
          <a:off x="4407227" y="169298"/>
          <a:ext cx="1223847" cy="489539"/>
        </a:xfrm>
        <a:prstGeom prst="chevron">
          <a:avLst/>
        </a:prstGeom>
        <a:solidFill>
          <a:srgbClr val="ED7D31">
            <a:hueOff val="-1455363"/>
            <a:satOff val="-83928"/>
            <a:lumOff val="8628"/>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MALISHEVË</a:t>
          </a:r>
        </a:p>
      </dgm:t>
    </dgm:pt>
    <dgm:pt modelId="{BEAFE64F-869D-4E27-9150-B5D041B472C6}" type="parTrans" cxnId="{4F16CEA4-1605-4799-9C99-03E9DCBC4FB8}">
      <dgm:prSet/>
      <dgm:spPr/>
      <dgm:t>
        <a:bodyPr/>
        <a:lstStyle/>
        <a:p>
          <a:endParaRPr lang="en-US"/>
        </a:p>
      </dgm:t>
    </dgm:pt>
    <dgm:pt modelId="{69328037-2A76-47BB-8AD7-EE58A80D3CF9}" type="sibTrans" cxnId="{4F16CEA4-1605-4799-9C99-03E9DCBC4FB8}">
      <dgm:prSet/>
      <dgm:spPr/>
      <dgm:t>
        <a:bodyPr/>
        <a:lstStyle/>
        <a:p>
          <a:endParaRPr lang="en-US"/>
        </a:p>
      </dgm:t>
    </dgm:pt>
    <dgm:pt modelId="{0947F891-74C0-401B-B899-0DC9E7E1280B}" type="pres">
      <dgm:prSet presAssocID="{2B330A58-6D86-4A98-9105-D45FDE9E59CD}" presName="Name0" presStyleCnt="0">
        <dgm:presLayoutVars>
          <dgm:dir/>
          <dgm:animLvl val="lvl"/>
          <dgm:resizeHandles val="exact"/>
        </dgm:presLayoutVars>
      </dgm:prSet>
      <dgm:spPr/>
    </dgm:pt>
    <dgm:pt modelId="{88DAD7DB-606C-40DD-A455-215E6E7159B3}" type="pres">
      <dgm:prSet presAssocID="{7EC08767-3587-49BD-8CED-B37237DF460F}" presName="parTxOnly" presStyleLbl="node1" presStyleIdx="0" presStyleCnt="5">
        <dgm:presLayoutVars>
          <dgm:chMax val="0"/>
          <dgm:chPref val="0"/>
          <dgm:bulletEnabled val="1"/>
        </dgm:presLayoutVars>
      </dgm:prSet>
      <dgm:spPr/>
    </dgm:pt>
    <dgm:pt modelId="{6DD45F9E-4C8E-4B56-9FDA-A2AFF74760C4}" type="pres">
      <dgm:prSet presAssocID="{26A5AA46-8DBF-4164-83CF-7A2180EFF252}" presName="parTxOnlySpace" presStyleCnt="0"/>
      <dgm:spPr/>
    </dgm:pt>
    <dgm:pt modelId="{8B989D69-C786-4249-BD64-E6D9CC6FF50A}" type="pres">
      <dgm:prSet presAssocID="{4AFC6AA1-A9C7-4740-AAB9-2E9FD500E000}" presName="parTxOnly" presStyleLbl="node1" presStyleIdx="1" presStyleCnt="5">
        <dgm:presLayoutVars>
          <dgm:chMax val="0"/>
          <dgm:chPref val="0"/>
          <dgm:bulletEnabled val="1"/>
        </dgm:presLayoutVars>
      </dgm:prSet>
      <dgm:spPr/>
    </dgm:pt>
    <dgm:pt modelId="{09FDB29A-C9E9-47F5-880E-EF64FC5DEF23}" type="pres">
      <dgm:prSet presAssocID="{DBCA67AD-BA42-4058-A971-866D442676B1}" presName="parTxOnlySpace" presStyleCnt="0"/>
      <dgm:spPr/>
    </dgm:pt>
    <dgm:pt modelId="{1E70705C-2F7A-4EBC-8F5D-349F16687F03}" type="pres">
      <dgm:prSet presAssocID="{BD0B95ED-58FF-46BE-8ED2-88BDFA57C4CE}" presName="parTxOnly" presStyleLbl="node1" presStyleIdx="2" presStyleCnt="5">
        <dgm:presLayoutVars>
          <dgm:chMax val="0"/>
          <dgm:chPref val="0"/>
          <dgm:bulletEnabled val="1"/>
        </dgm:presLayoutVars>
      </dgm:prSet>
      <dgm:spPr/>
    </dgm:pt>
    <dgm:pt modelId="{83C6A1A6-4AB5-4FB8-93B3-00785B481A5C}" type="pres">
      <dgm:prSet presAssocID="{CA8A66D8-6207-4F2F-813D-5768E3099852}" presName="parTxOnlySpace" presStyleCnt="0"/>
      <dgm:spPr/>
    </dgm:pt>
    <dgm:pt modelId="{D061A9CD-9115-4420-AF18-49AD00A2996E}" type="pres">
      <dgm:prSet presAssocID="{20296166-9988-4422-AC23-A5C946684183}" presName="parTxOnly" presStyleLbl="node1" presStyleIdx="3" presStyleCnt="5">
        <dgm:presLayoutVars>
          <dgm:chMax val="0"/>
          <dgm:chPref val="0"/>
          <dgm:bulletEnabled val="1"/>
        </dgm:presLayoutVars>
      </dgm:prSet>
      <dgm:spPr/>
    </dgm:pt>
    <dgm:pt modelId="{6F933F76-60FE-4374-995C-8231F954EA12}" type="pres">
      <dgm:prSet presAssocID="{48F5909F-C0E9-4503-BA16-E4B44FBED051}" presName="parTxOnlySpace" presStyleCnt="0"/>
      <dgm:spPr/>
    </dgm:pt>
    <dgm:pt modelId="{D2165D61-A6DC-4904-A6DB-A8CF3EBB7E89}" type="pres">
      <dgm:prSet presAssocID="{C2D24033-F9AE-4B94-98D5-EF44670AD6C7}" presName="parTxOnly" presStyleLbl="node1" presStyleIdx="4" presStyleCnt="5">
        <dgm:presLayoutVars>
          <dgm:chMax val="0"/>
          <dgm:chPref val="0"/>
          <dgm:bulletEnabled val="1"/>
        </dgm:presLayoutVars>
      </dgm:prSet>
      <dgm:spPr/>
    </dgm:pt>
  </dgm:ptLst>
  <dgm:cxnLst>
    <dgm:cxn modelId="{81032605-38D8-47F2-A761-DAA1EAE9596E}" type="presOf" srcId="{20296166-9988-4422-AC23-A5C946684183}" destId="{D061A9CD-9115-4420-AF18-49AD00A2996E}" srcOrd="0" destOrd="0" presId="urn:microsoft.com/office/officeart/2005/8/layout/chevron1"/>
    <dgm:cxn modelId="{DB245614-45B0-4249-836F-0D55E6984A3B}" type="presOf" srcId="{7EC08767-3587-49BD-8CED-B37237DF460F}" destId="{88DAD7DB-606C-40DD-A455-215E6E7159B3}" srcOrd="0" destOrd="0" presId="urn:microsoft.com/office/officeart/2005/8/layout/chevron1"/>
    <dgm:cxn modelId="{D5B7F422-31EE-4B74-B0EA-C3CF8C008632}" srcId="{2B330A58-6D86-4A98-9105-D45FDE9E59CD}" destId="{4AFC6AA1-A9C7-4740-AAB9-2E9FD500E000}" srcOrd="1" destOrd="0" parTransId="{E638A27D-DA47-472F-9D15-117F7DB730CD}" sibTransId="{DBCA67AD-BA42-4058-A971-866D442676B1}"/>
    <dgm:cxn modelId="{DA9FAA31-8818-4B0A-9976-EB2529EFC54B}" type="presOf" srcId="{4AFC6AA1-A9C7-4740-AAB9-2E9FD500E000}" destId="{8B989D69-C786-4249-BD64-E6D9CC6FF50A}" srcOrd="0" destOrd="0" presId="urn:microsoft.com/office/officeart/2005/8/layout/chevron1"/>
    <dgm:cxn modelId="{1829EE39-61BA-4A14-A1ED-B7D017E039C2}" type="presOf" srcId="{BD0B95ED-58FF-46BE-8ED2-88BDFA57C4CE}" destId="{1E70705C-2F7A-4EBC-8F5D-349F16687F03}" srcOrd="0" destOrd="0" presId="urn:microsoft.com/office/officeart/2005/8/layout/chevron1"/>
    <dgm:cxn modelId="{E3B7696F-6157-4AB8-AB96-164B7FD362C4}" type="presOf" srcId="{2B330A58-6D86-4A98-9105-D45FDE9E59CD}" destId="{0947F891-74C0-401B-B899-0DC9E7E1280B}" srcOrd="0" destOrd="0" presId="urn:microsoft.com/office/officeart/2005/8/layout/chevron1"/>
    <dgm:cxn modelId="{FC0F906F-90F9-4F2D-8D80-6F2F2A22593C}" srcId="{2B330A58-6D86-4A98-9105-D45FDE9E59CD}" destId="{7EC08767-3587-49BD-8CED-B37237DF460F}" srcOrd="0" destOrd="0" parTransId="{E7378320-FE43-4B17-A581-059DD8D0016E}" sibTransId="{26A5AA46-8DBF-4164-83CF-7A2180EFF252}"/>
    <dgm:cxn modelId="{4F16CEA4-1605-4799-9C99-03E9DCBC4FB8}" srcId="{2B330A58-6D86-4A98-9105-D45FDE9E59CD}" destId="{C2D24033-F9AE-4B94-98D5-EF44670AD6C7}" srcOrd="4" destOrd="0" parTransId="{BEAFE64F-869D-4E27-9150-B5D041B472C6}" sibTransId="{69328037-2A76-47BB-8AD7-EE58A80D3CF9}"/>
    <dgm:cxn modelId="{DFB46AAE-A6F1-49C3-BA34-7FD8101E1735}" srcId="{2B330A58-6D86-4A98-9105-D45FDE9E59CD}" destId="{BD0B95ED-58FF-46BE-8ED2-88BDFA57C4CE}" srcOrd="2" destOrd="0" parTransId="{31398238-93B6-415D-A622-379D49656071}" sibTransId="{CA8A66D8-6207-4F2F-813D-5768E3099852}"/>
    <dgm:cxn modelId="{9F4D69DC-FEF6-4430-B5AA-A8D710433CF5}" type="presOf" srcId="{C2D24033-F9AE-4B94-98D5-EF44670AD6C7}" destId="{D2165D61-A6DC-4904-A6DB-A8CF3EBB7E89}" srcOrd="0" destOrd="0" presId="urn:microsoft.com/office/officeart/2005/8/layout/chevron1"/>
    <dgm:cxn modelId="{F9D615FB-17F4-4927-B031-479DE49E694B}" srcId="{2B330A58-6D86-4A98-9105-D45FDE9E59CD}" destId="{20296166-9988-4422-AC23-A5C946684183}" srcOrd="3" destOrd="0" parTransId="{68C10983-9658-4C65-886D-4D2CEB66D1BD}" sibTransId="{48F5909F-C0E9-4503-BA16-E4B44FBED051}"/>
    <dgm:cxn modelId="{1A7C77A1-2968-4C70-9CA7-72E872635E67}" type="presParOf" srcId="{0947F891-74C0-401B-B899-0DC9E7E1280B}" destId="{88DAD7DB-606C-40DD-A455-215E6E7159B3}" srcOrd="0" destOrd="0" presId="urn:microsoft.com/office/officeart/2005/8/layout/chevron1"/>
    <dgm:cxn modelId="{60846791-B54D-4018-B820-964179F83021}" type="presParOf" srcId="{0947F891-74C0-401B-B899-0DC9E7E1280B}" destId="{6DD45F9E-4C8E-4B56-9FDA-A2AFF74760C4}" srcOrd="1" destOrd="0" presId="urn:microsoft.com/office/officeart/2005/8/layout/chevron1"/>
    <dgm:cxn modelId="{9E69D927-8A78-4932-8391-BAF87F0151B5}" type="presParOf" srcId="{0947F891-74C0-401B-B899-0DC9E7E1280B}" destId="{8B989D69-C786-4249-BD64-E6D9CC6FF50A}" srcOrd="2" destOrd="0" presId="urn:microsoft.com/office/officeart/2005/8/layout/chevron1"/>
    <dgm:cxn modelId="{A292AD86-391A-461E-81CA-893EFA3FF297}" type="presParOf" srcId="{0947F891-74C0-401B-B899-0DC9E7E1280B}" destId="{09FDB29A-C9E9-47F5-880E-EF64FC5DEF23}" srcOrd="3" destOrd="0" presId="urn:microsoft.com/office/officeart/2005/8/layout/chevron1"/>
    <dgm:cxn modelId="{041A1F43-6737-4B58-AE99-7A2D222A24DF}" type="presParOf" srcId="{0947F891-74C0-401B-B899-0DC9E7E1280B}" destId="{1E70705C-2F7A-4EBC-8F5D-349F16687F03}" srcOrd="4" destOrd="0" presId="urn:microsoft.com/office/officeart/2005/8/layout/chevron1"/>
    <dgm:cxn modelId="{073558BF-2BB8-42BF-A2E8-BE79943CA33D}" type="presParOf" srcId="{0947F891-74C0-401B-B899-0DC9E7E1280B}" destId="{83C6A1A6-4AB5-4FB8-93B3-00785B481A5C}" srcOrd="5" destOrd="0" presId="urn:microsoft.com/office/officeart/2005/8/layout/chevron1"/>
    <dgm:cxn modelId="{853975C3-D6F5-48BC-9264-B6B98E9372D1}" type="presParOf" srcId="{0947F891-74C0-401B-B899-0DC9E7E1280B}" destId="{D061A9CD-9115-4420-AF18-49AD00A2996E}" srcOrd="6" destOrd="0" presId="urn:microsoft.com/office/officeart/2005/8/layout/chevron1"/>
    <dgm:cxn modelId="{E233B2E8-A642-456C-85DE-194CD2D19E67}" type="presParOf" srcId="{0947F891-74C0-401B-B899-0DC9E7E1280B}" destId="{6F933F76-60FE-4374-995C-8231F954EA12}" srcOrd="7" destOrd="0" presId="urn:microsoft.com/office/officeart/2005/8/layout/chevron1"/>
    <dgm:cxn modelId="{C0C21280-43F0-4790-8099-DF2BC0B14244}" type="presParOf" srcId="{0947F891-74C0-401B-B899-0DC9E7E1280B}" destId="{D2165D61-A6DC-4904-A6DB-A8CF3EBB7E89}" srcOrd="8" destOrd="0" presId="urn:microsoft.com/office/officeart/2005/8/layout/chevron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48A5EAA-C089-4BD5-A104-2FDAFDB17C9E}" type="doc">
      <dgm:prSet loTypeId="urn:microsoft.com/office/officeart/2005/8/layout/cycle3" loCatId="cycle" qsTypeId="urn:microsoft.com/office/officeart/2005/8/quickstyle/simple1" qsCatId="simple" csTypeId="urn:microsoft.com/office/officeart/2005/8/colors/accent6_5" csCatId="accent6" phldr="1"/>
      <dgm:spPr/>
      <dgm:t>
        <a:bodyPr/>
        <a:lstStyle/>
        <a:p>
          <a:endParaRPr lang="en-US"/>
        </a:p>
      </dgm:t>
    </dgm:pt>
    <dgm:pt modelId="{E21A29F6-D7DD-43F9-86A9-C2943BDC5355}">
      <dgm:prSet phldrT="[Text]" custT="1"/>
      <dgm:spPr>
        <a:xfrm>
          <a:off x="2293822" y="-19157"/>
          <a:ext cx="1574287" cy="787143"/>
        </a:xfrm>
        <a:prstGeom prst="roundRect">
          <a:avLst/>
        </a:prstGeom>
        <a:solidFill>
          <a:srgbClr val="70AD47">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a:solidFill>
                <a:sysClr val="window" lastClr="FFFFFF"/>
              </a:solidFill>
              <a:latin typeface="Times New Roman" panose="02020603050405020304" pitchFamily="18" charset="0"/>
              <a:ea typeface="+mn-ea"/>
              <a:cs typeface="Times New Roman" panose="02020603050405020304" pitchFamily="18" charset="0"/>
            </a:rPr>
            <a:t>Modernizimi i shërbimeve komunale </a:t>
          </a:r>
        </a:p>
      </dgm:t>
    </dgm:pt>
    <dgm:pt modelId="{31914A92-DE01-41C2-AC58-158D908E118B}" type="parTrans" cxnId="{0FBD7F51-046E-4854-A396-A3F26FE008E6}">
      <dgm:prSet/>
      <dgm:spPr/>
      <dgm:t>
        <a:bodyPr/>
        <a:lstStyle/>
        <a:p>
          <a:endParaRPr lang="en-US"/>
        </a:p>
      </dgm:t>
    </dgm:pt>
    <dgm:pt modelId="{592A3625-2D6B-4C31-A214-8FA37BCCF425}" type="sibTrans" cxnId="{0FBD7F51-046E-4854-A396-A3F26FE008E6}">
      <dgm:prSet/>
      <dgm:spPr>
        <a:xfrm>
          <a:off x="1367267" y="-38928"/>
          <a:ext cx="3427397" cy="3427397"/>
        </a:xfrm>
        <a:prstGeom prst="circularArrow">
          <a:avLst>
            <a:gd name="adj1" fmla="val 5544"/>
            <a:gd name="adj2" fmla="val 330680"/>
            <a:gd name="adj3" fmla="val 13820034"/>
            <a:gd name="adj4" fmla="val 17359178"/>
            <a:gd name="adj5" fmla="val 5757"/>
          </a:avLst>
        </a:prstGeom>
        <a:solidFill>
          <a:srgbClr val="70AD47">
            <a:tint val="40000"/>
            <a:hueOff val="0"/>
            <a:satOff val="0"/>
            <a:lumOff val="0"/>
            <a:alphaOff val="0"/>
          </a:srgbClr>
        </a:solidFill>
        <a:ln>
          <a:noFill/>
        </a:ln>
        <a:effectLst/>
      </dgm:spPr>
      <dgm:t>
        <a:bodyPr/>
        <a:lstStyle/>
        <a:p>
          <a:endParaRPr lang="en-US"/>
        </a:p>
      </dgm:t>
    </dgm:pt>
    <dgm:pt modelId="{B2610A46-6F11-4308-9E3A-1587FD5E7B86}">
      <dgm:prSet phldrT="[Text]" custT="1"/>
      <dgm:spPr>
        <a:xfrm>
          <a:off x="3639996" y="976923"/>
          <a:ext cx="1574287" cy="787143"/>
        </a:xfrm>
        <a:prstGeom prst="roundRect">
          <a:avLst/>
        </a:prstGeom>
        <a:solidFill>
          <a:srgbClr val="70AD47">
            <a:alpha val="90000"/>
            <a:hueOff val="0"/>
            <a:satOff val="0"/>
            <a:lumOff val="0"/>
            <a:alphaOff val="-1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50" b="1">
              <a:solidFill>
                <a:sysClr val="window" lastClr="FFFFFF"/>
              </a:solidFill>
              <a:latin typeface="Times New Roman" panose="02020603050405020304" pitchFamily="18" charset="0"/>
              <a:ea typeface="+mn-ea"/>
              <a:cs typeface="Times New Roman" panose="02020603050405020304" pitchFamily="18" charset="0"/>
            </a:rPr>
            <a:t>Përmirësimi i ndërveprimit midis qytetarëve dhe institucioneve publike</a:t>
          </a:r>
        </a:p>
      </dgm:t>
    </dgm:pt>
    <dgm:pt modelId="{197789B5-2F14-4277-8EF9-8288B988373F}" type="parTrans" cxnId="{70237695-5B11-49B2-B3E5-B73F328CBA03}">
      <dgm:prSet/>
      <dgm:spPr/>
      <dgm:t>
        <a:bodyPr/>
        <a:lstStyle/>
        <a:p>
          <a:endParaRPr lang="en-US"/>
        </a:p>
      </dgm:t>
    </dgm:pt>
    <dgm:pt modelId="{DAAAD807-9917-4793-98E6-67A7144062AD}" type="sibTrans" cxnId="{70237695-5B11-49B2-B3E5-B73F328CBA03}">
      <dgm:prSet/>
      <dgm:spPr/>
      <dgm:t>
        <a:bodyPr/>
        <a:lstStyle/>
        <a:p>
          <a:endParaRPr lang="en-US"/>
        </a:p>
      </dgm:t>
    </dgm:pt>
    <dgm:pt modelId="{364DAC3A-0A63-48B5-AC89-B3206B985B24}">
      <dgm:prSet phldrT="[Text]" custT="1"/>
      <dgm:spPr>
        <a:xfrm>
          <a:off x="3145212" y="2455537"/>
          <a:ext cx="2081144" cy="922571"/>
        </a:xfrm>
        <a:prstGeom prst="roundRect">
          <a:avLst/>
        </a:prstGeom>
        <a:solidFill>
          <a:srgbClr val="70AD47">
            <a:alpha val="90000"/>
            <a:hueOff val="0"/>
            <a:satOff val="0"/>
            <a:lumOff val="0"/>
            <a:alphaOff val="-2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50" b="1">
              <a:solidFill>
                <a:sysClr val="window" lastClr="FFFFFF"/>
              </a:solidFill>
              <a:latin typeface="Times New Roman" panose="02020603050405020304" pitchFamily="18" charset="0"/>
              <a:ea typeface="+mn-ea"/>
              <a:cs typeface="Times New Roman" panose="02020603050405020304" pitchFamily="18" charset="0"/>
            </a:rPr>
            <a:t>Përfitimi i mundësive të qarta për të aksesuar shërbimet në mënyrë më të shpejtë, më të thjeshtë dhe më transparente.</a:t>
          </a:r>
        </a:p>
      </dgm:t>
    </dgm:pt>
    <dgm:pt modelId="{E202FDFA-71D9-42C5-9C4F-65743CB6B1F7}" type="parTrans" cxnId="{A0004D17-969C-419E-A1A9-12E6BD6D5A9E}">
      <dgm:prSet/>
      <dgm:spPr/>
      <dgm:t>
        <a:bodyPr/>
        <a:lstStyle/>
        <a:p>
          <a:endParaRPr lang="en-US"/>
        </a:p>
      </dgm:t>
    </dgm:pt>
    <dgm:pt modelId="{4254008A-FAE1-4C13-8B40-304640739CED}" type="sibTrans" cxnId="{A0004D17-969C-419E-A1A9-12E6BD6D5A9E}">
      <dgm:prSet/>
      <dgm:spPr/>
      <dgm:t>
        <a:bodyPr/>
        <a:lstStyle/>
        <a:p>
          <a:endParaRPr lang="en-US"/>
        </a:p>
      </dgm:t>
    </dgm:pt>
    <dgm:pt modelId="{7CFC6173-FFED-42D5-B490-8297F83852E1}">
      <dgm:prSet phldrT="[Text]" custT="1"/>
      <dgm:spPr>
        <a:xfrm>
          <a:off x="1162687" y="2611014"/>
          <a:ext cx="1574287" cy="787143"/>
        </a:xfrm>
        <a:prstGeom prst="roundRect">
          <a:avLst/>
        </a:prstGeom>
        <a:solidFill>
          <a:srgbClr val="70AD47">
            <a:alpha val="90000"/>
            <a:hueOff val="0"/>
            <a:satOff val="0"/>
            <a:lumOff val="0"/>
            <a:alphaOff val="-3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a:solidFill>
                <a:sysClr val="window" lastClr="FFFFFF"/>
              </a:solidFill>
              <a:latin typeface="Times New Roman" panose="02020603050405020304" pitchFamily="18" charset="0"/>
              <a:ea typeface="+mn-ea"/>
              <a:cs typeface="Times New Roman" panose="02020603050405020304" pitchFamily="18" charset="0"/>
            </a:rPr>
            <a:t>Rrit efikasitetin administrativ dhe llogaridhënien institucionale</a:t>
          </a:r>
        </a:p>
      </dgm:t>
    </dgm:pt>
    <dgm:pt modelId="{981F7563-D490-4FF1-A33E-B82ACBC42709}" type="parTrans" cxnId="{7606C4AC-FF89-4BCE-8535-7D5BE2170BA8}">
      <dgm:prSet/>
      <dgm:spPr/>
      <dgm:t>
        <a:bodyPr/>
        <a:lstStyle/>
        <a:p>
          <a:endParaRPr lang="en-US"/>
        </a:p>
      </dgm:t>
    </dgm:pt>
    <dgm:pt modelId="{667DCCAF-E37D-48A6-8474-24FF2EB5A99B}" type="sibTrans" cxnId="{7606C4AC-FF89-4BCE-8535-7D5BE2170BA8}">
      <dgm:prSet/>
      <dgm:spPr/>
      <dgm:t>
        <a:bodyPr/>
        <a:lstStyle/>
        <a:p>
          <a:endParaRPr lang="en-US"/>
        </a:p>
      </dgm:t>
    </dgm:pt>
    <dgm:pt modelId="{C591AF61-12E2-4D4D-AF5C-9B707FE4B6CF}">
      <dgm:prSet phldrT="[Text]" custT="1"/>
      <dgm:spPr>
        <a:xfrm>
          <a:off x="824806" y="976922"/>
          <a:ext cx="1574287" cy="787143"/>
        </a:xfrm>
        <a:prstGeom prst="roundRect">
          <a:avLst/>
        </a:prstGeom>
        <a:solidFill>
          <a:srgbClr val="70AD47">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a:solidFill>
                <a:sysClr val="window" lastClr="FFFFFF"/>
              </a:solidFill>
              <a:latin typeface="Times New Roman" panose="02020603050405020304" pitchFamily="18" charset="0"/>
              <a:ea typeface="+mn-ea"/>
              <a:cs typeface="Times New Roman" panose="02020603050405020304" pitchFamily="18" charset="0"/>
            </a:rPr>
            <a:t>Forcon rolin e inovacionit dhe teknologjisë</a:t>
          </a:r>
        </a:p>
      </dgm:t>
    </dgm:pt>
    <dgm:pt modelId="{342C6544-3C71-4F0A-A81F-CB72B7520871}" type="parTrans" cxnId="{8176F433-7089-49C7-A496-1C9D5E98297F}">
      <dgm:prSet/>
      <dgm:spPr/>
      <dgm:t>
        <a:bodyPr/>
        <a:lstStyle/>
        <a:p>
          <a:endParaRPr lang="en-US"/>
        </a:p>
      </dgm:t>
    </dgm:pt>
    <dgm:pt modelId="{E6C42F43-F4D8-438D-9FF5-930A44F86F33}" type="sibTrans" cxnId="{8176F433-7089-49C7-A496-1C9D5E98297F}">
      <dgm:prSet/>
      <dgm:spPr/>
      <dgm:t>
        <a:bodyPr/>
        <a:lstStyle/>
        <a:p>
          <a:endParaRPr lang="en-US"/>
        </a:p>
      </dgm:t>
    </dgm:pt>
    <dgm:pt modelId="{652BE8AD-11F6-4865-B429-5006E0F04B67}" type="pres">
      <dgm:prSet presAssocID="{648A5EAA-C089-4BD5-A104-2FDAFDB17C9E}" presName="Name0" presStyleCnt="0">
        <dgm:presLayoutVars>
          <dgm:dir/>
          <dgm:resizeHandles val="exact"/>
        </dgm:presLayoutVars>
      </dgm:prSet>
      <dgm:spPr/>
    </dgm:pt>
    <dgm:pt modelId="{22EC3E52-DD3D-4294-A96F-2CA4ED6A41F3}" type="pres">
      <dgm:prSet presAssocID="{648A5EAA-C089-4BD5-A104-2FDAFDB17C9E}" presName="cycle" presStyleCnt="0"/>
      <dgm:spPr/>
    </dgm:pt>
    <dgm:pt modelId="{3F4AFFA5-5620-4D13-9D7D-E0E5F0F483DA}" type="pres">
      <dgm:prSet presAssocID="{E21A29F6-D7DD-43F9-86A9-C2943BDC5355}" presName="nodeFirstNode" presStyleLbl="node1" presStyleIdx="0" presStyleCnt="5" custRadScaleRad="99200" custRadScaleInc="5204">
        <dgm:presLayoutVars>
          <dgm:bulletEnabled val="1"/>
        </dgm:presLayoutVars>
      </dgm:prSet>
      <dgm:spPr/>
    </dgm:pt>
    <dgm:pt modelId="{DA6D1B1A-EE79-4FD9-8470-86C639943FB9}" type="pres">
      <dgm:prSet presAssocID="{592A3625-2D6B-4C31-A214-8FA37BCCF425}" presName="sibTransFirstNode" presStyleLbl="bgShp" presStyleIdx="0" presStyleCnt="1"/>
      <dgm:spPr/>
    </dgm:pt>
    <dgm:pt modelId="{921D13BC-B0B0-4762-97A1-D3840F5D6EDE}" type="pres">
      <dgm:prSet presAssocID="{B2610A46-6F11-4308-9E3A-1587FD5E7B86}" presName="nodeFollowingNodes" presStyleLbl="node1" presStyleIdx="1" presStyleCnt="5" custRadScaleRad="102287" custRadScaleInc="693">
        <dgm:presLayoutVars>
          <dgm:bulletEnabled val="1"/>
        </dgm:presLayoutVars>
      </dgm:prSet>
      <dgm:spPr/>
    </dgm:pt>
    <dgm:pt modelId="{707029BF-614F-42C9-B0D7-957A3B4979B3}" type="pres">
      <dgm:prSet presAssocID="{364DAC3A-0A63-48B5-AC89-B3206B985B24}" presName="nodeFollowingNodes" presStyleLbl="node1" presStyleIdx="2" presStyleCnt="5" custScaleX="132196" custScaleY="117205" custRadScaleRad="110316" custRadScaleInc="-18733">
        <dgm:presLayoutVars>
          <dgm:bulletEnabled val="1"/>
        </dgm:presLayoutVars>
      </dgm:prSet>
      <dgm:spPr/>
    </dgm:pt>
    <dgm:pt modelId="{4E55AF7B-F102-45A8-B20C-9C9A6E0B2389}" type="pres">
      <dgm:prSet presAssocID="{7CFC6173-FFED-42D5-B490-8297F83852E1}" presName="nodeFollowingNodes" presStyleLbl="node1" presStyleIdx="3" presStyleCnt="5" custRadScaleRad="108293" custRadScaleInc="9439">
        <dgm:presLayoutVars>
          <dgm:bulletEnabled val="1"/>
        </dgm:presLayoutVars>
      </dgm:prSet>
      <dgm:spPr/>
    </dgm:pt>
    <dgm:pt modelId="{53D16DAA-5A1F-456C-9DE4-8DF47F49C223}" type="pres">
      <dgm:prSet presAssocID="{C591AF61-12E2-4D4D-AF5C-9B707FE4B6CF}" presName="nodeFollowingNodes" presStyleLbl="node1" presStyleIdx="4" presStyleCnt="5">
        <dgm:presLayoutVars>
          <dgm:bulletEnabled val="1"/>
        </dgm:presLayoutVars>
      </dgm:prSet>
      <dgm:spPr/>
    </dgm:pt>
  </dgm:ptLst>
  <dgm:cxnLst>
    <dgm:cxn modelId="{054F0F05-8BB1-4F4A-A4CE-B0B4E55720ED}" type="presOf" srcId="{E21A29F6-D7DD-43F9-86A9-C2943BDC5355}" destId="{3F4AFFA5-5620-4D13-9D7D-E0E5F0F483DA}" srcOrd="0" destOrd="0" presId="urn:microsoft.com/office/officeart/2005/8/layout/cycle3"/>
    <dgm:cxn modelId="{B3FD030F-CF1F-49A3-AE3B-F6EA5BB6AA36}" type="presOf" srcId="{B2610A46-6F11-4308-9E3A-1587FD5E7B86}" destId="{921D13BC-B0B0-4762-97A1-D3840F5D6EDE}" srcOrd="0" destOrd="0" presId="urn:microsoft.com/office/officeart/2005/8/layout/cycle3"/>
    <dgm:cxn modelId="{A0004D17-969C-419E-A1A9-12E6BD6D5A9E}" srcId="{648A5EAA-C089-4BD5-A104-2FDAFDB17C9E}" destId="{364DAC3A-0A63-48B5-AC89-B3206B985B24}" srcOrd="2" destOrd="0" parTransId="{E202FDFA-71D9-42C5-9C4F-65743CB6B1F7}" sibTransId="{4254008A-FAE1-4C13-8B40-304640739CED}"/>
    <dgm:cxn modelId="{8176F433-7089-49C7-A496-1C9D5E98297F}" srcId="{648A5EAA-C089-4BD5-A104-2FDAFDB17C9E}" destId="{C591AF61-12E2-4D4D-AF5C-9B707FE4B6CF}" srcOrd="4" destOrd="0" parTransId="{342C6544-3C71-4F0A-A81F-CB72B7520871}" sibTransId="{E6C42F43-F4D8-438D-9FF5-930A44F86F33}"/>
    <dgm:cxn modelId="{A3284E3D-092D-45DD-A924-81062C6FE013}" type="presOf" srcId="{C591AF61-12E2-4D4D-AF5C-9B707FE4B6CF}" destId="{53D16DAA-5A1F-456C-9DE4-8DF47F49C223}" srcOrd="0" destOrd="0" presId="urn:microsoft.com/office/officeart/2005/8/layout/cycle3"/>
    <dgm:cxn modelId="{05EB445B-0F9C-48AB-AED1-5D9C5BD4393E}" type="presOf" srcId="{592A3625-2D6B-4C31-A214-8FA37BCCF425}" destId="{DA6D1B1A-EE79-4FD9-8470-86C639943FB9}" srcOrd="0" destOrd="0" presId="urn:microsoft.com/office/officeart/2005/8/layout/cycle3"/>
    <dgm:cxn modelId="{3DEA1142-F46C-46EB-907E-C5A23C43A644}" type="presOf" srcId="{364DAC3A-0A63-48B5-AC89-B3206B985B24}" destId="{707029BF-614F-42C9-B0D7-957A3B4979B3}" srcOrd="0" destOrd="0" presId="urn:microsoft.com/office/officeart/2005/8/layout/cycle3"/>
    <dgm:cxn modelId="{E2D9C164-79E0-4D90-9923-1DCC62ACDD4A}" type="presOf" srcId="{648A5EAA-C089-4BD5-A104-2FDAFDB17C9E}" destId="{652BE8AD-11F6-4865-B429-5006E0F04B67}" srcOrd="0" destOrd="0" presId="urn:microsoft.com/office/officeart/2005/8/layout/cycle3"/>
    <dgm:cxn modelId="{0FBD7F51-046E-4854-A396-A3F26FE008E6}" srcId="{648A5EAA-C089-4BD5-A104-2FDAFDB17C9E}" destId="{E21A29F6-D7DD-43F9-86A9-C2943BDC5355}" srcOrd="0" destOrd="0" parTransId="{31914A92-DE01-41C2-AC58-158D908E118B}" sibTransId="{592A3625-2D6B-4C31-A214-8FA37BCCF425}"/>
    <dgm:cxn modelId="{70237695-5B11-49B2-B3E5-B73F328CBA03}" srcId="{648A5EAA-C089-4BD5-A104-2FDAFDB17C9E}" destId="{B2610A46-6F11-4308-9E3A-1587FD5E7B86}" srcOrd="1" destOrd="0" parTransId="{197789B5-2F14-4277-8EF9-8288B988373F}" sibTransId="{DAAAD807-9917-4793-98E6-67A7144062AD}"/>
    <dgm:cxn modelId="{9933B7A2-B6CD-484F-9BFB-F707E51F738F}" type="presOf" srcId="{7CFC6173-FFED-42D5-B490-8297F83852E1}" destId="{4E55AF7B-F102-45A8-B20C-9C9A6E0B2389}" srcOrd="0" destOrd="0" presId="urn:microsoft.com/office/officeart/2005/8/layout/cycle3"/>
    <dgm:cxn modelId="{7606C4AC-FF89-4BCE-8535-7D5BE2170BA8}" srcId="{648A5EAA-C089-4BD5-A104-2FDAFDB17C9E}" destId="{7CFC6173-FFED-42D5-B490-8297F83852E1}" srcOrd="3" destOrd="0" parTransId="{981F7563-D490-4FF1-A33E-B82ACBC42709}" sibTransId="{667DCCAF-E37D-48A6-8474-24FF2EB5A99B}"/>
    <dgm:cxn modelId="{7D857A04-7933-4F13-8EEB-2EC123A46202}" type="presParOf" srcId="{652BE8AD-11F6-4865-B429-5006E0F04B67}" destId="{22EC3E52-DD3D-4294-A96F-2CA4ED6A41F3}" srcOrd="0" destOrd="0" presId="urn:microsoft.com/office/officeart/2005/8/layout/cycle3"/>
    <dgm:cxn modelId="{781D6F97-98CA-4E9C-B28D-3BF6C59EAC30}" type="presParOf" srcId="{22EC3E52-DD3D-4294-A96F-2CA4ED6A41F3}" destId="{3F4AFFA5-5620-4D13-9D7D-E0E5F0F483DA}" srcOrd="0" destOrd="0" presId="urn:microsoft.com/office/officeart/2005/8/layout/cycle3"/>
    <dgm:cxn modelId="{A92E12EC-B86A-4E86-B1E2-747C61DED140}" type="presParOf" srcId="{22EC3E52-DD3D-4294-A96F-2CA4ED6A41F3}" destId="{DA6D1B1A-EE79-4FD9-8470-86C639943FB9}" srcOrd="1" destOrd="0" presId="urn:microsoft.com/office/officeart/2005/8/layout/cycle3"/>
    <dgm:cxn modelId="{6C2E0359-CE24-4BA8-9314-AB301F6CA07D}" type="presParOf" srcId="{22EC3E52-DD3D-4294-A96F-2CA4ED6A41F3}" destId="{921D13BC-B0B0-4762-97A1-D3840F5D6EDE}" srcOrd="2" destOrd="0" presId="urn:microsoft.com/office/officeart/2005/8/layout/cycle3"/>
    <dgm:cxn modelId="{96DCC4DD-C5F0-45FE-89A6-5E0CB08A98CB}" type="presParOf" srcId="{22EC3E52-DD3D-4294-A96F-2CA4ED6A41F3}" destId="{707029BF-614F-42C9-B0D7-957A3B4979B3}" srcOrd="3" destOrd="0" presId="urn:microsoft.com/office/officeart/2005/8/layout/cycle3"/>
    <dgm:cxn modelId="{C2260A29-C946-4AFF-BFEF-B636853C9C59}" type="presParOf" srcId="{22EC3E52-DD3D-4294-A96F-2CA4ED6A41F3}" destId="{4E55AF7B-F102-45A8-B20C-9C9A6E0B2389}" srcOrd="4" destOrd="0" presId="urn:microsoft.com/office/officeart/2005/8/layout/cycle3"/>
    <dgm:cxn modelId="{C2B527F5-89EF-4E86-AE1F-05BAE94565DD}" type="presParOf" srcId="{22EC3E52-DD3D-4294-A96F-2CA4ED6A41F3}" destId="{53D16DAA-5A1F-456C-9DE4-8DF47F49C223}" srcOrd="5" destOrd="0" presId="urn:microsoft.com/office/officeart/2005/8/layout/cycle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679E75-B601-41CB-A00C-A9C7CBAFB3C3}">
      <dsp:nvSpPr>
        <dsp:cNvPr id="0" name=""/>
        <dsp:cNvSpPr/>
      </dsp:nvSpPr>
      <dsp:spPr>
        <a:xfrm>
          <a:off x="420669" y="120327"/>
          <a:ext cx="2662971" cy="832178"/>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3662" tIns="45720" rIns="45720" bIns="45720" numCol="1" spcCol="1270" anchor="ctr" anchorCtr="0">
          <a:noAutofit/>
        </a:bodyPr>
        <a:lstStyle/>
        <a:p>
          <a:pPr marL="0" lvl="0" indent="0" algn="l" defTabSz="533400">
            <a:lnSpc>
              <a:spcPct val="90000"/>
            </a:lnSpc>
            <a:spcBef>
              <a:spcPct val="0"/>
            </a:spcBef>
            <a:spcAft>
              <a:spcPct val="35000"/>
            </a:spcAft>
            <a:buNone/>
          </a:pP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Është hartuar raporti i shpenzimeve të komunave për vitin 202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a:t>
          </a:r>
        </a:p>
      </dsp:txBody>
      <dsp:txXfrm>
        <a:off x="420669" y="120327"/>
        <a:ext cx="2662971" cy="832178"/>
      </dsp:txXfrm>
    </dsp:sp>
    <dsp:sp modelId="{317625C2-E94C-43C6-BA46-F880ABCB9DE0}">
      <dsp:nvSpPr>
        <dsp:cNvPr id="0" name=""/>
        <dsp:cNvSpPr/>
      </dsp:nvSpPr>
      <dsp:spPr>
        <a:xfrm>
          <a:off x="349562" y="10085"/>
          <a:ext cx="582524" cy="87378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3C88B4E-50BA-4F06-8285-FC425B35EE76}">
      <dsp:nvSpPr>
        <dsp:cNvPr id="0" name=""/>
        <dsp:cNvSpPr/>
      </dsp:nvSpPr>
      <dsp:spPr>
        <a:xfrm>
          <a:off x="3286603" y="130695"/>
          <a:ext cx="2585408" cy="807940"/>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47245" tIns="45720" rIns="45720" bIns="45720" numCol="1" spcCol="1270" anchor="ctr" anchorCtr="0">
          <a:noAutofit/>
        </a:bodyPr>
        <a:lstStyle/>
        <a:p>
          <a:pPr marL="0" lvl="0" indent="0" algn="l" defTabSz="533400">
            <a:lnSpc>
              <a:spcPct val="90000"/>
            </a:lnSpc>
            <a:spcBef>
              <a:spcPct val="0"/>
            </a:spcBef>
            <a:spcAft>
              <a:spcPct val="35000"/>
            </a:spcAft>
            <a:buNone/>
          </a:pP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Është hartuar raporti i të hyrave vetanake të komunave për vitin 202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a:t>
          </a:r>
        </a:p>
      </dsp:txBody>
      <dsp:txXfrm>
        <a:off x="3286603" y="130695"/>
        <a:ext cx="2585408" cy="807940"/>
      </dsp:txXfrm>
    </dsp:sp>
    <dsp:sp modelId="{367B64CD-2E42-4E0E-A498-4CC97C9CCA3C}">
      <dsp:nvSpPr>
        <dsp:cNvPr id="0" name=""/>
        <dsp:cNvSpPr/>
      </dsp:nvSpPr>
      <dsp:spPr>
        <a:xfrm>
          <a:off x="3178878" y="13993"/>
          <a:ext cx="565558" cy="848337"/>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83CDD742-2CCC-4A2A-8FA5-96812DE9D7AC}">
      <dsp:nvSpPr>
        <dsp:cNvPr id="0" name=""/>
        <dsp:cNvSpPr/>
      </dsp:nvSpPr>
      <dsp:spPr>
        <a:xfrm>
          <a:off x="1814855" y="1167947"/>
          <a:ext cx="2662971" cy="832178"/>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3662" tIns="45720" rIns="45720" bIns="45720" numCol="1" spcCol="1270" anchor="ctr" anchorCtr="0">
          <a:noAutofit/>
        </a:bodyPr>
        <a:lstStyle/>
        <a:p>
          <a:pPr marL="0" lvl="0" indent="0" algn="l" defTabSz="533400">
            <a:lnSpc>
              <a:spcPct val="90000"/>
            </a:lnSpc>
            <a:spcBef>
              <a:spcPct val="0"/>
            </a:spcBef>
            <a:spcAft>
              <a:spcPct val="35000"/>
            </a:spcAft>
            <a:buNone/>
          </a:pPr>
          <a:r>
            <a:rPr lang="sq-AL" sz="1200" kern="1200">
              <a:solidFill>
                <a:sysClr val="windowText" lastClr="000000"/>
              </a:solidFill>
              <a:latin typeface="Times New Roman" panose="02020603050405020304" pitchFamily="18" charset="0"/>
              <a:ea typeface="+mn-ea"/>
              <a:cs typeface="Times New Roman" panose="02020603050405020304" pitchFamily="18" charset="0"/>
            </a:rPr>
            <a:t>Raporti lidhur me zbatimi</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n</a:t>
          </a:r>
          <a:r>
            <a:rPr lang="sq-AL" sz="1200" kern="1200">
              <a:solidFill>
                <a:sysClr val="windowText" lastClr="000000"/>
              </a:solidFill>
              <a:latin typeface="Times New Roman" panose="02020603050405020304" pitchFamily="18" charset="0"/>
              <a:ea typeface="+mn-ea"/>
              <a:cs typeface="Times New Roman" panose="02020603050405020304" pitchFamily="18" charset="0"/>
            </a:rPr>
            <a:t> e Programit Nacional p</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ë</a:t>
          </a:r>
          <a:r>
            <a:rPr lang="sq-AL" sz="1200" kern="1200">
              <a:solidFill>
                <a:sysClr val="windowText" lastClr="000000"/>
              </a:solidFill>
              <a:latin typeface="Times New Roman" panose="02020603050405020304" pitchFamily="18" charset="0"/>
              <a:ea typeface="+mn-ea"/>
              <a:cs typeface="Times New Roman" panose="02020603050405020304" pitchFamily="18" charset="0"/>
            </a:rPr>
            <a:t>r Zhvillim Ekonomik Lokal 2030</a:t>
          </a:r>
          <a:endParaRPr lang="en-US"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814855" y="1167947"/>
        <a:ext cx="2662971" cy="832178"/>
      </dsp:txXfrm>
    </dsp:sp>
    <dsp:sp modelId="{3A89CC0A-F8E6-4DA7-9053-7A4BED588585}">
      <dsp:nvSpPr>
        <dsp:cNvPr id="0" name=""/>
        <dsp:cNvSpPr/>
      </dsp:nvSpPr>
      <dsp:spPr>
        <a:xfrm>
          <a:off x="1703898" y="1047744"/>
          <a:ext cx="582524" cy="87378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BA20F1-F7EC-4CF5-B8DF-BF08DBF2B8C0}">
      <dsp:nvSpPr>
        <dsp:cNvPr id="0" name=""/>
        <dsp:cNvSpPr/>
      </dsp:nvSpPr>
      <dsp:spPr>
        <a:xfrm>
          <a:off x="650120" y="124041"/>
          <a:ext cx="2304491" cy="720153"/>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87784"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aporti vjetor përmbledhës i investimeve kapitale për projekte për vitin 202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650120" y="124041"/>
        <a:ext cx="2304491" cy="720153"/>
      </dsp:txXfrm>
    </dsp:sp>
    <dsp:sp modelId="{8D98BAA6-2B95-4675-B23B-CDD5E98D273D}">
      <dsp:nvSpPr>
        <dsp:cNvPr id="0" name=""/>
        <dsp:cNvSpPr/>
      </dsp:nvSpPr>
      <dsp:spPr>
        <a:xfrm>
          <a:off x="554100" y="20019"/>
          <a:ext cx="504107" cy="75616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F2F013-06B7-4DAA-8B47-5ADE2C1D3821}">
      <dsp:nvSpPr>
        <dsp:cNvPr id="0" name=""/>
        <dsp:cNvSpPr/>
      </dsp:nvSpPr>
      <dsp:spPr>
        <a:xfrm>
          <a:off x="3133653" y="130544"/>
          <a:ext cx="2255846" cy="704952"/>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88" tIns="45720" rIns="45720" bIns="45720" numCol="1" spcCol="1270" anchor="ctr" anchorCtr="0">
          <a:noAutofit/>
        </a:bodyPr>
        <a:lstStyle/>
        <a:p>
          <a:pPr marL="0" lvl="0" indent="0" algn="l" defTabSz="533400">
            <a:lnSpc>
              <a:spcPct val="90000"/>
            </a:lnSpc>
            <a:spcBef>
              <a:spcPct val="0"/>
            </a:spcBef>
            <a:spcAft>
              <a:spcPct val="35000"/>
            </a:spcAft>
            <a:buNone/>
          </a:pP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Raporti p</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 investime kapitale n</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komuna p</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 periudhën 2008-2024</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l" defTabSz="533400">
            <a:lnSpc>
              <a:spcPct val="90000"/>
            </a:lnSpc>
            <a:spcBef>
              <a:spcPct val="0"/>
            </a:spcBef>
            <a:spcAft>
              <a:spcPct val="35000"/>
            </a:spcAft>
            <a:buNone/>
          </a:pPr>
          <a:endParaRPr lang="en-US"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133653" y="130544"/>
        <a:ext cx="2255846" cy="704952"/>
      </dsp:txXfrm>
    </dsp:sp>
    <dsp:sp modelId="{C69BA900-6E74-4BBF-A6F8-F2AF95F8ABFA}">
      <dsp:nvSpPr>
        <dsp:cNvPr id="0" name=""/>
        <dsp:cNvSpPr/>
      </dsp:nvSpPr>
      <dsp:spPr>
        <a:xfrm>
          <a:off x="3039659" y="28717"/>
          <a:ext cx="493466" cy="740199"/>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D7DAACEB-054A-4BCA-A951-09BAEB4263D3}">
      <dsp:nvSpPr>
        <dsp:cNvPr id="0" name=""/>
        <dsp:cNvSpPr/>
      </dsp:nvSpPr>
      <dsp:spPr>
        <a:xfrm>
          <a:off x="1867171" y="1032956"/>
          <a:ext cx="2304491" cy="720153"/>
        </a:xfrm>
        <a:prstGeom prst="rect">
          <a:avLst/>
        </a:prstGeom>
        <a:solidFill>
          <a:sysClr val="window" lastClr="FFFFFF">
            <a:alpha val="4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06567"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aporti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për </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investime kapitale n</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komuna p</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ë</a:t>
          </a:r>
          <a:r>
            <a:rPr lang="sq-A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 periudhën 2022-2024</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67171" y="1032956"/>
        <a:ext cx="2304491" cy="720153"/>
      </dsp:txXfrm>
    </dsp:sp>
    <dsp:sp modelId="{8BA473EF-9477-4438-94F3-583B3E3CFE13}">
      <dsp:nvSpPr>
        <dsp:cNvPr id="0" name=""/>
        <dsp:cNvSpPr/>
      </dsp:nvSpPr>
      <dsp:spPr>
        <a:xfrm>
          <a:off x="1771937" y="929786"/>
          <a:ext cx="504107" cy="75616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5B67A-D188-4487-A8D9-1821E667E99D}">
      <dsp:nvSpPr>
        <dsp:cNvPr id="0" name=""/>
        <dsp:cNvSpPr/>
      </dsp:nvSpPr>
      <dsp:spPr>
        <a:xfrm rot="16200000">
          <a:off x="-252626" y="928611"/>
          <a:ext cx="1409346" cy="1574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38822" bIns="0" numCol="1" spcCol="1270" anchor="t" anchorCtr="0">
          <a:noAutofit/>
        </a:bodyPr>
        <a:lstStyle/>
        <a:p>
          <a:pPr marL="0" lvl="0" indent="0" algn="r" defTabSz="488950">
            <a:lnSpc>
              <a:spcPct val="90000"/>
            </a:lnSpc>
            <a:spcBef>
              <a:spcPct val="0"/>
            </a:spcBef>
            <a:spcAft>
              <a:spcPct val="35000"/>
            </a:spcAft>
            <a:buNone/>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52626" y="928611"/>
        <a:ext cx="1409346" cy="157404"/>
      </dsp:txXfrm>
    </dsp:sp>
    <dsp:sp modelId="{64E61735-2557-4126-B2C4-CFCE4C1BC261}">
      <dsp:nvSpPr>
        <dsp:cNvPr id="0" name=""/>
        <dsp:cNvSpPr/>
      </dsp:nvSpPr>
      <dsp:spPr>
        <a:xfrm>
          <a:off x="350152" y="302641"/>
          <a:ext cx="1145235" cy="1409346"/>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138822" rIns="85344"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Hartimi i Draftit-Rregullorës për Shqyrtimin Administrativ te Akteve Komunale.</a:t>
          </a:r>
        </a:p>
      </dsp:txBody>
      <dsp:txXfrm>
        <a:off x="350152" y="302641"/>
        <a:ext cx="1145235" cy="1409346"/>
      </dsp:txXfrm>
    </dsp:sp>
    <dsp:sp modelId="{04C54959-EDD6-4D70-9E5A-B635A1EC2824}">
      <dsp:nvSpPr>
        <dsp:cNvPr id="0" name=""/>
        <dsp:cNvSpPr/>
      </dsp:nvSpPr>
      <dsp:spPr>
        <a:xfrm>
          <a:off x="1113893" y="102799"/>
          <a:ext cx="314809" cy="314809"/>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94D8E47-D95C-48BA-8F81-B1A062B9D2F4}">
      <dsp:nvSpPr>
        <dsp:cNvPr id="0" name=""/>
        <dsp:cNvSpPr/>
      </dsp:nvSpPr>
      <dsp:spPr>
        <a:xfrm rot="16200000">
          <a:off x="1119866" y="928611"/>
          <a:ext cx="1409346" cy="1574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38822" bIns="0" numCol="1" spcCol="1270" anchor="t" anchorCtr="0">
          <a:noAutofit/>
        </a:bodyPr>
        <a:lstStyle/>
        <a:p>
          <a:pPr marL="0" lvl="0" indent="0" algn="r" defTabSz="488950">
            <a:lnSpc>
              <a:spcPct val="90000"/>
            </a:lnSpc>
            <a:spcBef>
              <a:spcPct val="0"/>
            </a:spcBef>
            <a:spcAft>
              <a:spcPct val="35000"/>
            </a:spcAft>
            <a:buNone/>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119866" y="928611"/>
        <a:ext cx="1409346" cy="157404"/>
      </dsp:txXfrm>
    </dsp:sp>
    <dsp:sp modelId="{C5B3E76A-3510-4C72-BB6C-2A4E7181C565}">
      <dsp:nvSpPr>
        <dsp:cNvPr id="0" name=""/>
        <dsp:cNvSpPr/>
      </dsp:nvSpPr>
      <dsp:spPr>
        <a:xfrm>
          <a:off x="1707110" y="302641"/>
          <a:ext cx="1176307" cy="1409346"/>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138822" rIns="85344"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Hartimi i Draftit-Rregullorës për Dhënien në Shfrytëzim të Pronës Komunale.</a:t>
          </a:r>
        </a:p>
      </dsp:txBody>
      <dsp:txXfrm>
        <a:off x="1707110" y="302641"/>
        <a:ext cx="1176307" cy="1409346"/>
      </dsp:txXfrm>
    </dsp:sp>
    <dsp:sp modelId="{31202911-AD73-4B6F-A274-89C07B788F08}">
      <dsp:nvSpPr>
        <dsp:cNvPr id="0" name=""/>
        <dsp:cNvSpPr/>
      </dsp:nvSpPr>
      <dsp:spPr>
        <a:xfrm>
          <a:off x="2510066" y="104408"/>
          <a:ext cx="314809" cy="314809"/>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8D27252-EB15-440A-920A-BA80891C09A3}">
      <dsp:nvSpPr>
        <dsp:cNvPr id="0" name=""/>
        <dsp:cNvSpPr/>
      </dsp:nvSpPr>
      <dsp:spPr>
        <a:xfrm rot="16200000">
          <a:off x="3111111" y="928611"/>
          <a:ext cx="1409346" cy="1574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38822" bIns="0" numCol="1" spcCol="1270" anchor="t" anchorCtr="0">
          <a:noAutofit/>
        </a:bodyPr>
        <a:lstStyle/>
        <a:p>
          <a:pPr marL="0" lvl="0" indent="0" algn="r" defTabSz="488950">
            <a:lnSpc>
              <a:spcPct val="90000"/>
            </a:lnSpc>
            <a:spcBef>
              <a:spcPct val="0"/>
            </a:spcBef>
            <a:spcAft>
              <a:spcPct val="35000"/>
            </a:spcAft>
            <a:buNone/>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3111111" y="928611"/>
        <a:ext cx="1409346" cy="157404"/>
      </dsp:txXfrm>
    </dsp:sp>
    <dsp:sp modelId="{5319678C-3834-41EF-B2B8-EEE27C61AC82}">
      <dsp:nvSpPr>
        <dsp:cNvPr id="0" name=""/>
        <dsp:cNvSpPr/>
      </dsp:nvSpPr>
      <dsp:spPr>
        <a:xfrm>
          <a:off x="3095139" y="302641"/>
          <a:ext cx="2382737" cy="1409346"/>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138822" rIns="85344"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Hartimi i Doracakut për përgjegjësitë e komunave që derivojnë nga aktet ligjore të miratuara nga Kuvendi i Republikës së Kosovës dhe aktet nënligjore të miratuara nga Qeveria e Republikës së Kosovës dhe Ministrit sektoriale.</a:t>
          </a:r>
        </a:p>
      </dsp:txBody>
      <dsp:txXfrm>
        <a:off x="3095139" y="302641"/>
        <a:ext cx="2382737" cy="1409346"/>
      </dsp:txXfrm>
    </dsp:sp>
    <dsp:sp modelId="{F3A006BE-9576-48A1-B1FC-58CF059AA6D6}">
      <dsp:nvSpPr>
        <dsp:cNvPr id="0" name=""/>
        <dsp:cNvSpPr/>
      </dsp:nvSpPr>
      <dsp:spPr>
        <a:xfrm>
          <a:off x="5089192" y="105211"/>
          <a:ext cx="314809" cy="314809"/>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2A5DD-366D-4711-B931-B7D9B9FE5C7D}">
      <dsp:nvSpPr>
        <dsp:cNvPr id="0" name=""/>
        <dsp:cNvSpPr/>
      </dsp:nvSpPr>
      <dsp:spPr>
        <a:xfrm rot="10800000">
          <a:off x="1180099" y="170"/>
          <a:ext cx="4288202" cy="399952"/>
        </a:xfrm>
        <a:prstGeom prst="homePlate">
          <a:avLst/>
        </a:prstGeom>
        <a:solidFill>
          <a:srgbClr val="ED7D31">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6368" tIns="45720" rIns="85344" bIns="45720" numCol="1" spcCol="1270" anchor="ctr" anchorCtr="0">
          <a:noAutofit/>
        </a:bodyPr>
        <a:lstStyle/>
        <a:p>
          <a:pPr marL="0" lvl="0" indent="0" algn="ctr" defTabSz="533400">
            <a:lnSpc>
              <a:spcPct val="90000"/>
            </a:lnSpc>
            <a:spcBef>
              <a:spcPct val="0"/>
            </a:spcBef>
            <a:spcAft>
              <a:spcPct val="35000"/>
            </a:spcAft>
            <a:buNone/>
          </a:pPr>
          <a:r>
            <a:rPr lang="sq-AL" sz="1200" b="0" kern="1200">
              <a:solidFill>
                <a:sysClr val="windowText" lastClr="000000"/>
              </a:solidFill>
              <a:latin typeface="Times New Roman" panose="02020603050405020304" pitchFamily="18" charset="0"/>
              <a:ea typeface="+mn-ea"/>
              <a:cs typeface="Times New Roman" panose="02020603050405020304" pitchFamily="18" charset="0"/>
            </a:rPr>
            <a:t>Raporti vjetor i punës së MAPL-së për vitin 20</a:t>
          </a:r>
          <a:r>
            <a:rPr lang="en-US" sz="1200" b="0" kern="1200">
              <a:solidFill>
                <a:sysClr val="windowText" lastClr="000000"/>
              </a:solidFill>
              <a:latin typeface="Times New Roman" panose="02020603050405020304" pitchFamily="18" charset="0"/>
              <a:ea typeface="+mn-ea"/>
              <a:cs typeface="Times New Roman" panose="02020603050405020304" pitchFamily="18" charset="0"/>
            </a:rPr>
            <a:t>24</a:t>
          </a:r>
          <a:endParaRPr lang="en-US"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280087" y="170"/>
        <a:ext cx="4188214" cy="399952"/>
      </dsp:txXfrm>
    </dsp:sp>
    <dsp:sp modelId="{8D3F8C74-0644-4C0D-8CA4-713CA860EB55}">
      <dsp:nvSpPr>
        <dsp:cNvPr id="0" name=""/>
        <dsp:cNvSpPr/>
      </dsp:nvSpPr>
      <dsp:spPr>
        <a:xfrm>
          <a:off x="980123" y="170"/>
          <a:ext cx="399952" cy="3999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C141C25-CC8C-4EC2-A304-5EAF1F9053BB}">
      <dsp:nvSpPr>
        <dsp:cNvPr id="0" name=""/>
        <dsp:cNvSpPr/>
      </dsp:nvSpPr>
      <dsp:spPr>
        <a:xfrm rot="10800000">
          <a:off x="1180099" y="500111"/>
          <a:ext cx="4288202" cy="399952"/>
        </a:xfrm>
        <a:prstGeom prst="homePlat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6368"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b="0" kern="1200">
              <a:solidFill>
                <a:sysClr val="windowText" lastClr="000000"/>
              </a:solidFill>
              <a:latin typeface="Times New Roman" panose="02020603050405020304" pitchFamily="18" charset="0"/>
              <a:ea typeface="+mn-ea"/>
              <a:cs typeface="Times New Roman" panose="02020603050405020304" pitchFamily="18" charset="0"/>
            </a:rPr>
            <a:t>Raporti i zbatimit të planit të punës për periudhen Janar-Qershor 2025</a:t>
          </a:r>
          <a:endParaRPr lang="en-US" sz="1100" kern="1200">
            <a:solidFill>
              <a:sysClr val="window" lastClr="FFFFFF"/>
            </a:solidFill>
            <a:latin typeface="Calibri" panose="020F0502020204030204"/>
            <a:ea typeface="+mn-ea"/>
            <a:cs typeface="+mn-cs"/>
          </a:endParaRPr>
        </a:p>
      </dsp:txBody>
      <dsp:txXfrm rot="10800000">
        <a:off x="1280087" y="500111"/>
        <a:ext cx="4188214" cy="399952"/>
      </dsp:txXfrm>
    </dsp:sp>
    <dsp:sp modelId="{C1770721-BFE4-44F3-9D47-42487174B0E3}">
      <dsp:nvSpPr>
        <dsp:cNvPr id="0" name=""/>
        <dsp:cNvSpPr/>
      </dsp:nvSpPr>
      <dsp:spPr>
        <a:xfrm>
          <a:off x="980123" y="500111"/>
          <a:ext cx="399952" cy="3999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F1B5298-AD7A-46E8-A5F0-2BC0E07F5BA7}">
      <dsp:nvSpPr>
        <dsp:cNvPr id="0" name=""/>
        <dsp:cNvSpPr/>
      </dsp:nvSpPr>
      <dsp:spPr>
        <a:xfrm rot="10800000">
          <a:off x="1180099" y="1000051"/>
          <a:ext cx="4288202" cy="399952"/>
        </a:xfrm>
        <a:prstGeom prst="homePlate">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6368"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Times New Roman" panose="02020603050405020304" pitchFamily="18" charset="0"/>
              <a:ea typeface="+mn-ea"/>
              <a:cs typeface="Times New Roman" panose="02020603050405020304" pitchFamily="18" charset="0"/>
            </a:rPr>
            <a:t>Plani Institucional i MAPL-së për vitin 2025-2027</a:t>
          </a:r>
          <a:endParaRPr lang="en-US" sz="1100" kern="1200">
            <a:solidFill>
              <a:sysClr val="windowText" lastClr="000000"/>
            </a:solidFill>
            <a:latin typeface="Calibri" panose="020F0502020204030204"/>
            <a:ea typeface="+mn-ea"/>
            <a:cs typeface="+mn-cs"/>
          </a:endParaRPr>
        </a:p>
      </dsp:txBody>
      <dsp:txXfrm rot="10800000">
        <a:off x="1280087" y="1000051"/>
        <a:ext cx="4188214" cy="399952"/>
      </dsp:txXfrm>
    </dsp:sp>
    <dsp:sp modelId="{BD2B2AC9-BF9E-41CA-8DAD-D2A09607CEFE}">
      <dsp:nvSpPr>
        <dsp:cNvPr id="0" name=""/>
        <dsp:cNvSpPr/>
      </dsp:nvSpPr>
      <dsp:spPr>
        <a:xfrm>
          <a:off x="980123" y="1000051"/>
          <a:ext cx="399952" cy="3999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2A5DD-366D-4711-B931-B7D9B9FE5C7D}">
      <dsp:nvSpPr>
        <dsp:cNvPr id="0" name=""/>
        <dsp:cNvSpPr/>
      </dsp:nvSpPr>
      <dsp:spPr>
        <a:xfrm rot="10800000">
          <a:off x="1178495" y="111"/>
          <a:ext cx="4275534" cy="406300"/>
        </a:xfrm>
        <a:prstGeom prst="homePlate">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9167" tIns="45720" rIns="85344" bIns="45720" numCol="1" spcCol="1270" anchor="ctr" anchorCtr="0">
          <a:noAutofit/>
        </a:bodyPr>
        <a:lstStyle/>
        <a:p>
          <a:pPr marL="0" lvl="0" indent="0" algn="ctr" defTabSz="533400">
            <a:lnSpc>
              <a:spcPct val="90000"/>
            </a:lnSpc>
            <a:spcBef>
              <a:spcPct val="0"/>
            </a:spcBef>
            <a:spcAft>
              <a:spcPct val="35000"/>
            </a:spcAft>
            <a:buNone/>
          </a:pPr>
          <a:r>
            <a:rPr lang="sq-AL" sz="1200" b="0" kern="1200">
              <a:solidFill>
                <a:sysClr val="windowText" lastClr="000000"/>
              </a:solidFill>
              <a:latin typeface="Times New Roman" panose="02020603050405020304" pitchFamily="18" charset="0"/>
              <a:ea typeface="+mn-ea"/>
              <a:cs typeface="Times New Roman" panose="02020603050405020304" pitchFamily="18" charset="0"/>
            </a:rPr>
            <a:t>Raporti vjetor i funksionimit të komunave Janar – Dhjetor 202</a:t>
          </a:r>
          <a:r>
            <a:rPr lang="en-US" sz="1200" b="0" kern="1200">
              <a:solidFill>
                <a:sysClr val="windowText" lastClr="000000"/>
              </a:solidFill>
              <a:latin typeface="Times New Roman" panose="02020603050405020304" pitchFamily="18" charset="0"/>
              <a:ea typeface="+mn-ea"/>
              <a:cs typeface="Times New Roman" panose="02020603050405020304" pitchFamily="18" charset="0"/>
            </a:rPr>
            <a:t>4</a:t>
          </a:r>
          <a:endParaRPr lang="en-US"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280070" y="111"/>
        <a:ext cx="4173959" cy="406300"/>
      </dsp:txXfrm>
    </dsp:sp>
    <dsp:sp modelId="{8D3F8C74-0644-4C0D-8CA4-713CA860EB55}">
      <dsp:nvSpPr>
        <dsp:cNvPr id="0" name=""/>
        <dsp:cNvSpPr/>
      </dsp:nvSpPr>
      <dsp:spPr>
        <a:xfrm>
          <a:off x="975345" y="111"/>
          <a:ext cx="406300" cy="406300"/>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C141C25-CC8C-4EC2-A304-5EAF1F9053BB}">
      <dsp:nvSpPr>
        <dsp:cNvPr id="0" name=""/>
        <dsp:cNvSpPr/>
      </dsp:nvSpPr>
      <dsp:spPr>
        <a:xfrm rot="10800000">
          <a:off x="1178495" y="507987"/>
          <a:ext cx="4275534" cy="406300"/>
        </a:xfrm>
        <a:prstGeom prst="homePlate">
          <a:avLst/>
        </a:prstGeom>
        <a:solidFill>
          <a:srgbClr val="EE7E3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9167"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Raportimi për Planin Kombëtar për Zhvillim në baza periodoke (3 mujore), si dhe për periudhën Janar - Dhjetor 2025</a:t>
          </a:r>
        </a:p>
      </dsp:txBody>
      <dsp:txXfrm rot="10800000">
        <a:off x="1280070" y="507987"/>
        <a:ext cx="4173959" cy="406300"/>
      </dsp:txXfrm>
    </dsp:sp>
    <dsp:sp modelId="{C1770721-BFE4-44F3-9D47-42487174B0E3}">
      <dsp:nvSpPr>
        <dsp:cNvPr id="0" name=""/>
        <dsp:cNvSpPr/>
      </dsp:nvSpPr>
      <dsp:spPr>
        <a:xfrm>
          <a:off x="975345" y="507987"/>
          <a:ext cx="406300" cy="406300"/>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DAD7DB-606C-40DD-A455-215E6E7159B3}">
      <dsp:nvSpPr>
        <dsp:cNvPr id="0" name=""/>
        <dsp:cNvSpPr/>
      </dsp:nvSpPr>
      <dsp:spPr>
        <a:xfrm>
          <a:off x="1375" y="169298"/>
          <a:ext cx="1223847" cy="489539"/>
        </a:xfrm>
        <a:prstGeom prst="chevron">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PRIZREN</a:t>
          </a:r>
        </a:p>
      </dsp:txBody>
      <dsp:txXfrm>
        <a:off x="246145" y="169298"/>
        <a:ext cx="734308" cy="489539"/>
      </dsp:txXfrm>
    </dsp:sp>
    <dsp:sp modelId="{8B989D69-C786-4249-BD64-E6D9CC6FF50A}">
      <dsp:nvSpPr>
        <dsp:cNvPr id="0" name=""/>
        <dsp:cNvSpPr/>
      </dsp:nvSpPr>
      <dsp:spPr>
        <a:xfrm>
          <a:off x="1102838" y="169298"/>
          <a:ext cx="1223847" cy="489539"/>
        </a:xfrm>
        <a:prstGeom prst="chevron">
          <a:avLst/>
        </a:prstGeom>
        <a:solidFill>
          <a:srgbClr val="ED7D31">
            <a:hueOff val="-363841"/>
            <a:satOff val="-20982"/>
            <a:lumOff val="215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DRENAS</a:t>
          </a:r>
        </a:p>
      </dsp:txBody>
      <dsp:txXfrm>
        <a:off x="1347608" y="169298"/>
        <a:ext cx="734308" cy="489539"/>
      </dsp:txXfrm>
    </dsp:sp>
    <dsp:sp modelId="{1E70705C-2F7A-4EBC-8F5D-349F16687F03}">
      <dsp:nvSpPr>
        <dsp:cNvPr id="0" name=""/>
        <dsp:cNvSpPr/>
      </dsp:nvSpPr>
      <dsp:spPr>
        <a:xfrm>
          <a:off x="2204301" y="169298"/>
          <a:ext cx="1223847" cy="489539"/>
        </a:xfrm>
        <a:prstGeom prst="chevron">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PODUJEVË</a:t>
          </a:r>
        </a:p>
      </dsp:txBody>
      <dsp:txXfrm>
        <a:off x="2449071" y="169298"/>
        <a:ext cx="734308" cy="489539"/>
      </dsp:txXfrm>
    </dsp:sp>
    <dsp:sp modelId="{D061A9CD-9115-4420-AF18-49AD00A2996E}">
      <dsp:nvSpPr>
        <dsp:cNvPr id="0" name=""/>
        <dsp:cNvSpPr/>
      </dsp:nvSpPr>
      <dsp:spPr>
        <a:xfrm>
          <a:off x="3305764" y="169298"/>
          <a:ext cx="1223847" cy="489539"/>
        </a:xfrm>
        <a:prstGeom prst="chevron">
          <a:avLst/>
        </a:prstGeom>
        <a:solidFill>
          <a:srgbClr val="ED7D31">
            <a:hueOff val="-1091522"/>
            <a:satOff val="-62946"/>
            <a:lumOff val="647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KLINË</a:t>
          </a:r>
        </a:p>
      </dsp:txBody>
      <dsp:txXfrm>
        <a:off x="3550534" y="169298"/>
        <a:ext cx="734308" cy="489539"/>
      </dsp:txXfrm>
    </dsp:sp>
    <dsp:sp modelId="{D2165D61-A6DC-4904-A6DB-A8CF3EBB7E89}">
      <dsp:nvSpPr>
        <dsp:cNvPr id="0" name=""/>
        <dsp:cNvSpPr/>
      </dsp:nvSpPr>
      <dsp:spPr>
        <a:xfrm>
          <a:off x="4407227" y="169298"/>
          <a:ext cx="1223847" cy="489539"/>
        </a:xfrm>
        <a:prstGeom prst="chevron">
          <a:avLst/>
        </a:prstGeom>
        <a:solidFill>
          <a:srgbClr val="ED7D31">
            <a:hueOff val="-1455363"/>
            <a:satOff val="-83928"/>
            <a:lumOff val="862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MALISHEVË</a:t>
          </a:r>
        </a:p>
      </dsp:txBody>
      <dsp:txXfrm>
        <a:off x="4651997" y="169298"/>
        <a:ext cx="734308" cy="48953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D1B1A-EE79-4FD9-8470-86C639943FB9}">
      <dsp:nvSpPr>
        <dsp:cNvPr id="0" name=""/>
        <dsp:cNvSpPr/>
      </dsp:nvSpPr>
      <dsp:spPr>
        <a:xfrm>
          <a:off x="1367267" y="-38928"/>
          <a:ext cx="3427397" cy="3427397"/>
        </a:xfrm>
        <a:prstGeom prst="circularArrow">
          <a:avLst>
            <a:gd name="adj1" fmla="val 5544"/>
            <a:gd name="adj2" fmla="val 330680"/>
            <a:gd name="adj3" fmla="val 13820034"/>
            <a:gd name="adj4" fmla="val 17359178"/>
            <a:gd name="adj5" fmla="val 5757"/>
          </a:avLst>
        </a:prstGeom>
        <a:solidFill>
          <a:srgbClr val="70AD47">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3F4AFFA5-5620-4D13-9D7D-E0E5F0F483DA}">
      <dsp:nvSpPr>
        <dsp:cNvPr id="0" name=""/>
        <dsp:cNvSpPr/>
      </dsp:nvSpPr>
      <dsp:spPr>
        <a:xfrm>
          <a:off x="2293822" y="-19157"/>
          <a:ext cx="1574287" cy="787143"/>
        </a:xfrm>
        <a:prstGeom prst="roundRect">
          <a:avLst/>
        </a:prstGeom>
        <a:solidFill>
          <a:srgbClr val="70AD47">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pitchFamily="18" charset="0"/>
              <a:ea typeface="+mn-ea"/>
              <a:cs typeface="Times New Roman" panose="02020603050405020304" pitchFamily="18" charset="0"/>
            </a:rPr>
            <a:t>Modernizimi i shërbimeve komunale </a:t>
          </a:r>
        </a:p>
      </dsp:txBody>
      <dsp:txXfrm>
        <a:off x="2332247" y="19268"/>
        <a:ext cx="1497437" cy="710293"/>
      </dsp:txXfrm>
    </dsp:sp>
    <dsp:sp modelId="{921D13BC-B0B0-4762-97A1-D3840F5D6EDE}">
      <dsp:nvSpPr>
        <dsp:cNvPr id="0" name=""/>
        <dsp:cNvSpPr/>
      </dsp:nvSpPr>
      <dsp:spPr>
        <a:xfrm>
          <a:off x="3639996" y="976923"/>
          <a:ext cx="1574287" cy="787143"/>
        </a:xfrm>
        <a:prstGeom prst="roundRect">
          <a:avLst/>
        </a:prstGeom>
        <a:solidFill>
          <a:srgbClr val="70AD47">
            <a:alpha val="90000"/>
            <a:hueOff val="0"/>
            <a:satOff val="0"/>
            <a:lumOff val="0"/>
            <a:alphaOff val="-1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US" sz="1150" b="1" kern="1200">
              <a:solidFill>
                <a:sysClr val="window" lastClr="FFFFFF"/>
              </a:solidFill>
              <a:latin typeface="Times New Roman" panose="02020603050405020304" pitchFamily="18" charset="0"/>
              <a:ea typeface="+mn-ea"/>
              <a:cs typeface="Times New Roman" panose="02020603050405020304" pitchFamily="18" charset="0"/>
            </a:rPr>
            <a:t>Përmirësimi i ndërveprimit midis qytetarëve dhe institucioneve publike</a:t>
          </a:r>
        </a:p>
      </dsp:txBody>
      <dsp:txXfrm>
        <a:off x="3678421" y="1015348"/>
        <a:ext cx="1497437" cy="710293"/>
      </dsp:txXfrm>
    </dsp:sp>
    <dsp:sp modelId="{707029BF-614F-42C9-B0D7-957A3B4979B3}">
      <dsp:nvSpPr>
        <dsp:cNvPr id="0" name=""/>
        <dsp:cNvSpPr/>
      </dsp:nvSpPr>
      <dsp:spPr>
        <a:xfrm>
          <a:off x="3145212" y="2455537"/>
          <a:ext cx="2081144" cy="922571"/>
        </a:xfrm>
        <a:prstGeom prst="roundRect">
          <a:avLst/>
        </a:prstGeom>
        <a:solidFill>
          <a:srgbClr val="70AD47">
            <a:alpha val="90000"/>
            <a:hueOff val="0"/>
            <a:satOff val="0"/>
            <a:lumOff val="0"/>
            <a:alphaOff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 lastClr="FFFFFF"/>
              </a:solidFill>
              <a:latin typeface="Times New Roman" panose="02020603050405020304" pitchFamily="18" charset="0"/>
              <a:ea typeface="+mn-ea"/>
              <a:cs typeface="Times New Roman" panose="02020603050405020304" pitchFamily="18" charset="0"/>
            </a:rPr>
            <a:t>Përfitimi i mundësive të qarta për të aksesuar shërbimet në mënyrë më të shpejtë, më të thjeshtë dhe më transparente.</a:t>
          </a:r>
        </a:p>
      </dsp:txBody>
      <dsp:txXfrm>
        <a:off x="3190248" y="2500573"/>
        <a:ext cx="1991072" cy="832499"/>
      </dsp:txXfrm>
    </dsp:sp>
    <dsp:sp modelId="{4E55AF7B-F102-45A8-B20C-9C9A6E0B2389}">
      <dsp:nvSpPr>
        <dsp:cNvPr id="0" name=""/>
        <dsp:cNvSpPr/>
      </dsp:nvSpPr>
      <dsp:spPr>
        <a:xfrm>
          <a:off x="1162687" y="2611014"/>
          <a:ext cx="1574287" cy="787143"/>
        </a:xfrm>
        <a:prstGeom prst="roundRect">
          <a:avLst/>
        </a:prstGeom>
        <a:solidFill>
          <a:srgbClr val="70AD47">
            <a:alpha val="90000"/>
            <a:hueOff val="0"/>
            <a:satOff val="0"/>
            <a:lumOff val="0"/>
            <a:alphaOff val="-3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pitchFamily="18" charset="0"/>
              <a:ea typeface="+mn-ea"/>
              <a:cs typeface="Times New Roman" panose="02020603050405020304" pitchFamily="18" charset="0"/>
            </a:rPr>
            <a:t>Rrit efikasitetin administrativ dhe llogaridhënien institucionale</a:t>
          </a:r>
        </a:p>
      </dsp:txBody>
      <dsp:txXfrm>
        <a:off x="1201112" y="2649439"/>
        <a:ext cx="1497437" cy="710293"/>
      </dsp:txXfrm>
    </dsp:sp>
    <dsp:sp modelId="{53D16DAA-5A1F-456C-9DE4-8DF47F49C223}">
      <dsp:nvSpPr>
        <dsp:cNvPr id="0" name=""/>
        <dsp:cNvSpPr/>
      </dsp:nvSpPr>
      <dsp:spPr>
        <a:xfrm>
          <a:off x="824806" y="976922"/>
          <a:ext cx="1574287" cy="787143"/>
        </a:xfrm>
        <a:prstGeom prst="roundRect">
          <a:avLst/>
        </a:prstGeom>
        <a:solidFill>
          <a:srgbClr val="70AD47">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pitchFamily="18" charset="0"/>
              <a:ea typeface="+mn-ea"/>
              <a:cs typeface="Times New Roman" panose="02020603050405020304" pitchFamily="18" charset="0"/>
            </a:rPr>
            <a:t>Forcon rolin e inovacionit dhe teknologjisë</a:t>
          </a:r>
        </a:p>
      </dsp:txBody>
      <dsp:txXfrm>
        <a:off x="863231" y="1015347"/>
        <a:ext cx="1497437" cy="710293"/>
      </dsp:txXfrm>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2D05-7592-4CB3-8556-20B9D2D0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11206</Words>
  <Characters>63875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74932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Gutiq</dc:creator>
  <cp:keywords/>
  <dc:description/>
  <cp:lastModifiedBy>Pranvera Kershi</cp:lastModifiedBy>
  <cp:revision>4</cp:revision>
  <dcterms:created xsi:type="dcterms:W3CDTF">2026-04-28T08:11:00Z</dcterms:created>
  <dcterms:modified xsi:type="dcterms:W3CDTF">2026-04-28T09:00:00Z</dcterms:modified>
</cp:coreProperties>
</file>