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882B1A" w14:textId="06EBDCA0" w:rsidR="00285C4A" w:rsidRDefault="00475924" w:rsidP="00285C4A">
      <w:pPr>
        <w:spacing w:after="0" w:line="240" w:lineRule="auto"/>
        <w:jc w:val="center"/>
        <w:rPr>
          <w:rFonts w:cstheme="minorHAnsi"/>
          <w:b/>
          <w:sz w:val="24"/>
          <w:szCs w:val="24"/>
        </w:rPr>
      </w:pPr>
      <w:r w:rsidRPr="00C5337D">
        <w:rPr>
          <w:rFonts w:ascii="Calibri" w:eastAsia="Calibri" w:hAnsi="Calibri" w:cs="Calibri"/>
          <w:noProof/>
          <w:sz w:val="24"/>
          <w:szCs w:val="24"/>
          <w:lang w:eastAsia="sq-AL"/>
        </w:rPr>
        <w:drawing>
          <wp:anchor distT="0" distB="0" distL="114300" distR="114300" simplePos="0" relativeHeight="251659264" behindDoc="1" locked="0" layoutInCell="1" allowOverlap="1" wp14:anchorId="6EEFB9E6" wp14:editId="68BD3448">
            <wp:simplePos x="0" y="0"/>
            <wp:positionH relativeFrom="margin">
              <wp:posOffset>2305050</wp:posOffset>
            </wp:positionH>
            <wp:positionV relativeFrom="paragraph">
              <wp:posOffset>-876299</wp:posOffset>
            </wp:positionV>
            <wp:extent cx="929640" cy="857250"/>
            <wp:effectExtent l="0" t="0" r="381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964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6DE7">
        <w:rPr>
          <w:noProof/>
          <w:color w:val="FFC000"/>
        </w:rPr>
        <mc:AlternateContent>
          <mc:Choice Requires="wps">
            <w:drawing>
              <wp:anchor distT="0" distB="0" distL="114300" distR="114300" simplePos="0" relativeHeight="251661312" behindDoc="1" locked="0" layoutInCell="1" allowOverlap="1" wp14:anchorId="0528D5C3" wp14:editId="59D9FE36">
                <wp:simplePos x="0" y="0"/>
                <wp:positionH relativeFrom="margin">
                  <wp:posOffset>-1543050</wp:posOffset>
                </wp:positionH>
                <wp:positionV relativeFrom="margin">
                  <wp:posOffset>9525</wp:posOffset>
                </wp:positionV>
                <wp:extent cx="8134350" cy="9696450"/>
                <wp:effectExtent l="0" t="0" r="0" b="0"/>
                <wp:wrapNone/>
                <wp:docPr id="6" name="Rectangle 6" descr="colored rectangle"/>
                <wp:cNvGraphicFramePr/>
                <a:graphic xmlns:a="http://schemas.openxmlformats.org/drawingml/2006/main">
                  <a:graphicData uri="http://schemas.microsoft.com/office/word/2010/wordprocessingShape">
                    <wps:wsp>
                      <wps:cNvSpPr/>
                      <wps:spPr>
                        <a:xfrm>
                          <a:off x="0" y="0"/>
                          <a:ext cx="8134350" cy="96964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DB1AE9" w14:textId="4C023221" w:rsidR="00264688" w:rsidRDefault="00285C4A" w:rsidP="00264688">
                            <w:pPr>
                              <w:jc w:val="center"/>
                            </w:pPr>
                            <w:r>
                              <w:rPr>
                                <w:noProof/>
                              </w:rPr>
                              <w:drawing>
                                <wp:inline distT="0" distB="0" distL="0" distR="0" wp14:anchorId="0B49FC0D" wp14:editId="30572CF4">
                                  <wp:extent cx="1037590" cy="709295"/>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7590" cy="709295"/>
                                          </a:xfrm>
                                          <a:prstGeom prst="rect">
                                            <a:avLst/>
                                          </a:prstGeom>
                                          <a:noFill/>
                                          <a:ln>
                                            <a:noFill/>
                                          </a:ln>
                                        </pic:spPr>
                                      </pic:pic>
                                    </a:graphicData>
                                  </a:graphic>
                                </wp:inline>
                              </w:drawing>
                            </w:r>
                          </w:p>
                          <w:p w14:paraId="0503E176" w14:textId="60031021" w:rsidR="00264688" w:rsidRDefault="00264688" w:rsidP="0026468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8D5C3" id="Rectangle 6" o:spid="_x0000_s1026" alt="colored rectangle" style="position:absolute;left:0;text-align:left;margin-left:-121.5pt;margin-top:.75pt;width:640.5pt;height:76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" fillcolor="#5b9bd5 [3204]" stroked="f" strokeweight="1pt">
                <v:textbox>
                  <w:txbxContent>
                    <w:p w14:paraId="0ADB1AE9" w14:textId="4C023221" w:rsidR="00264688" w:rsidRDefault="00285C4A" w:rsidP="00264688">
                      <w:pPr>
                        <w:jc w:val="center"/>
                      </w:pPr>
                      <w:r>
                        <w:rPr>
                          <w:noProof/>
                        </w:rPr>
                        <w:drawing>
                          <wp:inline distT="0" distB="0" distL="0" distR="0" wp14:anchorId="0B49FC0D" wp14:editId="30572CF4">
                            <wp:extent cx="1037590" cy="709295"/>
                            <wp:effectExtent l="0" t="0" r="0" b="0"/>
                            <wp:docPr id="22" name="Picture 1"/>
                            <wp:cNvGraphicFramePr/>
                            <a:graphic xmlns:a="http://schemas.openxmlformats.org/drawingml/2006/main">
                              <a:graphicData uri="http://schemas.openxmlformats.org/drawingml/2006/picture">
                                <pic:pic xmlns:pic="http://schemas.openxmlformats.org/drawingml/2006/picture">
                                  <pic:nvPicPr>
                                    <pic:cNvPr id="10" name="Pictur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7590" cy="709295"/>
                                    </a:xfrm>
                                    <a:prstGeom prst="rect">
                                      <a:avLst/>
                                    </a:prstGeom>
                                    <a:noFill/>
                                    <a:ln>
                                      <a:noFill/>
                                    </a:ln>
                                  </pic:spPr>
                                </pic:pic>
                              </a:graphicData>
                            </a:graphic>
                          </wp:inline>
                        </w:drawing>
                      </w:r>
                    </w:p>
                    <w:p w14:paraId="0503E176" w14:textId="60031021" w:rsidR="00264688" w:rsidRDefault="00264688" w:rsidP="00264688">
                      <w:pPr>
                        <w:jc w:val="center"/>
                      </w:pPr>
                    </w:p>
                  </w:txbxContent>
                </v:textbox>
                <w10:wrap anchorx="margin" anchory="margin"/>
              </v:rect>
            </w:pict>
          </mc:Fallback>
        </mc:AlternateContent>
      </w:r>
      <w:r w:rsidR="00D31089" w:rsidRPr="00D31089">
        <w:rPr>
          <w:rFonts w:ascii="Calibri" w:eastAsia="Calibri" w:hAnsi="Calibri" w:cs="Calibri"/>
          <w:b/>
          <w:bCs/>
          <w:sz w:val="32"/>
          <w:szCs w:val="32"/>
        </w:rPr>
        <w:t>Republika e Kosovës</w:t>
      </w:r>
    </w:p>
    <w:p w14:paraId="0D44C6F0" w14:textId="4366290A" w:rsidR="00D31089" w:rsidRPr="00285C4A" w:rsidRDefault="00D31089" w:rsidP="00285C4A">
      <w:pPr>
        <w:spacing w:after="0" w:line="240" w:lineRule="auto"/>
        <w:jc w:val="center"/>
        <w:rPr>
          <w:rFonts w:eastAsiaTheme="minorHAnsi" w:cstheme="minorHAnsi"/>
          <w:b/>
          <w:sz w:val="24"/>
          <w:szCs w:val="24"/>
        </w:rPr>
      </w:pPr>
      <w:r w:rsidRPr="00D31089">
        <w:rPr>
          <w:rFonts w:ascii="Calibri" w:eastAsia="Batang" w:hAnsi="Calibri" w:cs="Calibri"/>
          <w:b/>
          <w:bCs/>
          <w:sz w:val="32"/>
          <w:szCs w:val="32"/>
        </w:rPr>
        <w:t>Republika Kosova-</w:t>
      </w:r>
      <w:r w:rsidRPr="00D31089">
        <w:rPr>
          <w:rFonts w:ascii="Calibri" w:eastAsia="Calibri" w:hAnsi="Calibri" w:cs="Calibri"/>
          <w:b/>
          <w:bCs/>
          <w:sz w:val="32"/>
          <w:szCs w:val="32"/>
        </w:rPr>
        <w:t>Republic of Kosovo</w:t>
      </w:r>
    </w:p>
    <w:p w14:paraId="22909020" w14:textId="5240860B" w:rsidR="00D31089" w:rsidRPr="00D31089" w:rsidRDefault="00D31089" w:rsidP="00285C4A">
      <w:pPr>
        <w:spacing w:after="0" w:line="240" w:lineRule="auto"/>
        <w:jc w:val="center"/>
        <w:rPr>
          <w:rFonts w:ascii="Calibri" w:eastAsia="Calibri" w:hAnsi="Calibri" w:cs="Calibri"/>
          <w:b/>
          <w:iCs/>
          <w:sz w:val="28"/>
          <w:szCs w:val="28"/>
        </w:rPr>
      </w:pPr>
      <w:r w:rsidRPr="00D31089">
        <w:rPr>
          <w:rFonts w:ascii="Calibri" w:eastAsia="Calibri" w:hAnsi="Calibri" w:cs="Calibri"/>
          <w:b/>
          <w:iCs/>
          <w:sz w:val="28"/>
          <w:szCs w:val="28"/>
        </w:rPr>
        <w:t>Qeveria - Vlada – Government</w:t>
      </w:r>
    </w:p>
    <w:p w14:paraId="1EF5D22D" w14:textId="713EF299" w:rsidR="00D31089" w:rsidRPr="00D31089" w:rsidRDefault="00D31089" w:rsidP="00D31089">
      <w:pPr>
        <w:spacing w:after="0" w:line="240" w:lineRule="auto"/>
        <w:jc w:val="center"/>
        <w:rPr>
          <w:rFonts w:ascii="Calibri" w:eastAsia="Calibri" w:hAnsi="Calibri" w:cs="Calibri"/>
          <w:i/>
          <w:sz w:val="24"/>
          <w:szCs w:val="24"/>
        </w:rPr>
      </w:pPr>
      <w:r w:rsidRPr="00D31089">
        <w:rPr>
          <w:rFonts w:ascii="Calibri" w:eastAsia="Calibri" w:hAnsi="Calibri" w:cs="Calibri"/>
          <w:i/>
          <w:sz w:val="24"/>
          <w:szCs w:val="24"/>
        </w:rPr>
        <w:t>Ministria e Administrimit të Pushtetit Lokal</w:t>
      </w:r>
    </w:p>
    <w:p w14:paraId="578CC4D0" w14:textId="5A3B8AD8" w:rsidR="00D31089" w:rsidRPr="00D31089" w:rsidRDefault="00D31089" w:rsidP="00D31089">
      <w:pPr>
        <w:spacing w:after="0" w:line="240" w:lineRule="auto"/>
        <w:jc w:val="center"/>
        <w:rPr>
          <w:rFonts w:ascii="Calibri" w:eastAsia="Calibri" w:hAnsi="Calibri" w:cs="Calibri"/>
          <w:i/>
          <w:sz w:val="24"/>
          <w:szCs w:val="24"/>
        </w:rPr>
      </w:pPr>
      <w:r w:rsidRPr="00D31089">
        <w:rPr>
          <w:rFonts w:ascii="Calibri" w:eastAsia="Calibri" w:hAnsi="Calibri" w:cs="Calibri"/>
          <w:i/>
          <w:sz w:val="24"/>
          <w:szCs w:val="24"/>
        </w:rPr>
        <w:t>Ministarstvo administracija lokalne samouprave</w:t>
      </w:r>
    </w:p>
    <w:p w14:paraId="4E674FCE" w14:textId="59EA05DA" w:rsidR="00D31089" w:rsidRPr="00D31089" w:rsidRDefault="00D31089" w:rsidP="00D31089">
      <w:pPr>
        <w:pBdr>
          <w:bottom w:val="single" w:sz="12" w:space="1" w:color="auto"/>
        </w:pBdr>
        <w:spacing w:after="0" w:line="240" w:lineRule="auto"/>
        <w:jc w:val="center"/>
        <w:rPr>
          <w:rFonts w:ascii="Calibri" w:eastAsia="Calibri" w:hAnsi="Calibri" w:cs="Calibri"/>
          <w:i/>
          <w:sz w:val="24"/>
          <w:szCs w:val="24"/>
        </w:rPr>
      </w:pPr>
      <w:r w:rsidRPr="00D31089">
        <w:rPr>
          <w:rFonts w:ascii="Calibri" w:eastAsia="Calibri" w:hAnsi="Calibri" w:cs="Calibri"/>
          <w:i/>
          <w:sz w:val="24"/>
          <w:szCs w:val="24"/>
        </w:rPr>
        <w:t>Ministry of Local Government Administration</w:t>
      </w:r>
    </w:p>
    <w:p w14:paraId="60DE1BAB" w14:textId="4E2810EA" w:rsidR="00816D43" w:rsidRDefault="00816D43" w:rsidP="00264688">
      <w:pPr>
        <w:shd w:val="clear" w:color="auto" w:fill="9CC2E5" w:themeFill="accent1" w:themeFillTint="99"/>
        <w:jc w:val="center"/>
        <w:rPr>
          <w:sz w:val="40"/>
        </w:rPr>
      </w:pPr>
    </w:p>
    <w:p w14:paraId="37C91509" w14:textId="0191150C" w:rsidR="00B26DE7" w:rsidRDefault="00B26DE7" w:rsidP="00264688">
      <w:pPr>
        <w:shd w:val="clear" w:color="auto" w:fill="9CC2E5" w:themeFill="accent1" w:themeFillTint="99"/>
        <w:jc w:val="center"/>
        <w:rPr>
          <w:sz w:val="24"/>
          <w:szCs w:val="24"/>
        </w:rPr>
      </w:pPr>
      <w:r>
        <w:rPr>
          <w:noProof/>
        </w:rPr>
        <w:drawing>
          <wp:anchor distT="0" distB="0" distL="114300" distR="114300" simplePos="0" relativeHeight="251663360" behindDoc="1" locked="0" layoutInCell="1" allowOverlap="1" wp14:anchorId="1CA5E40C" wp14:editId="26F33D0F">
            <wp:simplePos x="0" y="0"/>
            <wp:positionH relativeFrom="margin">
              <wp:align>right</wp:align>
            </wp:positionH>
            <wp:positionV relativeFrom="page">
              <wp:posOffset>2997587</wp:posOffset>
            </wp:positionV>
            <wp:extent cx="6605171" cy="6811520"/>
            <wp:effectExtent l="0" t="0" r="5715" b="8890"/>
            <wp:wrapNone/>
            <wp:docPr id="7" name="Picture 7" descr="detail of persons hands with scissors, markers, 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a:blip r:embed="rId10"/>
                    <a:stretch>
                      <a:fillRect/>
                    </a:stretch>
                  </pic:blipFill>
                  <pic:spPr>
                    <a:xfrm>
                      <a:off x="0" y="0"/>
                      <a:ext cx="6605171" cy="6811520"/>
                    </a:xfrm>
                    <a:prstGeom prst="rect">
                      <a:avLst/>
                    </a:prstGeom>
                  </pic:spPr>
                </pic:pic>
              </a:graphicData>
            </a:graphic>
            <wp14:sizeRelH relativeFrom="margin">
              <wp14:pctWidth>0</wp14:pctWidth>
            </wp14:sizeRelH>
            <wp14:sizeRelV relativeFrom="margin">
              <wp14:pctHeight>0</wp14:pctHeight>
            </wp14:sizeRelV>
          </wp:anchor>
        </w:drawing>
      </w:r>
      <w:r w:rsidR="00264688">
        <w:rPr>
          <w:sz w:val="40"/>
        </w:rPr>
        <w:t>RAPORTI VJETOR 2025</w:t>
      </w:r>
    </w:p>
    <w:p w14:paraId="30ABF833" w14:textId="501072F0" w:rsidR="00264688" w:rsidRPr="00264688" w:rsidRDefault="00264688" w:rsidP="00264688">
      <w:pPr>
        <w:shd w:val="clear" w:color="auto" w:fill="9CC2E5" w:themeFill="accent1" w:themeFillTint="99"/>
        <w:jc w:val="center"/>
        <w:rPr>
          <w:sz w:val="24"/>
          <w:szCs w:val="24"/>
        </w:rPr>
      </w:pPr>
      <w:r>
        <w:rPr>
          <w:sz w:val="24"/>
          <w:szCs w:val="24"/>
        </w:rPr>
        <w:t>ZBATIMI I POLITIKAVE KOMUNALE N</w:t>
      </w:r>
      <w:bookmarkStart w:id="0" w:name="_Hlk225755568"/>
      <w:r>
        <w:rPr>
          <w:rFonts w:cstheme="minorHAnsi"/>
          <w:sz w:val="24"/>
          <w:szCs w:val="24"/>
        </w:rPr>
        <w:t>Ë</w:t>
      </w:r>
      <w:bookmarkEnd w:id="0"/>
      <w:r>
        <w:rPr>
          <w:sz w:val="24"/>
          <w:szCs w:val="24"/>
        </w:rPr>
        <w:t xml:space="preserve"> FUSH</w:t>
      </w:r>
      <w:r>
        <w:rPr>
          <w:rFonts w:cstheme="minorHAnsi"/>
          <w:sz w:val="24"/>
          <w:szCs w:val="24"/>
        </w:rPr>
        <w:t>Ë</w:t>
      </w:r>
      <w:r>
        <w:rPr>
          <w:sz w:val="24"/>
          <w:szCs w:val="24"/>
        </w:rPr>
        <w:t>N E T</w:t>
      </w:r>
      <w:r>
        <w:rPr>
          <w:rFonts w:cstheme="minorHAnsi"/>
          <w:sz w:val="24"/>
          <w:szCs w:val="24"/>
        </w:rPr>
        <w:t>Ë</w:t>
      </w:r>
      <w:r>
        <w:rPr>
          <w:sz w:val="24"/>
          <w:szCs w:val="24"/>
        </w:rPr>
        <w:t xml:space="preserve"> DREJTAVE T</w:t>
      </w:r>
      <w:r>
        <w:rPr>
          <w:rFonts w:cstheme="minorHAnsi"/>
          <w:sz w:val="24"/>
          <w:szCs w:val="24"/>
        </w:rPr>
        <w:t>Ë</w:t>
      </w:r>
      <w:r>
        <w:rPr>
          <w:sz w:val="24"/>
          <w:szCs w:val="24"/>
        </w:rPr>
        <w:t xml:space="preserve"> NJERIUT</w:t>
      </w:r>
      <w:r w:rsidR="00D84E09">
        <w:rPr>
          <w:sz w:val="24"/>
          <w:szCs w:val="24"/>
        </w:rPr>
        <w:t xml:space="preserve"> NË KOMUNA</w:t>
      </w:r>
    </w:p>
    <w:p w14:paraId="5B05E3ED" w14:textId="0CAB0753" w:rsidR="00264688" w:rsidRPr="00264688" w:rsidRDefault="00264688" w:rsidP="00264688">
      <w:pPr>
        <w:shd w:val="clear" w:color="auto" w:fill="9CC2E5" w:themeFill="accent1" w:themeFillTint="99"/>
        <w:rPr>
          <w:sz w:val="24"/>
          <w:szCs w:val="24"/>
        </w:rPr>
      </w:pPr>
    </w:p>
    <w:p w14:paraId="68A3863E" w14:textId="32402847" w:rsidR="00B26DE7" w:rsidRDefault="00B26DE7" w:rsidP="00B26DE7">
      <w:pPr>
        <w:spacing w:line="276" w:lineRule="auto"/>
        <w:jc w:val="center"/>
        <w:rPr>
          <w:rFonts w:cstheme="minorHAnsi"/>
          <w:b/>
          <w:sz w:val="24"/>
          <w:szCs w:val="24"/>
        </w:rPr>
      </w:pPr>
    </w:p>
    <w:p w14:paraId="5A33BA57" w14:textId="50BB4909" w:rsidR="00D31089" w:rsidRDefault="00D31089" w:rsidP="00DA218B">
      <w:pPr>
        <w:spacing w:line="276" w:lineRule="auto"/>
        <w:jc w:val="center"/>
        <w:rPr>
          <w:rFonts w:cstheme="minorHAnsi"/>
          <w:b/>
          <w:sz w:val="24"/>
          <w:szCs w:val="24"/>
        </w:rPr>
      </w:pPr>
    </w:p>
    <w:p w14:paraId="145A25C3" w14:textId="5D0464AD" w:rsidR="00D31089" w:rsidRDefault="00D31089" w:rsidP="00DA218B">
      <w:pPr>
        <w:spacing w:line="276" w:lineRule="auto"/>
        <w:jc w:val="center"/>
        <w:rPr>
          <w:rFonts w:cstheme="minorHAnsi"/>
          <w:b/>
          <w:sz w:val="24"/>
          <w:szCs w:val="24"/>
        </w:rPr>
      </w:pPr>
    </w:p>
    <w:p w14:paraId="55C43A7A" w14:textId="65D06D24" w:rsidR="00D31089" w:rsidRDefault="00D31089" w:rsidP="00DA218B">
      <w:pPr>
        <w:spacing w:line="276" w:lineRule="auto"/>
        <w:jc w:val="center"/>
        <w:rPr>
          <w:rFonts w:cstheme="minorHAnsi"/>
          <w:b/>
          <w:sz w:val="24"/>
          <w:szCs w:val="24"/>
        </w:rPr>
      </w:pPr>
    </w:p>
    <w:p w14:paraId="5BD2265F" w14:textId="161F308D" w:rsidR="00D31089" w:rsidRDefault="00D31089" w:rsidP="00DA218B">
      <w:pPr>
        <w:spacing w:line="276" w:lineRule="auto"/>
        <w:jc w:val="center"/>
        <w:rPr>
          <w:rFonts w:cstheme="minorHAnsi"/>
          <w:b/>
          <w:sz w:val="24"/>
          <w:szCs w:val="24"/>
        </w:rPr>
      </w:pPr>
    </w:p>
    <w:p w14:paraId="146DBDE6" w14:textId="39EC120A" w:rsidR="00D31089" w:rsidRDefault="00D31089" w:rsidP="00DA218B">
      <w:pPr>
        <w:spacing w:line="276" w:lineRule="auto"/>
        <w:jc w:val="center"/>
        <w:rPr>
          <w:rFonts w:cstheme="minorHAnsi"/>
          <w:b/>
          <w:sz w:val="24"/>
          <w:szCs w:val="24"/>
        </w:rPr>
      </w:pPr>
    </w:p>
    <w:p w14:paraId="11445A8B" w14:textId="10E82C1B" w:rsidR="00D31089" w:rsidRDefault="00D31089" w:rsidP="00DA218B">
      <w:pPr>
        <w:spacing w:line="276" w:lineRule="auto"/>
        <w:jc w:val="center"/>
        <w:rPr>
          <w:rFonts w:cstheme="minorHAnsi"/>
          <w:b/>
          <w:sz w:val="24"/>
          <w:szCs w:val="24"/>
        </w:rPr>
      </w:pPr>
    </w:p>
    <w:p w14:paraId="1A1127F2" w14:textId="1E22659A" w:rsidR="00D31089" w:rsidRDefault="00D31089" w:rsidP="00DA218B">
      <w:pPr>
        <w:spacing w:line="276" w:lineRule="auto"/>
        <w:jc w:val="center"/>
        <w:rPr>
          <w:rFonts w:cstheme="minorHAnsi"/>
          <w:b/>
          <w:sz w:val="24"/>
          <w:szCs w:val="24"/>
        </w:rPr>
      </w:pPr>
    </w:p>
    <w:p w14:paraId="7A8D2B1A" w14:textId="0FF191E4" w:rsidR="00D31089" w:rsidRDefault="00D31089" w:rsidP="00DA218B">
      <w:pPr>
        <w:spacing w:line="276" w:lineRule="auto"/>
        <w:jc w:val="center"/>
        <w:rPr>
          <w:rFonts w:cstheme="minorHAnsi"/>
          <w:b/>
          <w:sz w:val="24"/>
          <w:szCs w:val="24"/>
        </w:rPr>
      </w:pPr>
    </w:p>
    <w:p w14:paraId="765E82C2" w14:textId="147A7E22" w:rsidR="00D31089" w:rsidRDefault="00D31089" w:rsidP="00DA218B">
      <w:pPr>
        <w:spacing w:line="276" w:lineRule="auto"/>
        <w:jc w:val="center"/>
        <w:rPr>
          <w:rFonts w:cstheme="minorHAnsi"/>
          <w:b/>
          <w:sz w:val="24"/>
          <w:szCs w:val="24"/>
        </w:rPr>
      </w:pPr>
    </w:p>
    <w:p w14:paraId="6C635FB7" w14:textId="08E3E317" w:rsidR="00D31089" w:rsidRDefault="00D31089" w:rsidP="00DA218B">
      <w:pPr>
        <w:spacing w:line="276" w:lineRule="auto"/>
        <w:jc w:val="center"/>
        <w:rPr>
          <w:rFonts w:cstheme="minorHAnsi"/>
          <w:b/>
          <w:sz w:val="24"/>
          <w:szCs w:val="24"/>
        </w:rPr>
      </w:pPr>
    </w:p>
    <w:p w14:paraId="51267CF9" w14:textId="5F91746F" w:rsidR="00D31089" w:rsidRDefault="00D31089" w:rsidP="00DA218B">
      <w:pPr>
        <w:spacing w:line="276" w:lineRule="auto"/>
        <w:jc w:val="center"/>
        <w:rPr>
          <w:rFonts w:cstheme="minorHAnsi"/>
          <w:b/>
          <w:sz w:val="24"/>
          <w:szCs w:val="24"/>
        </w:rPr>
      </w:pPr>
    </w:p>
    <w:p w14:paraId="144AE808" w14:textId="77777777" w:rsidR="00D31089" w:rsidRDefault="00D31089" w:rsidP="00DA218B">
      <w:pPr>
        <w:spacing w:line="276" w:lineRule="auto"/>
        <w:jc w:val="center"/>
        <w:rPr>
          <w:rFonts w:cstheme="minorHAnsi"/>
          <w:b/>
          <w:sz w:val="24"/>
          <w:szCs w:val="24"/>
        </w:rPr>
      </w:pPr>
    </w:p>
    <w:p w14:paraId="5715ECB9" w14:textId="77777777" w:rsidR="00D31089" w:rsidRDefault="00D31089" w:rsidP="00DA218B">
      <w:pPr>
        <w:spacing w:line="276" w:lineRule="auto"/>
        <w:jc w:val="center"/>
        <w:rPr>
          <w:rFonts w:cstheme="minorHAnsi"/>
          <w:b/>
          <w:sz w:val="24"/>
          <w:szCs w:val="24"/>
        </w:rPr>
      </w:pPr>
    </w:p>
    <w:p w14:paraId="25C7C63A" w14:textId="77777777" w:rsidR="00D31089" w:rsidRDefault="00D31089" w:rsidP="00DA218B">
      <w:pPr>
        <w:spacing w:line="276" w:lineRule="auto"/>
        <w:jc w:val="center"/>
        <w:rPr>
          <w:rFonts w:cstheme="minorHAnsi"/>
          <w:b/>
          <w:sz w:val="24"/>
          <w:szCs w:val="24"/>
        </w:rPr>
      </w:pPr>
    </w:p>
    <w:p w14:paraId="0245B9D3" w14:textId="77777777" w:rsidR="00D31089" w:rsidRDefault="00D31089" w:rsidP="00DA218B">
      <w:pPr>
        <w:spacing w:line="276" w:lineRule="auto"/>
        <w:jc w:val="center"/>
        <w:rPr>
          <w:rFonts w:cstheme="minorHAnsi"/>
          <w:b/>
          <w:sz w:val="24"/>
          <w:szCs w:val="24"/>
        </w:rPr>
      </w:pPr>
    </w:p>
    <w:p w14:paraId="2BB09502" w14:textId="77777777" w:rsidR="00B26DE7" w:rsidRDefault="00B26DE7" w:rsidP="00636201">
      <w:pPr>
        <w:spacing w:line="276" w:lineRule="auto"/>
        <w:jc w:val="center"/>
        <w:rPr>
          <w:i/>
          <w:sz w:val="24"/>
        </w:rPr>
      </w:pPr>
    </w:p>
    <w:p w14:paraId="22ABC244" w14:textId="516154DD" w:rsidR="001034E9" w:rsidRDefault="001034E9" w:rsidP="001034E9">
      <w:pPr>
        <w:spacing w:line="276" w:lineRule="auto"/>
        <w:jc w:val="center"/>
        <w:rPr>
          <w:i/>
          <w:sz w:val="24"/>
        </w:rPr>
      </w:pPr>
      <w:r>
        <w:rPr>
          <w:i/>
          <w:sz w:val="24"/>
        </w:rPr>
        <w:t>DIVIZIONI P</w:t>
      </w:r>
      <w:r>
        <w:rPr>
          <w:rFonts w:cstheme="minorHAnsi"/>
          <w:i/>
          <w:sz w:val="24"/>
        </w:rPr>
        <w:t>Ë</w:t>
      </w:r>
      <w:r>
        <w:rPr>
          <w:i/>
          <w:sz w:val="24"/>
        </w:rPr>
        <w:t>R AVANCIMIN E T</w:t>
      </w:r>
      <w:r>
        <w:rPr>
          <w:rFonts w:cstheme="minorHAnsi"/>
          <w:i/>
          <w:sz w:val="24"/>
        </w:rPr>
        <w:t>Ë</w:t>
      </w:r>
      <w:r>
        <w:rPr>
          <w:i/>
          <w:sz w:val="24"/>
        </w:rPr>
        <w:t xml:space="preserve"> DREJTAVE T</w:t>
      </w:r>
      <w:r>
        <w:rPr>
          <w:rFonts w:cstheme="minorHAnsi"/>
          <w:i/>
          <w:sz w:val="24"/>
        </w:rPr>
        <w:t>Ë</w:t>
      </w:r>
      <w:r>
        <w:rPr>
          <w:i/>
          <w:sz w:val="24"/>
        </w:rPr>
        <w:t xml:space="preserve"> NJERIUT N</w:t>
      </w:r>
      <w:r>
        <w:rPr>
          <w:rFonts w:cstheme="minorHAnsi"/>
          <w:i/>
          <w:sz w:val="24"/>
        </w:rPr>
        <w:t>Ë</w:t>
      </w:r>
      <w:r>
        <w:rPr>
          <w:i/>
          <w:sz w:val="24"/>
        </w:rPr>
        <w:t xml:space="preserve"> KOMUNA</w:t>
      </w:r>
    </w:p>
    <w:p w14:paraId="191883DB" w14:textId="33AA553C" w:rsidR="00264688" w:rsidRDefault="00064644" w:rsidP="00064644">
      <w:pPr>
        <w:spacing w:line="276" w:lineRule="auto"/>
        <w:jc w:val="center"/>
        <w:rPr>
          <w:i/>
          <w:sz w:val="24"/>
        </w:rPr>
      </w:pPr>
      <w:r w:rsidRPr="00D31089">
        <w:rPr>
          <w:i/>
          <w:sz w:val="24"/>
        </w:rPr>
        <w:t>Prishtinë, Mars 202</w:t>
      </w:r>
      <w:r>
        <w:rPr>
          <w:i/>
          <w:sz w:val="24"/>
        </w:rPr>
        <w:t>6</w:t>
      </w:r>
    </w:p>
    <w:p w14:paraId="25944819" w14:textId="77777777" w:rsidR="00174688" w:rsidRDefault="006717AF" w:rsidP="00174688">
      <w:pPr>
        <w:spacing w:line="276" w:lineRule="auto"/>
        <w:rPr>
          <w:rFonts w:eastAsiaTheme="minorHAnsi" w:cstheme="minorHAnsi"/>
          <w:b/>
          <w:sz w:val="24"/>
          <w:szCs w:val="24"/>
        </w:rPr>
      </w:pPr>
      <w:r>
        <w:rPr>
          <w:noProof/>
        </w:rPr>
        <w:lastRenderedPageBreak/>
        <mc:AlternateContent>
          <mc:Choice Requires="wps">
            <w:drawing>
              <wp:anchor distT="0" distB="0" distL="114300" distR="114300" simplePos="0" relativeHeight="251665408" behindDoc="1" locked="0" layoutInCell="1" allowOverlap="1" wp14:anchorId="59C72CE7" wp14:editId="4B21A65A">
                <wp:simplePos x="0" y="0"/>
                <wp:positionH relativeFrom="page">
                  <wp:align>left</wp:align>
                </wp:positionH>
                <wp:positionV relativeFrom="page">
                  <wp:align>top</wp:align>
                </wp:positionV>
                <wp:extent cx="8758886" cy="10990249"/>
                <wp:effectExtent l="0" t="0" r="4445" b="1905"/>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8758886" cy="1099024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60329" id="Rectangle 31" o:spid="_x0000_s1026" alt="colored contents page background" style="position:absolute;margin-left:0;margin-top:0;width:689.7pt;height:865.35pt;z-index:-25165107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" fillcolor="#5b9bd5 [3204]" stroked="f" strokeweight="1pt">
                <w10:wrap anchorx="page" anchory="page"/>
              </v:rect>
            </w:pict>
          </mc:Fallback>
        </mc:AlternateContent>
      </w:r>
    </w:p>
    <w:sdt>
      <w:sdtPr>
        <w:rPr>
          <w:rFonts w:eastAsiaTheme="minorHAnsi" w:cstheme="minorHAnsi"/>
          <w:b/>
          <w:sz w:val="24"/>
          <w:szCs w:val="24"/>
        </w:rPr>
        <w:id w:val="755096538"/>
        <w:docPartObj>
          <w:docPartGallery w:val="Table of Contents"/>
          <w:docPartUnique/>
        </w:docPartObj>
      </w:sdtPr>
      <w:sdtEndPr>
        <w:rPr>
          <w:rFonts w:eastAsia="MS Mincho"/>
          <w:b w:val="0"/>
          <w:bCs/>
        </w:rPr>
      </w:sdtEndPr>
      <w:sdtContent>
        <w:p w14:paraId="5D4DA528" w14:textId="0F9B919D" w:rsidR="00636201" w:rsidRPr="00BD14A4" w:rsidRDefault="00C345C9" w:rsidP="00BD14A4">
          <w:pPr>
            <w:spacing w:line="276" w:lineRule="auto"/>
            <w:rPr>
              <w:rFonts w:cstheme="minorHAnsi"/>
              <w:b/>
              <w:sz w:val="24"/>
              <w:szCs w:val="24"/>
            </w:rPr>
          </w:pPr>
          <w:r w:rsidRPr="008A7846">
            <w:rPr>
              <w:rFonts w:cstheme="minorHAnsi"/>
              <w:sz w:val="24"/>
              <w:szCs w:val="24"/>
            </w:rPr>
            <w:fldChar w:fldCharType="begin"/>
          </w:r>
          <w:r w:rsidRPr="008A7846">
            <w:rPr>
              <w:rFonts w:cstheme="minorHAnsi"/>
              <w:sz w:val="24"/>
              <w:szCs w:val="24"/>
            </w:rPr>
            <w:instrText xml:space="preserve"> TOC \o "1-3" \h \z \u </w:instrText>
          </w:r>
          <w:r w:rsidRPr="008A7846">
            <w:rPr>
              <w:rFonts w:cstheme="minorHAnsi"/>
              <w:sz w:val="24"/>
              <w:szCs w:val="24"/>
            </w:rPr>
            <w:fldChar w:fldCharType="separate"/>
          </w:r>
          <w:hyperlink w:anchor="_Toc225754627" w:history="1">
            <w:r w:rsidR="00636201" w:rsidRPr="006717AF">
              <w:rPr>
                <w:rStyle w:val="Hyperlink"/>
                <w:rFonts w:eastAsiaTheme="majorEastAsia" w:cstheme="minorHAnsi"/>
                <w:b/>
                <w:bCs/>
                <w:noProof/>
              </w:rPr>
              <w:t>HYRJE</w:t>
            </w:r>
            <w:r w:rsidR="00636201">
              <w:rPr>
                <w:noProof/>
                <w:webHidden/>
              </w:rPr>
              <w:tab/>
            </w:r>
            <w:r w:rsidR="00636201">
              <w:rPr>
                <w:noProof/>
                <w:webHidden/>
              </w:rPr>
              <w:fldChar w:fldCharType="begin"/>
            </w:r>
            <w:r w:rsidR="00636201">
              <w:rPr>
                <w:noProof/>
                <w:webHidden/>
              </w:rPr>
              <w:instrText xml:space="preserve"> PAGEREF _Toc225754627 \h </w:instrText>
            </w:r>
            <w:r w:rsidR="00636201">
              <w:rPr>
                <w:noProof/>
                <w:webHidden/>
              </w:rPr>
            </w:r>
            <w:r w:rsidR="00636201">
              <w:rPr>
                <w:noProof/>
                <w:webHidden/>
              </w:rPr>
              <w:fldChar w:fldCharType="separate"/>
            </w:r>
            <w:r w:rsidR="00B726E2">
              <w:rPr>
                <w:noProof/>
                <w:webHidden/>
              </w:rPr>
              <w:t>4</w:t>
            </w:r>
            <w:r w:rsidR="00636201">
              <w:rPr>
                <w:noProof/>
                <w:webHidden/>
              </w:rPr>
              <w:fldChar w:fldCharType="end"/>
            </w:r>
          </w:hyperlink>
        </w:p>
        <w:p w14:paraId="06C5C554" w14:textId="6637D1E9" w:rsidR="00636201" w:rsidRDefault="00CB4A79">
          <w:pPr>
            <w:pStyle w:val="TOC3"/>
            <w:tabs>
              <w:tab w:val="right" w:leader="dot" w:pos="9016"/>
            </w:tabs>
            <w:rPr>
              <w:noProof/>
            </w:rPr>
          </w:pPr>
          <w:hyperlink w:anchor="_Toc225754628" w:history="1">
            <w:r w:rsidR="00636201" w:rsidRPr="004F6E14">
              <w:rPr>
                <w:rStyle w:val="Hyperlink"/>
                <w:rFonts w:eastAsia="Times New Roman" w:cstheme="minorHAnsi"/>
                <w:bCs/>
                <w:noProof/>
              </w:rPr>
              <w:t>Struktura e raportit</w:t>
            </w:r>
            <w:r w:rsidR="00636201">
              <w:rPr>
                <w:noProof/>
                <w:webHidden/>
              </w:rPr>
              <w:tab/>
            </w:r>
            <w:r w:rsidR="00636201">
              <w:rPr>
                <w:noProof/>
                <w:webHidden/>
              </w:rPr>
              <w:fldChar w:fldCharType="begin"/>
            </w:r>
            <w:r w:rsidR="00636201">
              <w:rPr>
                <w:noProof/>
                <w:webHidden/>
              </w:rPr>
              <w:instrText xml:space="preserve"> PAGEREF _Toc225754628 \h </w:instrText>
            </w:r>
            <w:r w:rsidR="00636201">
              <w:rPr>
                <w:noProof/>
                <w:webHidden/>
              </w:rPr>
            </w:r>
            <w:r w:rsidR="00636201">
              <w:rPr>
                <w:noProof/>
                <w:webHidden/>
              </w:rPr>
              <w:fldChar w:fldCharType="separate"/>
            </w:r>
            <w:r w:rsidR="00B726E2">
              <w:rPr>
                <w:noProof/>
                <w:webHidden/>
              </w:rPr>
              <w:t>5</w:t>
            </w:r>
            <w:r w:rsidR="00636201">
              <w:rPr>
                <w:noProof/>
                <w:webHidden/>
              </w:rPr>
              <w:fldChar w:fldCharType="end"/>
            </w:r>
          </w:hyperlink>
        </w:p>
        <w:p w14:paraId="6C2FDA2A" w14:textId="79444D1F" w:rsidR="00636201" w:rsidRDefault="00CB4A79">
          <w:pPr>
            <w:pStyle w:val="TOC3"/>
            <w:tabs>
              <w:tab w:val="right" w:leader="dot" w:pos="9016"/>
            </w:tabs>
            <w:rPr>
              <w:noProof/>
            </w:rPr>
          </w:pPr>
          <w:hyperlink w:anchor="_Toc225754629" w:history="1">
            <w:r w:rsidR="00636201" w:rsidRPr="004F6E14">
              <w:rPr>
                <w:rStyle w:val="Hyperlink"/>
                <w:rFonts w:eastAsia="Times New Roman" w:cstheme="minorHAnsi"/>
                <w:bCs/>
                <w:noProof/>
              </w:rPr>
              <w:t>Kufizimet</w:t>
            </w:r>
            <w:r w:rsidR="00636201">
              <w:rPr>
                <w:noProof/>
                <w:webHidden/>
              </w:rPr>
              <w:tab/>
            </w:r>
            <w:r w:rsidR="00636201">
              <w:rPr>
                <w:noProof/>
                <w:webHidden/>
              </w:rPr>
              <w:fldChar w:fldCharType="begin"/>
            </w:r>
            <w:r w:rsidR="00636201">
              <w:rPr>
                <w:noProof/>
                <w:webHidden/>
              </w:rPr>
              <w:instrText xml:space="preserve"> PAGEREF _Toc225754629 \h </w:instrText>
            </w:r>
            <w:r w:rsidR="00636201">
              <w:rPr>
                <w:noProof/>
                <w:webHidden/>
              </w:rPr>
            </w:r>
            <w:r w:rsidR="00636201">
              <w:rPr>
                <w:noProof/>
                <w:webHidden/>
              </w:rPr>
              <w:fldChar w:fldCharType="separate"/>
            </w:r>
            <w:r w:rsidR="00B726E2">
              <w:rPr>
                <w:noProof/>
                <w:webHidden/>
              </w:rPr>
              <w:t>5</w:t>
            </w:r>
            <w:r w:rsidR="00636201">
              <w:rPr>
                <w:noProof/>
                <w:webHidden/>
              </w:rPr>
              <w:fldChar w:fldCharType="end"/>
            </w:r>
          </w:hyperlink>
        </w:p>
        <w:p w14:paraId="02D1755F" w14:textId="22AD8D5D" w:rsidR="00636201" w:rsidRDefault="00CB4A79">
          <w:pPr>
            <w:pStyle w:val="TOC3"/>
            <w:tabs>
              <w:tab w:val="right" w:leader="dot" w:pos="9016"/>
            </w:tabs>
            <w:rPr>
              <w:noProof/>
            </w:rPr>
          </w:pPr>
          <w:hyperlink w:anchor="_Toc225754630" w:history="1">
            <w:r w:rsidR="00636201" w:rsidRPr="004F6E14">
              <w:rPr>
                <w:rStyle w:val="Hyperlink"/>
                <w:noProof/>
              </w:rPr>
              <w:t>Po ashtu, pyetësori ka kërkuar një sasi të konsiderueshme të dhënash nga komunat. Për këtë.</w:t>
            </w:r>
            <w:r w:rsidR="00636201">
              <w:rPr>
                <w:noProof/>
                <w:webHidden/>
              </w:rPr>
              <w:tab/>
            </w:r>
            <w:r w:rsidR="00636201">
              <w:rPr>
                <w:noProof/>
                <w:webHidden/>
              </w:rPr>
              <w:fldChar w:fldCharType="begin"/>
            </w:r>
            <w:r w:rsidR="00636201">
              <w:rPr>
                <w:noProof/>
                <w:webHidden/>
              </w:rPr>
              <w:instrText xml:space="preserve"> PAGEREF _Toc225754630 \h </w:instrText>
            </w:r>
            <w:r w:rsidR="00636201">
              <w:rPr>
                <w:noProof/>
                <w:webHidden/>
              </w:rPr>
            </w:r>
            <w:r w:rsidR="00636201">
              <w:rPr>
                <w:noProof/>
                <w:webHidden/>
              </w:rPr>
              <w:fldChar w:fldCharType="separate"/>
            </w:r>
            <w:r w:rsidR="00B726E2">
              <w:rPr>
                <w:noProof/>
                <w:webHidden/>
              </w:rPr>
              <w:t>6</w:t>
            </w:r>
            <w:r w:rsidR="00636201">
              <w:rPr>
                <w:noProof/>
                <w:webHidden/>
              </w:rPr>
              <w:fldChar w:fldCharType="end"/>
            </w:r>
          </w:hyperlink>
        </w:p>
        <w:p w14:paraId="38907795" w14:textId="60EEBA76" w:rsidR="00636201" w:rsidRDefault="00CB4A79">
          <w:pPr>
            <w:pStyle w:val="TOC1"/>
            <w:tabs>
              <w:tab w:val="left" w:pos="440"/>
              <w:tab w:val="right" w:leader="dot" w:pos="9016"/>
            </w:tabs>
            <w:rPr>
              <w:rFonts w:eastAsiaTheme="minorEastAsia"/>
              <w:noProof/>
              <w:lang w:val="en-US"/>
            </w:rPr>
          </w:pPr>
          <w:hyperlink w:anchor="_Toc225754631" w:history="1">
            <w:r w:rsidR="00636201" w:rsidRPr="004F6E14">
              <w:rPr>
                <w:rStyle w:val="Hyperlink"/>
                <w:rFonts w:eastAsiaTheme="majorEastAsia" w:cstheme="minorHAnsi"/>
                <w:b/>
                <w:bCs/>
                <w:noProof/>
              </w:rPr>
              <w:t>Kapitulli 1</w:t>
            </w:r>
            <w:r w:rsidR="00636201" w:rsidRPr="004F6E14">
              <w:rPr>
                <w:rStyle w:val="Hyperlink"/>
                <w:rFonts w:eastAsiaTheme="majorEastAsia" w:cstheme="minorHAnsi"/>
                <w:noProof/>
              </w:rPr>
              <w:t>: Prezanton gjetjet lidhur me të drejtat e njeriut dhe funksionimin e Njësive për të Drejtat e Njeriut në komuna</w:t>
            </w:r>
            <w:r w:rsidR="00636201">
              <w:rPr>
                <w:noProof/>
                <w:webHidden/>
              </w:rPr>
              <w:tab/>
            </w:r>
            <w:r w:rsidR="00636201">
              <w:rPr>
                <w:noProof/>
                <w:webHidden/>
              </w:rPr>
              <w:fldChar w:fldCharType="begin"/>
            </w:r>
            <w:r w:rsidR="00636201">
              <w:rPr>
                <w:noProof/>
                <w:webHidden/>
              </w:rPr>
              <w:instrText xml:space="preserve"> PAGEREF _Toc225754631 \h </w:instrText>
            </w:r>
            <w:r w:rsidR="00636201">
              <w:rPr>
                <w:noProof/>
                <w:webHidden/>
              </w:rPr>
            </w:r>
            <w:r w:rsidR="00636201">
              <w:rPr>
                <w:noProof/>
                <w:webHidden/>
              </w:rPr>
              <w:fldChar w:fldCharType="separate"/>
            </w:r>
            <w:r w:rsidR="00B726E2">
              <w:rPr>
                <w:noProof/>
                <w:webHidden/>
              </w:rPr>
              <w:t>6</w:t>
            </w:r>
            <w:r w:rsidR="00636201">
              <w:rPr>
                <w:noProof/>
                <w:webHidden/>
              </w:rPr>
              <w:fldChar w:fldCharType="end"/>
            </w:r>
          </w:hyperlink>
        </w:p>
        <w:p w14:paraId="19486035" w14:textId="6B125399" w:rsidR="00636201" w:rsidRDefault="00CB4A79">
          <w:pPr>
            <w:pStyle w:val="TOC2"/>
            <w:tabs>
              <w:tab w:val="left" w:pos="880"/>
              <w:tab w:val="right" w:leader="dot" w:pos="9016"/>
            </w:tabs>
            <w:rPr>
              <w:rFonts w:eastAsiaTheme="minorEastAsia"/>
              <w:noProof/>
              <w:lang w:val="en-US"/>
            </w:rPr>
          </w:pPr>
          <w:hyperlink w:anchor="_Toc225754632" w:history="1">
            <w:r w:rsidR="00636201" w:rsidRPr="004F6E14">
              <w:rPr>
                <w:rStyle w:val="Hyperlink"/>
                <w:rFonts w:eastAsiaTheme="majorEastAsia" w:cstheme="minorHAnsi"/>
                <w:noProof/>
              </w:rPr>
              <w:t>1.1</w:t>
            </w:r>
            <w:r w:rsidR="00636201">
              <w:rPr>
                <w:rFonts w:eastAsiaTheme="minorEastAsia"/>
                <w:noProof/>
                <w:lang w:val="en-US"/>
              </w:rPr>
              <w:tab/>
            </w:r>
            <w:r w:rsidR="00636201" w:rsidRPr="004F6E14">
              <w:rPr>
                <w:rStyle w:val="Hyperlink"/>
                <w:rFonts w:eastAsiaTheme="majorEastAsia" w:cstheme="minorHAnsi"/>
                <w:noProof/>
              </w:rPr>
              <w:t>Kapacitete e komunës për sektorin e të drejtave të njeriut</w:t>
            </w:r>
            <w:r w:rsidR="00636201">
              <w:rPr>
                <w:noProof/>
                <w:webHidden/>
              </w:rPr>
              <w:tab/>
            </w:r>
            <w:r w:rsidR="00636201">
              <w:rPr>
                <w:noProof/>
                <w:webHidden/>
              </w:rPr>
              <w:fldChar w:fldCharType="begin"/>
            </w:r>
            <w:r w:rsidR="00636201">
              <w:rPr>
                <w:noProof/>
                <w:webHidden/>
              </w:rPr>
              <w:instrText xml:space="preserve"> PAGEREF _Toc225754632 \h </w:instrText>
            </w:r>
            <w:r w:rsidR="00636201">
              <w:rPr>
                <w:noProof/>
                <w:webHidden/>
              </w:rPr>
            </w:r>
            <w:r w:rsidR="00636201">
              <w:rPr>
                <w:noProof/>
                <w:webHidden/>
              </w:rPr>
              <w:fldChar w:fldCharType="separate"/>
            </w:r>
            <w:r w:rsidR="00B726E2">
              <w:rPr>
                <w:noProof/>
                <w:webHidden/>
              </w:rPr>
              <w:t>6</w:t>
            </w:r>
            <w:r w:rsidR="00636201">
              <w:rPr>
                <w:noProof/>
                <w:webHidden/>
              </w:rPr>
              <w:fldChar w:fldCharType="end"/>
            </w:r>
          </w:hyperlink>
        </w:p>
        <w:p w14:paraId="089F89E7" w14:textId="52131490" w:rsidR="00636201" w:rsidRDefault="00CB4A79">
          <w:pPr>
            <w:pStyle w:val="TOC2"/>
            <w:tabs>
              <w:tab w:val="left" w:pos="880"/>
              <w:tab w:val="right" w:leader="dot" w:pos="9016"/>
            </w:tabs>
            <w:rPr>
              <w:rFonts w:eastAsiaTheme="minorEastAsia"/>
              <w:noProof/>
              <w:lang w:val="en-US"/>
            </w:rPr>
          </w:pPr>
          <w:hyperlink w:anchor="_Toc225754633" w:history="1">
            <w:r w:rsidR="00636201" w:rsidRPr="004F6E14">
              <w:rPr>
                <w:rStyle w:val="Hyperlink"/>
                <w:rFonts w:cstheme="minorHAnsi"/>
                <w:noProof/>
              </w:rPr>
              <w:t>1.2</w:t>
            </w:r>
            <w:r w:rsidR="00636201">
              <w:rPr>
                <w:rFonts w:eastAsiaTheme="minorEastAsia"/>
                <w:noProof/>
                <w:lang w:val="en-US"/>
              </w:rPr>
              <w:tab/>
            </w:r>
            <w:r w:rsidR="00636201" w:rsidRPr="004F6E14">
              <w:rPr>
                <w:rStyle w:val="Hyperlink"/>
                <w:rFonts w:cstheme="minorHAnsi"/>
                <w:noProof/>
              </w:rPr>
              <w:t>Pjesëmarrja në trajnime</w:t>
            </w:r>
            <w:r w:rsidR="00636201">
              <w:rPr>
                <w:noProof/>
                <w:webHidden/>
              </w:rPr>
              <w:tab/>
            </w:r>
            <w:r w:rsidR="00636201">
              <w:rPr>
                <w:noProof/>
                <w:webHidden/>
              </w:rPr>
              <w:fldChar w:fldCharType="begin"/>
            </w:r>
            <w:r w:rsidR="00636201">
              <w:rPr>
                <w:noProof/>
                <w:webHidden/>
              </w:rPr>
              <w:instrText xml:space="preserve"> PAGEREF _Toc225754633 \h </w:instrText>
            </w:r>
            <w:r w:rsidR="00636201">
              <w:rPr>
                <w:noProof/>
                <w:webHidden/>
              </w:rPr>
            </w:r>
            <w:r w:rsidR="00636201">
              <w:rPr>
                <w:noProof/>
                <w:webHidden/>
              </w:rPr>
              <w:fldChar w:fldCharType="separate"/>
            </w:r>
            <w:r w:rsidR="00B726E2">
              <w:rPr>
                <w:noProof/>
                <w:webHidden/>
              </w:rPr>
              <w:t>8</w:t>
            </w:r>
            <w:r w:rsidR="00636201">
              <w:rPr>
                <w:noProof/>
                <w:webHidden/>
              </w:rPr>
              <w:fldChar w:fldCharType="end"/>
            </w:r>
          </w:hyperlink>
        </w:p>
        <w:p w14:paraId="6B7A22AE" w14:textId="04F7FBBC" w:rsidR="00636201" w:rsidRDefault="00CB4A79">
          <w:pPr>
            <w:pStyle w:val="TOC2"/>
            <w:tabs>
              <w:tab w:val="left" w:pos="880"/>
              <w:tab w:val="right" w:leader="dot" w:pos="9016"/>
            </w:tabs>
            <w:rPr>
              <w:rFonts w:eastAsiaTheme="minorEastAsia"/>
              <w:noProof/>
              <w:lang w:val="en-US"/>
            </w:rPr>
          </w:pPr>
          <w:hyperlink w:anchor="_Toc225754634" w:history="1">
            <w:r w:rsidR="00636201" w:rsidRPr="004F6E14">
              <w:rPr>
                <w:rStyle w:val="Hyperlink"/>
                <w:rFonts w:cstheme="minorHAnsi"/>
                <w:noProof/>
              </w:rPr>
              <w:t>1.3</w:t>
            </w:r>
            <w:r w:rsidR="00636201">
              <w:rPr>
                <w:rFonts w:eastAsiaTheme="minorEastAsia"/>
                <w:noProof/>
                <w:lang w:val="en-US"/>
              </w:rPr>
              <w:tab/>
            </w:r>
            <w:r w:rsidR="00636201" w:rsidRPr="004F6E14">
              <w:rPr>
                <w:rStyle w:val="Hyperlink"/>
                <w:rFonts w:cstheme="minorHAnsi"/>
                <w:noProof/>
              </w:rPr>
              <w:t>Nevojat për ngritje të kapaciteteve</w:t>
            </w:r>
            <w:r w:rsidR="00636201">
              <w:rPr>
                <w:noProof/>
                <w:webHidden/>
              </w:rPr>
              <w:tab/>
            </w:r>
            <w:r w:rsidR="00636201">
              <w:rPr>
                <w:noProof/>
                <w:webHidden/>
              </w:rPr>
              <w:fldChar w:fldCharType="begin"/>
            </w:r>
            <w:r w:rsidR="00636201">
              <w:rPr>
                <w:noProof/>
                <w:webHidden/>
              </w:rPr>
              <w:instrText xml:space="preserve"> PAGEREF _Toc225754634 \h </w:instrText>
            </w:r>
            <w:r w:rsidR="00636201">
              <w:rPr>
                <w:noProof/>
                <w:webHidden/>
              </w:rPr>
            </w:r>
            <w:r w:rsidR="00636201">
              <w:rPr>
                <w:noProof/>
                <w:webHidden/>
              </w:rPr>
              <w:fldChar w:fldCharType="separate"/>
            </w:r>
            <w:r w:rsidR="00B726E2">
              <w:rPr>
                <w:noProof/>
                <w:webHidden/>
              </w:rPr>
              <w:t>9</w:t>
            </w:r>
            <w:r w:rsidR="00636201">
              <w:rPr>
                <w:noProof/>
                <w:webHidden/>
              </w:rPr>
              <w:fldChar w:fldCharType="end"/>
            </w:r>
          </w:hyperlink>
        </w:p>
        <w:p w14:paraId="47915D27" w14:textId="0A97C0AD" w:rsidR="00636201" w:rsidRDefault="00CB4A79">
          <w:pPr>
            <w:pStyle w:val="TOC1"/>
            <w:tabs>
              <w:tab w:val="right" w:leader="dot" w:pos="9016"/>
            </w:tabs>
            <w:rPr>
              <w:rFonts w:eastAsiaTheme="minorEastAsia"/>
              <w:noProof/>
              <w:lang w:val="en-US"/>
            </w:rPr>
          </w:pPr>
          <w:hyperlink w:anchor="_Toc225754635" w:history="1">
            <w:r w:rsidR="00BF7577" w:rsidRPr="00BF7577">
              <w:rPr>
                <w:rStyle w:val="Hyperlink"/>
                <w:rFonts w:cstheme="minorHAnsi"/>
                <w:b/>
                <w:bCs/>
                <w:noProof/>
              </w:rPr>
              <w:t>Kapitulli 2</w:t>
            </w:r>
            <w:r w:rsidR="00BF7577">
              <w:rPr>
                <w:rStyle w:val="Hyperlink"/>
                <w:rFonts w:cstheme="minorHAnsi"/>
                <w:noProof/>
              </w:rPr>
              <w:t xml:space="preserve">: </w:t>
            </w:r>
            <w:r w:rsidR="00636201" w:rsidRPr="004F6E14">
              <w:rPr>
                <w:rStyle w:val="Hyperlink"/>
                <w:rFonts w:cstheme="minorHAnsi"/>
                <w:noProof/>
              </w:rPr>
              <w:t>BARAZIA GJINORE</w:t>
            </w:r>
            <w:r w:rsidR="00636201">
              <w:rPr>
                <w:noProof/>
                <w:webHidden/>
              </w:rPr>
              <w:tab/>
            </w:r>
            <w:r w:rsidR="00636201">
              <w:rPr>
                <w:noProof/>
                <w:webHidden/>
              </w:rPr>
              <w:fldChar w:fldCharType="begin"/>
            </w:r>
            <w:r w:rsidR="00636201">
              <w:rPr>
                <w:noProof/>
                <w:webHidden/>
              </w:rPr>
              <w:instrText xml:space="preserve"> PAGEREF _Toc225754635 \h </w:instrText>
            </w:r>
            <w:r w:rsidR="00636201">
              <w:rPr>
                <w:noProof/>
                <w:webHidden/>
              </w:rPr>
            </w:r>
            <w:r w:rsidR="00636201">
              <w:rPr>
                <w:noProof/>
                <w:webHidden/>
              </w:rPr>
              <w:fldChar w:fldCharType="separate"/>
            </w:r>
            <w:r w:rsidR="00B726E2">
              <w:rPr>
                <w:noProof/>
                <w:webHidden/>
              </w:rPr>
              <w:t>10</w:t>
            </w:r>
            <w:r w:rsidR="00636201">
              <w:rPr>
                <w:noProof/>
                <w:webHidden/>
              </w:rPr>
              <w:fldChar w:fldCharType="end"/>
            </w:r>
          </w:hyperlink>
        </w:p>
        <w:p w14:paraId="2EAF8965" w14:textId="326195D2" w:rsidR="00636201" w:rsidRDefault="00CB4A79">
          <w:pPr>
            <w:pStyle w:val="TOC2"/>
            <w:tabs>
              <w:tab w:val="right" w:leader="dot" w:pos="9016"/>
            </w:tabs>
            <w:rPr>
              <w:rFonts w:eastAsiaTheme="minorEastAsia"/>
              <w:noProof/>
              <w:lang w:val="en-US"/>
            </w:rPr>
          </w:pPr>
          <w:hyperlink w:anchor="_Toc225754636" w:history="1">
            <w:r w:rsidR="00636201" w:rsidRPr="004F6E14">
              <w:rPr>
                <w:rStyle w:val="Hyperlink"/>
                <w:rFonts w:cstheme="minorHAnsi"/>
                <w:noProof/>
              </w:rPr>
              <w:t>2.1 Përfaqësimi gjinor në komunë, institucione komunale dhe këshillat lokale</w:t>
            </w:r>
            <w:r w:rsidR="00636201">
              <w:rPr>
                <w:noProof/>
                <w:webHidden/>
              </w:rPr>
              <w:tab/>
            </w:r>
            <w:r w:rsidR="00636201">
              <w:rPr>
                <w:noProof/>
                <w:webHidden/>
              </w:rPr>
              <w:fldChar w:fldCharType="begin"/>
            </w:r>
            <w:r w:rsidR="00636201">
              <w:rPr>
                <w:noProof/>
                <w:webHidden/>
              </w:rPr>
              <w:instrText xml:space="preserve"> PAGEREF _Toc225754636 \h </w:instrText>
            </w:r>
            <w:r w:rsidR="00636201">
              <w:rPr>
                <w:noProof/>
                <w:webHidden/>
              </w:rPr>
            </w:r>
            <w:r w:rsidR="00636201">
              <w:rPr>
                <w:noProof/>
                <w:webHidden/>
              </w:rPr>
              <w:fldChar w:fldCharType="separate"/>
            </w:r>
            <w:r w:rsidR="00B726E2">
              <w:rPr>
                <w:noProof/>
                <w:webHidden/>
              </w:rPr>
              <w:t>10</w:t>
            </w:r>
            <w:r w:rsidR="00636201">
              <w:rPr>
                <w:noProof/>
                <w:webHidden/>
              </w:rPr>
              <w:fldChar w:fldCharType="end"/>
            </w:r>
          </w:hyperlink>
        </w:p>
        <w:p w14:paraId="1F36B492" w14:textId="4E649F4C" w:rsidR="00636201" w:rsidRDefault="00CB4A79">
          <w:pPr>
            <w:pStyle w:val="TOC2"/>
            <w:tabs>
              <w:tab w:val="right" w:leader="dot" w:pos="9016"/>
            </w:tabs>
            <w:rPr>
              <w:rFonts w:eastAsiaTheme="minorEastAsia"/>
              <w:noProof/>
              <w:lang w:val="en-US"/>
            </w:rPr>
          </w:pPr>
          <w:hyperlink w:anchor="_Toc225754637" w:history="1">
            <w:r w:rsidR="00636201" w:rsidRPr="004F6E14">
              <w:rPr>
                <w:rStyle w:val="Hyperlink"/>
                <w:rFonts w:cstheme="minorHAnsi"/>
                <w:noProof/>
              </w:rPr>
              <w:t>2.3 Qasja në pronë</w:t>
            </w:r>
            <w:r w:rsidR="00636201">
              <w:rPr>
                <w:noProof/>
                <w:webHidden/>
              </w:rPr>
              <w:tab/>
            </w:r>
            <w:r w:rsidR="00636201">
              <w:rPr>
                <w:noProof/>
                <w:webHidden/>
              </w:rPr>
              <w:fldChar w:fldCharType="begin"/>
            </w:r>
            <w:r w:rsidR="00636201">
              <w:rPr>
                <w:noProof/>
                <w:webHidden/>
              </w:rPr>
              <w:instrText xml:space="preserve"> PAGEREF _Toc225754637 \h </w:instrText>
            </w:r>
            <w:r w:rsidR="00636201">
              <w:rPr>
                <w:noProof/>
                <w:webHidden/>
              </w:rPr>
            </w:r>
            <w:r w:rsidR="00636201">
              <w:rPr>
                <w:noProof/>
                <w:webHidden/>
              </w:rPr>
              <w:fldChar w:fldCharType="separate"/>
            </w:r>
            <w:r w:rsidR="00B726E2">
              <w:rPr>
                <w:noProof/>
                <w:webHidden/>
              </w:rPr>
              <w:t>12</w:t>
            </w:r>
            <w:r w:rsidR="00636201">
              <w:rPr>
                <w:noProof/>
                <w:webHidden/>
              </w:rPr>
              <w:fldChar w:fldCharType="end"/>
            </w:r>
          </w:hyperlink>
        </w:p>
        <w:p w14:paraId="10BA0674" w14:textId="2E820581" w:rsidR="00636201" w:rsidRDefault="00CB4A79">
          <w:pPr>
            <w:pStyle w:val="TOC1"/>
            <w:tabs>
              <w:tab w:val="right" w:leader="dot" w:pos="9016"/>
            </w:tabs>
            <w:rPr>
              <w:rFonts w:eastAsiaTheme="minorEastAsia"/>
              <w:noProof/>
              <w:lang w:val="en-US"/>
            </w:rPr>
          </w:pPr>
          <w:hyperlink w:anchor="_Toc225754638" w:history="1">
            <w:r w:rsidR="00500C5D" w:rsidRPr="001034E9">
              <w:rPr>
                <w:rStyle w:val="Hyperlink"/>
                <w:rFonts w:cstheme="minorHAnsi"/>
                <w:b/>
                <w:bCs/>
                <w:noProof/>
              </w:rPr>
              <w:t>K</w:t>
            </w:r>
            <w:r w:rsidR="00500C5D" w:rsidRPr="00E626CE">
              <w:rPr>
                <w:rStyle w:val="Hyperlink"/>
                <w:rFonts w:cstheme="minorHAnsi"/>
                <w:b/>
                <w:bCs/>
                <w:noProof/>
              </w:rPr>
              <w:t xml:space="preserve">aptiulli i 3: </w:t>
            </w:r>
            <w:r w:rsidR="00636201" w:rsidRPr="004F6E14">
              <w:rPr>
                <w:rStyle w:val="Hyperlink"/>
                <w:rFonts w:cstheme="minorHAnsi"/>
                <w:noProof/>
              </w:rPr>
              <w:t xml:space="preserve"> PARANDALIMI I DHUNËS NË FAMILJE DHE DHUNËS NDAJ GRUAS</w:t>
            </w:r>
            <w:r w:rsidR="00636201">
              <w:rPr>
                <w:noProof/>
                <w:webHidden/>
              </w:rPr>
              <w:tab/>
            </w:r>
            <w:r w:rsidR="00636201">
              <w:rPr>
                <w:noProof/>
                <w:webHidden/>
              </w:rPr>
              <w:fldChar w:fldCharType="begin"/>
            </w:r>
            <w:r w:rsidR="00636201">
              <w:rPr>
                <w:noProof/>
                <w:webHidden/>
              </w:rPr>
              <w:instrText xml:space="preserve"> PAGEREF _Toc225754638 \h </w:instrText>
            </w:r>
            <w:r w:rsidR="00636201">
              <w:rPr>
                <w:noProof/>
                <w:webHidden/>
              </w:rPr>
            </w:r>
            <w:r w:rsidR="00636201">
              <w:rPr>
                <w:noProof/>
                <w:webHidden/>
              </w:rPr>
              <w:fldChar w:fldCharType="separate"/>
            </w:r>
            <w:r w:rsidR="00B726E2">
              <w:rPr>
                <w:noProof/>
                <w:webHidden/>
              </w:rPr>
              <w:t>13</w:t>
            </w:r>
            <w:r w:rsidR="00636201">
              <w:rPr>
                <w:noProof/>
                <w:webHidden/>
              </w:rPr>
              <w:fldChar w:fldCharType="end"/>
            </w:r>
          </w:hyperlink>
        </w:p>
        <w:p w14:paraId="4B965992" w14:textId="482567A3" w:rsidR="00636201" w:rsidRDefault="00CB4A79">
          <w:pPr>
            <w:pStyle w:val="TOC2"/>
            <w:tabs>
              <w:tab w:val="right" w:leader="dot" w:pos="9016"/>
            </w:tabs>
            <w:rPr>
              <w:rFonts w:eastAsiaTheme="minorEastAsia"/>
              <w:noProof/>
              <w:lang w:val="en-US"/>
            </w:rPr>
          </w:pPr>
          <w:hyperlink w:anchor="_Toc225754639" w:history="1">
            <w:r w:rsidR="00636201" w:rsidRPr="004F6E14">
              <w:rPr>
                <w:rStyle w:val="Hyperlink"/>
                <w:rFonts w:cstheme="minorHAnsi"/>
                <w:noProof/>
              </w:rPr>
              <w:t>3.1 Rastet e dhunës në familje, sipas gjinisë dhe etnisë</w:t>
            </w:r>
            <w:r w:rsidR="00636201">
              <w:rPr>
                <w:noProof/>
                <w:webHidden/>
              </w:rPr>
              <w:tab/>
            </w:r>
            <w:r w:rsidR="00636201">
              <w:rPr>
                <w:noProof/>
                <w:webHidden/>
              </w:rPr>
              <w:fldChar w:fldCharType="begin"/>
            </w:r>
            <w:r w:rsidR="00636201">
              <w:rPr>
                <w:noProof/>
                <w:webHidden/>
              </w:rPr>
              <w:instrText xml:space="preserve"> PAGEREF _Toc225754639 \h </w:instrText>
            </w:r>
            <w:r w:rsidR="00636201">
              <w:rPr>
                <w:noProof/>
                <w:webHidden/>
              </w:rPr>
            </w:r>
            <w:r w:rsidR="00636201">
              <w:rPr>
                <w:noProof/>
                <w:webHidden/>
              </w:rPr>
              <w:fldChar w:fldCharType="separate"/>
            </w:r>
            <w:r w:rsidR="00B726E2">
              <w:rPr>
                <w:noProof/>
                <w:webHidden/>
              </w:rPr>
              <w:t>13</w:t>
            </w:r>
            <w:r w:rsidR="00636201">
              <w:rPr>
                <w:noProof/>
                <w:webHidden/>
              </w:rPr>
              <w:fldChar w:fldCharType="end"/>
            </w:r>
          </w:hyperlink>
        </w:p>
        <w:p w14:paraId="61F7102D" w14:textId="1B085AB6" w:rsidR="00636201" w:rsidRDefault="00CB4A79">
          <w:pPr>
            <w:pStyle w:val="TOC2"/>
            <w:tabs>
              <w:tab w:val="right" w:leader="dot" w:pos="9016"/>
            </w:tabs>
            <w:rPr>
              <w:rFonts w:eastAsiaTheme="minorEastAsia"/>
              <w:noProof/>
              <w:lang w:val="en-US"/>
            </w:rPr>
          </w:pPr>
          <w:hyperlink w:anchor="_Toc225754640" w:history="1">
            <w:r w:rsidR="00636201" w:rsidRPr="004F6E14">
              <w:rPr>
                <w:rStyle w:val="Hyperlink"/>
                <w:rFonts w:cstheme="minorHAnsi"/>
                <w:noProof/>
              </w:rPr>
              <w:t>3.2 Mekanizmat mbështetës dhe shërbimet lidhur me parandalimin, mbrojtjen dhe reintegrimin e rasteve të dhunës në familje</w:t>
            </w:r>
            <w:r w:rsidR="00636201">
              <w:rPr>
                <w:noProof/>
                <w:webHidden/>
              </w:rPr>
              <w:tab/>
            </w:r>
            <w:r w:rsidR="00636201">
              <w:rPr>
                <w:noProof/>
                <w:webHidden/>
              </w:rPr>
              <w:fldChar w:fldCharType="begin"/>
            </w:r>
            <w:r w:rsidR="00636201">
              <w:rPr>
                <w:noProof/>
                <w:webHidden/>
              </w:rPr>
              <w:instrText xml:space="preserve"> PAGEREF _Toc225754640 \h </w:instrText>
            </w:r>
            <w:r w:rsidR="00636201">
              <w:rPr>
                <w:noProof/>
                <w:webHidden/>
              </w:rPr>
            </w:r>
            <w:r w:rsidR="00636201">
              <w:rPr>
                <w:noProof/>
                <w:webHidden/>
              </w:rPr>
              <w:fldChar w:fldCharType="separate"/>
            </w:r>
            <w:r w:rsidR="00B726E2">
              <w:rPr>
                <w:noProof/>
                <w:webHidden/>
              </w:rPr>
              <w:t>13</w:t>
            </w:r>
            <w:r w:rsidR="00636201">
              <w:rPr>
                <w:noProof/>
                <w:webHidden/>
              </w:rPr>
              <w:fldChar w:fldCharType="end"/>
            </w:r>
          </w:hyperlink>
        </w:p>
        <w:p w14:paraId="1E81C919" w14:textId="71383C8B" w:rsidR="00636201" w:rsidRDefault="00CB4A79">
          <w:pPr>
            <w:pStyle w:val="TOC2"/>
            <w:tabs>
              <w:tab w:val="right" w:leader="dot" w:pos="9016"/>
            </w:tabs>
            <w:rPr>
              <w:rFonts w:eastAsiaTheme="minorEastAsia"/>
              <w:noProof/>
              <w:lang w:val="en-US"/>
            </w:rPr>
          </w:pPr>
          <w:hyperlink w:anchor="_Toc225754642" w:history="1">
            <w:r w:rsidR="00636201" w:rsidRPr="004F6E14">
              <w:rPr>
                <w:rStyle w:val="Hyperlink"/>
                <w:rFonts w:cstheme="minorHAnsi"/>
                <w:noProof/>
              </w:rPr>
              <w:t>3.3 Ngacmimi dhe abuzimi online me bazë gjinnore</w:t>
            </w:r>
            <w:r w:rsidR="00636201">
              <w:rPr>
                <w:noProof/>
                <w:webHidden/>
              </w:rPr>
              <w:tab/>
            </w:r>
            <w:r w:rsidR="00636201">
              <w:rPr>
                <w:noProof/>
                <w:webHidden/>
              </w:rPr>
              <w:fldChar w:fldCharType="begin"/>
            </w:r>
            <w:r w:rsidR="00636201">
              <w:rPr>
                <w:noProof/>
                <w:webHidden/>
              </w:rPr>
              <w:instrText xml:space="preserve"> PAGEREF _Toc225754642 \h </w:instrText>
            </w:r>
            <w:r w:rsidR="00636201">
              <w:rPr>
                <w:noProof/>
                <w:webHidden/>
              </w:rPr>
            </w:r>
            <w:r w:rsidR="00636201">
              <w:rPr>
                <w:noProof/>
                <w:webHidden/>
              </w:rPr>
              <w:fldChar w:fldCharType="separate"/>
            </w:r>
            <w:r w:rsidR="00B726E2">
              <w:rPr>
                <w:noProof/>
                <w:webHidden/>
              </w:rPr>
              <w:t>15</w:t>
            </w:r>
            <w:r w:rsidR="00636201">
              <w:rPr>
                <w:noProof/>
                <w:webHidden/>
              </w:rPr>
              <w:fldChar w:fldCharType="end"/>
            </w:r>
          </w:hyperlink>
        </w:p>
        <w:p w14:paraId="740C93CE" w14:textId="0653D95D" w:rsidR="00636201" w:rsidRDefault="00CB4A79">
          <w:pPr>
            <w:pStyle w:val="TOC1"/>
            <w:tabs>
              <w:tab w:val="right" w:leader="dot" w:pos="9016"/>
            </w:tabs>
            <w:rPr>
              <w:rFonts w:eastAsiaTheme="minorEastAsia"/>
              <w:noProof/>
              <w:lang w:val="en-US"/>
            </w:rPr>
          </w:pPr>
          <w:hyperlink w:anchor="_Toc225754643" w:history="1">
            <w:r w:rsidR="005D229C" w:rsidRPr="001034E9">
              <w:rPr>
                <w:rStyle w:val="Hyperlink"/>
                <w:rFonts w:cstheme="minorHAnsi"/>
                <w:b/>
                <w:bCs/>
                <w:noProof/>
              </w:rPr>
              <w:t>Kapitulli i 4</w:t>
            </w:r>
            <w:r w:rsidR="005D229C">
              <w:rPr>
                <w:rStyle w:val="Hyperlink"/>
                <w:rFonts w:cstheme="minorHAnsi"/>
                <w:noProof/>
              </w:rPr>
              <w:t xml:space="preserve">: </w:t>
            </w:r>
            <w:r w:rsidR="00636201" w:rsidRPr="004F6E14">
              <w:rPr>
                <w:rStyle w:val="Hyperlink"/>
                <w:rFonts w:cstheme="minorHAnsi"/>
                <w:noProof/>
              </w:rPr>
              <w:t>DISKRIMINIMI</w:t>
            </w:r>
            <w:r w:rsidR="00636201">
              <w:rPr>
                <w:noProof/>
                <w:webHidden/>
              </w:rPr>
              <w:tab/>
            </w:r>
            <w:r w:rsidR="00636201">
              <w:rPr>
                <w:noProof/>
                <w:webHidden/>
              </w:rPr>
              <w:fldChar w:fldCharType="begin"/>
            </w:r>
            <w:r w:rsidR="00636201">
              <w:rPr>
                <w:noProof/>
                <w:webHidden/>
              </w:rPr>
              <w:instrText xml:space="preserve"> PAGEREF _Toc225754643 \h </w:instrText>
            </w:r>
            <w:r w:rsidR="00636201">
              <w:rPr>
                <w:noProof/>
                <w:webHidden/>
              </w:rPr>
            </w:r>
            <w:r w:rsidR="00636201">
              <w:rPr>
                <w:noProof/>
                <w:webHidden/>
              </w:rPr>
              <w:fldChar w:fldCharType="separate"/>
            </w:r>
            <w:r w:rsidR="00B726E2">
              <w:rPr>
                <w:noProof/>
                <w:webHidden/>
              </w:rPr>
              <w:t>16</w:t>
            </w:r>
            <w:r w:rsidR="00636201">
              <w:rPr>
                <w:noProof/>
                <w:webHidden/>
              </w:rPr>
              <w:fldChar w:fldCharType="end"/>
            </w:r>
          </w:hyperlink>
        </w:p>
        <w:p w14:paraId="218F29DE" w14:textId="08CF71FC" w:rsidR="00636201" w:rsidRDefault="00CB4A79">
          <w:pPr>
            <w:pStyle w:val="TOC2"/>
            <w:tabs>
              <w:tab w:val="right" w:leader="dot" w:pos="9016"/>
            </w:tabs>
            <w:rPr>
              <w:rFonts w:eastAsiaTheme="minorEastAsia"/>
              <w:noProof/>
              <w:lang w:val="en-US"/>
            </w:rPr>
          </w:pPr>
          <w:hyperlink w:anchor="_Toc225754644" w:history="1">
            <w:r w:rsidR="00636201" w:rsidRPr="004F6E14">
              <w:rPr>
                <w:rStyle w:val="Hyperlink"/>
                <w:rFonts w:cstheme="minorHAnsi"/>
                <w:noProof/>
              </w:rPr>
              <w:t>4.1 Statistikat e ankesave të parashtruara për diskriminim</w:t>
            </w:r>
            <w:r w:rsidR="00636201">
              <w:rPr>
                <w:noProof/>
                <w:webHidden/>
              </w:rPr>
              <w:tab/>
            </w:r>
            <w:r w:rsidR="00636201">
              <w:rPr>
                <w:noProof/>
                <w:webHidden/>
              </w:rPr>
              <w:fldChar w:fldCharType="begin"/>
            </w:r>
            <w:r w:rsidR="00636201">
              <w:rPr>
                <w:noProof/>
                <w:webHidden/>
              </w:rPr>
              <w:instrText xml:space="preserve"> PAGEREF _Toc225754644 \h </w:instrText>
            </w:r>
            <w:r w:rsidR="00636201">
              <w:rPr>
                <w:noProof/>
                <w:webHidden/>
              </w:rPr>
            </w:r>
            <w:r w:rsidR="00636201">
              <w:rPr>
                <w:noProof/>
                <w:webHidden/>
              </w:rPr>
              <w:fldChar w:fldCharType="separate"/>
            </w:r>
            <w:r w:rsidR="00B726E2">
              <w:rPr>
                <w:noProof/>
                <w:webHidden/>
              </w:rPr>
              <w:t>16</w:t>
            </w:r>
            <w:r w:rsidR="00636201">
              <w:rPr>
                <w:noProof/>
                <w:webHidden/>
              </w:rPr>
              <w:fldChar w:fldCharType="end"/>
            </w:r>
          </w:hyperlink>
        </w:p>
        <w:p w14:paraId="0C45F002" w14:textId="5CDAAF03" w:rsidR="00636201" w:rsidRDefault="00CB4A79">
          <w:pPr>
            <w:pStyle w:val="TOC2"/>
            <w:tabs>
              <w:tab w:val="right" w:leader="dot" w:pos="9016"/>
            </w:tabs>
            <w:rPr>
              <w:rFonts w:eastAsiaTheme="minorEastAsia"/>
              <w:noProof/>
              <w:lang w:val="en-US"/>
            </w:rPr>
          </w:pPr>
          <w:hyperlink w:anchor="_Toc225754645" w:history="1">
            <w:r w:rsidR="00636201" w:rsidRPr="004F6E14">
              <w:rPr>
                <w:rStyle w:val="Hyperlink"/>
                <w:rFonts w:cstheme="minorHAnsi"/>
                <w:noProof/>
              </w:rPr>
              <w:t>4.2 Mekanizmat komunal për parandalimi e diskriminimit dhe adresimin e rasteve të diskriminimit</w:t>
            </w:r>
            <w:r w:rsidR="00636201">
              <w:rPr>
                <w:noProof/>
                <w:webHidden/>
              </w:rPr>
              <w:tab/>
            </w:r>
            <w:r w:rsidR="00636201">
              <w:rPr>
                <w:noProof/>
                <w:webHidden/>
              </w:rPr>
              <w:fldChar w:fldCharType="begin"/>
            </w:r>
            <w:r w:rsidR="00636201">
              <w:rPr>
                <w:noProof/>
                <w:webHidden/>
              </w:rPr>
              <w:instrText xml:space="preserve"> PAGEREF _Toc225754645 \h </w:instrText>
            </w:r>
            <w:r w:rsidR="00636201">
              <w:rPr>
                <w:noProof/>
                <w:webHidden/>
              </w:rPr>
            </w:r>
            <w:r w:rsidR="00636201">
              <w:rPr>
                <w:noProof/>
                <w:webHidden/>
              </w:rPr>
              <w:fldChar w:fldCharType="separate"/>
            </w:r>
            <w:r w:rsidR="00B726E2">
              <w:rPr>
                <w:noProof/>
                <w:webHidden/>
              </w:rPr>
              <w:t>17</w:t>
            </w:r>
            <w:r w:rsidR="00636201">
              <w:rPr>
                <w:noProof/>
                <w:webHidden/>
              </w:rPr>
              <w:fldChar w:fldCharType="end"/>
            </w:r>
          </w:hyperlink>
        </w:p>
        <w:p w14:paraId="721545B4" w14:textId="2324A84D" w:rsidR="00636201" w:rsidRDefault="00CB4A79">
          <w:pPr>
            <w:pStyle w:val="TOC1"/>
            <w:tabs>
              <w:tab w:val="right" w:leader="dot" w:pos="9016"/>
            </w:tabs>
            <w:rPr>
              <w:rFonts w:eastAsiaTheme="minorEastAsia"/>
              <w:noProof/>
              <w:lang w:val="en-US"/>
            </w:rPr>
          </w:pPr>
          <w:hyperlink w:anchor="_Toc225754646" w:history="1">
            <w:r w:rsidR="005D229C" w:rsidRPr="001034E9">
              <w:rPr>
                <w:rStyle w:val="Hyperlink"/>
                <w:rFonts w:cstheme="minorHAnsi"/>
                <w:b/>
                <w:bCs/>
                <w:noProof/>
              </w:rPr>
              <w:t>Kapitulli i 5:</w:t>
            </w:r>
            <w:r w:rsidR="005D229C">
              <w:rPr>
                <w:rStyle w:val="Hyperlink"/>
                <w:rFonts w:cstheme="minorHAnsi"/>
                <w:noProof/>
              </w:rPr>
              <w:t xml:space="preserve"> </w:t>
            </w:r>
            <w:r w:rsidR="00636201" w:rsidRPr="004F6E14">
              <w:rPr>
                <w:rStyle w:val="Hyperlink"/>
                <w:rFonts w:cstheme="minorHAnsi"/>
                <w:noProof/>
              </w:rPr>
              <w:t>PERSONAT ME AFTËSI TË KUFIZUAR</w:t>
            </w:r>
            <w:r w:rsidR="00636201">
              <w:rPr>
                <w:noProof/>
                <w:webHidden/>
              </w:rPr>
              <w:tab/>
            </w:r>
            <w:r w:rsidR="00636201">
              <w:rPr>
                <w:noProof/>
                <w:webHidden/>
              </w:rPr>
              <w:fldChar w:fldCharType="begin"/>
            </w:r>
            <w:r w:rsidR="00636201">
              <w:rPr>
                <w:noProof/>
                <w:webHidden/>
              </w:rPr>
              <w:instrText xml:space="preserve"> PAGEREF _Toc225754646 \h </w:instrText>
            </w:r>
            <w:r w:rsidR="00636201">
              <w:rPr>
                <w:noProof/>
                <w:webHidden/>
              </w:rPr>
            </w:r>
            <w:r w:rsidR="00636201">
              <w:rPr>
                <w:noProof/>
                <w:webHidden/>
              </w:rPr>
              <w:fldChar w:fldCharType="separate"/>
            </w:r>
            <w:r w:rsidR="00B726E2">
              <w:rPr>
                <w:noProof/>
                <w:webHidden/>
              </w:rPr>
              <w:t>18</w:t>
            </w:r>
            <w:r w:rsidR="00636201">
              <w:rPr>
                <w:noProof/>
                <w:webHidden/>
              </w:rPr>
              <w:fldChar w:fldCharType="end"/>
            </w:r>
          </w:hyperlink>
        </w:p>
        <w:p w14:paraId="35200772" w14:textId="6642AA16" w:rsidR="00636201" w:rsidRDefault="00CB4A79">
          <w:pPr>
            <w:pStyle w:val="TOC2"/>
            <w:tabs>
              <w:tab w:val="right" w:leader="dot" w:pos="9016"/>
            </w:tabs>
            <w:rPr>
              <w:rFonts w:eastAsiaTheme="minorEastAsia"/>
              <w:noProof/>
              <w:lang w:val="en-US"/>
            </w:rPr>
          </w:pPr>
          <w:hyperlink w:anchor="_Toc225754647" w:history="1">
            <w:r w:rsidR="00636201" w:rsidRPr="004F6E14">
              <w:rPr>
                <w:rStyle w:val="Hyperlink"/>
                <w:rFonts w:cstheme="minorHAnsi"/>
                <w:noProof/>
              </w:rPr>
              <w:t>5. Punësimi i personave me aftësi të kufizuar në komuna</w:t>
            </w:r>
            <w:r w:rsidR="00636201">
              <w:rPr>
                <w:noProof/>
                <w:webHidden/>
              </w:rPr>
              <w:tab/>
            </w:r>
            <w:r w:rsidR="00636201">
              <w:rPr>
                <w:noProof/>
                <w:webHidden/>
              </w:rPr>
              <w:fldChar w:fldCharType="begin"/>
            </w:r>
            <w:r w:rsidR="00636201">
              <w:rPr>
                <w:noProof/>
                <w:webHidden/>
              </w:rPr>
              <w:instrText xml:space="preserve"> PAGEREF _Toc225754647 \h </w:instrText>
            </w:r>
            <w:r w:rsidR="00636201">
              <w:rPr>
                <w:noProof/>
                <w:webHidden/>
              </w:rPr>
            </w:r>
            <w:r w:rsidR="00636201">
              <w:rPr>
                <w:noProof/>
                <w:webHidden/>
              </w:rPr>
              <w:fldChar w:fldCharType="separate"/>
            </w:r>
            <w:r w:rsidR="00B726E2">
              <w:rPr>
                <w:noProof/>
                <w:webHidden/>
              </w:rPr>
              <w:t>18</w:t>
            </w:r>
            <w:r w:rsidR="00636201">
              <w:rPr>
                <w:noProof/>
                <w:webHidden/>
              </w:rPr>
              <w:fldChar w:fldCharType="end"/>
            </w:r>
          </w:hyperlink>
        </w:p>
        <w:p w14:paraId="28CA8066" w14:textId="5E447DC0" w:rsidR="00636201" w:rsidRDefault="00CB4A79">
          <w:pPr>
            <w:pStyle w:val="TOC2"/>
            <w:tabs>
              <w:tab w:val="right" w:leader="dot" w:pos="9016"/>
            </w:tabs>
            <w:rPr>
              <w:rFonts w:eastAsiaTheme="minorEastAsia"/>
              <w:noProof/>
              <w:lang w:val="en-US"/>
            </w:rPr>
          </w:pPr>
          <w:hyperlink w:anchor="_Toc225754648" w:history="1">
            <w:r w:rsidR="00636201" w:rsidRPr="004F6E14">
              <w:rPr>
                <w:rStyle w:val="Hyperlink"/>
                <w:rFonts w:cstheme="minorHAnsi"/>
                <w:noProof/>
              </w:rPr>
              <w:t>5.2 Shërbimet mbështetëse për personat me aftësi të kufizuara</w:t>
            </w:r>
            <w:r w:rsidR="00636201">
              <w:rPr>
                <w:noProof/>
                <w:webHidden/>
              </w:rPr>
              <w:tab/>
            </w:r>
            <w:r w:rsidR="00636201">
              <w:rPr>
                <w:noProof/>
                <w:webHidden/>
              </w:rPr>
              <w:fldChar w:fldCharType="begin"/>
            </w:r>
            <w:r w:rsidR="00636201">
              <w:rPr>
                <w:noProof/>
                <w:webHidden/>
              </w:rPr>
              <w:instrText xml:space="preserve"> PAGEREF _Toc225754648 \h </w:instrText>
            </w:r>
            <w:r w:rsidR="00636201">
              <w:rPr>
                <w:noProof/>
                <w:webHidden/>
              </w:rPr>
            </w:r>
            <w:r w:rsidR="00636201">
              <w:rPr>
                <w:noProof/>
                <w:webHidden/>
              </w:rPr>
              <w:fldChar w:fldCharType="separate"/>
            </w:r>
            <w:r w:rsidR="00B726E2">
              <w:rPr>
                <w:noProof/>
                <w:webHidden/>
              </w:rPr>
              <w:t>18</w:t>
            </w:r>
            <w:r w:rsidR="00636201">
              <w:rPr>
                <w:noProof/>
                <w:webHidden/>
              </w:rPr>
              <w:fldChar w:fldCharType="end"/>
            </w:r>
          </w:hyperlink>
        </w:p>
        <w:p w14:paraId="2FA91793" w14:textId="56132D2F" w:rsidR="00636201" w:rsidRDefault="00CB4A79">
          <w:pPr>
            <w:pStyle w:val="TOC1"/>
            <w:tabs>
              <w:tab w:val="right" w:leader="dot" w:pos="9016"/>
            </w:tabs>
            <w:rPr>
              <w:rFonts w:eastAsiaTheme="minorEastAsia"/>
              <w:noProof/>
              <w:lang w:val="en-US"/>
            </w:rPr>
          </w:pPr>
          <w:hyperlink w:anchor="_Toc225754651" w:history="1">
            <w:r w:rsidR="005D229C" w:rsidRPr="001034E9">
              <w:rPr>
                <w:rStyle w:val="Hyperlink"/>
                <w:rFonts w:cstheme="minorHAnsi"/>
                <w:b/>
                <w:bCs/>
                <w:noProof/>
              </w:rPr>
              <w:t>Kapitulli i 6:</w:t>
            </w:r>
            <w:r w:rsidR="005D229C">
              <w:rPr>
                <w:rStyle w:val="Hyperlink"/>
                <w:rFonts w:cstheme="minorHAnsi"/>
                <w:noProof/>
              </w:rPr>
              <w:t xml:space="preserve"> </w:t>
            </w:r>
            <w:r w:rsidR="00636201" w:rsidRPr="004F6E14">
              <w:rPr>
                <w:rStyle w:val="Hyperlink"/>
                <w:rFonts w:cstheme="minorHAnsi"/>
                <w:noProof/>
              </w:rPr>
              <w:t>TË DREJTAT E FËMIJËVE</w:t>
            </w:r>
            <w:r w:rsidR="00636201">
              <w:rPr>
                <w:noProof/>
                <w:webHidden/>
              </w:rPr>
              <w:tab/>
            </w:r>
            <w:r w:rsidR="00636201">
              <w:rPr>
                <w:noProof/>
                <w:webHidden/>
              </w:rPr>
              <w:fldChar w:fldCharType="begin"/>
            </w:r>
            <w:r w:rsidR="00636201">
              <w:rPr>
                <w:noProof/>
                <w:webHidden/>
              </w:rPr>
              <w:instrText xml:space="preserve"> PAGEREF _Toc225754651 \h </w:instrText>
            </w:r>
            <w:r w:rsidR="00636201">
              <w:rPr>
                <w:noProof/>
                <w:webHidden/>
              </w:rPr>
            </w:r>
            <w:r w:rsidR="00636201">
              <w:rPr>
                <w:noProof/>
                <w:webHidden/>
              </w:rPr>
              <w:fldChar w:fldCharType="separate"/>
            </w:r>
            <w:r w:rsidR="00B726E2">
              <w:rPr>
                <w:noProof/>
                <w:webHidden/>
              </w:rPr>
              <w:t>20</w:t>
            </w:r>
            <w:r w:rsidR="00636201">
              <w:rPr>
                <w:noProof/>
                <w:webHidden/>
              </w:rPr>
              <w:fldChar w:fldCharType="end"/>
            </w:r>
          </w:hyperlink>
        </w:p>
        <w:p w14:paraId="04FA20E5" w14:textId="3B6B8FF8" w:rsidR="00636201" w:rsidRDefault="00CB4A79">
          <w:pPr>
            <w:pStyle w:val="TOC2"/>
            <w:tabs>
              <w:tab w:val="right" w:leader="dot" w:pos="9016"/>
            </w:tabs>
            <w:rPr>
              <w:rFonts w:eastAsiaTheme="minorEastAsia"/>
              <w:noProof/>
              <w:lang w:val="en-US"/>
            </w:rPr>
          </w:pPr>
          <w:hyperlink w:anchor="_Toc225754652" w:history="1">
            <w:r w:rsidR="00636201" w:rsidRPr="004F6E14">
              <w:rPr>
                <w:rStyle w:val="Hyperlink"/>
                <w:rFonts w:cstheme="minorHAnsi"/>
                <w:noProof/>
              </w:rPr>
              <w:t>6.1 Struktura mbështetëse dhe veprimet komunale në mbrojtjen e të drejtave të fëmijëve</w:t>
            </w:r>
            <w:r w:rsidR="00636201">
              <w:rPr>
                <w:noProof/>
                <w:webHidden/>
              </w:rPr>
              <w:tab/>
            </w:r>
            <w:r w:rsidR="00636201">
              <w:rPr>
                <w:noProof/>
                <w:webHidden/>
              </w:rPr>
              <w:fldChar w:fldCharType="begin"/>
            </w:r>
            <w:r w:rsidR="00636201">
              <w:rPr>
                <w:noProof/>
                <w:webHidden/>
              </w:rPr>
              <w:instrText xml:space="preserve"> PAGEREF _Toc225754652 \h </w:instrText>
            </w:r>
            <w:r w:rsidR="00636201">
              <w:rPr>
                <w:noProof/>
                <w:webHidden/>
              </w:rPr>
            </w:r>
            <w:r w:rsidR="00636201">
              <w:rPr>
                <w:noProof/>
                <w:webHidden/>
              </w:rPr>
              <w:fldChar w:fldCharType="separate"/>
            </w:r>
            <w:r w:rsidR="00B726E2">
              <w:rPr>
                <w:noProof/>
                <w:webHidden/>
              </w:rPr>
              <w:t>20</w:t>
            </w:r>
            <w:r w:rsidR="00636201">
              <w:rPr>
                <w:noProof/>
                <w:webHidden/>
              </w:rPr>
              <w:fldChar w:fldCharType="end"/>
            </w:r>
          </w:hyperlink>
        </w:p>
        <w:p w14:paraId="0ACCB767" w14:textId="5B54C8A3" w:rsidR="00636201" w:rsidRDefault="00CB4A79">
          <w:pPr>
            <w:pStyle w:val="TOC1"/>
            <w:tabs>
              <w:tab w:val="right" w:leader="dot" w:pos="9016"/>
            </w:tabs>
            <w:rPr>
              <w:rFonts w:eastAsiaTheme="minorEastAsia"/>
              <w:noProof/>
              <w:lang w:val="en-US"/>
            </w:rPr>
          </w:pPr>
          <w:hyperlink w:anchor="_Toc225754653" w:history="1">
            <w:r w:rsidR="005D229C" w:rsidRPr="001034E9">
              <w:rPr>
                <w:rStyle w:val="Hyperlink"/>
                <w:rFonts w:cstheme="minorHAnsi"/>
                <w:b/>
                <w:bCs/>
                <w:noProof/>
              </w:rPr>
              <w:t>Kapitulli i 7:</w:t>
            </w:r>
            <w:r w:rsidR="005D229C">
              <w:rPr>
                <w:rStyle w:val="Hyperlink"/>
                <w:rFonts w:cstheme="minorHAnsi"/>
                <w:noProof/>
              </w:rPr>
              <w:t xml:space="preserve"> </w:t>
            </w:r>
            <w:r w:rsidR="00636201" w:rsidRPr="004F6E14">
              <w:rPr>
                <w:rStyle w:val="Hyperlink"/>
                <w:rFonts w:cstheme="minorHAnsi"/>
                <w:noProof/>
              </w:rPr>
              <w:t>PARANDALIMI I TRAFIKIMIT ME NJERËZ</w:t>
            </w:r>
            <w:r w:rsidR="00636201">
              <w:rPr>
                <w:noProof/>
                <w:webHidden/>
              </w:rPr>
              <w:tab/>
            </w:r>
            <w:r w:rsidR="00636201">
              <w:rPr>
                <w:noProof/>
                <w:webHidden/>
              </w:rPr>
              <w:fldChar w:fldCharType="begin"/>
            </w:r>
            <w:r w:rsidR="00636201">
              <w:rPr>
                <w:noProof/>
                <w:webHidden/>
              </w:rPr>
              <w:instrText xml:space="preserve"> PAGEREF _Toc225754653 \h </w:instrText>
            </w:r>
            <w:r w:rsidR="00636201">
              <w:rPr>
                <w:noProof/>
                <w:webHidden/>
              </w:rPr>
            </w:r>
            <w:r w:rsidR="00636201">
              <w:rPr>
                <w:noProof/>
                <w:webHidden/>
              </w:rPr>
              <w:fldChar w:fldCharType="separate"/>
            </w:r>
            <w:r w:rsidR="00B726E2">
              <w:rPr>
                <w:noProof/>
                <w:webHidden/>
              </w:rPr>
              <w:t>22</w:t>
            </w:r>
            <w:r w:rsidR="00636201">
              <w:rPr>
                <w:noProof/>
                <w:webHidden/>
              </w:rPr>
              <w:fldChar w:fldCharType="end"/>
            </w:r>
          </w:hyperlink>
        </w:p>
        <w:p w14:paraId="6AA4A576" w14:textId="3304A8F6" w:rsidR="00636201" w:rsidRDefault="00CB4A79">
          <w:pPr>
            <w:pStyle w:val="TOC2"/>
            <w:tabs>
              <w:tab w:val="right" w:leader="dot" w:pos="9016"/>
            </w:tabs>
            <w:rPr>
              <w:rFonts w:eastAsiaTheme="minorEastAsia"/>
              <w:noProof/>
              <w:lang w:val="en-US"/>
            </w:rPr>
          </w:pPr>
          <w:hyperlink w:anchor="_Toc225754654" w:history="1">
            <w:r w:rsidR="00636201" w:rsidRPr="004F6E14">
              <w:rPr>
                <w:rStyle w:val="Hyperlink"/>
                <w:rFonts w:cstheme="minorHAnsi"/>
                <w:noProof/>
              </w:rPr>
              <w:t>7.1 Statistikat</w:t>
            </w:r>
            <w:r w:rsidR="00636201">
              <w:rPr>
                <w:noProof/>
                <w:webHidden/>
              </w:rPr>
              <w:tab/>
            </w:r>
            <w:r w:rsidR="00636201">
              <w:rPr>
                <w:noProof/>
                <w:webHidden/>
              </w:rPr>
              <w:fldChar w:fldCharType="begin"/>
            </w:r>
            <w:r w:rsidR="00636201">
              <w:rPr>
                <w:noProof/>
                <w:webHidden/>
              </w:rPr>
              <w:instrText xml:space="preserve"> PAGEREF _Toc225754654 \h </w:instrText>
            </w:r>
            <w:r w:rsidR="00636201">
              <w:rPr>
                <w:noProof/>
                <w:webHidden/>
              </w:rPr>
            </w:r>
            <w:r w:rsidR="00636201">
              <w:rPr>
                <w:noProof/>
                <w:webHidden/>
              </w:rPr>
              <w:fldChar w:fldCharType="separate"/>
            </w:r>
            <w:r w:rsidR="00B726E2">
              <w:rPr>
                <w:noProof/>
                <w:webHidden/>
              </w:rPr>
              <w:t>22</w:t>
            </w:r>
            <w:r w:rsidR="00636201">
              <w:rPr>
                <w:noProof/>
                <w:webHidden/>
              </w:rPr>
              <w:fldChar w:fldCharType="end"/>
            </w:r>
          </w:hyperlink>
        </w:p>
        <w:p w14:paraId="496C7ECD" w14:textId="33B0C5E3" w:rsidR="00636201" w:rsidRDefault="00CB4A79">
          <w:pPr>
            <w:pStyle w:val="TOC2"/>
            <w:tabs>
              <w:tab w:val="right" w:leader="dot" w:pos="9016"/>
            </w:tabs>
            <w:rPr>
              <w:rFonts w:eastAsiaTheme="minorEastAsia"/>
              <w:noProof/>
              <w:lang w:val="en-US"/>
            </w:rPr>
          </w:pPr>
          <w:hyperlink w:anchor="_Toc225754655" w:history="1">
            <w:r w:rsidR="00636201" w:rsidRPr="004F6E14">
              <w:rPr>
                <w:rStyle w:val="Hyperlink"/>
                <w:rFonts w:cstheme="minorHAnsi"/>
                <w:noProof/>
              </w:rPr>
              <w:t>7. 2 Mbështetja dhe aktivitetet komunale për parandalimin dhe trajtimin e rasteve të trafikimit</w:t>
            </w:r>
            <w:r w:rsidR="00636201">
              <w:rPr>
                <w:noProof/>
                <w:webHidden/>
              </w:rPr>
              <w:tab/>
            </w:r>
            <w:r w:rsidR="00636201">
              <w:rPr>
                <w:noProof/>
                <w:webHidden/>
              </w:rPr>
              <w:fldChar w:fldCharType="begin"/>
            </w:r>
            <w:r w:rsidR="00636201">
              <w:rPr>
                <w:noProof/>
                <w:webHidden/>
              </w:rPr>
              <w:instrText xml:space="preserve"> PAGEREF _Toc225754655 \h </w:instrText>
            </w:r>
            <w:r w:rsidR="00636201">
              <w:rPr>
                <w:noProof/>
                <w:webHidden/>
              </w:rPr>
            </w:r>
            <w:r w:rsidR="00636201">
              <w:rPr>
                <w:noProof/>
                <w:webHidden/>
              </w:rPr>
              <w:fldChar w:fldCharType="separate"/>
            </w:r>
            <w:r w:rsidR="00B726E2">
              <w:rPr>
                <w:noProof/>
                <w:webHidden/>
              </w:rPr>
              <w:t>22</w:t>
            </w:r>
            <w:r w:rsidR="00636201">
              <w:rPr>
                <w:noProof/>
                <w:webHidden/>
              </w:rPr>
              <w:fldChar w:fldCharType="end"/>
            </w:r>
          </w:hyperlink>
        </w:p>
        <w:p w14:paraId="62495DA1" w14:textId="7B776274" w:rsidR="00636201" w:rsidRDefault="002E1143">
          <w:pPr>
            <w:pStyle w:val="TOC1"/>
            <w:tabs>
              <w:tab w:val="right" w:leader="dot" w:pos="9016"/>
            </w:tabs>
            <w:rPr>
              <w:rFonts w:eastAsiaTheme="minorEastAsia"/>
              <w:noProof/>
              <w:lang w:val="en-US"/>
            </w:rPr>
          </w:pPr>
          <w:r>
            <w:t xml:space="preserve">    7.3 </w:t>
          </w:r>
          <w:hyperlink w:anchor="_Toc225754656" w:history="1">
            <w:r w:rsidR="00636201" w:rsidRPr="004F6E14">
              <w:rPr>
                <w:rStyle w:val="Hyperlink"/>
                <w:rFonts w:eastAsia="Times New Roman" w:cstheme="minorHAnsi"/>
                <w:noProof/>
                <w:kern w:val="36"/>
              </w:rPr>
              <w:t>Fushata vetëdijesuese për parandalimin e trafikimit me njerëz në komuna</w:t>
            </w:r>
            <w:r w:rsidR="00636201">
              <w:rPr>
                <w:noProof/>
                <w:webHidden/>
              </w:rPr>
              <w:tab/>
            </w:r>
            <w:r w:rsidR="00636201">
              <w:rPr>
                <w:noProof/>
                <w:webHidden/>
              </w:rPr>
              <w:fldChar w:fldCharType="begin"/>
            </w:r>
            <w:r w:rsidR="00636201">
              <w:rPr>
                <w:noProof/>
                <w:webHidden/>
              </w:rPr>
              <w:instrText xml:space="preserve"> PAGEREF _Toc225754656 \h </w:instrText>
            </w:r>
            <w:r w:rsidR="00636201">
              <w:rPr>
                <w:noProof/>
                <w:webHidden/>
              </w:rPr>
            </w:r>
            <w:r w:rsidR="00636201">
              <w:rPr>
                <w:noProof/>
                <w:webHidden/>
              </w:rPr>
              <w:fldChar w:fldCharType="separate"/>
            </w:r>
            <w:r w:rsidR="00B726E2">
              <w:rPr>
                <w:noProof/>
                <w:webHidden/>
              </w:rPr>
              <w:t>23</w:t>
            </w:r>
            <w:r w:rsidR="00636201">
              <w:rPr>
                <w:noProof/>
                <w:webHidden/>
              </w:rPr>
              <w:fldChar w:fldCharType="end"/>
            </w:r>
          </w:hyperlink>
        </w:p>
        <w:p w14:paraId="3399DD8E" w14:textId="2AA2E3AF" w:rsidR="00636201" w:rsidRDefault="00CB4A79">
          <w:pPr>
            <w:pStyle w:val="TOC2"/>
            <w:tabs>
              <w:tab w:val="right" w:leader="dot" w:pos="9016"/>
            </w:tabs>
            <w:rPr>
              <w:rFonts w:eastAsiaTheme="minorEastAsia"/>
              <w:noProof/>
              <w:lang w:val="en-US"/>
            </w:rPr>
          </w:pPr>
          <w:hyperlink w:anchor="_Toc225754657" w:history="1">
            <w:r w:rsidR="00636201" w:rsidRPr="004F6E14">
              <w:rPr>
                <w:rStyle w:val="Hyperlink"/>
                <w:rFonts w:cstheme="minorHAnsi"/>
                <w:noProof/>
              </w:rPr>
              <w:t xml:space="preserve">7. </w:t>
            </w:r>
            <w:r w:rsidR="002E1143">
              <w:rPr>
                <w:rStyle w:val="Hyperlink"/>
                <w:rFonts w:cstheme="minorHAnsi"/>
                <w:noProof/>
              </w:rPr>
              <w:t>4</w:t>
            </w:r>
            <w:r w:rsidR="00636201" w:rsidRPr="004F6E14">
              <w:rPr>
                <w:rStyle w:val="Hyperlink"/>
                <w:rFonts w:cstheme="minorHAnsi"/>
                <w:noProof/>
              </w:rPr>
              <w:t xml:space="preserve"> Nevoja për ngritjen e kapaciteteve komunale për për parandalimin dhe trajtimin e rasteve të trafikimit</w:t>
            </w:r>
            <w:r w:rsidR="00636201">
              <w:rPr>
                <w:noProof/>
                <w:webHidden/>
              </w:rPr>
              <w:tab/>
            </w:r>
            <w:r w:rsidR="00636201">
              <w:rPr>
                <w:noProof/>
                <w:webHidden/>
              </w:rPr>
              <w:fldChar w:fldCharType="begin"/>
            </w:r>
            <w:r w:rsidR="00636201">
              <w:rPr>
                <w:noProof/>
                <w:webHidden/>
              </w:rPr>
              <w:instrText xml:space="preserve"> PAGEREF _Toc225754657 \h </w:instrText>
            </w:r>
            <w:r w:rsidR="00636201">
              <w:rPr>
                <w:noProof/>
                <w:webHidden/>
              </w:rPr>
            </w:r>
            <w:r w:rsidR="00636201">
              <w:rPr>
                <w:noProof/>
                <w:webHidden/>
              </w:rPr>
              <w:fldChar w:fldCharType="separate"/>
            </w:r>
            <w:r w:rsidR="00B726E2">
              <w:rPr>
                <w:noProof/>
                <w:webHidden/>
              </w:rPr>
              <w:t>23</w:t>
            </w:r>
            <w:r w:rsidR="00636201">
              <w:rPr>
                <w:noProof/>
                <w:webHidden/>
              </w:rPr>
              <w:fldChar w:fldCharType="end"/>
            </w:r>
          </w:hyperlink>
        </w:p>
        <w:p w14:paraId="30D551ED" w14:textId="182C042B" w:rsidR="00636201" w:rsidRDefault="002E1143">
          <w:pPr>
            <w:pStyle w:val="TOC1"/>
            <w:tabs>
              <w:tab w:val="right" w:leader="dot" w:pos="9016"/>
            </w:tabs>
            <w:rPr>
              <w:rFonts w:eastAsiaTheme="minorEastAsia"/>
              <w:noProof/>
              <w:lang w:val="en-US"/>
            </w:rPr>
          </w:pPr>
          <w:r>
            <w:t xml:space="preserve">        </w:t>
          </w:r>
          <w:hyperlink w:anchor="_Toc225754658" w:history="1">
            <w:r w:rsidR="00636201" w:rsidRPr="004F6E14">
              <w:rPr>
                <w:rStyle w:val="Hyperlink"/>
                <w:rFonts w:eastAsia="Times New Roman" w:cstheme="minorHAnsi"/>
                <w:noProof/>
                <w:kern w:val="36"/>
              </w:rPr>
              <w:t>Temat për ngritjen e kapaciteteve lidhur me parandalimin e trafikimit</w:t>
            </w:r>
            <w:r w:rsidR="00636201">
              <w:rPr>
                <w:noProof/>
                <w:webHidden/>
              </w:rPr>
              <w:tab/>
            </w:r>
            <w:r w:rsidR="00636201">
              <w:rPr>
                <w:noProof/>
                <w:webHidden/>
              </w:rPr>
              <w:fldChar w:fldCharType="begin"/>
            </w:r>
            <w:r w:rsidR="00636201">
              <w:rPr>
                <w:noProof/>
                <w:webHidden/>
              </w:rPr>
              <w:instrText xml:space="preserve"> PAGEREF _Toc225754658 \h </w:instrText>
            </w:r>
            <w:r w:rsidR="00636201">
              <w:rPr>
                <w:noProof/>
                <w:webHidden/>
              </w:rPr>
            </w:r>
            <w:r w:rsidR="00636201">
              <w:rPr>
                <w:noProof/>
                <w:webHidden/>
              </w:rPr>
              <w:fldChar w:fldCharType="separate"/>
            </w:r>
            <w:r w:rsidR="00B726E2">
              <w:rPr>
                <w:noProof/>
                <w:webHidden/>
              </w:rPr>
              <w:t>23</w:t>
            </w:r>
            <w:r w:rsidR="00636201">
              <w:rPr>
                <w:noProof/>
                <w:webHidden/>
              </w:rPr>
              <w:fldChar w:fldCharType="end"/>
            </w:r>
          </w:hyperlink>
        </w:p>
        <w:p w14:paraId="02B4B390" w14:textId="12D61CE9" w:rsidR="00636201" w:rsidRDefault="00CB4A79">
          <w:pPr>
            <w:pStyle w:val="TOC3"/>
            <w:tabs>
              <w:tab w:val="right" w:leader="dot" w:pos="9016"/>
            </w:tabs>
            <w:rPr>
              <w:noProof/>
            </w:rPr>
          </w:pPr>
          <w:hyperlink w:anchor="_Toc225754659" w:history="1">
            <w:r w:rsidR="00636201" w:rsidRPr="004F6E14">
              <w:rPr>
                <w:rStyle w:val="Hyperlink"/>
                <w:rFonts w:eastAsia="Times New Roman" w:cstheme="minorHAnsi"/>
                <w:noProof/>
              </w:rPr>
              <w:t>Korniza ligjore dhe politikat për mbrojtjen e fëmijëve</w:t>
            </w:r>
            <w:r w:rsidR="00636201">
              <w:rPr>
                <w:noProof/>
                <w:webHidden/>
              </w:rPr>
              <w:tab/>
            </w:r>
            <w:r w:rsidR="00636201">
              <w:rPr>
                <w:noProof/>
                <w:webHidden/>
              </w:rPr>
              <w:fldChar w:fldCharType="begin"/>
            </w:r>
            <w:r w:rsidR="00636201">
              <w:rPr>
                <w:noProof/>
                <w:webHidden/>
              </w:rPr>
              <w:instrText xml:space="preserve"> PAGEREF _Toc225754659 \h </w:instrText>
            </w:r>
            <w:r w:rsidR="00636201">
              <w:rPr>
                <w:noProof/>
                <w:webHidden/>
              </w:rPr>
            </w:r>
            <w:r w:rsidR="00636201">
              <w:rPr>
                <w:noProof/>
                <w:webHidden/>
              </w:rPr>
              <w:fldChar w:fldCharType="separate"/>
            </w:r>
            <w:r w:rsidR="00B726E2">
              <w:rPr>
                <w:noProof/>
                <w:webHidden/>
              </w:rPr>
              <w:t>24</w:t>
            </w:r>
            <w:r w:rsidR="00636201">
              <w:rPr>
                <w:noProof/>
                <w:webHidden/>
              </w:rPr>
              <w:fldChar w:fldCharType="end"/>
            </w:r>
          </w:hyperlink>
        </w:p>
        <w:p w14:paraId="6BD310CA" w14:textId="08144D36" w:rsidR="00636201" w:rsidRDefault="00CB4A79">
          <w:pPr>
            <w:pStyle w:val="TOC3"/>
            <w:tabs>
              <w:tab w:val="right" w:leader="dot" w:pos="9016"/>
            </w:tabs>
            <w:rPr>
              <w:noProof/>
            </w:rPr>
          </w:pPr>
          <w:hyperlink w:anchor="_Toc225754667" w:history="1">
            <w:r w:rsidR="00636201" w:rsidRPr="005D229C">
              <w:rPr>
                <w:rStyle w:val="Hyperlink"/>
                <w:rFonts w:eastAsia="Times New Roman" w:cstheme="minorHAnsi"/>
                <w:noProof/>
              </w:rPr>
              <w:t>Qasja profesionale dhe zhvillimi i kapaciteteve</w:t>
            </w:r>
            <w:r w:rsidR="00636201">
              <w:rPr>
                <w:noProof/>
                <w:webHidden/>
              </w:rPr>
              <w:tab/>
            </w:r>
            <w:r w:rsidR="00636201">
              <w:rPr>
                <w:noProof/>
                <w:webHidden/>
              </w:rPr>
              <w:fldChar w:fldCharType="begin"/>
            </w:r>
            <w:r w:rsidR="00636201">
              <w:rPr>
                <w:noProof/>
                <w:webHidden/>
              </w:rPr>
              <w:instrText xml:space="preserve"> PAGEREF _Toc225754667 \h </w:instrText>
            </w:r>
            <w:r w:rsidR="00636201">
              <w:rPr>
                <w:noProof/>
                <w:webHidden/>
              </w:rPr>
            </w:r>
            <w:r w:rsidR="00636201">
              <w:rPr>
                <w:noProof/>
                <w:webHidden/>
              </w:rPr>
              <w:fldChar w:fldCharType="separate"/>
            </w:r>
            <w:r w:rsidR="00B726E2">
              <w:rPr>
                <w:noProof/>
                <w:webHidden/>
              </w:rPr>
              <w:t>25</w:t>
            </w:r>
            <w:r w:rsidR="00636201">
              <w:rPr>
                <w:noProof/>
                <w:webHidden/>
              </w:rPr>
              <w:fldChar w:fldCharType="end"/>
            </w:r>
          </w:hyperlink>
        </w:p>
        <w:p w14:paraId="1B3806D4" w14:textId="4D4100FD" w:rsidR="00636201" w:rsidRDefault="00CB4A79">
          <w:pPr>
            <w:pStyle w:val="TOC1"/>
            <w:tabs>
              <w:tab w:val="right" w:leader="dot" w:pos="9016"/>
            </w:tabs>
            <w:rPr>
              <w:rFonts w:eastAsiaTheme="minorEastAsia"/>
              <w:noProof/>
              <w:lang w:val="en-US"/>
            </w:rPr>
          </w:pPr>
          <w:hyperlink w:anchor="_Toc225754668" w:history="1">
            <w:r w:rsidR="005D229C" w:rsidRPr="00E626CE">
              <w:rPr>
                <w:rStyle w:val="Hyperlink"/>
                <w:rFonts w:cstheme="minorHAnsi"/>
                <w:b/>
                <w:bCs/>
                <w:noProof/>
              </w:rPr>
              <w:t xml:space="preserve">Kapitilli 8: </w:t>
            </w:r>
            <w:r w:rsidR="00636201" w:rsidRPr="004F6E14">
              <w:rPr>
                <w:rStyle w:val="Hyperlink"/>
                <w:rFonts w:cstheme="minorHAnsi"/>
                <w:noProof/>
              </w:rPr>
              <w:t>ZYRA KOMUNALE PËR KOMUNITETE DHE KTHIM</w:t>
            </w:r>
            <w:r w:rsidR="00636201">
              <w:rPr>
                <w:noProof/>
                <w:webHidden/>
              </w:rPr>
              <w:tab/>
            </w:r>
            <w:r w:rsidR="00636201">
              <w:rPr>
                <w:noProof/>
                <w:webHidden/>
              </w:rPr>
              <w:fldChar w:fldCharType="begin"/>
            </w:r>
            <w:r w:rsidR="00636201">
              <w:rPr>
                <w:noProof/>
                <w:webHidden/>
              </w:rPr>
              <w:instrText xml:space="preserve"> PAGEREF _Toc225754668 \h </w:instrText>
            </w:r>
            <w:r w:rsidR="00636201">
              <w:rPr>
                <w:noProof/>
                <w:webHidden/>
              </w:rPr>
            </w:r>
            <w:r w:rsidR="00636201">
              <w:rPr>
                <w:noProof/>
                <w:webHidden/>
              </w:rPr>
              <w:fldChar w:fldCharType="separate"/>
            </w:r>
            <w:r w:rsidR="00B726E2">
              <w:rPr>
                <w:noProof/>
                <w:webHidden/>
              </w:rPr>
              <w:t>26</w:t>
            </w:r>
            <w:r w:rsidR="00636201">
              <w:rPr>
                <w:noProof/>
                <w:webHidden/>
              </w:rPr>
              <w:fldChar w:fldCharType="end"/>
            </w:r>
          </w:hyperlink>
        </w:p>
        <w:p w14:paraId="4F6AA6CA" w14:textId="649AB420" w:rsidR="00636201" w:rsidRDefault="006717AF">
          <w:pPr>
            <w:pStyle w:val="TOC2"/>
            <w:tabs>
              <w:tab w:val="right" w:leader="dot" w:pos="9016"/>
            </w:tabs>
            <w:rPr>
              <w:rFonts w:eastAsiaTheme="minorEastAsia"/>
              <w:noProof/>
              <w:lang w:val="en-US"/>
            </w:rPr>
          </w:pPr>
          <w:r>
            <w:rPr>
              <w:noProof/>
            </w:rPr>
            <mc:AlternateContent>
              <mc:Choice Requires="wps">
                <w:drawing>
                  <wp:anchor distT="0" distB="0" distL="114300" distR="114300" simplePos="0" relativeHeight="251667456" behindDoc="1" locked="0" layoutInCell="1" allowOverlap="1" wp14:anchorId="0C7E214A" wp14:editId="6045763D">
                    <wp:simplePos x="0" y="0"/>
                    <wp:positionH relativeFrom="column">
                      <wp:posOffset>-1033670</wp:posOffset>
                    </wp:positionH>
                    <wp:positionV relativeFrom="page">
                      <wp:posOffset>-31805</wp:posOffset>
                    </wp:positionV>
                    <wp:extent cx="8870205" cy="11276495"/>
                    <wp:effectExtent l="0" t="0" r="7620" b="1270"/>
                    <wp:wrapNone/>
                    <wp:docPr id="21" name="Rectangle 21" descr="colored contents page background"/>
                    <wp:cNvGraphicFramePr/>
                    <a:graphic xmlns:a="http://schemas.openxmlformats.org/drawingml/2006/main">
                      <a:graphicData uri="http://schemas.microsoft.com/office/word/2010/wordprocessingShape">
                        <wps:wsp>
                          <wps:cNvSpPr/>
                          <wps:spPr>
                            <a:xfrm>
                              <a:off x="0" y="0"/>
                              <a:ext cx="8870205" cy="112764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156EB8" w14:textId="3F7DECDA" w:rsidR="009A0843" w:rsidRDefault="009A0843" w:rsidP="009A0843">
                                <w:pPr>
                                  <w:jc w:val="center"/>
                                </w:pPr>
                              </w:p>
                              <w:p w14:paraId="5CF449CD" w14:textId="22C018D0" w:rsidR="00757FE4" w:rsidRDefault="00757FE4" w:rsidP="009A0843">
                                <w:pPr>
                                  <w:jc w:val="center"/>
                                </w:pPr>
                              </w:p>
                              <w:p w14:paraId="3E84A726" w14:textId="020D3081" w:rsidR="00757FE4" w:rsidRDefault="00757FE4" w:rsidP="009A0843">
                                <w:pPr>
                                  <w:jc w:val="center"/>
                                </w:pPr>
                              </w:p>
                              <w:p w14:paraId="4F0A7438" w14:textId="5F195A64" w:rsidR="00757FE4" w:rsidRDefault="00757FE4" w:rsidP="009A0843">
                                <w:pPr>
                                  <w:jc w:val="center"/>
                                </w:pPr>
                              </w:p>
                              <w:p w14:paraId="6AAD9B32" w14:textId="2127CA72" w:rsidR="00757FE4" w:rsidRDefault="00757FE4" w:rsidP="009A0843">
                                <w:pPr>
                                  <w:jc w:val="center"/>
                                </w:pPr>
                              </w:p>
                              <w:p w14:paraId="0E8E45DE" w14:textId="031B0FF2" w:rsidR="00757FE4" w:rsidRDefault="00757FE4" w:rsidP="009A0843">
                                <w:pPr>
                                  <w:jc w:val="center"/>
                                </w:pPr>
                              </w:p>
                              <w:p w14:paraId="403F7687" w14:textId="5DB2FB0D" w:rsidR="00757FE4" w:rsidRDefault="00757FE4" w:rsidP="009A0843">
                                <w:pPr>
                                  <w:jc w:val="center"/>
                                </w:pPr>
                              </w:p>
                              <w:p w14:paraId="365602AE" w14:textId="446D8B51" w:rsidR="00757FE4" w:rsidRDefault="00757FE4" w:rsidP="009A0843">
                                <w:pPr>
                                  <w:jc w:val="center"/>
                                </w:pPr>
                              </w:p>
                              <w:p w14:paraId="39866D6E" w14:textId="7520E7FB" w:rsidR="00757FE4" w:rsidRDefault="00757FE4" w:rsidP="009A0843">
                                <w:pPr>
                                  <w:jc w:val="center"/>
                                </w:pPr>
                              </w:p>
                              <w:p w14:paraId="0A706BEB" w14:textId="74C382ED" w:rsidR="00757FE4" w:rsidRDefault="00757FE4" w:rsidP="009A0843">
                                <w:pPr>
                                  <w:jc w:val="center"/>
                                </w:pPr>
                              </w:p>
                              <w:p w14:paraId="0B82ADAB" w14:textId="2F4D3E6E" w:rsidR="00A4303B" w:rsidRDefault="00A4303B" w:rsidP="009A0843">
                                <w:pPr>
                                  <w:jc w:val="center"/>
                                </w:pPr>
                              </w:p>
                              <w:p w14:paraId="4160DC79" w14:textId="3BF6F7FB" w:rsidR="00A4303B" w:rsidRDefault="00A4303B" w:rsidP="009A0843">
                                <w:pPr>
                                  <w:jc w:val="center"/>
                                </w:pPr>
                              </w:p>
                              <w:p w14:paraId="0C9432DA" w14:textId="2C6F806E" w:rsidR="00A4303B" w:rsidRDefault="00A4303B" w:rsidP="009A0843">
                                <w:pPr>
                                  <w:jc w:val="center"/>
                                </w:pPr>
                              </w:p>
                              <w:p w14:paraId="5034900D" w14:textId="2BEB0FC0" w:rsidR="00A4303B" w:rsidRDefault="00A4303B" w:rsidP="00A4303B">
                                <w:pPr>
                                  <w:pStyle w:val="Caption"/>
                                  <w:spacing w:line="276" w:lineRule="auto"/>
                                  <w:rPr>
                                    <w:rFonts w:cstheme="minorHAnsi"/>
                                    <w:i w:val="0"/>
                                    <w:iCs w:val="0"/>
                                    <w:color w:val="5B9BD5" w:themeColor="accent1"/>
                                    <w:sz w:val="24"/>
                                    <w:szCs w:val="24"/>
                                  </w:rPr>
                                </w:pPr>
                                <w:r w:rsidRPr="00410F50">
                                  <w:rPr>
                                    <w:rFonts w:cstheme="minorHAnsi"/>
                                    <w:i w:val="0"/>
                                    <w:iCs w:val="0"/>
                                    <w:color w:val="5B9BD5" w:themeColor="accent1"/>
                                    <w:sz w:val="24"/>
                                    <w:szCs w:val="24"/>
                                  </w:rPr>
                                  <w:t xml:space="preserve">Tabela </w:t>
                                </w:r>
                                <w:r>
                                  <w:rPr>
                                    <w:rFonts w:cstheme="minorHAnsi"/>
                                    <w:i w:val="0"/>
                                    <w:iCs w:val="0"/>
                                    <w:color w:val="5B9BD5" w:themeColor="accent1"/>
                                    <w:sz w:val="24"/>
                                    <w:szCs w:val="24"/>
                                  </w:rPr>
                                  <w:t>10</w:t>
                                </w:r>
                                <w:r w:rsidRPr="00410F50">
                                  <w:rPr>
                                    <w:rFonts w:cstheme="minorHAnsi"/>
                                    <w:i w:val="0"/>
                                    <w:iCs w:val="0"/>
                                    <w:color w:val="5B9BD5" w:themeColor="accent1"/>
                                    <w:sz w:val="24"/>
                                    <w:szCs w:val="24"/>
                                  </w:rPr>
                                  <w:t xml:space="preserve">: </w:t>
                                </w:r>
                              </w:p>
                              <w:p w14:paraId="73C7FCEF" w14:textId="5A3F41E7" w:rsidR="00B726E2" w:rsidRDefault="00B726E2" w:rsidP="00B726E2"/>
                              <w:p w14:paraId="66A1AC8C" w14:textId="2437BD7B" w:rsidR="00757FE4" w:rsidRDefault="00757FE4" w:rsidP="0041698E"/>
                              <w:p w14:paraId="096CF01A" w14:textId="77777777" w:rsidR="00BF36E6" w:rsidRPr="00A4303B" w:rsidRDefault="00BF36E6" w:rsidP="004169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E214A" id="Rectangle 21" o:spid="_x0000_s1027" alt="colored contents page background" style="position:absolute;left:0;text-align:left;margin-left:-81.4pt;margin-top:-2.5pt;width:698.45pt;height:887.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" fillcolor="#5b9bd5 [3204]" stroked="f" strokeweight="1pt">
                    <v:textbox>
                      <w:txbxContent>
                        <w:p w14:paraId="5B156EB8" w14:textId="3F7DECDA" w:rsidR="009A0843" w:rsidRDefault="009A0843" w:rsidP="009A0843">
                          <w:pPr>
                            <w:jc w:val="center"/>
                          </w:pPr>
                        </w:p>
                        <w:p w14:paraId="5CF449CD" w14:textId="22C018D0" w:rsidR="00757FE4" w:rsidRDefault="00757FE4" w:rsidP="009A0843">
                          <w:pPr>
                            <w:jc w:val="center"/>
                          </w:pPr>
                        </w:p>
                        <w:p w14:paraId="3E84A726" w14:textId="020D3081" w:rsidR="00757FE4" w:rsidRDefault="00757FE4" w:rsidP="009A0843">
                          <w:pPr>
                            <w:jc w:val="center"/>
                          </w:pPr>
                        </w:p>
                        <w:p w14:paraId="4F0A7438" w14:textId="5F195A64" w:rsidR="00757FE4" w:rsidRDefault="00757FE4" w:rsidP="009A0843">
                          <w:pPr>
                            <w:jc w:val="center"/>
                          </w:pPr>
                        </w:p>
                        <w:p w14:paraId="6AAD9B32" w14:textId="2127CA72" w:rsidR="00757FE4" w:rsidRDefault="00757FE4" w:rsidP="009A0843">
                          <w:pPr>
                            <w:jc w:val="center"/>
                          </w:pPr>
                        </w:p>
                        <w:p w14:paraId="0E8E45DE" w14:textId="031B0FF2" w:rsidR="00757FE4" w:rsidRDefault="00757FE4" w:rsidP="009A0843">
                          <w:pPr>
                            <w:jc w:val="center"/>
                          </w:pPr>
                        </w:p>
                        <w:p w14:paraId="403F7687" w14:textId="5DB2FB0D" w:rsidR="00757FE4" w:rsidRDefault="00757FE4" w:rsidP="009A0843">
                          <w:pPr>
                            <w:jc w:val="center"/>
                          </w:pPr>
                        </w:p>
                        <w:p w14:paraId="365602AE" w14:textId="446D8B51" w:rsidR="00757FE4" w:rsidRDefault="00757FE4" w:rsidP="009A0843">
                          <w:pPr>
                            <w:jc w:val="center"/>
                          </w:pPr>
                        </w:p>
                        <w:p w14:paraId="39866D6E" w14:textId="7520E7FB" w:rsidR="00757FE4" w:rsidRDefault="00757FE4" w:rsidP="009A0843">
                          <w:pPr>
                            <w:jc w:val="center"/>
                          </w:pPr>
                        </w:p>
                        <w:p w14:paraId="0A706BEB" w14:textId="74C382ED" w:rsidR="00757FE4" w:rsidRDefault="00757FE4" w:rsidP="009A0843">
                          <w:pPr>
                            <w:jc w:val="center"/>
                          </w:pPr>
                        </w:p>
                        <w:p w14:paraId="0B82ADAB" w14:textId="2F4D3E6E" w:rsidR="00A4303B" w:rsidRDefault="00A4303B" w:rsidP="009A0843">
                          <w:pPr>
                            <w:jc w:val="center"/>
                          </w:pPr>
                        </w:p>
                        <w:p w14:paraId="4160DC79" w14:textId="3BF6F7FB" w:rsidR="00A4303B" w:rsidRDefault="00A4303B" w:rsidP="009A0843">
                          <w:pPr>
                            <w:jc w:val="center"/>
                          </w:pPr>
                        </w:p>
                        <w:p w14:paraId="0C9432DA" w14:textId="2C6F806E" w:rsidR="00A4303B" w:rsidRDefault="00A4303B" w:rsidP="009A0843">
                          <w:pPr>
                            <w:jc w:val="center"/>
                          </w:pPr>
                        </w:p>
                        <w:p w14:paraId="5034900D" w14:textId="2BEB0FC0" w:rsidR="00A4303B" w:rsidRDefault="00A4303B" w:rsidP="00A4303B">
                          <w:pPr>
                            <w:pStyle w:val="Caption"/>
                            <w:spacing w:line="276" w:lineRule="auto"/>
                            <w:rPr>
                              <w:rFonts w:cstheme="minorHAnsi"/>
                              <w:i w:val="0"/>
                              <w:iCs w:val="0"/>
                              <w:color w:val="5B9BD5" w:themeColor="accent1"/>
                              <w:sz w:val="24"/>
                              <w:szCs w:val="24"/>
                            </w:rPr>
                          </w:pPr>
                          <w:r w:rsidRPr="00410F50">
                            <w:rPr>
                              <w:rFonts w:cstheme="minorHAnsi"/>
                              <w:i w:val="0"/>
                              <w:iCs w:val="0"/>
                              <w:color w:val="5B9BD5" w:themeColor="accent1"/>
                              <w:sz w:val="24"/>
                              <w:szCs w:val="24"/>
                            </w:rPr>
                            <w:t xml:space="preserve">Tabela </w:t>
                          </w:r>
                          <w:r>
                            <w:rPr>
                              <w:rFonts w:cstheme="minorHAnsi"/>
                              <w:i w:val="0"/>
                              <w:iCs w:val="0"/>
                              <w:color w:val="5B9BD5" w:themeColor="accent1"/>
                              <w:sz w:val="24"/>
                              <w:szCs w:val="24"/>
                            </w:rPr>
                            <w:t>10</w:t>
                          </w:r>
                          <w:r w:rsidRPr="00410F50">
                            <w:rPr>
                              <w:rFonts w:cstheme="minorHAnsi"/>
                              <w:i w:val="0"/>
                              <w:iCs w:val="0"/>
                              <w:color w:val="5B9BD5" w:themeColor="accent1"/>
                              <w:sz w:val="24"/>
                              <w:szCs w:val="24"/>
                            </w:rPr>
                            <w:t xml:space="preserve">: </w:t>
                          </w:r>
                        </w:p>
                        <w:p w14:paraId="73C7FCEF" w14:textId="5A3F41E7" w:rsidR="00B726E2" w:rsidRDefault="00B726E2" w:rsidP="00B726E2"/>
                        <w:p w14:paraId="66A1AC8C" w14:textId="2437BD7B" w:rsidR="00757FE4" w:rsidRDefault="00757FE4" w:rsidP="0041698E"/>
                        <w:p w14:paraId="096CF01A" w14:textId="77777777" w:rsidR="00BF36E6" w:rsidRPr="00A4303B" w:rsidRDefault="00BF36E6" w:rsidP="0041698E"/>
                      </w:txbxContent>
                    </v:textbox>
                    <w10:wrap anchory="page"/>
                  </v:rect>
                </w:pict>
              </mc:Fallback>
            </mc:AlternateContent>
          </w:r>
          <w:hyperlink w:anchor="_Toc225754669" w:history="1">
            <w:r w:rsidR="005213BE">
              <w:rPr>
                <w:rStyle w:val="Hyperlink"/>
                <w:rFonts w:cstheme="minorHAnsi"/>
                <w:noProof/>
              </w:rPr>
              <w:t>8</w:t>
            </w:r>
            <w:r w:rsidR="00636201" w:rsidRPr="004F6E14">
              <w:rPr>
                <w:rStyle w:val="Hyperlink"/>
                <w:rFonts w:cstheme="minorHAnsi"/>
                <w:noProof/>
              </w:rPr>
              <w:t>.1 Statistikat e të kthyerve, të riatdhesuarve dhe të riintegruarve</w:t>
            </w:r>
            <w:r w:rsidR="00636201">
              <w:rPr>
                <w:noProof/>
                <w:webHidden/>
              </w:rPr>
              <w:tab/>
            </w:r>
            <w:r w:rsidR="00636201">
              <w:rPr>
                <w:noProof/>
                <w:webHidden/>
              </w:rPr>
              <w:fldChar w:fldCharType="begin"/>
            </w:r>
            <w:r w:rsidR="00636201">
              <w:rPr>
                <w:noProof/>
                <w:webHidden/>
              </w:rPr>
              <w:instrText xml:space="preserve"> PAGEREF _Toc225754669 \h </w:instrText>
            </w:r>
            <w:r w:rsidR="00636201">
              <w:rPr>
                <w:noProof/>
                <w:webHidden/>
              </w:rPr>
            </w:r>
            <w:r w:rsidR="00636201">
              <w:rPr>
                <w:noProof/>
                <w:webHidden/>
              </w:rPr>
              <w:fldChar w:fldCharType="separate"/>
            </w:r>
            <w:r w:rsidR="00B726E2">
              <w:rPr>
                <w:noProof/>
                <w:webHidden/>
              </w:rPr>
              <w:t>26</w:t>
            </w:r>
            <w:r w:rsidR="00636201">
              <w:rPr>
                <w:noProof/>
                <w:webHidden/>
              </w:rPr>
              <w:fldChar w:fldCharType="end"/>
            </w:r>
          </w:hyperlink>
        </w:p>
        <w:p w14:paraId="5497F35E" w14:textId="2771D11B" w:rsidR="00636201" w:rsidRDefault="00BF36E6">
          <w:pPr>
            <w:pStyle w:val="TOC1"/>
            <w:tabs>
              <w:tab w:val="right" w:leader="dot" w:pos="9016"/>
            </w:tabs>
            <w:rPr>
              <w:rFonts w:eastAsiaTheme="minorEastAsia"/>
              <w:noProof/>
              <w:lang w:val="en-US"/>
            </w:rPr>
          </w:pPr>
          <w:r>
            <w:rPr>
              <w:noProof/>
            </w:rPr>
            <mc:AlternateContent>
              <mc:Choice Requires="wps">
                <w:drawing>
                  <wp:anchor distT="0" distB="0" distL="114300" distR="114300" simplePos="0" relativeHeight="251669504" behindDoc="1" locked="0" layoutInCell="1" allowOverlap="1" wp14:anchorId="6812FED6" wp14:editId="1F1F4E2E">
                    <wp:simplePos x="0" y="0"/>
                    <wp:positionH relativeFrom="page">
                      <wp:posOffset>15904</wp:posOffset>
                    </wp:positionH>
                    <wp:positionV relativeFrom="page">
                      <wp:posOffset>39758</wp:posOffset>
                    </wp:positionV>
                    <wp:extent cx="9657052" cy="12111078"/>
                    <wp:effectExtent l="0" t="0" r="1905" b="5080"/>
                    <wp:wrapNone/>
                    <wp:docPr id="20" name="Rectangle 20" descr="colored contents page background"/>
                    <wp:cNvGraphicFramePr/>
                    <a:graphic xmlns:a="http://schemas.openxmlformats.org/drawingml/2006/main">
                      <a:graphicData uri="http://schemas.microsoft.com/office/word/2010/wordprocessingShape">
                        <wps:wsp>
                          <wps:cNvSpPr/>
                          <wps:spPr>
                            <a:xfrm>
                              <a:off x="0" y="0"/>
                              <a:ext cx="9657052" cy="12111078"/>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72A699" id="Rectangle 20" o:spid="_x0000_s1026" alt="colored contents page background" style="position:absolute;margin-left:1.25pt;margin-top:3.15pt;width:760.4pt;height:953.6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" fillcolor="#5b9bd5" stroked="f" strokeweight="1pt">
                    <w10:wrap anchorx="page" anchory="page"/>
                  </v:rect>
                </w:pict>
              </mc:Fallback>
            </mc:AlternateContent>
          </w:r>
          <w:hyperlink w:anchor="_Toc225754671" w:history="1">
            <w:r w:rsidR="005D229C" w:rsidRPr="00E626CE">
              <w:rPr>
                <w:rStyle w:val="Hyperlink"/>
                <w:rFonts w:cstheme="minorHAnsi"/>
                <w:b/>
                <w:bCs/>
                <w:noProof/>
              </w:rPr>
              <w:t xml:space="preserve">Kapitulli 9: </w:t>
            </w:r>
            <w:r w:rsidR="00636201" w:rsidRPr="004F6E14">
              <w:rPr>
                <w:rStyle w:val="Hyperlink"/>
                <w:rFonts w:cstheme="minorHAnsi"/>
                <w:noProof/>
              </w:rPr>
              <w:t>TË DREJTAT GJUHËSORE</w:t>
            </w:r>
            <w:r w:rsidR="00636201">
              <w:rPr>
                <w:noProof/>
                <w:webHidden/>
              </w:rPr>
              <w:tab/>
            </w:r>
            <w:r w:rsidR="00636201">
              <w:rPr>
                <w:noProof/>
                <w:webHidden/>
              </w:rPr>
              <w:fldChar w:fldCharType="begin"/>
            </w:r>
            <w:r w:rsidR="00636201">
              <w:rPr>
                <w:noProof/>
                <w:webHidden/>
              </w:rPr>
              <w:instrText xml:space="preserve"> PAGEREF _Toc225754671 \h </w:instrText>
            </w:r>
            <w:r w:rsidR="00636201">
              <w:rPr>
                <w:noProof/>
                <w:webHidden/>
              </w:rPr>
            </w:r>
            <w:r w:rsidR="00636201">
              <w:rPr>
                <w:noProof/>
                <w:webHidden/>
              </w:rPr>
              <w:fldChar w:fldCharType="separate"/>
            </w:r>
            <w:r w:rsidR="00B726E2">
              <w:rPr>
                <w:noProof/>
                <w:webHidden/>
              </w:rPr>
              <w:t>28</w:t>
            </w:r>
            <w:r w:rsidR="00636201">
              <w:rPr>
                <w:noProof/>
                <w:webHidden/>
              </w:rPr>
              <w:fldChar w:fldCharType="end"/>
            </w:r>
          </w:hyperlink>
        </w:p>
        <w:p w14:paraId="64602CDF" w14:textId="009E4511" w:rsidR="00636201" w:rsidRDefault="00CB4A79">
          <w:pPr>
            <w:pStyle w:val="TOC2"/>
            <w:tabs>
              <w:tab w:val="right" w:leader="dot" w:pos="9016"/>
            </w:tabs>
            <w:rPr>
              <w:rFonts w:eastAsiaTheme="minorEastAsia"/>
              <w:noProof/>
              <w:lang w:val="en-US"/>
            </w:rPr>
          </w:pPr>
          <w:hyperlink w:anchor="_Toc225754672" w:history="1">
            <w:r w:rsidR="005213BE">
              <w:rPr>
                <w:rStyle w:val="Hyperlink"/>
                <w:rFonts w:cstheme="minorHAnsi"/>
                <w:noProof/>
              </w:rPr>
              <w:t>9</w:t>
            </w:r>
            <w:r w:rsidR="00636201" w:rsidRPr="004F6E14">
              <w:rPr>
                <w:rStyle w:val="Hyperlink"/>
                <w:rFonts w:cstheme="minorHAnsi"/>
                <w:noProof/>
              </w:rPr>
              <w:t>.1 Gjuhët zyrtare dhe të përdorura në komunë</w:t>
            </w:r>
            <w:r w:rsidR="00636201">
              <w:rPr>
                <w:noProof/>
                <w:webHidden/>
              </w:rPr>
              <w:tab/>
            </w:r>
            <w:r w:rsidR="00636201">
              <w:rPr>
                <w:noProof/>
                <w:webHidden/>
              </w:rPr>
              <w:fldChar w:fldCharType="begin"/>
            </w:r>
            <w:r w:rsidR="00636201">
              <w:rPr>
                <w:noProof/>
                <w:webHidden/>
              </w:rPr>
              <w:instrText xml:space="preserve"> PAGEREF _Toc225754672 \h </w:instrText>
            </w:r>
            <w:r w:rsidR="00636201">
              <w:rPr>
                <w:noProof/>
                <w:webHidden/>
              </w:rPr>
            </w:r>
            <w:r w:rsidR="00636201">
              <w:rPr>
                <w:noProof/>
                <w:webHidden/>
              </w:rPr>
              <w:fldChar w:fldCharType="separate"/>
            </w:r>
            <w:r w:rsidR="00B726E2">
              <w:rPr>
                <w:noProof/>
                <w:webHidden/>
              </w:rPr>
              <w:t>28</w:t>
            </w:r>
            <w:r w:rsidR="00636201">
              <w:rPr>
                <w:noProof/>
                <w:webHidden/>
              </w:rPr>
              <w:fldChar w:fldCharType="end"/>
            </w:r>
          </w:hyperlink>
        </w:p>
        <w:p w14:paraId="58A64B0A" w14:textId="2ACD8ED8" w:rsidR="00636201" w:rsidRDefault="00CB4A79">
          <w:pPr>
            <w:pStyle w:val="TOC2"/>
            <w:tabs>
              <w:tab w:val="right" w:leader="dot" w:pos="9016"/>
            </w:tabs>
            <w:rPr>
              <w:rFonts w:eastAsiaTheme="minorEastAsia"/>
              <w:noProof/>
              <w:lang w:val="en-US"/>
            </w:rPr>
          </w:pPr>
          <w:hyperlink w:anchor="_Toc225754673" w:history="1">
            <w:r w:rsidR="005213BE">
              <w:rPr>
                <w:rStyle w:val="Hyperlink"/>
                <w:rFonts w:cstheme="minorHAnsi"/>
                <w:noProof/>
              </w:rPr>
              <w:t>9</w:t>
            </w:r>
            <w:r w:rsidR="00636201" w:rsidRPr="004F6E14">
              <w:rPr>
                <w:rStyle w:val="Hyperlink"/>
                <w:rFonts w:cstheme="minorHAnsi"/>
                <w:noProof/>
              </w:rPr>
              <w:t>.2 Shërbimet për përkthime</w:t>
            </w:r>
            <w:r w:rsidR="00636201">
              <w:rPr>
                <w:noProof/>
                <w:webHidden/>
              </w:rPr>
              <w:tab/>
            </w:r>
            <w:r w:rsidR="00636201">
              <w:rPr>
                <w:noProof/>
                <w:webHidden/>
              </w:rPr>
              <w:fldChar w:fldCharType="begin"/>
            </w:r>
            <w:r w:rsidR="00636201">
              <w:rPr>
                <w:noProof/>
                <w:webHidden/>
              </w:rPr>
              <w:instrText xml:space="preserve"> PAGEREF _Toc225754673 \h </w:instrText>
            </w:r>
            <w:r w:rsidR="00636201">
              <w:rPr>
                <w:noProof/>
                <w:webHidden/>
              </w:rPr>
            </w:r>
            <w:r w:rsidR="00636201">
              <w:rPr>
                <w:noProof/>
                <w:webHidden/>
              </w:rPr>
              <w:fldChar w:fldCharType="separate"/>
            </w:r>
            <w:r w:rsidR="00B726E2">
              <w:rPr>
                <w:noProof/>
                <w:webHidden/>
              </w:rPr>
              <w:t>29</w:t>
            </w:r>
            <w:r w:rsidR="00636201">
              <w:rPr>
                <w:noProof/>
                <w:webHidden/>
              </w:rPr>
              <w:fldChar w:fldCharType="end"/>
            </w:r>
          </w:hyperlink>
        </w:p>
        <w:p w14:paraId="7E99AB46" w14:textId="51344317" w:rsidR="00636201" w:rsidRDefault="00CB4A79">
          <w:pPr>
            <w:pStyle w:val="TOC1"/>
            <w:tabs>
              <w:tab w:val="right" w:leader="dot" w:pos="9016"/>
            </w:tabs>
            <w:rPr>
              <w:rFonts w:eastAsiaTheme="minorEastAsia"/>
              <w:noProof/>
              <w:lang w:val="en-US"/>
            </w:rPr>
          </w:pPr>
          <w:hyperlink w:anchor="_Toc225754674" w:history="1">
            <w:r w:rsidR="005D229C" w:rsidRPr="00E626CE">
              <w:rPr>
                <w:rStyle w:val="Hyperlink"/>
                <w:rFonts w:cstheme="minorHAnsi"/>
                <w:b/>
                <w:bCs/>
                <w:noProof/>
              </w:rPr>
              <w:t xml:space="preserve">Kapitulli 10: </w:t>
            </w:r>
            <w:r w:rsidR="00636201" w:rsidRPr="004F6E14">
              <w:rPr>
                <w:rStyle w:val="Hyperlink"/>
                <w:rFonts w:cstheme="minorHAnsi"/>
                <w:noProof/>
              </w:rPr>
              <w:t>EMIGRIMI</w:t>
            </w:r>
            <w:r w:rsidR="00636201">
              <w:rPr>
                <w:noProof/>
                <w:webHidden/>
              </w:rPr>
              <w:tab/>
            </w:r>
            <w:r w:rsidR="00636201">
              <w:rPr>
                <w:noProof/>
                <w:webHidden/>
              </w:rPr>
              <w:fldChar w:fldCharType="begin"/>
            </w:r>
            <w:r w:rsidR="00636201">
              <w:rPr>
                <w:noProof/>
                <w:webHidden/>
              </w:rPr>
              <w:instrText xml:space="preserve"> PAGEREF _Toc225754674 \h </w:instrText>
            </w:r>
            <w:r w:rsidR="00636201">
              <w:rPr>
                <w:noProof/>
                <w:webHidden/>
              </w:rPr>
            </w:r>
            <w:r w:rsidR="00636201">
              <w:rPr>
                <w:noProof/>
                <w:webHidden/>
              </w:rPr>
              <w:fldChar w:fldCharType="separate"/>
            </w:r>
            <w:r w:rsidR="00B726E2">
              <w:rPr>
                <w:noProof/>
                <w:webHidden/>
              </w:rPr>
              <w:t>30</w:t>
            </w:r>
            <w:r w:rsidR="00636201">
              <w:rPr>
                <w:noProof/>
                <w:webHidden/>
              </w:rPr>
              <w:fldChar w:fldCharType="end"/>
            </w:r>
          </w:hyperlink>
        </w:p>
        <w:p w14:paraId="684CAB2A" w14:textId="7DC05902" w:rsidR="00636201" w:rsidRDefault="00CB4A79">
          <w:pPr>
            <w:pStyle w:val="TOC2"/>
            <w:tabs>
              <w:tab w:val="right" w:leader="dot" w:pos="9016"/>
            </w:tabs>
            <w:rPr>
              <w:rFonts w:eastAsiaTheme="minorEastAsia"/>
              <w:noProof/>
              <w:lang w:val="en-US"/>
            </w:rPr>
          </w:pPr>
          <w:hyperlink w:anchor="_Toc225754675" w:history="1">
            <w:r w:rsidR="00636201" w:rsidRPr="004F6E14">
              <w:rPr>
                <w:rStyle w:val="Hyperlink"/>
                <w:rFonts w:cstheme="minorHAnsi"/>
                <w:noProof/>
              </w:rPr>
              <w:t>1</w:t>
            </w:r>
            <w:r w:rsidR="005213BE">
              <w:rPr>
                <w:rStyle w:val="Hyperlink"/>
                <w:rFonts w:cstheme="minorHAnsi"/>
                <w:noProof/>
              </w:rPr>
              <w:t>0</w:t>
            </w:r>
            <w:r w:rsidR="00636201" w:rsidRPr="004F6E14">
              <w:rPr>
                <w:rStyle w:val="Hyperlink"/>
                <w:rFonts w:cstheme="minorHAnsi"/>
                <w:noProof/>
              </w:rPr>
              <w:t>.1 Statistikat e emigrimit në vitin 2025</w:t>
            </w:r>
            <w:r w:rsidR="00636201">
              <w:rPr>
                <w:noProof/>
                <w:webHidden/>
              </w:rPr>
              <w:tab/>
            </w:r>
            <w:r w:rsidR="00636201">
              <w:rPr>
                <w:noProof/>
                <w:webHidden/>
              </w:rPr>
              <w:fldChar w:fldCharType="begin"/>
            </w:r>
            <w:r w:rsidR="00636201">
              <w:rPr>
                <w:noProof/>
                <w:webHidden/>
              </w:rPr>
              <w:instrText xml:space="preserve"> PAGEREF _Toc225754675 \h </w:instrText>
            </w:r>
            <w:r w:rsidR="00636201">
              <w:rPr>
                <w:noProof/>
                <w:webHidden/>
              </w:rPr>
            </w:r>
            <w:r w:rsidR="00636201">
              <w:rPr>
                <w:noProof/>
                <w:webHidden/>
              </w:rPr>
              <w:fldChar w:fldCharType="separate"/>
            </w:r>
            <w:r w:rsidR="00B726E2">
              <w:rPr>
                <w:noProof/>
                <w:webHidden/>
              </w:rPr>
              <w:t>30</w:t>
            </w:r>
            <w:r w:rsidR="00636201">
              <w:rPr>
                <w:noProof/>
                <w:webHidden/>
              </w:rPr>
              <w:fldChar w:fldCharType="end"/>
            </w:r>
          </w:hyperlink>
        </w:p>
        <w:p w14:paraId="604F6B82" w14:textId="26962F79" w:rsidR="00636201" w:rsidRDefault="00CB4A79">
          <w:pPr>
            <w:pStyle w:val="TOC1"/>
            <w:tabs>
              <w:tab w:val="right" w:leader="dot" w:pos="9016"/>
            </w:tabs>
            <w:rPr>
              <w:rFonts w:eastAsiaTheme="minorEastAsia"/>
              <w:noProof/>
              <w:lang w:val="en-US"/>
            </w:rPr>
          </w:pPr>
          <w:hyperlink w:anchor="_Toc225754676" w:history="1">
            <w:r w:rsidR="00636201" w:rsidRPr="004F6E14">
              <w:rPr>
                <w:rStyle w:val="Hyperlink"/>
                <w:rFonts w:eastAsia="Times New Roman" w:cstheme="minorHAnsi"/>
                <w:noProof/>
                <w:kern w:val="36"/>
              </w:rPr>
              <w:t>1</w:t>
            </w:r>
            <w:r w:rsidR="005213BE">
              <w:rPr>
                <w:rStyle w:val="Hyperlink"/>
                <w:rFonts w:eastAsia="Times New Roman" w:cstheme="minorHAnsi"/>
                <w:noProof/>
                <w:kern w:val="36"/>
              </w:rPr>
              <w:t>1</w:t>
            </w:r>
            <w:r w:rsidR="00636201" w:rsidRPr="004F6E14">
              <w:rPr>
                <w:rStyle w:val="Hyperlink"/>
                <w:rFonts w:eastAsia="Times New Roman" w:cstheme="minorHAnsi"/>
                <w:noProof/>
                <w:kern w:val="36"/>
              </w:rPr>
              <w:t>: PËRFUNDIMET DHE REKOMANDIMET</w:t>
            </w:r>
            <w:r w:rsidR="00636201">
              <w:rPr>
                <w:noProof/>
                <w:webHidden/>
              </w:rPr>
              <w:tab/>
            </w:r>
            <w:r w:rsidR="00636201">
              <w:rPr>
                <w:noProof/>
                <w:webHidden/>
              </w:rPr>
              <w:fldChar w:fldCharType="begin"/>
            </w:r>
            <w:r w:rsidR="00636201">
              <w:rPr>
                <w:noProof/>
                <w:webHidden/>
              </w:rPr>
              <w:instrText xml:space="preserve"> PAGEREF _Toc225754676 \h </w:instrText>
            </w:r>
            <w:r w:rsidR="00636201">
              <w:rPr>
                <w:noProof/>
                <w:webHidden/>
              </w:rPr>
            </w:r>
            <w:r w:rsidR="00636201">
              <w:rPr>
                <w:noProof/>
                <w:webHidden/>
              </w:rPr>
              <w:fldChar w:fldCharType="separate"/>
            </w:r>
            <w:r w:rsidR="00B726E2">
              <w:rPr>
                <w:noProof/>
                <w:webHidden/>
              </w:rPr>
              <w:t>31</w:t>
            </w:r>
            <w:r w:rsidR="00636201">
              <w:rPr>
                <w:noProof/>
                <w:webHidden/>
              </w:rPr>
              <w:fldChar w:fldCharType="end"/>
            </w:r>
          </w:hyperlink>
        </w:p>
        <w:p w14:paraId="61DC40BA" w14:textId="48448836" w:rsidR="00636201" w:rsidRDefault="00CB4A79">
          <w:pPr>
            <w:pStyle w:val="TOC2"/>
            <w:tabs>
              <w:tab w:val="right" w:leader="dot" w:pos="9016"/>
            </w:tabs>
            <w:rPr>
              <w:rFonts w:eastAsiaTheme="minorEastAsia"/>
              <w:noProof/>
              <w:lang w:val="en-US"/>
            </w:rPr>
          </w:pPr>
          <w:hyperlink w:anchor="_Toc225754677" w:history="1">
            <w:r w:rsidR="00636201" w:rsidRPr="004F6E14">
              <w:rPr>
                <w:rStyle w:val="Hyperlink"/>
                <w:rFonts w:eastAsia="Times New Roman" w:cstheme="minorHAnsi"/>
                <w:noProof/>
              </w:rPr>
              <w:t>1</w:t>
            </w:r>
            <w:r w:rsidR="005213BE">
              <w:rPr>
                <w:rStyle w:val="Hyperlink"/>
                <w:rFonts w:eastAsia="Times New Roman" w:cstheme="minorHAnsi"/>
                <w:noProof/>
              </w:rPr>
              <w:t>1</w:t>
            </w:r>
            <w:r w:rsidR="00636201" w:rsidRPr="004F6E14">
              <w:rPr>
                <w:rStyle w:val="Hyperlink"/>
                <w:rFonts w:eastAsia="Times New Roman" w:cstheme="minorHAnsi"/>
                <w:noProof/>
              </w:rPr>
              <w:t>.1 Përfundimet</w:t>
            </w:r>
            <w:r w:rsidR="00636201">
              <w:rPr>
                <w:noProof/>
                <w:webHidden/>
              </w:rPr>
              <w:tab/>
            </w:r>
            <w:r w:rsidR="00636201">
              <w:rPr>
                <w:noProof/>
                <w:webHidden/>
              </w:rPr>
              <w:fldChar w:fldCharType="begin"/>
            </w:r>
            <w:r w:rsidR="00636201">
              <w:rPr>
                <w:noProof/>
                <w:webHidden/>
              </w:rPr>
              <w:instrText xml:space="preserve"> PAGEREF _Toc225754677 \h </w:instrText>
            </w:r>
            <w:r w:rsidR="00636201">
              <w:rPr>
                <w:noProof/>
                <w:webHidden/>
              </w:rPr>
            </w:r>
            <w:r w:rsidR="00636201">
              <w:rPr>
                <w:noProof/>
                <w:webHidden/>
              </w:rPr>
              <w:fldChar w:fldCharType="separate"/>
            </w:r>
            <w:r w:rsidR="00B726E2">
              <w:rPr>
                <w:noProof/>
                <w:webHidden/>
              </w:rPr>
              <w:t>31</w:t>
            </w:r>
            <w:r w:rsidR="00636201">
              <w:rPr>
                <w:noProof/>
                <w:webHidden/>
              </w:rPr>
              <w:fldChar w:fldCharType="end"/>
            </w:r>
          </w:hyperlink>
        </w:p>
        <w:p w14:paraId="59AC0BFE" w14:textId="697EEF9C" w:rsidR="00636201" w:rsidRDefault="005213BE">
          <w:pPr>
            <w:pStyle w:val="TOC1"/>
            <w:tabs>
              <w:tab w:val="right" w:leader="dot" w:pos="9016"/>
            </w:tabs>
            <w:rPr>
              <w:rFonts w:eastAsiaTheme="minorEastAsia"/>
              <w:noProof/>
              <w:lang w:val="en-US"/>
            </w:rPr>
          </w:pPr>
          <w:r>
            <w:t xml:space="preserve">    </w:t>
          </w:r>
          <w:hyperlink w:anchor="_Toc225754678" w:history="1">
            <w:r w:rsidR="00636201" w:rsidRPr="004F6E14">
              <w:rPr>
                <w:rStyle w:val="Hyperlink"/>
                <w:rFonts w:eastAsia="Times New Roman" w:cstheme="minorHAnsi"/>
                <w:noProof/>
                <w:kern w:val="36"/>
              </w:rPr>
              <w:t>1</w:t>
            </w:r>
            <w:r>
              <w:rPr>
                <w:rStyle w:val="Hyperlink"/>
                <w:rFonts w:eastAsia="Times New Roman" w:cstheme="minorHAnsi"/>
                <w:noProof/>
                <w:kern w:val="36"/>
              </w:rPr>
              <w:t>1</w:t>
            </w:r>
            <w:r w:rsidR="00636201" w:rsidRPr="004F6E14">
              <w:rPr>
                <w:rStyle w:val="Hyperlink"/>
                <w:rFonts w:eastAsia="Times New Roman" w:cstheme="minorHAnsi"/>
                <w:noProof/>
                <w:kern w:val="36"/>
              </w:rPr>
              <w:t>.2 Rekomandimet</w:t>
            </w:r>
            <w:r w:rsidR="00636201">
              <w:rPr>
                <w:noProof/>
                <w:webHidden/>
              </w:rPr>
              <w:tab/>
            </w:r>
            <w:r w:rsidR="00636201">
              <w:rPr>
                <w:noProof/>
                <w:webHidden/>
              </w:rPr>
              <w:fldChar w:fldCharType="begin"/>
            </w:r>
            <w:r w:rsidR="00636201">
              <w:rPr>
                <w:noProof/>
                <w:webHidden/>
              </w:rPr>
              <w:instrText xml:space="preserve"> PAGEREF _Toc225754678 \h </w:instrText>
            </w:r>
            <w:r w:rsidR="00636201">
              <w:rPr>
                <w:noProof/>
                <w:webHidden/>
              </w:rPr>
            </w:r>
            <w:r w:rsidR="00636201">
              <w:rPr>
                <w:noProof/>
                <w:webHidden/>
              </w:rPr>
              <w:fldChar w:fldCharType="separate"/>
            </w:r>
            <w:r w:rsidR="00B726E2">
              <w:rPr>
                <w:noProof/>
                <w:webHidden/>
              </w:rPr>
              <w:t>31</w:t>
            </w:r>
            <w:r w:rsidR="00636201">
              <w:rPr>
                <w:noProof/>
                <w:webHidden/>
              </w:rPr>
              <w:fldChar w:fldCharType="end"/>
            </w:r>
          </w:hyperlink>
        </w:p>
        <w:p w14:paraId="7425B530" w14:textId="6F1972CE" w:rsidR="00636201" w:rsidRDefault="00CB4A79">
          <w:pPr>
            <w:pStyle w:val="TOC1"/>
            <w:tabs>
              <w:tab w:val="right" w:leader="dot" w:pos="9016"/>
            </w:tabs>
            <w:rPr>
              <w:rFonts w:eastAsiaTheme="minorEastAsia"/>
              <w:noProof/>
              <w:lang w:val="en-US"/>
            </w:rPr>
          </w:pPr>
          <w:hyperlink w:anchor="_Toc225754686" w:history="1">
            <w:r w:rsidR="00636201" w:rsidRPr="004F6E14">
              <w:rPr>
                <w:rStyle w:val="Hyperlink"/>
                <w:rFonts w:eastAsia="Times New Roman" w:cstheme="minorHAnsi"/>
                <w:noProof/>
                <w:kern w:val="36"/>
              </w:rPr>
              <w:t>1</w:t>
            </w:r>
            <w:r w:rsidR="005213BE">
              <w:rPr>
                <w:rStyle w:val="Hyperlink"/>
                <w:rFonts w:eastAsia="Times New Roman" w:cstheme="minorHAnsi"/>
                <w:noProof/>
                <w:kern w:val="36"/>
              </w:rPr>
              <w:t>2</w:t>
            </w:r>
            <w:r w:rsidR="00636201" w:rsidRPr="004F6E14">
              <w:rPr>
                <w:rStyle w:val="Hyperlink"/>
                <w:rFonts w:eastAsia="Times New Roman" w:cstheme="minorHAnsi"/>
                <w:noProof/>
                <w:kern w:val="36"/>
              </w:rPr>
              <w:t>: SHËNIM METODOLOGJIK</w:t>
            </w:r>
            <w:r w:rsidR="00636201">
              <w:rPr>
                <w:noProof/>
                <w:webHidden/>
              </w:rPr>
              <w:tab/>
            </w:r>
            <w:r w:rsidR="00636201">
              <w:rPr>
                <w:noProof/>
                <w:webHidden/>
              </w:rPr>
              <w:fldChar w:fldCharType="begin"/>
            </w:r>
            <w:r w:rsidR="00636201">
              <w:rPr>
                <w:noProof/>
                <w:webHidden/>
              </w:rPr>
              <w:instrText xml:space="preserve"> PAGEREF _Toc225754686 \h </w:instrText>
            </w:r>
            <w:r w:rsidR="00636201">
              <w:rPr>
                <w:noProof/>
                <w:webHidden/>
              </w:rPr>
            </w:r>
            <w:r w:rsidR="00636201">
              <w:rPr>
                <w:noProof/>
                <w:webHidden/>
              </w:rPr>
              <w:fldChar w:fldCharType="separate"/>
            </w:r>
            <w:r w:rsidR="00B726E2">
              <w:rPr>
                <w:noProof/>
                <w:webHidden/>
              </w:rPr>
              <w:t>32</w:t>
            </w:r>
            <w:r w:rsidR="00636201">
              <w:rPr>
                <w:noProof/>
                <w:webHidden/>
              </w:rPr>
              <w:fldChar w:fldCharType="end"/>
            </w:r>
          </w:hyperlink>
        </w:p>
        <w:p w14:paraId="668DFB7A" w14:textId="3997F622" w:rsidR="00486090" w:rsidRPr="00486090" w:rsidRDefault="00C345C9" w:rsidP="00486090">
          <w:pPr>
            <w:spacing w:line="276" w:lineRule="auto"/>
            <w:rPr>
              <w:rFonts w:cstheme="minorHAnsi"/>
              <w:sz w:val="24"/>
              <w:szCs w:val="24"/>
            </w:rPr>
          </w:pPr>
          <w:r w:rsidRPr="008A7846">
            <w:rPr>
              <w:rFonts w:cstheme="minorHAnsi"/>
              <w:bCs/>
              <w:sz w:val="24"/>
              <w:szCs w:val="24"/>
            </w:rPr>
            <w:fldChar w:fldCharType="end"/>
          </w:r>
        </w:p>
      </w:sdtContent>
    </w:sdt>
    <w:p w14:paraId="5440AA66" w14:textId="77777777" w:rsidR="002B466F" w:rsidRPr="002B466F" w:rsidRDefault="002B466F" w:rsidP="002B466F">
      <w:pPr>
        <w:spacing w:before="100" w:beforeAutospacing="1" w:after="100" w:afterAutospacing="1" w:line="240" w:lineRule="auto"/>
        <w:rPr>
          <w:rFonts w:eastAsia="Times New Roman" w:cstheme="minorHAnsi"/>
        </w:rPr>
      </w:pPr>
      <w:r w:rsidRPr="002B466F">
        <w:rPr>
          <w:rFonts w:eastAsia="Times New Roman" w:cstheme="minorHAnsi"/>
          <w:b/>
          <w:bCs/>
        </w:rPr>
        <w:t>Lista e tabelave</w:t>
      </w:r>
    </w:p>
    <w:p w14:paraId="4FD5F42E" w14:textId="77777777" w:rsidR="002B466F" w:rsidRPr="002B466F" w:rsidRDefault="002B466F" w:rsidP="002B466F">
      <w:pPr>
        <w:spacing w:before="100" w:beforeAutospacing="1" w:after="100" w:afterAutospacing="1" w:line="240" w:lineRule="auto"/>
        <w:rPr>
          <w:rFonts w:ascii="Times New Roman" w:eastAsia="Times New Roman" w:hAnsi="Times New Roman" w:cs="Times New Roman"/>
          <w:sz w:val="24"/>
          <w:szCs w:val="24"/>
        </w:rPr>
      </w:pPr>
      <w:r w:rsidRPr="002B466F">
        <w:rPr>
          <w:rFonts w:ascii="Times New Roman" w:eastAsia="Times New Roman" w:hAnsi="Times New Roman" w:cs="Times New Roman"/>
          <w:sz w:val="24"/>
          <w:szCs w:val="24"/>
        </w:rPr>
        <w:t>Tabela 1: Lista e komunave që kanë plotësuar pyetësorët</w:t>
      </w:r>
      <w:r w:rsidRPr="002B466F">
        <w:rPr>
          <w:rFonts w:ascii="Times New Roman" w:eastAsia="Times New Roman" w:hAnsi="Times New Roman" w:cs="Times New Roman"/>
          <w:sz w:val="24"/>
          <w:szCs w:val="24"/>
        </w:rPr>
        <w:br/>
        <w:t>Tabela 2: Kategoritë e detyrave shtesë të zyrtarëve për barazi gjinore dhe të drejtat e njeriut në komuna</w:t>
      </w:r>
      <w:r w:rsidRPr="002B466F">
        <w:rPr>
          <w:rFonts w:ascii="Times New Roman" w:eastAsia="Times New Roman" w:hAnsi="Times New Roman" w:cs="Times New Roman"/>
          <w:sz w:val="24"/>
          <w:szCs w:val="24"/>
        </w:rPr>
        <w:br/>
        <w:t>Tabela 3: Ngritja e kapaciteteve njerëzore në komuna</w:t>
      </w:r>
      <w:r w:rsidRPr="002B466F">
        <w:rPr>
          <w:rFonts w:ascii="Times New Roman" w:eastAsia="Times New Roman" w:hAnsi="Times New Roman" w:cs="Times New Roman"/>
          <w:sz w:val="24"/>
          <w:szCs w:val="24"/>
        </w:rPr>
        <w:br/>
        <w:t>Tabela 4: Fushat e trajnimit për barazi gjinore</w:t>
      </w:r>
      <w:r w:rsidRPr="002B466F">
        <w:rPr>
          <w:rFonts w:ascii="Times New Roman" w:eastAsia="Times New Roman" w:hAnsi="Times New Roman" w:cs="Times New Roman"/>
          <w:sz w:val="24"/>
          <w:szCs w:val="24"/>
        </w:rPr>
        <w:br/>
        <w:t>Tabela 5: Fushat dhe temat e propozuara për ngritjen e kapaciteteve në komuna</w:t>
      </w:r>
      <w:r w:rsidRPr="002B466F">
        <w:rPr>
          <w:rFonts w:ascii="Times New Roman" w:eastAsia="Times New Roman" w:hAnsi="Times New Roman" w:cs="Times New Roman"/>
          <w:sz w:val="24"/>
          <w:szCs w:val="24"/>
        </w:rPr>
        <w:br/>
        <w:t>Tabela 6: Vendimmarrja në bazë gjinore</w:t>
      </w:r>
      <w:r w:rsidRPr="002B466F">
        <w:rPr>
          <w:rFonts w:ascii="Times New Roman" w:eastAsia="Times New Roman" w:hAnsi="Times New Roman" w:cs="Times New Roman"/>
          <w:sz w:val="24"/>
          <w:szCs w:val="24"/>
        </w:rPr>
        <w:br/>
        <w:t>Tabela 7: Zbatimi i Buxhetimit të Përgjegjshëm Gjinor</w:t>
      </w:r>
      <w:r w:rsidRPr="002B466F">
        <w:rPr>
          <w:rFonts w:ascii="Times New Roman" w:eastAsia="Times New Roman" w:hAnsi="Times New Roman" w:cs="Times New Roman"/>
          <w:sz w:val="24"/>
          <w:szCs w:val="24"/>
        </w:rPr>
        <w:br/>
        <w:t>Tabela 8: Mekanizmat dhe aktivitetet kundër dhunës në familje dhe dhunës ndaj grave</w:t>
      </w:r>
      <w:r w:rsidRPr="002B466F">
        <w:rPr>
          <w:rFonts w:ascii="Times New Roman" w:eastAsia="Times New Roman" w:hAnsi="Times New Roman" w:cs="Times New Roman"/>
          <w:sz w:val="24"/>
          <w:szCs w:val="24"/>
        </w:rPr>
        <w:br/>
        <w:t>Tabela 9: Rastet e raportuara lidhur me diskriminimin, sipas gjinisë</w:t>
      </w:r>
      <w:r w:rsidRPr="002B466F">
        <w:rPr>
          <w:rFonts w:ascii="Times New Roman" w:eastAsia="Times New Roman" w:hAnsi="Times New Roman" w:cs="Times New Roman"/>
          <w:sz w:val="24"/>
          <w:szCs w:val="24"/>
        </w:rPr>
        <w:br/>
        <w:t>Tabela 10: Politikat, infrastruktura dhe mbështetja për persona me aftësi të kufizuara</w:t>
      </w:r>
      <w:r w:rsidRPr="002B466F">
        <w:rPr>
          <w:rFonts w:ascii="Times New Roman" w:eastAsia="Times New Roman" w:hAnsi="Times New Roman" w:cs="Times New Roman"/>
          <w:sz w:val="24"/>
          <w:szCs w:val="24"/>
        </w:rPr>
        <w:br/>
        <w:t>Tabela 11: Mbështetja e grave me aftësi të kufizuara</w:t>
      </w:r>
      <w:r w:rsidRPr="002B466F">
        <w:rPr>
          <w:rFonts w:ascii="Times New Roman" w:eastAsia="Times New Roman" w:hAnsi="Times New Roman" w:cs="Times New Roman"/>
          <w:sz w:val="24"/>
          <w:szCs w:val="24"/>
        </w:rPr>
        <w:br/>
        <w:t>Tabela 12: Mbështetja e burrave me aftësi të kufizuara</w:t>
      </w:r>
      <w:r w:rsidRPr="002B466F">
        <w:rPr>
          <w:rFonts w:ascii="Times New Roman" w:eastAsia="Times New Roman" w:hAnsi="Times New Roman" w:cs="Times New Roman"/>
          <w:sz w:val="24"/>
          <w:szCs w:val="24"/>
        </w:rPr>
        <w:br/>
        <w:t>Tabela 13: Politikat komunale për mbrojtjen e të drejtave të fëmijës</w:t>
      </w:r>
      <w:r w:rsidRPr="002B466F">
        <w:rPr>
          <w:rFonts w:ascii="Times New Roman" w:eastAsia="Times New Roman" w:hAnsi="Times New Roman" w:cs="Times New Roman"/>
          <w:sz w:val="24"/>
          <w:szCs w:val="24"/>
        </w:rPr>
        <w:br/>
        <w:t>Tabela 14: Ngritja e kapaciteteve në fushën e parandalimit të trafikimit me njerëz</w:t>
      </w:r>
      <w:r w:rsidRPr="002B466F">
        <w:rPr>
          <w:rFonts w:ascii="Times New Roman" w:eastAsia="Times New Roman" w:hAnsi="Times New Roman" w:cs="Times New Roman"/>
          <w:sz w:val="24"/>
          <w:szCs w:val="24"/>
        </w:rPr>
        <w:br/>
        <w:t>Tabela 15: Të dhënat për të kthyerit, të riatdhesuarit dhe të riintegruarit</w:t>
      </w:r>
      <w:r w:rsidRPr="002B466F">
        <w:rPr>
          <w:rFonts w:ascii="Times New Roman" w:eastAsia="Times New Roman" w:hAnsi="Times New Roman" w:cs="Times New Roman"/>
          <w:sz w:val="24"/>
          <w:szCs w:val="24"/>
        </w:rPr>
        <w:br/>
        <w:t>Tabela 16: Aktivitetet e realizuara lidhur me parandalimin e antigjiptizmit dhe martesave të hershme</w:t>
      </w:r>
      <w:r w:rsidRPr="002B466F">
        <w:rPr>
          <w:rFonts w:ascii="Times New Roman" w:eastAsia="Times New Roman" w:hAnsi="Times New Roman" w:cs="Times New Roman"/>
          <w:sz w:val="24"/>
          <w:szCs w:val="24"/>
        </w:rPr>
        <w:br/>
        <w:t>Tabela 17: Personat që emigruan nga komunat në vitin 2025</w:t>
      </w:r>
    </w:p>
    <w:p w14:paraId="0875751A" w14:textId="1D1A0F22" w:rsidR="00B726E2" w:rsidRDefault="00B726E2" w:rsidP="009A0843">
      <w:pPr>
        <w:spacing w:after="0" w:line="240" w:lineRule="auto"/>
        <w:jc w:val="both"/>
        <w:rPr>
          <w:rFonts w:eastAsia="Times New Roman" w:cstheme="minorHAnsi"/>
          <w:color w:val="000000" w:themeColor="text1"/>
        </w:rPr>
      </w:pPr>
    </w:p>
    <w:p w14:paraId="0BC35708" w14:textId="77777777" w:rsidR="00B726E2" w:rsidRDefault="00B726E2" w:rsidP="009A0843">
      <w:pPr>
        <w:spacing w:after="0" w:line="240" w:lineRule="auto"/>
        <w:jc w:val="both"/>
        <w:rPr>
          <w:rFonts w:eastAsia="Times New Roman" w:cstheme="minorHAnsi"/>
          <w:color w:val="000000" w:themeColor="text1"/>
        </w:rPr>
      </w:pPr>
    </w:p>
    <w:p w14:paraId="3B7BB333" w14:textId="77777777" w:rsidR="00CB5D57" w:rsidRDefault="00CB5D57" w:rsidP="009A0843">
      <w:pPr>
        <w:spacing w:after="0" w:line="240" w:lineRule="auto"/>
        <w:jc w:val="both"/>
        <w:rPr>
          <w:rFonts w:eastAsia="Times New Roman" w:cstheme="minorHAnsi"/>
          <w:color w:val="000000" w:themeColor="text1"/>
        </w:rPr>
      </w:pPr>
    </w:p>
    <w:p w14:paraId="696DD547" w14:textId="77777777" w:rsidR="00CB5D57" w:rsidRDefault="00CB5D57" w:rsidP="009A0843">
      <w:pPr>
        <w:spacing w:after="0" w:line="240" w:lineRule="auto"/>
        <w:jc w:val="both"/>
        <w:rPr>
          <w:rFonts w:eastAsia="Times New Roman" w:cstheme="minorHAnsi"/>
          <w:color w:val="000000" w:themeColor="text1"/>
        </w:rPr>
      </w:pPr>
    </w:p>
    <w:p w14:paraId="1CA9A4B2" w14:textId="77777777" w:rsidR="00CB5D57" w:rsidRDefault="00CB5D57" w:rsidP="009A0843">
      <w:pPr>
        <w:spacing w:after="0" w:line="240" w:lineRule="auto"/>
        <w:jc w:val="both"/>
        <w:rPr>
          <w:rFonts w:eastAsia="Times New Roman" w:cstheme="minorHAnsi"/>
          <w:color w:val="000000" w:themeColor="text1"/>
        </w:rPr>
      </w:pPr>
    </w:p>
    <w:p w14:paraId="0B4C9B6C" w14:textId="3AB14420" w:rsidR="00A4303B" w:rsidRDefault="00A4303B" w:rsidP="009A0843">
      <w:pPr>
        <w:spacing w:after="0" w:line="240" w:lineRule="auto"/>
        <w:jc w:val="both"/>
        <w:rPr>
          <w:rFonts w:eastAsia="Times New Roman" w:cstheme="minorHAnsi"/>
          <w:color w:val="000000" w:themeColor="text1"/>
        </w:rPr>
      </w:pPr>
    </w:p>
    <w:p w14:paraId="3D8F4516" w14:textId="77777777" w:rsidR="0041698E" w:rsidRDefault="0041698E" w:rsidP="009A0843">
      <w:pPr>
        <w:spacing w:after="0" w:line="240" w:lineRule="auto"/>
        <w:jc w:val="both"/>
        <w:rPr>
          <w:rFonts w:eastAsia="Times New Roman" w:cstheme="minorHAnsi"/>
          <w:color w:val="000000" w:themeColor="text1"/>
        </w:rPr>
      </w:pPr>
    </w:p>
    <w:p w14:paraId="1BFA3352" w14:textId="77777777" w:rsidR="009A0843" w:rsidRDefault="009A0843" w:rsidP="009A0843">
      <w:pPr>
        <w:spacing w:after="0" w:line="240" w:lineRule="auto"/>
        <w:jc w:val="both"/>
        <w:rPr>
          <w:rFonts w:eastAsia="Times New Roman" w:cstheme="minorHAnsi"/>
          <w:color w:val="000000" w:themeColor="text1"/>
        </w:rPr>
      </w:pPr>
    </w:p>
    <w:p w14:paraId="6ABE53A2" w14:textId="77777777" w:rsidR="009A0843" w:rsidRDefault="009A0843" w:rsidP="009A0843">
      <w:pPr>
        <w:spacing w:after="0" w:line="240" w:lineRule="auto"/>
        <w:jc w:val="both"/>
        <w:rPr>
          <w:rFonts w:eastAsia="Times New Roman" w:cstheme="minorHAnsi"/>
          <w:color w:val="000000" w:themeColor="text1"/>
        </w:rPr>
      </w:pPr>
    </w:p>
    <w:p w14:paraId="3F80E0DF" w14:textId="77777777" w:rsidR="00CE06D6" w:rsidRDefault="00CE06D6" w:rsidP="002649CA">
      <w:pPr>
        <w:keepNext/>
        <w:keepLines/>
        <w:spacing w:after="0" w:line="240" w:lineRule="auto"/>
        <w:outlineLvl w:val="0"/>
        <w:rPr>
          <w:rFonts w:eastAsiaTheme="majorEastAsia" w:cstheme="minorHAnsi"/>
          <w:color w:val="2E74B5" w:themeColor="accent1" w:themeShade="BF"/>
          <w:sz w:val="36"/>
          <w:szCs w:val="36"/>
        </w:rPr>
      </w:pPr>
      <w:bookmarkStart w:id="1" w:name="_Toc194517562"/>
      <w:bookmarkStart w:id="2" w:name="_Toc225754627"/>
    </w:p>
    <w:p w14:paraId="1E10DA35" w14:textId="60F8AFE5" w:rsidR="00D31089" w:rsidRDefault="00D31089" w:rsidP="002649CA">
      <w:pPr>
        <w:keepNext/>
        <w:keepLines/>
        <w:spacing w:after="0" w:line="240" w:lineRule="auto"/>
        <w:outlineLvl w:val="0"/>
        <w:rPr>
          <w:rFonts w:eastAsiaTheme="majorEastAsia" w:cstheme="minorHAnsi"/>
          <w:color w:val="2E74B5" w:themeColor="accent1" w:themeShade="BF"/>
          <w:sz w:val="36"/>
          <w:szCs w:val="36"/>
        </w:rPr>
      </w:pPr>
      <w:r w:rsidRPr="00D31089">
        <w:rPr>
          <w:rFonts w:eastAsiaTheme="majorEastAsia" w:cstheme="minorHAnsi"/>
          <w:color w:val="2E74B5" w:themeColor="accent1" w:themeShade="BF"/>
          <w:sz w:val="36"/>
          <w:szCs w:val="36"/>
        </w:rPr>
        <w:t>HYRJE</w:t>
      </w:r>
      <w:bookmarkEnd w:id="1"/>
      <w:bookmarkEnd w:id="2"/>
    </w:p>
    <w:p w14:paraId="5DD770F3" w14:textId="77777777" w:rsidR="002B466F" w:rsidRPr="002B466F" w:rsidRDefault="002B466F" w:rsidP="002B466F">
      <w:pPr>
        <w:spacing w:before="100" w:beforeAutospacing="1" w:after="100" w:afterAutospacing="1" w:line="240" w:lineRule="auto"/>
        <w:jc w:val="both"/>
        <w:rPr>
          <w:rFonts w:eastAsia="Times New Roman" w:cstheme="minorHAnsi"/>
          <w:sz w:val="24"/>
          <w:szCs w:val="24"/>
        </w:rPr>
      </w:pPr>
      <w:r w:rsidRPr="002B466F">
        <w:rPr>
          <w:rFonts w:eastAsia="Times New Roman" w:cstheme="minorHAnsi"/>
          <w:sz w:val="24"/>
          <w:szCs w:val="24"/>
        </w:rPr>
        <w:t>Ministria e Administrimit të Pushtetit Lokal (MAPL), në kuadër të mandatit të saj për forcimin e qeverisjes lokale, avancimin e të drejtave të njeriut dhe promovimin e barazisë dhe përfshirjes sociale në nivel komunal, përmes Divizionit për Avancimin e të Drejtave të Njeriut në Komuna, ka përgatitur këtë raport vlerësues për monitorimin e zbatimit të politikave komunale në fushat kyçe të të drejtave të njeriut.</w:t>
      </w:r>
    </w:p>
    <w:p w14:paraId="2D150A39" w14:textId="3CF26068" w:rsidR="002B466F" w:rsidRPr="002B466F" w:rsidRDefault="002B466F" w:rsidP="002B466F">
      <w:pPr>
        <w:spacing w:before="100" w:beforeAutospacing="1" w:after="100" w:afterAutospacing="1" w:line="240" w:lineRule="auto"/>
        <w:jc w:val="both"/>
        <w:rPr>
          <w:rFonts w:eastAsia="Times New Roman" w:cstheme="minorHAnsi"/>
          <w:sz w:val="24"/>
          <w:szCs w:val="24"/>
        </w:rPr>
      </w:pPr>
      <w:r w:rsidRPr="002B466F">
        <w:rPr>
          <w:rFonts w:eastAsia="Times New Roman" w:cstheme="minorHAnsi"/>
          <w:sz w:val="24"/>
          <w:szCs w:val="24"/>
        </w:rPr>
        <w:t>Raporti trajton një gamë të gjerë çështjesh që lidhen me promovimin dhe mbrojtjen e të drejtave të njeriut në nivel lokal, duke përfshirë: barazinë gjinore, të drejtat e fëmijëve, mbrojtjen nga dhuna në familje dhe dhunën ndaj grave, parandalimin e trafikimit me qenie njerëzore, mbrojtjen nga diskriminimi, përfshirjen e personave me aftësi të kufizuara, migrimin, realizimin e të drejtave gjuhësore dhe mbështetjen për komunitetet e margjinalizuara</w:t>
      </w:r>
      <w:r>
        <w:rPr>
          <w:rFonts w:eastAsia="Times New Roman" w:cstheme="minorHAnsi"/>
          <w:sz w:val="24"/>
          <w:szCs w:val="24"/>
        </w:rPr>
        <w:t xml:space="preserve">, </w:t>
      </w:r>
      <w:r>
        <w:t>me fokus të veçantë në komunitetet rom, ashkali dhe egjiptian.</w:t>
      </w:r>
    </w:p>
    <w:p w14:paraId="1B35EE6C" w14:textId="77777777" w:rsidR="002B466F" w:rsidRPr="002B466F" w:rsidRDefault="002B466F" w:rsidP="002B466F">
      <w:pPr>
        <w:spacing w:before="100" w:beforeAutospacing="1" w:after="100" w:afterAutospacing="1" w:line="240" w:lineRule="auto"/>
        <w:jc w:val="both"/>
        <w:rPr>
          <w:rFonts w:eastAsia="Times New Roman" w:cstheme="minorHAnsi"/>
          <w:sz w:val="24"/>
          <w:szCs w:val="24"/>
        </w:rPr>
      </w:pPr>
      <w:r w:rsidRPr="002B466F">
        <w:rPr>
          <w:rFonts w:eastAsia="Times New Roman" w:cstheme="minorHAnsi"/>
          <w:sz w:val="24"/>
          <w:szCs w:val="24"/>
        </w:rPr>
        <w:t>Ky raport është hartuar me mbështetjen e UN Women dhe bazohet në të dhënat e mbledhura përmes një pyetësori të rishikuar dhe të harmonizuar paraprakisht me përfaqësuesit komunalë përgjegjës për të drejtat e njeriut dhe barazinë gjinore. Pyetësori është shpërndarë në të gjitha komunat e Kosovës, ndërsa përgjigjet janë pranuar deri më 10 mars 2026.</w:t>
      </w:r>
    </w:p>
    <w:p w14:paraId="7F08642C" w14:textId="77777777" w:rsidR="002B466F" w:rsidRPr="002B466F" w:rsidRDefault="002B466F" w:rsidP="002B466F">
      <w:pPr>
        <w:spacing w:before="100" w:beforeAutospacing="1" w:after="100" w:afterAutospacing="1" w:line="240" w:lineRule="auto"/>
        <w:jc w:val="both"/>
        <w:rPr>
          <w:rFonts w:eastAsia="Times New Roman" w:cstheme="minorHAnsi"/>
          <w:sz w:val="24"/>
          <w:szCs w:val="24"/>
        </w:rPr>
      </w:pPr>
      <w:r w:rsidRPr="002B466F">
        <w:rPr>
          <w:rFonts w:eastAsia="Times New Roman" w:cstheme="minorHAnsi"/>
          <w:sz w:val="24"/>
          <w:szCs w:val="24"/>
        </w:rPr>
        <w:t>Qëllimi i këtij procesi ishte mbledhja e informacionit të standardizuar nga komunat, me qëllim krijimin e një pasqyre sa më të qartë mbi kapacitetet institucionale, nivelin e zbatimit të politikave përkatëse dhe sfidat praktike që paraqiten në realizimin e të drejtave të njeriut në nivel lokal.</w:t>
      </w:r>
    </w:p>
    <w:p w14:paraId="7FF7DC00" w14:textId="77777777" w:rsidR="002B466F" w:rsidRPr="002B466F" w:rsidRDefault="002B466F" w:rsidP="002B466F">
      <w:pPr>
        <w:spacing w:before="100" w:beforeAutospacing="1" w:after="100" w:afterAutospacing="1" w:line="240" w:lineRule="auto"/>
        <w:jc w:val="both"/>
        <w:rPr>
          <w:rFonts w:eastAsia="Times New Roman" w:cstheme="minorHAnsi"/>
          <w:sz w:val="24"/>
          <w:szCs w:val="24"/>
        </w:rPr>
      </w:pPr>
      <w:r w:rsidRPr="002B466F">
        <w:rPr>
          <w:rFonts w:eastAsia="Times New Roman" w:cstheme="minorHAnsi"/>
          <w:sz w:val="24"/>
          <w:szCs w:val="24"/>
        </w:rPr>
        <w:t>Raporti përmbledh të dhënat e pranuara nga 29 komuna dhe i analizon ato përmes kapitujve tematikë, duke vlerësuar jo vetëm ekzistencën e mekanizmave institucionalë, por edhe mënyrën se si këto mekanizma funksionojnë në praktikë.</w:t>
      </w:r>
    </w:p>
    <w:p w14:paraId="62BFDB1E" w14:textId="77777777" w:rsidR="002B466F" w:rsidRPr="002B466F" w:rsidRDefault="002B466F" w:rsidP="002B466F">
      <w:pPr>
        <w:spacing w:before="100" w:beforeAutospacing="1" w:after="100" w:afterAutospacing="1" w:line="240" w:lineRule="auto"/>
        <w:jc w:val="both"/>
        <w:rPr>
          <w:rFonts w:eastAsia="Times New Roman" w:cstheme="minorHAnsi"/>
          <w:sz w:val="24"/>
          <w:szCs w:val="24"/>
        </w:rPr>
      </w:pPr>
      <w:r w:rsidRPr="002B466F">
        <w:rPr>
          <w:rFonts w:eastAsia="Times New Roman" w:cstheme="minorHAnsi"/>
          <w:sz w:val="24"/>
          <w:szCs w:val="24"/>
        </w:rPr>
        <w:t>Gjetjet dhe analizat e paraqitura në këtë raport synojnë të kontribuojnë në përmirësimin e politikave publike, forcimin e mekanizmave institucionalë dhe mbështetjen e komunave për avancimin e mëtejshëm të të drejtave të njeriut në nivel lokal.</w:t>
      </w:r>
    </w:p>
    <w:p w14:paraId="7545F61F" w14:textId="77777777" w:rsidR="002B466F" w:rsidRPr="002B466F" w:rsidRDefault="002B466F" w:rsidP="002B466F">
      <w:pPr>
        <w:spacing w:before="100" w:beforeAutospacing="1" w:after="100" w:afterAutospacing="1" w:line="240" w:lineRule="auto"/>
        <w:jc w:val="both"/>
        <w:rPr>
          <w:rFonts w:eastAsia="Times New Roman" w:cstheme="minorHAnsi"/>
          <w:sz w:val="24"/>
          <w:szCs w:val="24"/>
        </w:rPr>
      </w:pPr>
      <w:r w:rsidRPr="002B466F">
        <w:rPr>
          <w:rFonts w:eastAsia="Times New Roman" w:cstheme="minorHAnsi"/>
          <w:sz w:val="24"/>
          <w:szCs w:val="24"/>
        </w:rPr>
        <w:t>Ky raport prezanton të dhënat e raportuara nga 29 komuna, të paraqitura në vijim.</w:t>
      </w:r>
    </w:p>
    <w:p w14:paraId="01EBFF42" w14:textId="29E6042F" w:rsidR="00D31089" w:rsidRPr="00F127F3" w:rsidRDefault="00D31089" w:rsidP="00D31089">
      <w:pPr>
        <w:spacing w:after="200" w:line="240" w:lineRule="auto"/>
        <w:rPr>
          <w:rFonts w:cstheme="minorHAnsi"/>
          <w:iCs/>
          <w:color w:val="2E74B5" w:themeColor="accent1" w:themeShade="BF"/>
        </w:rPr>
      </w:pPr>
      <w:r w:rsidRPr="00F127F3">
        <w:rPr>
          <w:rFonts w:cstheme="minorHAnsi"/>
          <w:iCs/>
          <w:color w:val="2E74B5" w:themeColor="accent1" w:themeShade="BF"/>
        </w:rPr>
        <w:t xml:space="preserve">Tabela </w:t>
      </w:r>
      <w:r w:rsidR="007B011B">
        <w:rPr>
          <w:rFonts w:cstheme="minorHAnsi"/>
          <w:iCs/>
          <w:color w:val="2E74B5" w:themeColor="accent1" w:themeShade="BF"/>
        </w:rPr>
        <w:t>1</w:t>
      </w:r>
      <w:r w:rsidRPr="00F127F3">
        <w:rPr>
          <w:rFonts w:cstheme="minorHAnsi"/>
          <w:iCs/>
          <w:color w:val="2E74B5" w:themeColor="accent1" w:themeShade="BF"/>
        </w:rPr>
        <w:t>: Lista e komunave që kanë plotësuar pyetësorët</w:t>
      </w:r>
    </w:p>
    <w:tbl>
      <w:tblPr>
        <w:tblStyle w:val="PlainTable1"/>
        <w:tblW w:w="5000" w:type="pct"/>
        <w:tblLook w:val="04A0" w:firstRow="1" w:lastRow="0" w:firstColumn="1" w:lastColumn="0" w:noHBand="0" w:noVBand="1"/>
      </w:tblPr>
      <w:tblGrid>
        <w:gridCol w:w="1075"/>
        <w:gridCol w:w="7941"/>
      </w:tblGrid>
      <w:tr w:rsidR="00D31089" w:rsidRPr="00F127F3" w14:paraId="1619659D" w14:textId="77777777" w:rsidTr="00D31089">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2CA7AF94" w14:textId="77777777" w:rsidR="00D31089" w:rsidRPr="00F127F3" w:rsidRDefault="00D31089" w:rsidP="001869ED">
            <w:pPr>
              <w:spacing w:line="276" w:lineRule="auto"/>
              <w:rPr>
                <w:rFonts w:eastAsia="Times New Roman" w:cstheme="minorHAnsi"/>
                <w:b w:val="0"/>
                <w:bCs w:val="0"/>
                <w:color w:val="000000"/>
                <w:sz w:val="18"/>
                <w:szCs w:val="18"/>
                <w:lang w:eastAsia="sq-AL"/>
              </w:rPr>
            </w:pPr>
            <w:r w:rsidRPr="00F127F3">
              <w:rPr>
                <w:rFonts w:eastAsia="Times New Roman" w:cstheme="minorHAnsi"/>
                <w:color w:val="000000"/>
                <w:sz w:val="18"/>
                <w:szCs w:val="18"/>
                <w:lang w:eastAsia="sq-AL"/>
              </w:rPr>
              <w:t>Nr.</w:t>
            </w:r>
          </w:p>
        </w:tc>
        <w:tc>
          <w:tcPr>
            <w:tcW w:w="4404" w:type="pct"/>
            <w:noWrap/>
            <w:hideMark/>
          </w:tcPr>
          <w:p w14:paraId="3807962F" w14:textId="77777777" w:rsidR="00D31089" w:rsidRPr="00F127F3" w:rsidRDefault="00D31089" w:rsidP="001869ED">
            <w:pPr>
              <w:spacing w:line="276" w:lineRule="auto"/>
              <w:cnfStyle w:val="100000000000" w:firstRow="1" w:lastRow="0" w:firstColumn="0" w:lastColumn="0" w:oddVBand="0" w:evenVBand="0" w:oddHBand="0" w:evenHBand="0" w:firstRowFirstColumn="0" w:firstRowLastColumn="0" w:lastRowFirstColumn="0" w:lastRowLastColumn="0"/>
              <w:rPr>
                <w:rFonts w:eastAsia="Times New Roman" w:cstheme="minorHAnsi"/>
                <w:b w:val="0"/>
                <w:bCs w:val="0"/>
                <w:color w:val="000000"/>
                <w:sz w:val="18"/>
                <w:szCs w:val="18"/>
                <w:lang w:eastAsia="sq-AL"/>
              </w:rPr>
            </w:pPr>
            <w:r w:rsidRPr="00F127F3">
              <w:rPr>
                <w:rFonts w:eastAsia="Times New Roman" w:cstheme="minorHAnsi"/>
                <w:color w:val="000000"/>
                <w:sz w:val="18"/>
                <w:szCs w:val="18"/>
                <w:lang w:eastAsia="sq-AL"/>
              </w:rPr>
              <w:t>Komunat</w:t>
            </w:r>
          </w:p>
        </w:tc>
      </w:tr>
      <w:tr w:rsidR="00D31089" w:rsidRPr="00F127F3" w14:paraId="0F8C4179"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675BF806"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w:t>
            </w:r>
          </w:p>
        </w:tc>
        <w:tc>
          <w:tcPr>
            <w:tcW w:w="4404" w:type="pct"/>
            <w:noWrap/>
            <w:hideMark/>
          </w:tcPr>
          <w:p w14:paraId="4E46DCAA" w14:textId="6017FB86"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Deçan</w:t>
            </w:r>
          </w:p>
        </w:tc>
      </w:tr>
      <w:tr w:rsidR="00D31089" w:rsidRPr="00F127F3" w14:paraId="1F28D6A9"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12B87F06"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w:t>
            </w:r>
          </w:p>
        </w:tc>
        <w:tc>
          <w:tcPr>
            <w:tcW w:w="4404" w:type="pct"/>
            <w:noWrap/>
            <w:hideMark/>
          </w:tcPr>
          <w:p w14:paraId="4AEDC845" w14:textId="13193C9E"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Dragash</w:t>
            </w:r>
          </w:p>
        </w:tc>
      </w:tr>
      <w:tr w:rsidR="00D31089" w:rsidRPr="00F127F3" w14:paraId="1FB55220"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7CBFD1D4"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3</w:t>
            </w:r>
          </w:p>
        </w:tc>
        <w:tc>
          <w:tcPr>
            <w:tcW w:w="4404" w:type="pct"/>
            <w:noWrap/>
            <w:hideMark/>
          </w:tcPr>
          <w:p w14:paraId="65E1BA4F" w14:textId="377F402F" w:rsidR="00D31089" w:rsidRPr="00F127F3" w:rsidRDefault="00650163"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Pr>
                <w:rFonts w:eastAsia="Times New Roman" w:cstheme="minorHAnsi"/>
                <w:color w:val="000000"/>
                <w:sz w:val="18"/>
                <w:szCs w:val="18"/>
                <w:lang w:eastAsia="sq-AL"/>
              </w:rPr>
              <w:t>Gllogoc</w:t>
            </w:r>
          </w:p>
        </w:tc>
      </w:tr>
      <w:tr w:rsidR="00D31089" w:rsidRPr="00F127F3" w14:paraId="0E728279"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0A1C5EE9"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4</w:t>
            </w:r>
          </w:p>
        </w:tc>
        <w:tc>
          <w:tcPr>
            <w:tcW w:w="4404" w:type="pct"/>
            <w:noWrap/>
            <w:hideMark/>
          </w:tcPr>
          <w:p w14:paraId="7D71B67B" w14:textId="27CE2776"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Ferizaj</w:t>
            </w:r>
          </w:p>
        </w:tc>
      </w:tr>
      <w:tr w:rsidR="00D31089" w:rsidRPr="00F127F3" w14:paraId="1524C7DA"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5A04241D"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5</w:t>
            </w:r>
          </w:p>
        </w:tc>
        <w:tc>
          <w:tcPr>
            <w:tcW w:w="4404" w:type="pct"/>
            <w:noWrap/>
            <w:hideMark/>
          </w:tcPr>
          <w:p w14:paraId="6BEA434D" w14:textId="77777777"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Fushë Kosovë</w:t>
            </w:r>
          </w:p>
        </w:tc>
      </w:tr>
      <w:tr w:rsidR="00D31089" w:rsidRPr="00F127F3" w14:paraId="576C4ED5"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3F13B8CF"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6</w:t>
            </w:r>
          </w:p>
        </w:tc>
        <w:tc>
          <w:tcPr>
            <w:tcW w:w="4404" w:type="pct"/>
            <w:noWrap/>
            <w:hideMark/>
          </w:tcPr>
          <w:p w14:paraId="72A5A308" w14:textId="09E05AE3"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Gjakov</w:t>
            </w:r>
            <w:r w:rsidR="00650163">
              <w:rPr>
                <w:rFonts w:eastAsia="Times New Roman" w:cstheme="minorHAnsi"/>
                <w:color w:val="000000"/>
                <w:sz w:val="18"/>
                <w:szCs w:val="18"/>
                <w:lang w:eastAsia="sq-AL"/>
              </w:rPr>
              <w:t>ë</w:t>
            </w:r>
          </w:p>
        </w:tc>
      </w:tr>
      <w:tr w:rsidR="00D31089" w:rsidRPr="00F127F3" w14:paraId="41098E61"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711934FE"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7</w:t>
            </w:r>
          </w:p>
        </w:tc>
        <w:tc>
          <w:tcPr>
            <w:tcW w:w="4404" w:type="pct"/>
            <w:noWrap/>
            <w:hideMark/>
          </w:tcPr>
          <w:p w14:paraId="6F12D886" w14:textId="7F0B6B10"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Gjilan</w:t>
            </w:r>
          </w:p>
        </w:tc>
      </w:tr>
      <w:tr w:rsidR="00D31089" w:rsidRPr="00F127F3" w14:paraId="77F039F5"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26A80944"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8</w:t>
            </w:r>
          </w:p>
        </w:tc>
        <w:tc>
          <w:tcPr>
            <w:tcW w:w="4404" w:type="pct"/>
            <w:noWrap/>
            <w:hideMark/>
          </w:tcPr>
          <w:p w14:paraId="17782A02" w14:textId="0A46DDE1"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Gra</w:t>
            </w:r>
            <w:r w:rsidR="00786325">
              <w:rPr>
                <w:rFonts w:eastAsia="Times New Roman" w:cstheme="minorHAnsi"/>
                <w:color w:val="000000"/>
                <w:sz w:val="18"/>
                <w:szCs w:val="18"/>
                <w:lang w:eastAsia="sq-AL"/>
              </w:rPr>
              <w:t>ç</w:t>
            </w:r>
            <w:r w:rsidRPr="00F127F3">
              <w:rPr>
                <w:rFonts w:eastAsia="Times New Roman" w:cstheme="minorHAnsi"/>
                <w:color w:val="000000"/>
                <w:sz w:val="18"/>
                <w:szCs w:val="18"/>
                <w:lang w:eastAsia="sq-AL"/>
              </w:rPr>
              <w:t>ani</w:t>
            </w:r>
            <w:r w:rsidR="00786325">
              <w:rPr>
                <w:rFonts w:eastAsia="Times New Roman" w:cstheme="minorHAnsi"/>
                <w:color w:val="000000"/>
                <w:sz w:val="18"/>
                <w:szCs w:val="18"/>
                <w:lang w:eastAsia="sq-AL"/>
              </w:rPr>
              <w:t>cë</w:t>
            </w:r>
          </w:p>
        </w:tc>
      </w:tr>
      <w:tr w:rsidR="00D31089" w:rsidRPr="00F127F3" w14:paraId="77A8B04F"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55EC64CA"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lastRenderedPageBreak/>
              <w:t>9</w:t>
            </w:r>
          </w:p>
        </w:tc>
        <w:tc>
          <w:tcPr>
            <w:tcW w:w="4404" w:type="pct"/>
            <w:noWrap/>
            <w:hideMark/>
          </w:tcPr>
          <w:p w14:paraId="68E36BBA" w14:textId="77777777"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Hani i Elezit</w:t>
            </w:r>
          </w:p>
        </w:tc>
      </w:tr>
      <w:tr w:rsidR="00D31089" w:rsidRPr="00F127F3" w14:paraId="0A300E35"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1D80BC90"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10</w:t>
            </w:r>
          </w:p>
        </w:tc>
        <w:tc>
          <w:tcPr>
            <w:tcW w:w="4404" w:type="pct"/>
            <w:noWrap/>
            <w:hideMark/>
          </w:tcPr>
          <w:p w14:paraId="6ECEAF82" w14:textId="0B49284C"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Istog</w:t>
            </w:r>
          </w:p>
        </w:tc>
      </w:tr>
      <w:tr w:rsidR="00D31089" w:rsidRPr="00F127F3" w14:paraId="1728834B"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709DC405"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11</w:t>
            </w:r>
          </w:p>
        </w:tc>
        <w:tc>
          <w:tcPr>
            <w:tcW w:w="4404" w:type="pct"/>
            <w:noWrap/>
            <w:hideMark/>
          </w:tcPr>
          <w:p w14:paraId="6F75D991" w14:textId="109BABC0"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Junik</w:t>
            </w:r>
          </w:p>
        </w:tc>
      </w:tr>
      <w:tr w:rsidR="00D31089" w:rsidRPr="00F127F3" w14:paraId="61049AD2"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08419237"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12</w:t>
            </w:r>
          </w:p>
        </w:tc>
        <w:tc>
          <w:tcPr>
            <w:tcW w:w="4404" w:type="pct"/>
            <w:noWrap/>
            <w:hideMark/>
          </w:tcPr>
          <w:p w14:paraId="569303C6" w14:textId="3F18AACF"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Kaçanik</w:t>
            </w:r>
          </w:p>
        </w:tc>
      </w:tr>
      <w:tr w:rsidR="00D31089" w:rsidRPr="00F127F3" w14:paraId="725D0E2C"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08B4469B"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13</w:t>
            </w:r>
          </w:p>
        </w:tc>
        <w:tc>
          <w:tcPr>
            <w:tcW w:w="4404" w:type="pct"/>
            <w:noWrap/>
            <w:hideMark/>
          </w:tcPr>
          <w:p w14:paraId="07055365" w14:textId="1203794D"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Kamenic</w:t>
            </w:r>
            <w:r w:rsidR="00650163">
              <w:rPr>
                <w:rFonts w:eastAsia="Times New Roman" w:cstheme="minorHAnsi"/>
                <w:color w:val="000000"/>
                <w:sz w:val="18"/>
                <w:szCs w:val="18"/>
                <w:lang w:eastAsia="sq-AL"/>
              </w:rPr>
              <w:t>ë</w:t>
            </w:r>
          </w:p>
        </w:tc>
      </w:tr>
      <w:tr w:rsidR="00D31089" w:rsidRPr="00F127F3" w14:paraId="52E6C36A"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76F5AEEF"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14</w:t>
            </w:r>
          </w:p>
        </w:tc>
        <w:tc>
          <w:tcPr>
            <w:tcW w:w="4404" w:type="pct"/>
            <w:noWrap/>
            <w:hideMark/>
          </w:tcPr>
          <w:p w14:paraId="4A44F7E4" w14:textId="08B88F90"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Klin</w:t>
            </w:r>
            <w:r w:rsidR="00650163">
              <w:rPr>
                <w:rFonts w:eastAsia="Times New Roman" w:cstheme="minorHAnsi"/>
                <w:color w:val="000000"/>
                <w:sz w:val="18"/>
                <w:szCs w:val="18"/>
                <w:lang w:eastAsia="sq-AL"/>
              </w:rPr>
              <w:t>ë</w:t>
            </w:r>
          </w:p>
        </w:tc>
      </w:tr>
      <w:tr w:rsidR="00D31089" w:rsidRPr="00F127F3" w14:paraId="5D453C27"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79E38E53"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15</w:t>
            </w:r>
          </w:p>
        </w:tc>
        <w:tc>
          <w:tcPr>
            <w:tcW w:w="4404" w:type="pct"/>
            <w:noWrap/>
            <w:hideMark/>
          </w:tcPr>
          <w:p w14:paraId="29D7F7AC" w14:textId="5B252C37"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Malishev</w:t>
            </w:r>
            <w:r w:rsidR="00650163">
              <w:rPr>
                <w:rFonts w:eastAsia="Times New Roman" w:cstheme="minorHAnsi"/>
                <w:color w:val="000000"/>
                <w:sz w:val="18"/>
                <w:szCs w:val="18"/>
                <w:lang w:eastAsia="sq-AL"/>
              </w:rPr>
              <w:t>ë</w:t>
            </w:r>
          </w:p>
        </w:tc>
      </w:tr>
      <w:tr w:rsidR="00D31089" w:rsidRPr="00F127F3" w14:paraId="254787DF"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442186A0"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16</w:t>
            </w:r>
          </w:p>
        </w:tc>
        <w:tc>
          <w:tcPr>
            <w:tcW w:w="4404" w:type="pct"/>
            <w:noWrap/>
            <w:hideMark/>
          </w:tcPr>
          <w:p w14:paraId="55367586" w14:textId="691C0EC3"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Mamush</w:t>
            </w:r>
            <w:r w:rsidR="00650163">
              <w:rPr>
                <w:rFonts w:eastAsia="Times New Roman" w:cstheme="minorHAnsi"/>
                <w:color w:val="000000"/>
                <w:sz w:val="18"/>
                <w:szCs w:val="18"/>
                <w:lang w:eastAsia="sq-AL"/>
              </w:rPr>
              <w:t>ë</w:t>
            </w:r>
          </w:p>
        </w:tc>
      </w:tr>
      <w:tr w:rsidR="00D31089" w:rsidRPr="00F127F3" w14:paraId="36332319"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443448F5"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17</w:t>
            </w:r>
          </w:p>
        </w:tc>
        <w:tc>
          <w:tcPr>
            <w:tcW w:w="4404" w:type="pct"/>
            <w:noWrap/>
            <w:hideMark/>
          </w:tcPr>
          <w:p w14:paraId="24DFBBC4" w14:textId="77777777"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Mitrovica e Jugut</w:t>
            </w:r>
          </w:p>
        </w:tc>
      </w:tr>
      <w:tr w:rsidR="00D31089" w:rsidRPr="00F127F3" w14:paraId="07D9EE70"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62D64834"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18</w:t>
            </w:r>
          </w:p>
        </w:tc>
        <w:tc>
          <w:tcPr>
            <w:tcW w:w="4404" w:type="pct"/>
            <w:noWrap/>
            <w:hideMark/>
          </w:tcPr>
          <w:p w14:paraId="519CCFBA" w14:textId="77777777"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Mitrovica e Veriut</w:t>
            </w:r>
          </w:p>
        </w:tc>
      </w:tr>
      <w:tr w:rsidR="00D31089" w:rsidRPr="00F127F3" w14:paraId="5DB85720"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4E9CE653"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19</w:t>
            </w:r>
          </w:p>
        </w:tc>
        <w:tc>
          <w:tcPr>
            <w:tcW w:w="4404" w:type="pct"/>
            <w:noWrap/>
            <w:hideMark/>
          </w:tcPr>
          <w:p w14:paraId="743CDB5C" w14:textId="77777777"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Obiliq</w:t>
            </w:r>
          </w:p>
        </w:tc>
      </w:tr>
      <w:tr w:rsidR="00D31089" w:rsidRPr="00F127F3" w14:paraId="68341C8F"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03F34676"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20</w:t>
            </w:r>
          </w:p>
        </w:tc>
        <w:tc>
          <w:tcPr>
            <w:tcW w:w="4404" w:type="pct"/>
            <w:noWrap/>
            <w:hideMark/>
          </w:tcPr>
          <w:p w14:paraId="26E2DC8F" w14:textId="68670226"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Pej</w:t>
            </w:r>
            <w:r w:rsidR="00650163">
              <w:rPr>
                <w:rFonts w:eastAsia="Times New Roman" w:cstheme="minorHAnsi"/>
                <w:color w:val="000000"/>
                <w:sz w:val="18"/>
                <w:szCs w:val="18"/>
                <w:lang w:eastAsia="sq-AL"/>
              </w:rPr>
              <w:t>ë</w:t>
            </w:r>
          </w:p>
        </w:tc>
      </w:tr>
      <w:tr w:rsidR="00D31089" w:rsidRPr="00F127F3" w14:paraId="50BCEFB0"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32388626"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21</w:t>
            </w:r>
          </w:p>
        </w:tc>
        <w:tc>
          <w:tcPr>
            <w:tcW w:w="4404" w:type="pct"/>
            <w:noWrap/>
            <w:hideMark/>
          </w:tcPr>
          <w:p w14:paraId="3D7F1E5F" w14:textId="354BD7B3"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Podujev</w:t>
            </w:r>
            <w:r w:rsidR="00650163">
              <w:rPr>
                <w:rFonts w:eastAsia="Times New Roman" w:cstheme="minorHAnsi"/>
                <w:color w:val="000000"/>
                <w:sz w:val="18"/>
                <w:szCs w:val="18"/>
                <w:lang w:eastAsia="sq-AL"/>
              </w:rPr>
              <w:t>ë</w:t>
            </w:r>
          </w:p>
        </w:tc>
      </w:tr>
      <w:tr w:rsidR="00D31089" w:rsidRPr="00F127F3" w14:paraId="17D18718"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7B441038"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22</w:t>
            </w:r>
          </w:p>
        </w:tc>
        <w:tc>
          <w:tcPr>
            <w:tcW w:w="4404" w:type="pct"/>
            <w:noWrap/>
            <w:hideMark/>
          </w:tcPr>
          <w:p w14:paraId="7D2F3A03" w14:textId="1ADC6788"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Prishtin</w:t>
            </w:r>
            <w:r w:rsidR="00650163">
              <w:rPr>
                <w:rFonts w:eastAsia="Times New Roman" w:cstheme="minorHAnsi"/>
                <w:color w:val="000000"/>
                <w:sz w:val="18"/>
                <w:szCs w:val="18"/>
                <w:lang w:eastAsia="sq-AL"/>
              </w:rPr>
              <w:t>ë</w:t>
            </w:r>
          </w:p>
        </w:tc>
      </w:tr>
      <w:tr w:rsidR="00D31089" w:rsidRPr="00F127F3" w14:paraId="1BA65CD3"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5C385CE3"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23</w:t>
            </w:r>
          </w:p>
        </w:tc>
        <w:tc>
          <w:tcPr>
            <w:tcW w:w="4404" w:type="pct"/>
            <w:noWrap/>
            <w:hideMark/>
          </w:tcPr>
          <w:p w14:paraId="79506101" w14:textId="147C856E"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Prizren</w:t>
            </w:r>
          </w:p>
        </w:tc>
      </w:tr>
      <w:tr w:rsidR="00D31089" w:rsidRPr="00F127F3" w14:paraId="002BAD14"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5843CF10"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24</w:t>
            </w:r>
          </w:p>
        </w:tc>
        <w:tc>
          <w:tcPr>
            <w:tcW w:w="4404" w:type="pct"/>
            <w:noWrap/>
            <w:hideMark/>
          </w:tcPr>
          <w:p w14:paraId="3C6B6C6F" w14:textId="08178935"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Rahovec</w:t>
            </w:r>
          </w:p>
        </w:tc>
      </w:tr>
      <w:tr w:rsidR="00D31089" w:rsidRPr="00F127F3" w14:paraId="596854CC"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269B8812"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25</w:t>
            </w:r>
          </w:p>
        </w:tc>
        <w:tc>
          <w:tcPr>
            <w:tcW w:w="4404" w:type="pct"/>
            <w:noWrap/>
            <w:hideMark/>
          </w:tcPr>
          <w:p w14:paraId="37BFF009" w14:textId="77777777"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Shtërpce</w:t>
            </w:r>
          </w:p>
        </w:tc>
      </w:tr>
      <w:tr w:rsidR="00D31089" w:rsidRPr="00F127F3" w14:paraId="2CC9346C"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1289F38C"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26</w:t>
            </w:r>
          </w:p>
        </w:tc>
        <w:tc>
          <w:tcPr>
            <w:tcW w:w="4404" w:type="pct"/>
            <w:noWrap/>
            <w:hideMark/>
          </w:tcPr>
          <w:p w14:paraId="515108BE" w14:textId="77777777"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Skenderaj</w:t>
            </w:r>
          </w:p>
        </w:tc>
      </w:tr>
      <w:tr w:rsidR="00D31089" w:rsidRPr="00F127F3" w14:paraId="309C187B"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3DECCD14"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27</w:t>
            </w:r>
          </w:p>
        </w:tc>
        <w:tc>
          <w:tcPr>
            <w:tcW w:w="4404" w:type="pct"/>
            <w:noWrap/>
            <w:hideMark/>
          </w:tcPr>
          <w:p w14:paraId="40845ACC" w14:textId="73D97A04"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Suharek</w:t>
            </w:r>
            <w:r w:rsidR="00650163">
              <w:rPr>
                <w:rFonts w:eastAsia="Times New Roman" w:cstheme="minorHAnsi"/>
                <w:color w:val="000000"/>
                <w:sz w:val="18"/>
                <w:szCs w:val="18"/>
                <w:lang w:eastAsia="sq-AL"/>
              </w:rPr>
              <w:t>ë</w:t>
            </w:r>
          </w:p>
        </w:tc>
      </w:tr>
      <w:tr w:rsidR="00D31089" w:rsidRPr="00F127F3" w14:paraId="6325CA8B" w14:textId="77777777" w:rsidTr="00D31089">
        <w:trPr>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6F63EE63"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28</w:t>
            </w:r>
          </w:p>
        </w:tc>
        <w:tc>
          <w:tcPr>
            <w:tcW w:w="4404" w:type="pct"/>
            <w:noWrap/>
            <w:hideMark/>
          </w:tcPr>
          <w:p w14:paraId="67BD45A5" w14:textId="792AE582" w:rsidR="00D31089" w:rsidRPr="00F127F3" w:rsidRDefault="00D31089" w:rsidP="001869ED">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Viti</w:t>
            </w:r>
          </w:p>
        </w:tc>
      </w:tr>
      <w:tr w:rsidR="00D31089" w:rsidRPr="00F127F3" w14:paraId="5DBB99B3" w14:textId="77777777" w:rsidTr="00D31089">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96" w:type="pct"/>
            <w:noWrap/>
            <w:hideMark/>
          </w:tcPr>
          <w:p w14:paraId="3BD81D26" w14:textId="77777777" w:rsidR="00D31089" w:rsidRPr="00F127F3" w:rsidRDefault="00D31089" w:rsidP="001869ED">
            <w:pPr>
              <w:spacing w:line="276" w:lineRule="auto"/>
              <w:jc w:val="right"/>
              <w:rPr>
                <w:rFonts w:eastAsia="Times New Roman" w:cstheme="minorHAnsi"/>
                <w:color w:val="000000"/>
                <w:sz w:val="18"/>
                <w:szCs w:val="18"/>
                <w:lang w:eastAsia="sq-AL"/>
              </w:rPr>
            </w:pPr>
            <w:r w:rsidRPr="00F127F3">
              <w:rPr>
                <w:rFonts w:eastAsia="Times New Roman" w:cstheme="minorHAnsi"/>
                <w:color w:val="000000"/>
                <w:sz w:val="18"/>
                <w:szCs w:val="18"/>
                <w:lang w:eastAsia="sq-AL"/>
              </w:rPr>
              <w:t>29</w:t>
            </w:r>
          </w:p>
        </w:tc>
        <w:tc>
          <w:tcPr>
            <w:tcW w:w="4404" w:type="pct"/>
            <w:noWrap/>
            <w:hideMark/>
          </w:tcPr>
          <w:p w14:paraId="6CE30ECC" w14:textId="77777777" w:rsidR="00D31089" w:rsidRPr="00F127F3" w:rsidRDefault="00D31089" w:rsidP="001869ED">
            <w:pPr>
              <w:spacing w:line="276" w:lineRule="auto"/>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18"/>
                <w:szCs w:val="18"/>
                <w:lang w:eastAsia="sq-AL"/>
              </w:rPr>
            </w:pPr>
            <w:r w:rsidRPr="00F127F3">
              <w:rPr>
                <w:rFonts w:eastAsia="Times New Roman" w:cstheme="minorHAnsi"/>
                <w:color w:val="000000"/>
                <w:sz w:val="18"/>
                <w:szCs w:val="18"/>
                <w:lang w:eastAsia="sq-AL"/>
              </w:rPr>
              <w:t>Vushtrri</w:t>
            </w:r>
          </w:p>
        </w:tc>
      </w:tr>
    </w:tbl>
    <w:p w14:paraId="1BD4026D" w14:textId="77777777" w:rsidR="00D31089" w:rsidRPr="00D31089" w:rsidRDefault="00D31089" w:rsidP="00D31089">
      <w:pPr>
        <w:rPr>
          <w:rFonts w:cstheme="minorHAnsi"/>
        </w:rPr>
      </w:pPr>
    </w:p>
    <w:p w14:paraId="2F6DDCC6" w14:textId="77777777" w:rsidR="00D31089" w:rsidRPr="00786325" w:rsidRDefault="00D31089" w:rsidP="00D31089">
      <w:pPr>
        <w:spacing w:before="100" w:beforeAutospacing="1" w:after="100" w:afterAutospacing="1" w:line="240" w:lineRule="auto"/>
        <w:outlineLvl w:val="2"/>
        <w:rPr>
          <w:rFonts w:eastAsia="Times New Roman" w:cstheme="minorHAnsi"/>
          <w:bCs/>
          <w:color w:val="2E74B5" w:themeColor="accent1" w:themeShade="BF"/>
          <w:sz w:val="24"/>
          <w:szCs w:val="24"/>
        </w:rPr>
      </w:pPr>
      <w:bookmarkStart w:id="3" w:name="_Toc225754628"/>
      <w:r w:rsidRPr="00786325">
        <w:rPr>
          <w:rFonts w:eastAsia="Times New Roman" w:cstheme="minorHAnsi"/>
          <w:bCs/>
          <w:color w:val="2E74B5" w:themeColor="accent1" w:themeShade="BF"/>
          <w:sz w:val="24"/>
          <w:szCs w:val="24"/>
        </w:rPr>
        <w:t>Struktura e raportit</w:t>
      </w:r>
      <w:bookmarkEnd w:id="3"/>
    </w:p>
    <w:p w14:paraId="4AA1D27F" w14:textId="77777777" w:rsidR="00786325" w:rsidRPr="00786325" w:rsidRDefault="00786325" w:rsidP="00786325">
      <w:pPr>
        <w:spacing w:before="100" w:beforeAutospacing="1" w:after="100" w:afterAutospacing="1" w:line="240" w:lineRule="auto"/>
        <w:jc w:val="both"/>
        <w:rPr>
          <w:rFonts w:eastAsia="Times New Roman" w:cstheme="minorHAnsi"/>
        </w:rPr>
      </w:pPr>
      <w:bookmarkStart w:id="4" w:name="_Toc225754629"/>
      <w:r w:rsidRPr="00786325">
        <w:rPr>
          <w:rFonts w:eastAsia="Times New Roman" w:cstheme="minorHAnsi"/>
          <w:b/>
          <w:bCs/>
        </w:rPr>
        <w:t>Struktura e raportit është organizuar në kapituj tematikë që trajtojnë fushat kryesore të të drejtave të njeriut në nivel komunal, si në vijim:</w:t>
      </w:r>
    </w:p>
    <w:p w14:paraId="59E9785B" w14:textId="73FC6A87"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1:</w:t>
      </w:r>
      <w:r w:rsidRPr="00786325">
        <w:rPr>
          <w:rFonts w:eastAsia="Times New Roman" w:cstheme="minorHAnsi"/>
        </w:rPr>
        <w:t xml:space="preserve"> prezanton gjetjet lidhur me të drejtat e njeriut dhe funksionimin e Njësive Komunale për të Drejtat e Njeriut.</w:t>
      </w:r>
    </w:p>
    <w:p w14:paraId="31E506C8" w14:textId="358FB168"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2:</w:t>
      </w:r>
      <w:r w:rsidRPr="00786325">
        <w:rPr>
          <w:rFonts w:eastAsia="Times New Roman" w:cstheme="minorHAnsi"/>
        </w:rPr>
        <w:t xml:space="preserve"> trajton përfaqësimin gjinor në komunë dhe në institucionet komunale, si dhe zbatimin e obligimeve që rrjedhin nga Ligji për Barazi Gjinore.</w:t>
      </w:r>
    </w:p>
    <w:p w14:paraId="5B880647" w14:textId="6495C011"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3:</w:t>
      </w:r>
      <w:r w:rsidRPr="00786325">
        <w:rPr>
          <w:rFonts w:eastAsia="Times New Roman" w:cstheme="minorHAnsi"/>
        </w:rPr>
        <w:t xml:space="preserve"> paraqet rezultatet lidhur me parandalimin e dhunës në familje dhe dhunës ndaj grave.</w:t>
      </w:r>
    </w:p>
    <w:p w14:paraId="2C8BA8D8" w14:textId="5FF62B7C"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4:</w:t>
      </w:r>
      <w:r w:rsidRPr="00786325">
        <w:rPr>
          <w:rFonts w:eastAsia="Times New Roman" w:cstheme="minorHAnsi"/>
        </w:rPr>
        <w:t xml:space="preserve"> përmbledh të dhënat dhe gjetjet lidhur me diskriminimin.</w:t>
      </w:r>
    </w:p>
    <w:p w14:paraId="3E4B740A" w14:textId="01EF0FB0"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5</w:t>
      </w:r>
      <w:r w:rsidRPr="00786325">
        <w:rPr>
          <w:rFonts w:eastAsia="Times New Roman" w:cstheme="minorHAnsi"/>
        </w:rPr>
        <w:t>: ofron një pasqyrë të rezultateve lidhur me punësimin dhe mbështetjen komunale për personat me aftësi të kufizuara.</w:t>
      </w:r>
    </w:p>
    <w:p w14:paraId="46117F87" w14:textId="4B398C08"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6:</w:t>
      </w:r>
      <w:r w:rsidRPr="00786325">
        <w:rPr>
          <w:rFonts w:eastAsia="Times New Roman" w:cstheme="minorHAnsi"/>
        </w:rPr>
        <w:t xml:space="preserve"> fokusohet në strukturat dhe veprimet komunale për mbrojtjen dhe promovimin e të drejtave të fëmijëve.</w:t>
      </w:r>
    </w:p>
    <w:p w14:paraId="251E3A8D" w14:textId="79BDF87B"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7:</w:t>
      </w:r>
      <w:r w:rsidRPr="00786325">
        <w:rPr>
          <w:rFonts w:eastAsia="Times New Roman" w:cstheme="minorHAnsi"/>
        </w:rPr>
        <w:t xml:space="preserve"> përfshin të dhënat dhe aktivitetet lidhur me parandalimin e trafikimit me qenie njerëzore.</w:t>
      </w:r>
    </w:p>
    <w:p w14:paraId="2B7E098E" w14:textId="07F274E8"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8:</w:t>
      </w:r>
      <w:r w:rsidRPr="00786325">
        <w:rPr>
          <w:rFonts w:eastAsia="Times New Roman" w:cstheme="minorHAnsi"/>
        </w:rPr>
        <w:t xml:space="preserve"> analizon mbështetjen komunale për komunitetet rom, ashkali dhe egjiptian.</w:t>
      </w:r>
    </w:p>
    <w:p w14:paraId="5313FC05" w14:textId="7B7BA33F"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9:</w:t>
      </w:r>
      <w:r w:rsidRPr="00786325">
        <w:rPr>
          <w:rFonts w:eastAsia="Times New Roman" w:cstheme="minorHAnsi"/>
        </w:rPr>
        <w:t xml:space="preserve"> trajton realizimin e të drejtave gjuhësore në komunat e Kosovës.</w:t>
      </w:r>
    </w:p>
    <w:p w14:paraId="3D153784" w14:textId="5132A637" w:rsidR="00786325" w:rsidRPr="00786325" w:rsidRDefault="00786325" w:rsidP="00786325">
      <w:pPr>
        <w:pStyle w:val="ListParagraph"/>
        <w:numPr>
          <w:ilvl w:val="0"/>
          <w:numId w:val="23"/>
        </w:numPr>
        <w:spacing w:after="0" w:line="240" w:lineRule="auto"/>
        <w:jc w:val="both"/>
        <w:rPr>
          <w:rFonts w:eastAsia="Times New Roman" w:cstheme="minorHAnsi"/>
        </w:rPr>
      </w:pPr>
      <w:r w:rsidRPr="00786325">
        <w:rPr>
          <w:rFonts w:eastAsia="Times New Roman" w:cstheme="minorHAnsi"/>
          <w:b/>
          <w:bCs/>
        </w:rPr>
        <w:t>Kapitulli 10:</w:t>
      </w:r>
      <w:r w:rsidRPr="00786325">
        <w:rPr>
          <w:rFonts w:eastAsia="Times New Roman" w:cstheme="minorHAnsi"/>
        </w:rPr>
        <w:t xml:space="preserve"> paraqet të dhëna të raportuara nga komunat lidhur me emigrimin e banorëve, përfshirë nxënësit dhe stafin arsimor e shëndetësor</w:t>
      </w:r>
      <w:r w:rsidRPr="00786325">
        <w:rPr>
          <w:rFonts w:eastAsia="Times New Roman" w:cstheme="minorHAnsi"/>
          <w:sz w:val="24"/>
          <w:szCs w:val="24"/>
        </w:rPr>
        <w:t>.</w:t>
      </w:r>
    </w:p>
    <w:p w14:paraId="58E58DF4" w14:textId="74988F4E" w:rsidR="00065658" w:rsidRDefault="00065658" w:rsidP="00D31089">
      <w:pPr>
        <w:spacing w:before="100" w:beforeAutospacing="1" w:after="100" w:afterAutospacing="1" w:line="240" w:lineRule="auto"/>
        <w:outlineLvl w:val="2"/>
        <w:rPr>
          <w:rFonts w:eastAsia="Times New Roman" w:cstheme="minorHAnsi"/>
        </w:rPr>
      </w:pPr>
    </w:p>
    <w:p w14:paraId="1BBE9B13" w14:textId="7A4FE591" w:rsidR="007E282D" w:rsidRDefault="007E282D" w:rsidP="00D31089">
      <w:pPr>
        <w:spacing w:before="100" w:beforeAutospacing="1" w:after="100" w:afterAutospacing="1" w:line="240" w:lineRule="auto"/>
        <w:outlineLvl w:val="2"/>
        <w:rPr>
          <w:rFonts w:eastAsia="Times New Roman" w:cstheme="minorHAnsi"/>
        </w:rPr>
      </w:pPr>
    </w:p>
    <w:p w14:paraId="6626D852" w14:textId="77777777" w:rsidR="007E282D" w:rsidRDefault="007E282D" w:rsidP="00D31089">
      <w:pPr>
        <w:spacing w:before="100" w:beforeAutospacing="1" w:after="100" w:afterAutospacing="1" w:line="240" w:lineRule="auto"/>
        <w:outlineLvl w:val="2"/>
        <w:rPr>
          <w:rFonts w:eastAsia="Times New Roman" w:cstheme="minorHAnsi"/>
        </w:rPr>
      </w:pPr>
    </w:p>
    <w:p w14:paraId="23A4DCA7" w14:textId="413993BD" w:rsidR="00D31089" w:rsidRPr="00F127F3" w:rsidRDefault="00D31089" w:rsidP="00D31089">
      <w:pPr>
        <w:spacing w:before="100" w:beforeAutospacing="1" w:after="100" w:afterAutospacing="1" w:line="240" w:lineRule="auto"/>
        <w:outlineLvl w:val="2"/>
        <w:rPr>
          <w:rFonts w:eastAsia="Times New Roman" w:cstheme="minorHAnsi"/>
          <w:bCs/>
          <w:color w:val="2E74B5" w:themeColor="accent1" w:themeShade="BF"/>
          <w:sz w:val="28"/>
          <w:szCs w:val="28"/>
        </w:rPr>
      </w:pPr>
      <w:r w:rsidRPr="00F127F3">
        <w:rPr>
          <w:rFonts w:eastAsia="Times New Roman" w:cstheme="minorHAnsi"/>
          <w:bCs/>
          <w:color w:val="2E74B5" w:themeColor="accent1" w:themeShade="BF"/>
          <w:sz w:val="28"/>
          <w:szCs w:val="28"/>
        </w:rPr>
        <w:t>Kufizimet</w:t>
      </w:r>
      <w:bookmarkEnd w:id="4"/>
    </w:p>
    <w:p w14:paraId="5E08D323" w14:textId="77777777" w:rsidR="00182AC5" w:rsidRPr="00182AC5" w:rsidRDefault="00182AC5" w:rsidP="00182AC5">
      <w:pPr>
        <w:spacing w:before="100" w:beforeAutospacing="1" w:after="100" w:afterAutospacing="1" w:line="240" w:lineRule="auto"/>
        <w:jc w:val="both"/>
        <w:rPr>
          <w:rFonts w:eastAsia="Times New Roman" w:cstheme="minorHAnsi"/>
        </w:rPr>
      </w:pPr>
      <w:r w:rsidRPr="00182AC5">
        <w:rPr>
          <w:rFonts w:eastAsia="Times New Roman" w:cstheme="minorHAnsi"/>
        </w:rPr>
        <w:t xml:space="preserve">Ky raport është përgatitur bazuar në përgjigjet e ofruara nga </w:t>
      </w:r>
      <w:r w:rsidRPr="00182AC5">
        <w:rPr>
          <w:rFonts w:eastAsia="Times New Roman" w:cstheme="minorHAnsi"/>
          <w:b/>
          <w:bCs/>
        </w:rPr>
        <w:t>29 komuna.</w:t>
      </w:r>
      <w:r w:rsidRPr="00182AC5">
        <w:rPr>
          <w:rFonts w:eastAsia="Times New Roman" w:cstheme="minorHAnsi"/>
        </w:rPr>
        <w:t xml:space="preserve"> Megjithatë, për disa pyetje numri i komunave që kanë dhënë përgjigje ka qenë më i vogël. Në disa raste, mungesa e përgjigjeve është arsyetuar me mungesën e informacionit nga personi përgjegjës për plotësimin e pyetësorit. Në raste të tjera, të dhënat nuk janë shënuar fare, duke e bërë të paqartë nëse informacioni nuk ishte i disponueshëm apo nëse përgjigja nënkuptonte vlerën zero. Gjithashtu, </w:t>
      </w:r>
      <w:r w:rsidRPr="00182AC5">
        <w:rPr>
          <w:rFonts w:eastAsia="Times New Roman" w:cstheme="minorHAnsi"/>
          <w:b/>
          <w:bCs/>
        </w:rPr>
        <w:t>duhet pasur parasysh se viti 2025 ka qenë vit zgjedhor</w:t>
      </w:r>
      <w:r w:rsidRPr="00182AC5">
        <w:rPr>
          <w:rFonts w:eastAsia="Times New Roman" w:cstheme="minorHAnsi"/>
        </w:rPr>
        <w:t>, gjë që në disa raste mund të ketë ndikuar në disponueshmërinë dhe plotësimin e të dhënave të raportuara nga komunat.</w:t>
      </w:r>
    </w:p>
    <w:p w14:paraId="5E98388E" w14:textId="10445E56" w:rsidR="00182AC5" w:rsidRPr="00182AC5" w:rsidRDefault="00182AC5" w:rsidP="00182AC5">
      <w:pPr>
        <w:spacing w:before="100" w:beforeAutospacing="1" w:after="100" w:afterAutospacing="1" w:line="240" w:lineRule="auto"/>
        <w:jc w:val="both"/>
        <w:rPr>
          <w:rFonts w:eastAsia="Times New Roman" w:cstheme="minorHAnsi"/>
        </w:rPr>
      </w:pPr>
      <w:r w:rsidRPr="00182AC5">
        <w:rPr>
          <w:rFonts w:eastAsia="Times New Roman" w:cstheme="minorHAnsi"/>
        </w:rPr>
        <w:t>Po ashtu, pyetësori ka kërkuar një sasi të konsiderueshme të të dhënave nga komunat. Për këtë arsye, në të ardhmen mund të shqyrtohet nevoja për një modalitet më efikas të mbledhjes së të dhënave. Gjithashtu, duhet theksuar se në shumë raste zyrtarët përgjegjës për plotësimin e pyetësorit kanë hasur vështirësi në mbledhjen e të dhënave nga departamentet dhe sektorët përkatës brenda komunave, pasi të dhënat e kërkuara janë të shpërndara në njësi të ndryshme organizative, drejtori apo institucione të tjera. Kjo situatë tregon nevojën për forcimin e koordinimit të brendshëm institucional dhe për krijimin e një sistemi më të qartë për mbledhjen dhe konsolidimin e të dhënave në nivel komunal.</w:t>
      </w:r>
    </w:p>
    <w:p w14:paraId="1B71D8D6" w14:textId="77777777" w:rsidR="00182AC5" w:rsidRPr="00285C4A" w:rsidRDefault="00182AC5" w:rsidP="00285C4A">
      <w:pPr>
        <w:spacing w:before="100" w:beforeAutospacing="1" w:after="100" w:afterAutospacing="1" w:line="240" w:lineRule="auto"/>
        <w:jc w:val="both"/>
        <w:outlineLvl w:val="2"/>
        <w:rPr>
          <w:rFonts w:eastAsia="Times New Roman" w:cstheme="minorHAnsi"/>
          <w:bCs/>
          <w:color w:val="2E74B5" w:themeColor="accent1" w:themeShade="BF"/>
          <w:sz w:val="28"/>
          <w:szCs w:val="28"/>
        </w:rPr>
      </w:pPr>
    </w:p>
    <w:p w14:paraId="00841990" w14:textId="2233005A" w:rsidR="00611960" w:rsidRPr="00065658" w:rsidRDefault="00611960" w:rsidP="00065658">
      <w:pPr>
        <w:keepNext/>
        <w:keepLines/>
        <w:numPr>
          <w:ilvl w:val="0"/>
          <w:numId w:val="2"/>
        </w:numPr>
        <w:shd w:val="clear" w:color="auto" w:fill="D9D9D9" w:themeFill="background1" w:themeFillShade="D9"/>
        <w:spacing w:before="240" w:after="0"/>
        <w:jc w:val="both"/>
        <w:outlineLvl w:val="0"/>
        <w:rPr>
          <w:rFonts w:eastAsiaTheme="majorEastAsia" w:cstheme="minorHAnsi"/>
          <w:color w:val="2E74B5" w:themeColor="accent1" w:themeShade="BF"/>
          <w:sz w:val="24"/>
          <w:szCs w:val="24"/>
        </w:rPr>
      </w:pPr>
      <w:bookmarkStart w:id="5" w:name="_Toc194517563"/>
      <w:bookmarkStart w:id="6" w:name="_Toc225754631"/>
      <w:r w:rsidRPr="00065658">
        <w:rPr>
          <w:rFonts w:eastAsiaTheme="majorEastAsia" w:cstheme="minorHAnsi"/>
          <w:color w:val="2E74B5" w:themeColor="accent1" w:themeShade="BF"/>
          <w:sz w:val="24"/>
          <w:szCs w:val="24"/>
        </w:rPr>
        <w:t xml:space="preserve">Kapitulli 1: </w:t>
      </w:r>
      <w:r w:rsidR="00182AC5">
        <w:rPr>
          <w:rFonts w:eastAsiaTheme="majorEastAsia" w:cstheme="minorHAnsi"/>
          <w:color w:val="2E74B5" w:themeColor="accent1" w:themeShade="BF"/>
          <w:sz w:val="24"/>
          <w:szCs w:val="24"/>
        </w:rPr>
        <w:t>p</w:t>
      </w:r>
      <w:r w:rsidRPr="00065658">
        <w:rPr>
          <w:rFonts w:eastAsiaTheme="majorEastAsia" w:cstheme="minorHAnsi"/>
          <w:color w:val="2E74B5" w:themeColor="accent1" w:themeShade="BF"/>
          <w:sz w:val="24"/>
          <w:szCs w:val="24"/>
        </w:rPr>
        <w:t>rezanton gjetjet lidhur me të drejtat e njeriut dhe funksionimin e Njësive për të Drejtat e Njeriut</w:t>
      </w:r>
      <w:bookmarkEnd w:id="5"/>
      <w:r w:rsidRPr="00065658">
        <w:rPr>
          <w:rFonts w:eastAsiaTheme="majorEastAsia" w:cstheme="minorHAnsi"/>
          <w:color w:val="2E74B5" w:themeColor="accent1" w:themeShade="BF"/>
          <w:sz w:val="24"/>
          <w:szCs w:val="24"/>
        </w:rPr>
        <w:t xml:space="preserve"> në komuna</w:t>
      </w:r>
      <w:bookmarkEnd w:id="6"/>
    </w:p>
    <w:p w14:paraId="66D5499B" w14:textId="77777777" w:rsidR="00611960" w:rsidRPr="00611960" w:rsidRDefault="00611960" w:rsidP="00611960"/>
    <w:p w14:paraId="7E056750" w14:textId="63095056" w:rsidR="00611960" w:rsidRPr="008D31D9" w:rsidRDefault="00611960" w:rsidP="00285C4A">
      <w:pPr>
        <w:keepNext/>
        <w:keepLines/>
        <w:numPr>
          <w:ilvl w:val="1"/>
          <w:numId w:val="1"/>
        </w:numPr>
        <w:spacing w:before="40" w:after="0"/>
        <w:outlineLvl w:val="1"/>
        <w:rPr>
          <w:rFonts w:eastAsiaTheme="majorEastAsia" w:cstheme="minorHAnsi"/>
          <w:color w:val="2E74B5" w:themeColor="accent1" w:themeShade="BF"/>
          <w:sz w:val="24"/>
          <w:szCs w:val="24"/>
        </w:rPr>
      </w:pPr>
      <w:bookmarkStart w:id="7" w:name="_Toc194517564"/>
      <w:bookmarkStart w:id="8" w:name="_Toc225754632"/>
      <w:r w:rsidRPr="008D31D9">
        <w:rPr>
          <w:rFonts w:eastAsiaTheme="majorEastAsia" w:cstheme="minorHAnsi"/>
          <w:color w:val="2E74B5" w:themeColor="accent1" w:themeShade="BF"/>
          <w:sz w:val="24"/>
          <w:szCs w:val="24"/>
        </w:rPr>
        <w:t>Kapacitete e komunës për sektorin e të drejtave të njeriut</w:t>
      </w:r>
      <w:bookmarkStart w:id="9" w:name="_Hlk224194529"/>
      <w:bookmarkEnd w:id="7"/>
      <w:bookmarkEnd w:id="8"/>
    </w:p>
    <w:p w14:paraId="2C7B16FF" w14:textId="77777777" w:rsidR="00182AC5" w:rsidRPr="00182AC5" w:rsidRDefault="00182AC5" w:rsidP="00182AC5">
      <w:pPr>
        <w:spacing w:before="100" w:beforeAutospacing="1" w:after="100" w:afterAutospacing="1" w:line="240" w:lineRule="auto"/>
        <w:jc w:val="both"/>
        <w:rPr>
          <w:rFonts w:eastAsia="Times New Roman" w:cstheme="minorHAnsi"/>
        </w:rPr>
      </w:pPr>
      <w:r w:rsidRPr="00182AC5">
        <w:rPr>
          <w:rFonts w:eastAsia="Times New Roman" w:cstheme="minorHAnsi"/>
        </w:rPr>
        <w:t>Nga gjithsej njëzet e nëntë (29) komunat që kanë plotësuar pyetësorin, njëzet (20) komuna (Ferizaj, Fushë Kosovë, Gjakovë, Gjilan, Graçanicë, Istog, Rahovec, Skenderaj, Mitrovica e Jugut, Mitrovica e Veriut, Obiliq, Pejë, Podujevë, Prishtinë, Prizren, Kaçanik, Malishevë, Suharekë, Viti dhe Vushtrri) kanë raportuar se kanë të themeluar sektor për të drejtat e njeriut, ndërsa shtatë (7) komuna (Deçan, Dragash, Gllogoc, Hani i Elezit, Junik, Kamenicë dhe Klinë) kanë deklaruar se nuk e kanë një sektor të tillë. Dy (2) komuna (Mamushë dhe Shtërpcë) nuk kanë ofruar përgjigje në këtë pyetje.</w:t>
      </w:r>
    </w:p>
    <w:p w14:paraId="092DF574" w14:textId="77777777" w:rsidR="00182AC5" w:rsidRPr="00182AC5" w:rsidRDefault="00182AC5" w:rsidP="00182AC5">
      <w:pPr>
        <w:spacing w:before="100" w:beforeAutospacing="1" w:after="100" w:afterAutospacing="1" w:line="240" w:lineRule="auto"/>
        <w:jc w:val="both"/>
        <w:rPr>
          <w:rFonts w:eastAsia="Times New Roman" w:cstheme="minorHAnsi"/>
        </w:rPr>
      </w:pPr>
      <w:r w:rsidRPr="00182AC5">
        <w:rPr>
          <w:rFonts w:eastAsia="Times New Roman" w:cstheme="minorHAnsi"/>
        </w:rPr>
        <w:t>Sa i përket pozitës së Zyrtarit/es për Barazi Gjinore, njëzet e gjashtë (26) komuna (Deçan, Dragash, Drenas, Ferizaj, Fushë Kosovë, Gjakovë, Gjilan, Graçanicë, Hani i Elezit, Istog, Kaçanik, Kamenicë, Klinë, Malishevë, Mitrovica e Jugut, Mitrovica e Veriut, Obiliq, Pejë, Podujevë, Prishtinë, Prizren, Rahovec, Skenderaj, Suharekë, Viti dhe Vushtrri) kanë raportuar se e kanë të emëruar këtë zyrtar/e, një (1) komunë (Junik) ka deklaruar se nuk e ka një pozitë të tillë, ndërsa dy (2) komuna (Mamushë dhe Shtërpcë) nuk kanë ofruar përgjigje.</w:t>
      </w:r>
    </w:p>
    <w:p w14:paraId="432E1B30" w14:textId="77777777" w:rsidR="00182AC5" w:rsidRPr="00182AC5" w:rsidRDefault="00182AC5" w:rsidP="00182AC5">
      <w:pPr>
        <w:spacing w:before="100" w:beforeAutospacing="1" w:after="100" w:afterAutospacing="1" w:line="240" w:lineRule="auto"/>
        <w:jc w:val="both"/>
        <w:rPr>
          <w:rFonts w:eastAsia="Times New Roman" w:cstheme="minorHAnsi"/>
        </w:rPr>
      </w:pPr>
      <w:r w:rsidRPr="00182AC5">
        <w:rPr>
          <w:rFonts w:eastAsia="Times New Roman" w:cstheme="minorHAnsi"/>
        </w:rPr>
        <w:t>Të dhënat tregojnë gjithashtu se një pjesë e konsiderueshme e zyrtarëve për barazi gjinore mbajnë edhe detyra shtesë brenda strukturës komunale. Nga njëzet e gjashtë (26) zyrtarë të raportuar, njëzet (20) prej tyre kanë deklaruar se ushtrojnë funksione shtesë përveç mandatit të tyre kryesor.</w:t>
      </w:r>
    </w:p>
    <w:p w14:paraId="5AD5D52E" w14:textId="77777777" w:rsidR="00182AC5" w:rsidRPr="00182AC5" w:rsidRDefault="00182AC5" w:rsidP="00182AC5">
      <w:pPr>
        <w:spacing w:before="100" w:beforeAutospacing="1" w:after="100" w:afterAutospacing="1" w:line="240" w:lineRule="auto"/>
        <w:jc w:val="both"/>
        <w:rPr>
          <w:rFonts w:eastAsia="Times New Roman" w:cstheme="minorHAnsi"/>
        </w:rPr>
      </w:pPr>
      <w:r w:rsidRPr="00182AC5">
        <w:rPr>
          <w:rFonts w:eastAsia="Times New Roman" w:cstheme="minorHAnsi"/>
        </w:rPr>
        <w:lastRenderedPageBreak/>
        <w:t>Këto detyra shtesë përfshijnë një gamë të gjerë përgjegjësish institucionale, që lidhen jo vetëm me fushën e të drejtave të njeriut, por edhe me sektorë të tjerë të administratës komunale. Në shumë raste, zyrtarët përgjegjës për këto fusha mbulojnë disa funksione njëkohësisht, gjë që mund të ndikojë në kapacitetin e tyre për t’u përqendruar plotësisht në detyrat që lidhen drejtpërdrejt me promovimin dhe monitorimin e të drejtave të njeriut dhe barazisë gjinore në nivel komunal. Në vijim paraqiten kategoritë kryesore të detyrave të raportuara.</w:t>
      </w:r>
    </w:p>
    <w:p w14:paraId="784F5B5C" w14:textId="5892EF8A" w:rsidR="00C325C4" w:rsidRDefault="00C325C4" w:rsidP="00C325C4">
      <w:pPr>
        <w:spacing w:line="276" w:lineRule="auto"/>
        <w:jc w:val="both"/>
        <w:rPr>
          <w:color w:val="5B9BD5" w:themeColor="accent1"/>
        </w:rPr>
      </w:pPr>
      <w:r w:rsidRPr="00C325C4">
        <w:rPr>
          <w:color w:val="5B9BD5" w:themeColor="accent1"/>
        </w:rPr>
        <w:t xml:space="preserve">Tabela </w:t>
      </w:r>
      <w:r w:rsidR="00AC3E06">
        <w:rPr>
          <w:color w:val="5B9BD5" w:themeColor="accent1"/>
        </w:rPr>
        <w:t>2</w:t>
      </w:r>
      <w:r w:rsidRPr="00C325C4">
        <w:rPr>
          <w:color w:val="5B9BD5" w:themeColor="accent1"/>
        </w:rPr>
        <w:t xml:space="preserve">: Kategoritë e detyrave shtesë të </w:t>
      </w:r>
      <w:r w:rsidR="004138A1">
        <w:rPr>
          <w:color w:val="5B9BD5" w:themeColor="accent1"/>
        </w:rPr>
        <w:t>Udhëheqësin/en e Njësisë</w:t>
      </w:r>
      <w:r w:rsidRPr="00C325C4">
        <w:rPr>
          <w:color w:val="5B9BD5" w:themeColor="accent1"/>
        </w:rPr>
        <w:t xml:space="preserve"> për të drejtat e njeriut</w:t>
      </w:r>
      <w:r w:rsidR="004138A1">
        <w:rPr>
          <w:color w:val="5B9BD5" w:themeColor="accent1"/>
        </w:rPr>
        <w:t xml:space="preserve"> dhe zyrtaren për </w:t>
      </w:r>
      <w:r w:rsidR="004138A1" w:rsidRPr="00C325C4">
        <w:rPr>
          <w:color w:val="5B9BD5" w:themeColor="accent1"/>
        </w:rPr>
        <w:t xml:space="preserve">barazi gjinore </w:t>
      </w:r>
      <w:r w:rsidRPr="00C325C4">
        <w:rPr>
          <w:color w:val="5B9BD5" w:themeColor="accent1"/>
        </w:rPr>
        <w:t>në komuna</w:t>
      </w:r>
    </w:p>
    <w:tbl>
      <w:tblPr>
        <w:tblStyle w:val="PlainTable1"/>
        <w:tblW w:w="0" w:type="auto"/>
        <w:tblLook w:val="04A0" w:firstRow="1" w:lastRow="0" w:firstColumn="1" w:lastColumn="0" w:noHBand="0" w:noVBand="1"/>
      </w:tblPr>
      <w:tblGrid>
        <w:gridCol w:w="473"/>
        <w:gridCol w:w="2138"/>
        <w:gridCol w:w="6405"/>
      </w:tblGrid>
      <w:tr w:rsidR="00867721" w:rsidRPr="00867721" w14:paraId="43B9FF62" w14:textId="77777777" w:rsidTr="00867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7572D" w14:textId="77777777" w:rsidR="00867721" w:rsidRPr="00867721" w:rsidRDefault="00867721" w:rsidP="00867721">
            <w:pPr>
              <w:jc w:val="center"/>
              <w:rPr>
                <w:rFonts w:eastAsia="Times New Roman" w:cstheme="minorHAnsi"/>
                <w:sz w:val="20"/>
                <w:szCs w:val="20"/>
              </w:rPr>
            </w:pPr>
            <w:r w:rsidRPr="00867721">
              <w:rPr>
                <w:rFonts w:eastAsia="Times New Roman" w:cstheme="minorHAnsi"/>
                <w:sz w:val="20"/>
                <w:szCs w:val="20"/>
              </w:rPr>
              <w:t>Nr.</w:t>
            </w:r>
          </w:p>
        </w:tc>
        <w:tc>
          <w:tcPr>
            <w:tcW w:w="0" w:type="auto"/>
            <w:hideMark/>
          </w:tcPr>
          <w:p w14:paraId="58284D43" w14:textId="77777777" w:rsidR="00867721" w:rsidRPr="00867721" w:rsidRDefault="00867721" w:rsidP="0086772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Fusha e përgjegjësisë</w:t>
            </w:r>
          </w:p>
        </w:tc>
        <w:tc>
          <w:tcPr>
            <w:tcW w:w="0" w:type="auto"/>
            <w:hideMark/>
          </w:tcPr>
          <w:p w14:paraId="1D28DD2E" w14:textId="77777777" w:rsidR="00867721" w:rsidRPr="00867721" w:rsidRDefault="00867721" w:rsidP="0086772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Shembuj të detyrave të raportuara</w:t>
            </w:r>
          </w:p>
        </w:tc>
      </w:tr>
      <w:tr w:rsidR="00867721" w:rsidRPr="00867721" w14:paraId="61E28097"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872BFE"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1</w:t>
            </w:r>
          </w:p>
        </w:tc>
        <w:tc>
          <w:tcPr>
            <w:tcW w:w="0" w:type="auto"/>
            <w:hideMark/>
          </w:tcPr>
          <w:p w14:paraId="49AF7D80" w14:textId="463F5DB4"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Të drejtat e njeriut dhe mosdiskriminimi</w:t>
            </w:r>
          </w:p>
        </w:tc>
        <w:tc>
          <w:tcPr>
            <w:tcW w:w="0" w:type="auto"/>
            <w:hideMark/>
          </w:tcPr>
          <w:p w14:paraId="6C6E6340"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Zyrtare për mbrojtje nga diskriminimi; Koordinatore e Njësisë për të Drejtat e Njeriut; Zyrtare për të drejtat e njeriut; udhëheqëse e njësisë për të drejtat e njeriut; Zyrtare për mundësi të barabarta</w:t>
            </w:r>
          </w:p>
        </w:tc>
      </w:tr>
      <w:tr w:rsidR="00867721" w:rsidRPr="00867721" w14:paraId="5678448B"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496C01E3"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2</w:t>
            </w:r>
          </w:p>
        </w:tc>
        <w:tc>
          <w:tcPr>
            <w:tcW w:w="0" w:type="auto"/>
            <w:hideMark/>
          </w:tcPr>
          <w:p w14:paraId="4F9143EC"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Barazia gjinore dhe dhuna në familje</w:t>
            </w:r>
          </w:p>
        </w:tc>
        <w:tc>
          <w:tcPr>
            <w:tcW w:w="0" w:type="auto"/>
            <w:hideMark/>
          </w:tcPr>
          <w:p w14:paraId="12E78223"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Zyrtare për barazi gjinore; Koordinatore e mekanizmit komunal kundër dhunës në familje; Kryetare e grupit punues për Planin Komunal për Barazi Gjinore; Hartimi i raporteve periodike për barazi gjinore dhe dhunë në familje; Mbledhja dhe krahasimi i të dhënave sipas gjinisë</w:t>
            </w:r>
          </w:p>
        </w:tc>
      </w:tr>
      <w:tr w:rsidR="00867721" w:rsidRPr="00867721" w14:paraId="330984A0"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A5B71"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3</w:t>
            </w:r>
          </w:p>
        </w:tc>
        <w:tc>
          <w:tcPr>
            <w:tcW w:w="0" w:type="auto"/>
            <w:hideMark/>
          </w:tcPr>
          <w:p w14:paraId="5FC2DACF"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Mbrojtja e fëmijëve dhe çështjet sociale</w:t>
            </w:r>
          </w:p>
        </w:tc>
        <w:tc>
          <w:tcPr>
            <w:tcW w:w="0" w:type="auto"/>
            <w:hideMark/>
          </w:tcPr>
          <w:p w14:paraId="51513275"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Zyrtare për mbrojtjen e të drejtave të fëmijëve; Anëtare e komisionit për riintegrim; Zyrtare për riintegrim; Zyrtare për kthim, komunitete dhe riatdhesim</w:t>
            </w:r>
          </w:p>
        </w:tc>
      </w:tr>
      <w:tr w:rsidR="00867721" w:rsidRPr="00867721" w14:paraId="6EE0A388"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0F31CAF7"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4</w:t>
            </w:r>
          </w:p>
        </w:tc>
        <w:tc>
          <w:tcPr>
            <w:tcW w:w="0" w:type="auto"/>
            <w:hideMark/>
          </w:tcPr>
          <w:p w14:paraId="04441B3C"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Integriteti institucional dhe transparenca</w:t>
            </w:r>
          </w:p>
        </w:tc>
        <w:tc>
          <w:tcPr>
            <w:tcW w:w="0" w:type="auto"/>
            <w:hideMark/>
          </w:tcPr>
          <w:p w14:paraId="43D5746F"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Koordinatore për integritet; Deklarimi dhe kontrolli i pasurisë dhe dhuratave; Sinjalizuese për raportimin e parregullsive</w:t>
            </w:r>
          </w:p>
        </w:tc>
      </w:tr>
      <w:tr w:rsidR="00867721" w:rsidRPr="00867721" w14:paraId="28F43CA2"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EE971C"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5</w:t>
            </w:r>
          </w:p>
        </w:tc>
        <w:tc>
          <w:tcPr>
            <w:tcW w:w="0" w:type="auto"/>
            <w:hideMark/>
          </w:tcPr>
          <w:p w14:paraId="6E27ED01"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Administrata publike dhe menaxhimi financiar</w:t>
            </w:r>
          </w:p>
        </w:tc>
        <w:tc>
          <w:tcPr>
            <w:tcW w:w="0" w:type="auto"/>
            <w:hideMark/>
          </w:tcPr>
          <w:p w14:paraId="0CBC256B"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Zyrtare e lartë për buxhet dhe financa; Zyrtare për pranimin e mallrave; Anëtare e komisioneve për rekrutim dhe procedura të prokurimit publik</w:t>
            </w:r>
          </w:p>
        </w:tc>
      </w:tr>
      <w:tr w:rsidR="00867721" w:rsidRPr="00867721" w14:paraId="45B7C2A2"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3CC6E69F"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6</w:t>
            </w:r>
          </w:p>
        </w:tc>
        <w:tc>
          <w:tcPr>
            <w:tcW w:w="0" w:type="auto"/>
            <w:hideMark/>
          </w:tcPr>
          <w:p w14:paraId="358A3E73"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Çështje ligjore dhe institucionale</w:t>
            </w:r>
          </w:p>
        </w:tc>
        <w:tc>
          <w:tcPr>
            <w:tcW w:w="0" w:type="auto"/>
            <w:hideMark/>
          </w:tcPr>
          <w:p w14:paraId="138A8FB5"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Zyrtare ligjore në arsim; Zyrtare për mbrojtjen e të dhënave personale</w:t>
            </w:r>
          </w:p>
        </w:tc>
      </w:tr>
      <w:tr w:rsidR="00867721" w:rsidRPr="00867721" w14:paraId="2AD68028"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B29D50"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7</w:t>
            </w:r>
          </w:p>
        </w:tc>
        <w:tc>
          <w:tcPr>
            <w:tcW w:w="0" w:type="auto"/>
            <w:hideMark/>
          </w:tcPr>
          <w:p w14:paraId="2049E573"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Inspektimi dhe mbrojtja e mjedisit</w:t>
            </w:r>
          </w:p>
        </w:tc>
        <w:tc>
          <w:tcPr>
            <w:tcW w:w="0" w:type="auto"/>
            <w:hideMark/>
          </w:tcPr>
          <w:p w14:paraId="4DF42905"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Ushtruese detyre shefe e inspekcionit dhe inspektore për mbrojtjen e mjedisit</w:t>
            </w:r>
          </w:p>
        </w:tc>
      </w:tr>
      <w:tr w:rsidR="00867721" w:rsidRPr="00867721" w14:paraId="53F8383C"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01FF421F"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8</w:t>
            </w:r>
          </w:p>
        </w:tc>
        <w:tc>
          <w:tcPr>
            <w:tcW w:w="0" w:type="auto"/>
            <w:hideMark/>
          </w:tcPr>
          <w:p w14:paraId="38984C98"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Bashkëpunimi institucional dhe koordinimi</w:t>
            </w:r>
          </w:p>
        </w:tc>
        <w:tc>
          <w:tcPr>
            <w:tcW w:w="0" w:type="auto"/>
            <w:hideMark/>
          </w:tcPr>
          <w:p w14:paraId="45BF38F0"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Koordinimi me institucione, organizata joqeveritare dhe shoqërinë civile</w:t>
            </w:r>
          </w:p>
        </w:tc>
      </w:tr>
    </w:tbl>
    <w:p w14:paraId="10D41075" w14:textId="77777777" w:rsidR="00867721" w:rsidRPr="00C325C4" w:rsidRDefault="00867721" w:rsidP="00C325C4">
      <w:pPr>
        <w:spacing w:line="276" w:lineRule="auto"/>
        <w:jc w:val="both"/>
        <w:rPr>
          <w:rFonts w:cstheme="minorHAnsi"/>
          <w:color w:val="5B9BD5" w:themeColor="accent1"/>
          <w:sz w:val="24"/>
          <w:szCs w:val="24"/>
        </w:rPr>
      </w:pPr>
    </w:p>
    <w:p w14:paraId="45D6E236" w14:textId="3C2409A0" w:rsidR="00B926DA" w:rsidRDefault="00867721" w:rsidP="00867721">
      <w:pPr>
        <w:spacing w:after="0" w:line="240" w:lineRule="auto"/>
        <w:jc w:val="both"/>
        <w:rPr>
          <w:rFonts w:eastAsia="Times New Roman" w:cstheme="minorHAnsi"/>
        </w:rPr>
      </w:pPr>
      <w:r>
        <w:t>Pra, të dhënat tregojnë se në shumë komuna zyrtarët përgjegjës për barazi gjinore dhe për të drejtat e njeriut mbulojnë një numër të konsiderueshëm funksionesh shtesë. Kjo situatë mund të ndikojë në kapacitetin e tyre për t’u përqendruar plotësisht në mandatin e tyre kryesor, i cili lidhet me promovimin dhe monitorimin e zbatimit të politikave për të drejtat e njeriut dhe barazinë gjinore në nivel komunal, duke theksuar nevojën për forcimin e kapaciteteve institucionale dhe për një shpërndarje më të qartë të përgjegjësive brenda strukturave komunale.</w:t>
      </w:r>
    </w:p>
    <w:p w14:paraId="48AC4AEE" w14:textId="0B477DE4" w:rsidR="00A80FF7" w:rsidRDefault="00A80FF7" w:rsidP="00611960">
      <w:pPr>
        <w:spacing w:line="276" w:lineRule="auto"/>
        <w:jc w:val="both"/>
        <w:rPr>
          <w:rFonts w:cstheme="minorHAnsi"/>
          <w:sz w:val="24"/>
          <w:szCs w:val="24"/>
        </w:rPr>
      </w:pPr>
    </w:p>
    <w:p w14:paraId="08CD64AC" w14:textId="727B95BB" w:rsidR="00065658" w:rsidRDefault="00C345C9" w:rsidP="00867721">
      <w:pPr>
        <w:pStyle w:val="Heading2"/>
        <w:numPr>
          <w:ilvl w:val="1"/>
          <w:numId w:val="1"/>
        </w:numPr>
        <w:spacing w:before="0" w:line="240" w:lineRule="auto"/>
        <w:jc w:val="both"/>
        <w:rPr>
          <w:rFonts w:asciiTheme="minorHAnsi" w:hAnsiTheme="minorHAnsi" w:cstheme="minorHAnsi"/>
          <w:sz w:val="24"/>
          <w:szCs w:val="24"/>
        </w:rPr>
      </w:pPr>
      <w:bookmarkStart w:id="10" w:name="_Toc225754633"/>
      <w:bookmarkEnd w:id="9"/>
      <w:r w:rsidRPr="008A7846">
        <w:rPr>
          <w:rFonts w:asciiTheme="minorHAnsi" w:hAnsiTheme="minorHAnsi" w:cstheme="minorHAnsi"/>
          <w:sz w:val="24"/>
          <w:szCs w:val="24"/>
        </w:rPr>
        <w:t>Pjes</w:t>
      </w:r>
      <w:r w:rsidR="00AA3F7E" w:rsidRPr="008A7846">
        <w:rPr>
          <w:rFonts w:asciiTheme="minorHAnsi" w:hAnsiTheme="minorHAnsi" w:cstheme="minorHAnsi"/>
          <w:sz w:val="24"/>
          <w:szCs w:val="24"/>
        </w:rPr>
        <w:t>ë</w:t>
      </w:r>
      <w:r w:rsidRPr="008A7846">
        <w:rPr>
          <w:rFonts w:asciiTheme="minorHAnsi" w:hAnsiTheme="minorHAnsi" w:cstheme="minorHAnsi"/>
          <w:sz w:val="24"/>
          <w:szCs w:val="24"/>
        </w:rPr>
        <w:t>marrja n</w:t>
      </w:r>
      <w:r w:rsidR="00AA3F7E" w:rsidRPr="008A7846">
        <w:rPr>
          <w:rFonts w:asciiTheme="minorHAnsi" w:hAnsiTheme="minorHAnsi" w:cstheme="minorHAnsi"/>
          <w:sz w:val="24"/>
          <w:szCs w:val="24"/>
        </w:rPr>
        <w:t>ë</w:t>
      </w:r>
      <w:r w:rsidRPr="008A7846">
        <w:rPr>
          <w:rFonts w:asciiTheme="minorHAnsi" w:hAnsiTheme="minorHAnsi" w:cstheme="minorHAnsi"/>
          <w:sz w:val="24"/>
          <w:szCs w:val="24"/>
        </w:rPr>
        <w:t xml:space="preserve"> trajnime</w:t>
      </w:r>
      <w:bookmarkEnd w:id="10"/>
    </w:p>
    <w:p w14:paraId="0A2C0BDE" w14:textId="77777777" w:rsidR="00867721" w:rsidRPr="00867721" w:rsidRDefault="00867721" w:rsidP="00867721">
      <w:pPr>
        <w:spacing w:after="0" w:line="240" w:lineRule="auto"/>
      </w:pPr>
    </w:p>
    <w:p w14:paraId="01C55617" w14:textId="46FDA555" w:rsidR="00E0662A" w:rsidRDefault="00E0662A" w:rsidP="00867721">
      <w:pPr>
        <w:spacing w:after="0" w:line="240" w:lineRule="auto"/>
        <w:jc w:val="both"/>
        <w:rPr>
          <w:rFonts w:cstheme="minorHAnsi"/>
          <w:b/>
          <w:bCs/>
        </w:rPr>
      </w:pPr>
      <w:r w:rsidRPr="002D504E">
        <w:rPr>
          <w:rFonts w:cstheme="minorHAnsi"/>
        </w:rPr>
        <w:t>T</w:t>
      </w:r>
      <w:r w:rsidR="00F565D7" w:rsidRPr="002D504E">
        <w:rPr>
          <w:rFonts w:cstheme="minorHAnsi"/>
        </w:rPr>
        <w:t>ë</w:t>
      </w:r>
      <w:r w:rsidRPr="002D504E">
        <w:rPr>
          <w:rFonts w:cstheme="minorHAnsi"/>
        </w:rPr>
        <w:t xml:space="preserve"> dh</w:t>
      </w:r>
      <w:r w:rsidR="00F565D7" w:rsidRPr="002D504E">
        <w:rPr>
          <w:rFonts w:cstheme="minorHAnsi"/>
        </w:rPr>
        <w:t>ë</w:t>
      </w:r>
      <w:r w:rsidRPr="002D504E">
        <w:rPr>
          <w:rFonts w:cstheme="minorHAnsi"/>
        </w:rPr>
        <w:t>nat p</w:t>
      </w:r>
      <w:r w:rsidR="00F565D7" w:rsidRPr="002D504E">
        <w:rPr>
          <w:rFonts w:cstheme="minorHAnsi"/>
        </w:rPr>
        <w:t>ë</w:t>
      </w:r>
      <w:r w:rsidRPr="002D504E">
        <w:rPr>
          <w:rFonts w:cstheme="minorHAnsi"/>
        </w:rPr>
        <w:t>r pjes</w:t>
      </w:r>
      <w:r w:rsidR="00F565D7" w:rsidRPr="002D504E">
        <w:rPr>
          <w:rFonts w:cstheme="minorHAnsi"/>
        </w:rPr>
        <w:t>ë</w:t>
      </w:r>
      <w:r w:rsidRPr="002D504E">
        <w:rPr>
          <w:rFonts w:cstheme="minorHAnsi"/>
        </w:rPr>
        <w:t>marrjen n</w:t>
      </w:r>
      <w:r w:rsidR="00F565D7" w:rsidRPr="002D504E">
        <w:rPr>
          <w:rFonts w:cstheme="minorHAnsi"/>
        </w:rPr>
        <w:t>ë</w:t>
      </w:r>
      <w:r w:rsidRPr="002D504E">
        <w:rPr>
          <w:rFonts w:cstheme="minorHAnsi"/>
        </w:rPr>
        <w:t xml:space="preserve"> trajnime p</w:t>
      </w:r>
      <w:r w:rsidR="00F565D7" w:rsidRPr="002D504E">
        <w:rPr>
          <w:rFonts w:cstheme="minorHAnsi"/>
        </w:rPr>
        <w:t>ë</w:t>
      </w:r>
      <w:r w:rsidRPr="002D504E">
        <w:rPr>
          <w:rFonts w:cstheme="minorHAnsi"/>
        </w:rPr>
        <w:t>r ngritjen e kapaciteteve sipas fushave t</w:t>
      </w:r>
      <w:r w:rsidR="00F565D7" w:rsidRPr="002D504E">
        <w:rPr>
          <w:rFonts w:cstheme="minorHAnsi"/>
        </w:rPr>
        <w:t>ë</w:t>
      </w:r>
      <w:r w:rsidRPr="002D504E">
        <w:rPr>
          <w:rFonts w:cstheme="minorHAnsi"/>
        </w:rPr>
        <w:t xml:space="preserve"> ndryshme jan</w:t>
      </w:r>
      <w:r w:rsidR="00F565D7" w:rsidRPr="002D504E">
        <w:rPr>
          <w:rFonts w:cstheme="minorHAnsi"/>
        </w:rPr>
        <w:t>ë</w:t>
      </w:r>
      <w:r w:rsidRPr="002D504E">
        <w:rPr>
          <w:rFonts w:cstheme="minorHAnsi"/>
        </w:rPr>
        <w:t xml:space="preserve"> t</w:t>
      </w:r>
      <w:r w:rsidR="00F565D7" w:rsidRPr="002D504E">
        <w:rPr>
          <w:rFonts w:cstheme="minorHAnsi"/>
        </w:rPr>
        <w:t>ë</w:t>
      </w:r>
      <w:r w:rsidRPr="002D504E">
        <w:rPr>
          <w:rFonts w:cstheme="minorHAnsi"/>
        </w:rPr>
        <w:t xml:space="preserve"> p</w:t>
      </w:r>
      <w:r w:rsidR="002D504E" w:rsidRPr="002D504E">
        <w:rPr>
          <w:rFonts w:cstheme="minorHAnsi"/>
        </w:rPr>
        <w:t>araqitur</w:t>
      </w:r>
      <w:r w:rsidRPr="002D504E">
        <w:rPr>
          <w:rFonts w:cstheme="minorHAnsi"/>
        </w:rPr>
        <w:t xml:space="preserve"> n</w:t>
      </w:r>
      <w:r w:rsidR="00F565D7" w:rsidRPr="002D504E">
        <w:rPr>
          <w:rFonts w:cstheme="minorHAnsi"/>
        </w:rPr>
        <w:t>ë</w:t>
      </w:r>
      <w:r w:rsidRPr="002D504E">
        <w:rPr>
          <w:rFonts w:cstheme="minorHAnsi"/>
        </w:rPr>
        <w:t xml:space="preserve"> </w:t>
      </w:r>
      <w:r w:rsidRPr="004138A1">
        <w:rPr>
          <w:rFonts w:cstheme="minorHAnsi"/>
          <w:b/>
          <w:bCs/>
        </w:rPr>
        <w:t>Tabel</w:t>
      </w:r>
      <w:r w:rsidR="00F565D7" w:rsidRPr="004138A1">
        <w:rPr>
          <w:rFonts w:cstheme="minorHAnsi"/>
          <w:b/>
          <w:bCs/>
        </w:rPr>
        <w:t>ë</w:t>
      </w:r>
      <w:r w:rsidR="005E5144" w:rsidRPr="004138A1">
        <w:rPr>
          <w:rFonts w:cstheme="minorHAnsi"/>
          <w:b/>
          <w:bCs/>
        </w:rPr>
        <w:t>n</w:t>
      </w:r>
      <w:r w:rsidRPr="004138A1">
        <w:rPr>
          <w:rFonts w:cstheme="minorHAnsi"/>
          <w:b/>
          <w:bCs/>
        </w:rPr>
        <w:t xml:space="preserve"> </w:t>
      </w:r>
      <w:r w:rsidR="004138A1" w:rsidRPr="004138A1">
        <w:rPr>
          <w:rFonts w:cstheme="minorHAnsi"/>
          <w:b/>
          <w:bCs/>
        </w:rPr>
        <w:t>3</w:t>
      </w:r>
      <w:r w:rsidRPr="004138A1">
        <w:rPr>
          <w:rFonts w:cstheme="minorHAnsi"/>
          <w:b/>
          <w:bCs/>
        </w:rPr>
        <w:t>.</w:t>
      </w:r>
    </w:p>
    <w:p w14:paraId="0BBC9180" w14:textId="77777777" w:rsidR="00867721" w:rsidRPr="002D504E" w:rsidRDefault="00867721" w:rsidP="00867721">
      <w:pPr>
        <w:spacing w:after="0" w:line="240" w:lineRule="auto"/>
        <w:jc w:val="both"/>
        <w:rPr>
          <w:rFonts w:cstheme="minorHAnsi"/>
        </w:rPr>
      </w:pPr>
    </w:p>
    <w:p w14:paraId="0A84694E" w14:textId="37F96B2B" w:rsidR="00E0662A" w:rsidRPr="004138A1" w:rsidRDefault="00DB5646" w:rsidP="004138A1">
      <w:pPr>
        <w:rPr>
          <w:i/>
          <w:iCs/>
          <w:color w:val="2E74B5" w:themeColor="accent1" w:themeShade="BF"/>
        </w:rPr>
      </w:pPr>
      <w:bookmarkStart w:id="11" w:name="_Toc224060748"/>
      <w:r w:rsidRPr="004138A1">
        <w:rPr>
          <w:color w:val="2E74B5" w:themeColor="accent1" w:themeShade="BF"/>
        </w:rPr>
        <w:t xml:space="preserve">Tabela </w:t>
      </w:r>
      <w:r w:rsidR="00AC3E06" w:rsidRPr="004138A1">
        <w:rPr>
          <w:color w:val="2E74B5" w:themeColor="accent1" w:themeShade="BF"/>
        </w:rPr>
        <w:t>3</w:t>
      </w:r>
      <w:r w:rsidRPr="004138A1">
        <w:rPr>
          <w:color w:val="2E74B5" w:themeColor="accent1" w:themeShade="BF"/>
        </w:rPr>
        <w:t>: Ngritja e kapaciteteve njer</w:t>
      </w:r>
      <w:r w:rsidR="00F565D7" w:rsidRPr="004138A1">
        <w:rPr>
          <w:color w:val="2E74B5" w:themeColor="accent1" w:themeShade="BF"/>
        </w:rPr>
        <w:t>ë</w:t>
      </w:r>
      <w:r w:rsidRPr="004138A1">
        <w:rPr>
          <w:color w:val="2E74B5" w:themeColor="accent1" w:themeShade="BF"/>
        </w:rPr>
        <w:t>zor</w:t>
      </w:r>
      <w:r w:rsidR="002D504E" w:rsidRPr="004138A1">
        <w:rPr>
          <w:color w:val="2E74B5" w:themeColor="accent1" w:themeShade="BF"/>
        </w:rPr>
        <w:t>e</w:t>
      </w:r>
      <w:r w:rsidRPr="004138A1">
        <w:rPr>
          <w:color w:val="2E74B5" w:themeColor="accent1" w:themeShade="BF"/>
        </w:rPr>
        <w:t xml:space="preserve"> n</w:t>
      </w:r>
      <w:r w:rsidR="00F565D7" w:rsidRPr="004138A1">
        <w:rPr>
          <w:color w:val="2E74B5" w:themeColor="accent1" w:themeShade="BF"/>
        </w:rPr>
        <w:t>ë</w:t>
      </w:r>
      <w:r w:rsidRPr="004138A1">
        <w:rPr>
          <w:color w:val="2E74B5" w:themeColor="accent1" w:themeShade="BF"/>
        </w:rPr>
        <w:t xml:space="preserve"> komuna</w:t>
      </w:r>
      <w:bookmarkEnd w:id="11"/>
    </w:p>
    <w:tbl>
      <w:tblPr>
        <w:tblStyle w:val="PlainTable1"/>
        <w:tblW w:w="0" w:type="auto"/>
        <w:tblLook w:val="04A0" w:firstRow="1" w:lastRow="0" w:firstColumn="1" w:lastColumn="0" w:noHBand="0" w:noVBand="1"/>
      </w:tblPr>
      <w:tblGrid>
        <w:gridCol w:w="5841"/>
        <w:gridCol w:w="1624"/>
        <w:gridCol w:w="1551"/>
      </w:tblGrid>
      <w:tr w:rsidR="00E0662A" w:rsidRPr="002D504E" w14:paraId="6C3A77D2" w14:textId="77777777" w:rsidTr="002D5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14C88A9E" w14:textId="183C5DE4" w:rsidR="00E0662A" w:rsidRPr="002D504E" w:rsidRDefault="00867721" w:rsidP="00DA218B">
            <w:pPr>
              <w:spacing w:line="276" w:lineRule="auto"/>
              <w:rPr>
                <w:rFonts w:cstheme="minorHAnsi"/>
                <w:sz w:val="18"/>
                <w:szCs w:val="18"/>
              </w:rPr>
            </w:pPr>
            <w:r>
              <w:rPr>
                <w:rFonts w:cstheme="minorHAnsi"/>
                <w:sz w:val="18"/>
                <w:szCs w:val="18"/>
              </w:rPr>
              <w:t>Temat</w:t>
            </w:r>
          </w:p>
        </w:tc>
        <w:tc>
          <w:tcPr>
            <w:tcW w:w="1624" w:type="dxa"/>
          </w:tcPr>
          <w:p w14:paraId="6C7A791F" w14:textId="77777777" w:rsidR="00E0662A" w:rsidRPr="002D504E" w:rsidRDefault="00E0662A" w:rsidP="00DA218B">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D504E">
              <w:rPr>
                <w:rFonts w:cstheme="minorHAnsi"/>
                <w:sz w:val="18"/>
                <w:szCs w:val="18"/>
              </w:rPr>
              <w:t>Numri i pjes</w:t>
            </w:r>
            <w:r w:rsidR="00F565D7" w:rsidRPr="002D504E">
              <w:rPr>
                <w:rFonts w:cstheme="minorHAnsi"/>
                <w:sz w:val="18"/>
                <w:szCs w:val="18"/>
              </w:rPr>
              <w:t>ë</w:t>
            </w:r>
            <w:r w:rsidRPr="002D504E">
              <w:rPr>
                <w:rFonts w:cstheme="minorHAnsi"/>
                <w:sz w:val="18"/>
                <w:szCs w:val="18"/>
              </w:rPr>
              <w:t>marr</w:t>
            </w:r>
            <w:r w:rsidR="00F565D7" w:rsidRPr="002D504E">
              <w:rPr>
                <w:rFonts w:cstheme="minorHAnsi"/>
                <w:sz w:val="18"/>
                <w:szCs w:val="18"/>
              </w:rPr>
              <w:t>ë</w:t>
            </w:r>
            <w:r w:rsidRPr="002D504E">
              <w:rPr>
                <w:rFonts w:cstheme="minorHAnsi"/>
                <w:sz w:val="18"/>
                <w:szCs w:val="18"/>
              </w:rPr>
              <w:t>sve n</w:t>
            </w:r>
            <w:r w:rsidR="00F565D7" w:rsidRPr="002D504E">
              <w:rPr>
                <w:rFonts w:cstheme="minorHAnsi"/>
                <w:sz w:val="18"/>
                <w:szCs w:val="18"/>
              </w:rPr>
              <w:t>ë</w:t>
            </w:r>
            <w:r w:rsidRPr="002D504E">
              <w:rPr>
                <w:rFonts w:cstheme="minorHAnsi"/>
                <w:sz w:val="18"/>
                <w:szCs w:val="18"/>
              </w:rPr>
              <w:t xml:space="preserve"> trajnime</w:t>
            </w:r>
          </w:p>
        </w:tc>
        <w:tc>
          <w:tcPr>
            <w:tcW w:w="1551" w:type="dxa"/>
          </w:tcPr>
          <w:p w14:paraId="318591E3" w14:textId="77777777" w:rsidR="00E0662A" w:rsidRPr="002D504E" w:rsidRDefault="00E0662A" w:rsidP="00DA218B">
            <w:pPr>
              <w:spacing w:line="276" w:lineRule="auto"/>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2D504E">
              <w:rPr>
                <w:rFonts w:cstheme="minorHAnsi"/>
                <w:sz w:val="18"/>
                <w:szCs w:val="18"/>
              </w:rPr>
              <w:t>Numri i komunave q</w:t>
            </w:r>
            <w:r w:rsidR="00F565D7" w:rsidRPr="002D504E">
              <w:rPr>
                <w:rFonts w:cstheme="minorHAnsi"/>
                <w:sz w:val="18"/>
                <w:szCs w:val="18"/>
              </w:rPr>
              <w:t>ë</w:t>
            </w:r>
            <w:r w:rsidRPr="002D504E">
              <w:rPr>
                <w:rFonts w:cstheme="minorHAnsi"/>
                <w:sz w:val="18"/>
                <w:szCs w:val="18"/>
              </w:rPr>
              <w:t xml:space="preserve"> raportuan</w:t>
            </w:r>
          </w:p>
        </w:tc>
      </w:tr>
      <w:tr w:rsidR="00E0662A" w:rsidRPr="002D504E" w14:paraId="0C1E8360" w14:textId="77777777" w:rsidTr="002D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1A13A2A3" w14:textId="77777777" w:rsidR="00E0662A" w:rsidRPr="002D504E" w:rsidRDefault="00E0662A" w:rsidP="00DA218B">
            <w:pPr>
              <w:spacing w:line="276" w:lineRule="auto"/>
              <w:rPr>
                <w:rFonts w:cstheme="minorHAnsi"/>
                <w:sz w:val="18"/>
                <w:szCs w:val="18"/>
              </w:rPr>
            </w:pPr>
            <w:r w:rsidRPr="002D504E">
              <w:rPr>
                <w:rFonts w:cstheme="minorHAnsi"/>
                <w:sz w:val="18"/>
                <w:szCs w:val="18"/>
              </w:rPr>
              <w:t>Parandalimi i ngacmimeve seksuale në vendin e punës</w:t>
            </w:r>
          </w:p>
        </w:tc>
        <w:tc>
          <w:tcPr>
            <w:tcW w:w="1624" w:type="dxa"/>
          </w:tcPr>
          <w:p w14:paraId="7E52F7B1" w14:textId="77777777" w:rsidR="00E0662A" w:rsidRPr="002D504E" w:rsidRDefault="000E1272"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148</w:t>
            </w:r>
          </w:p>
        </w:tc>
        <w:tc>
          <w:tcPr>
            <w:tcW w:w="1551" w:type="dxa"/>
          </w:tcPr>
          <w:p w14:paraId="4FF52F25" w14:textId="77777777" w:rsidR="00E0662A" w:rsidRPr="002D504E" w:rsidRDefault="000E1272"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15</w:t>
            </w:r>
          </w:p>
        </w:tc>
      </w:tr>
      <w:tr w:rsidR="00E0662A" w:rsidRPr="002D504E" w14:paraId="0995FC18" w14:textId="77777777" w:rsidTr="002D504E">
        <w:tc>
          <w:tcPr>
            <w:cnfStyle w:val="001000000000" w:firstRow="0" w:lastRow="0" w:firstColumn="1" w:lastColumn="0" w:oddVBand="0" w:evenVBand="0" w:oddHBand="0" w:evenHBand="0" w:firstRowFirstColumn="0" w:firstRowLastColumn="0" w:lastRowFirstColumn="0" w:lastRowLastColumn="0"/>
            <w:tcW w:w="5841" w:type="dxa"/>
          </w:tcPr>
          <w:p w14:paraId="09A2A0B1" w14:textId="77777777" w:rsidR="00E0662A" w:rsidRPr="002D504E" w:rsidRDefault="00E0662A" w:rsidP="00DA218B">
            <w:pPr>
              <w:spacing w:line="276" w:lineRule="auto"/>
              <w:rPr>
                <w:rFonts w:cstheme="minorHAnsi"/>
                <w:sz w:val="18"/>
                <w:szCs w:val="18"/>
              </w:rPr>
            </w:pPr>
            <w:r w:rsidRPr="002D504E">
              <w:rPr>
                <w:rFonts w:cstheme="minorHAnsi"/>
                <w:sz w:val="18"/>
                <w:szCs w:val="18"/>
              </w:rPr>
              <w:lastRenderedPageBreak/>
              <w:t>Planifikimi i buxhetit nga perspektiva gjinore</w:t>
            </w:r>
          </w:p>
        </w:tc>
        <w:tc>
          <w:tcPr>
            <w:tcW w:w="1624" w:type="dxa"/>
          </w:tcPr>
          <w:p w14:paraId="3EFB5D39" w14:textId="77777777" w:rsidR="00E0662A" w:rsidRPr="002D504E" w:rsidRDefault="000E1272" w:rsidP="00DA218B">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322</w:t>
            </w:r>
          </w:p>
        </w:tc>
        <w:tc>
          <w:tcPr>
            <w:tcW w:w="1551" w:type="dxa"/>
          </w:tcPr>
          <w:p w14:paraId="4C343304" w14:textId="77777777" w:rsidR="00E0662A" w:rsidRPr="002D504E" w:rsidRDefault="000E1272" w:rsidP="00DA218B">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18</w:t>
            </w:r>
          </w:p>
        </w:tc>
      </w:tr>
      <w:tr w:rsidR="00E0662A" w:rsidRPr="002D504E" w14:paraId="616E03C8" w14:textId="77777777" w:rsidTr="002D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59F4DDD0" w14:textId="77777777" w:rsidR="00E0662A" w:rsidRPr="002D504E" w:rsidRDefault="00E0662A" w:rsidP="00DA218B">
            <w:pPr>
              <w:spacing w:line="276" w:lineRule="auto"/>
              <w:rPr>
                <w:rFonts w:cstheme="minorHAnsi"/>
                <w:sz w:val="18"/>
                <w:szCs w:val="18"/>
              </w:rPr>
            </w:pPr>
            <w:r w:rsidRPr="002D504E">
              <w:rPr>
                <w:rFonts w:cstheme="minorHAnsi"/>
                <w:sz w:val="18"/>
                <w:szCs w:val="18"/>
              </w:rPr>
              <w:t>Procedurat Standarde të Veprimit, Obligimet që dalin nga Strategjia për Mbrojtje nga Dhuna në Familje</w:t>
            </w:r>
          </w:p>
        </w:tc>
        <w:tc>
          <w:tcPr>
            <w:tcW w:w="1624" w:type="dxa"/>
          </w:tcPr>
          <w:p w14:paraId="21EE5E23" w14:textId="77777777" w:rsidR="00E0662A" w:rsidRPr="002D504E" w:rsidRDefault="000E1272"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218</w:t>
            </w:r>
          </w:p>
        </w:tc>
        <w:tc>
          <w:tcPr>
            <w:tcW w:w="1551" w:type="dxa"/>
          </w:tcPr>
          <w:p w14:paraId="509E3BEE" w14:textId="77777777" w:rsidR="00E0662A" w:rsidRPr="002D504E" w:rsidRDefault="000E1272"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22</w:t>
            </w:r>
          </w:p>
        </w:tc>
      </w:tr>
      <w:tr w:rsidR="00E0662A" w:rsidRPr="002D504E" w14:paraId="625500BD" w14:textId="77777777" w:rsidTr="002D504E">
        <w:tc>
          <w:tcPr>
            <w:cnfStyle w:val="001000000000" w:firstRow="0" w:lastRow="0" w:firstColumn="1" w:lastColumn="0" w:oddVBand="0" w:evenVBand="0" w:oddHBand="0" w:evenHBand="0" w:firstRowFirstColumn="0" w:firstRowLastColumn="0" w:lastRowFirstColumn="0" w:lastRowLastColumn="0"/>
            <w:tcW w:w="5841" w:type="dxa"/>
          </w:tcPr>
          <w:p w14:paraId="54940631" w14:textId="77777777" w:rsidR="00E0662A" w:rsidRPr="002D504E" w:rsidRDefault="00E0662A" w:rsidP="00DA218B">
            <w:pPr>
              <w:spacing w:line="276" w:lineRule="auto"/>
              <w:rPr>
                <w:rFonts w:cstheme="minorHAnsi"/>
                <w:sz w:val="18"/>
                <w:szCs w:val="18"/>
              </w:rPr>
            </w:pPr>
            <w:r w:rsidRPr="002D504E">
              <w:rPr>
                <w:rFonts w:cstheme="minorHAnsi"/>
                <w:sz w:val="18"/>
                <w:szCs w:val="18"/>
              </w:rPr>
              <w:t>Barazia gjinore, integrimi gjinor, vlerësimi i ndikimit gjinor në politikat dhe ndërhyrjet komunale</w:t>
            </w:r>
          </w:p>
        </w:tc>
        <w:tc>
          <w:tcPr>
            <w:tcW w:w="1624" w:type="dxa"/>
          </w:tcPr>
          <w:p w14:paraId="4DBE6D47" w14:textId="77777777" w:rsidR="00E0662A" w:rsidRPr="002D504E" w:rsidRDefault="000E1272" w:rsidP="00DA218B">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929</w:t>
            </w:r>
          </w:p>
        </w:tc>
        <w:tc>
          <w:tcPr>
            <w:tcW w:w="1551" w:type="dxa"/>
          </w:tcPr>
          <w:p w14:paraId="1D7310B7" w14:textId="77777777" w:rsidR="00E0662A" w:rsidRPr="002D504E" w:rsidRDefault="000E1272" w:rsidP="00DA218B">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21</w:t>
            </w:r>
          </w:p>
        </w:tc>
      </w:tr>
      <w:tr w:rsidR="00E0662A" w:rsidRPr="002D504E" w14:paraId="52171B3E" w14:textId="77777777" w:rsidTr="002D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720A3EB4" w14:textId="77777777" w:rsidR="00E0662A" w:rsidRPr="002D504E" w:rsidRDefault="00E0662A" w:rsidP="00DA218B">
            <w:pPr>
              <w:spacing w:line="276" w:lineRule="auto"/>
              <w:rPr>
                <w:rFonts w:cstheme="minorHAnsi"/>
                <w:sz w:val="18"/>
                <w:szCs w:val="18"/>
              </w:rPr>
            </w:pPr>
            <w:r w:rsidRPr="002D504E">
              <w:rPr>
                <w:rFonts w:cstheme="minorHAnsi"/>
                <w:sz w:val="18"/>
                <w:szCs w:val="18"/>
              </w:rPr>
              <w:t>Parimet e barazisë dhe mbrojtjes nga diskriminim</w:t>
            </w:r>
          </w:p>
        </w:tc>
        <w:tc>
          <w:tcPr>
            <w:tcW w:w="1624" w:type="dxa"/>
          </w:tcPr>
          <w:p w14:paraId="0E147CC0" w14:textId="77777777" w:rsidR="00E0662A" w:rsidRPr="002D504E" w:rsidRDefault="00531165"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131</w:t>
            </w:r>
          </w:p>
        </w:tc>
        <w:tc>
          <w:tcPr>
            <w:tcW w:w="1551" w:type="dxa"/>
          </w:tcPr>
          <w:p w14:paraId="430280E1" w14:textId="77777777" w:rsidR="00E0662A" w:rsidRPr="002D504E" w:rsidRDefault="00531165"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19</w:t>
            </w:r>
          </w:p>
        </w:tc>
      </w:tr>
      <w:tr w:rsidR="00E0662A" w:rsidRPr="002D504E" w14:paraId="20C8BB21" w14:textId="77777777" w:rsidTr="002D504E">
        <w:tc>
          <w:tcPr>
            <w:cnfStyle w:val="001000000000" w:firstRow="0" w:lastRow="0" w:firstColumn="1" w:lastColumn="0" w:oddVBand="0" w:evenVBand="0" w:oddHBand="0" w:evenHBand="0" w:firstRowFirstColumn="0" w:firstRowLastColumn="0" w:lastRowFirstColumn="0" w:lastRowLastColumn="0"/>
            <w:tcW w:w="5841" w:type="dxa"/>
          </w:tcPr>
          <w:p w14:paraId="5B7CFBC1" w14:textId="77777777" w:rsidR="00E0662A" w:rsidRPr="002D504E" w:rsidRDefault="00E0662A" w:rsidP="00DA218B">
            <w:pPr>
              <w:spacing w:line="276" w:lineRule="auto"/>
              <w:rPr>
                <w:rFonts w:cstheme="minorHAnsi"/>
                <w:sz w:val="18"/>
                <w:szCs w:val="18"/>
              </w:rPr>
            </w:pPr>
            <w:r w:rsidRPr="002D504E">
              <w:rPr>
                <w:rFonts w:cstheme="minorHAnsi"/>
                <w:sz w:val="18"/>
                <w:szCs w:val="18"/>
              </w:rPr>
              <w:t>Trajnimi “ Korniza dhe praktika e mbrojtjes nga diskriminimi” i cili është mbajt  online në platformën HELP të Këshillit të Evropës</w:t>
            </w:r>
          </w:p>
        </w:tc>
        <w:tc>
          <w:tcPr>
            <w:tcW w:w="1624" w:type="dxa"/>
          </w:tcPr>
          <w:p w14:paraId="64D2F9F8" w14:textId="77777777" w:rsidR="00E0662A" w:rsidRPr="002D504E" w:rsidRDefault="00531165" w:rsidP="00DA218B">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23</w:t>
            </w:r>
          </w:p>
        </w:tc>
        <w:tc>
          <w:tcPr>
            <w:tcW w:w="1551" w:type="dxa"/>
          </w:tcPr>
          <w:p w14:paraId="0CCC9DA7" w14:textId="77777777" w:rsidR="00E0662A" w:rsidRPr="002D504E" w:rsidRDefault="00531165" w:rsidP="00DA218B">
            <w:pPr>
              <w:autoSpaceDE w:val="0"/>
              <w:autoSpaceDN w:val="0"/>
              <w:adjustRightInd w:val="0"/>
              <w:spacing w:line="276" w:lineRule="auto"/>
              <w:ind w:left="60" w:right="60"/>
              <w:jc w:val="right"/>
              <w:cnfStyle w:val="000000000000" w:firstRow="0" w:lastRow="0" w:firstColumn="0" w:lastColumn="0" w:oddVBand="0" w:evenVBand="0" w:oddHBand="0" w:evenHBand="0" w:firstRowFirstColumn="0" w:firstRowLastColumn="0" w:lastRowFirstColumn="0" w:lastRowLastColumn="0"/>
              <w:rPr>
                <w:rFonts w:cstheme="minorHAnsi"/>
                <w:color w:val="010205"/>
                <w:sz w:val="18"/>
                <w:szCs w:val="18"/>
              </w:rPr>
            </w:pPr>
            <w:r w:rsidRPr="002D504E">
              <w:rPr>
                <w:rFonts w:cstheme="minorHAnsi"/>
                <w:color w:val="010205"/>
                <w:sz w:val="18"/>
                <w:szCs w:val="18"/>
              </w:rPr>
              <w:t>12</w:t>
            </w:r>
          </w:p>
        </w:tc>
      </w:tr>
      <w:tr w:rsidR="00F832AF" w:rsidRPr="002D504E" w14:paraId="53E41EB7" w14:textId="77777777" w:rsidTr="002D5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1" w:type="dxa"/>
          </w:tcPr>
          <w:p w14:paraId="6AA8821F" w14:textId="68C9965E" w:rsidR="00F832AF" w:rsidRPr="002D504E" w:rsidRDefault="00867721" w:rsidP="00DA218B">
            <w:pPr>
              <w:spacing w:line="276" w:lineRule="auto"/>
              <w:rPr>
                <w:rFonts w:cstheme="minorHAnsi"/>
                <w:sz w:val="18"/>
                <w:szCs w:val="18"/>
              </w:rPr>
            </w:pPr>
            <w:r>
              <w:rPr>
                <w:rFonts w:cstheme="minorHAnsi"/>
                <w:sz w:val="18"/>
                <w:szCs w:val="18"/>
              </w:rPr>
              <w:t>Gjithsejtë</w:t>
            </w:r>
          </w:p>
        </w:tc>
        <w:tc>
          <w:tcPr>
            <w:tcW w:w="1624" w:type="dxa"/>
          </w:tcPr>
          <w:p w14:paraId="5D94C683" w14:textId="54DD4694" w:rsidR="00F832AF" w:rsidRPr="002D504E" w:rsidRDefault="00F832AF"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r>
              <w:rPr>
                <w:rFonts w:cstheme="minorHAnsi"/>
                <w:color w:val="010205"/>
                <w:sz w:val="18"/>
                <w:szCs w:val="18"/>
              </w:rPr>
              <w:t>1771</w:t>
            </w:r>
          </w:p>
        </w:tc>
        <w:tc>
          <w:tcPr>
            <w:tcW w:w="1551" w:type="dxa"/>
          </w:tcPr>
          <w:p w14:paraId="2F9074F8" w14:textId="77777777" w:rsidR="00F832AF" w:rsidRPr="002D504E" w:rsidRDefault="00F832AF" w:rsidP="00DA218B">
            <w:pPr>
              <w:autoSpaceDE w:val="0"/>
              <w:autoSpaceDN w:val="0"/>
              <w:adjustRightInd w:val="0"/>
              <w:spacing w:line="276" w:lineRule="auto"/>
              <w:ind w:left="60" w:right="60"/>
              <w:jc w:val="right"/>
              <w:cnfStyle w:val="000000100000" w:firstRow="0" w:lastRow="0" w:firstColumn="0" w:lastColumn="0" w:oddVBand="0" w:evenVBand="0" w:oddHBand="1" w:evenHBand="0" w:firstRowFirstColumn="0" w:firstRowLastColumn="0" w:lastRowFirstColumn="0" w:lastRowLastColumn="0"/>
              <w:rPr>
                <w:rFonts w:cstheme="minorHAnsi"/>
                <w:color w:val="010205"/>
                <w:sz w:val="18"/>
                <w:szCs w:val="18"/>
              </w:rPr>
            </w:pPr>
          </w:p>
        </w:tc>
      </w:tr>
    </w:tbl>
    <w:p w14:paraId="4FBFA1F3" w14:textId="77777777" w:rsidR="00F329B4" w:rsidRPr="004138A1" w:rsidRDefault="00F329B4" w:rsidP="004138A1">
      <w:pPr>
        <w:rPr>
          <w:color w:val="2E74B5" w:themeColor="accent1" w:themeShade="BF"/>
        </w:rPr>
      </w:pPr>
    </w:p>
    <w:p w14:paraId="20249DB9" w14:textId="3C38C1CF" w:rsidR="002D504E" w:rsidRPr="001951C5" w:rsidRDefault="004F1C74" w:rsidP="001951C5">
      <w:pPr>
        <w:rPr>
          <w:color w:val="2E74B5" w:themeColor="accent1" w:themeShade="BF"/>
        </w:rPr>
      </w:pPr>
      <w:bookmarkStart w:id="12" w:name="_Hlk225759896"/>
      <w:r w:rsidRPr="004138A1">
        <w:rPr>
          <w:color w:val="2E74B5" w:themeColor="accent1" w:themeShade="BF"/>
        </w:rPr>
        <w:t xml:space="preserve">Tabela </w:t>
      </w:r>
      <w:r w:rsidR="001910C9" w:rsidRPr="004138A1">
        <w:rPr>
          <w:color w:val="2E74B5" w:themeColor="accent1" w:themeShade="BF"/>
        </w:rPr>
        <w:t>4: Fushat e trajnimit për barazi Gjinore</w:t>
      </w:r>
      <w:bookmarkEnd w:id="12"/>
    </w:p>
    <w:tbl>
      <w:tblPr>
        <w:tblStyle w:val="PlainTable1"/>
        <w:tblW w:w="0" w:type="auto"/>
        <w:tblLook w:val="04A0" w:firstRow="1" w:lastRow="0" w:firstColumn="1" w:lastColumn="0" w:noHBand="0" w:noVBand="1"/>
      </w:tblPr>
      <w:tblGrid>
        <w:gridCol w:w="473"/>
        <w:gridCol w:w="2512"/>
        <w:gridCol w:w="6031"/>
      </w:tblGrid>
      <w:tr w:rsidR="002D504E" w:rsidRPr="001951C5" w14:paraId="6747A374" w14:textId="77777777" w:rsidTr="00867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0FEDC0" w14:textId="77777777" w:rsidR="002D504E" w:rsidRPr="001951C5" w:rsidRDefault="002D504E" w:rsidP="002D504E">
            <w:pPr>
              <w:jc w:val="center"/>
              <w:rPr>
                <w:rFonts w:eastAsia="Times New Roman" w:cstheme="minorHAnsi"/>
                <w:sz w:val="20"/>
                <w:szCs w:val="20"/>
              </w:rPr>
            </w:pPr>
            <w:r w:rsidRPr="001951C5">
              <w:rPr>
                <w:rFonts w:eastAsia="Times New Roman" w:cstheme="minorHAnsi"/>
                <w:sz w:val="20"/>
                <w:szCs w:val="20"/>
              </w:rPr>
              <w:t>Nr.</w:t>
            </w:r>
          </w:p>
        </w:tc>
        <w:tc>
          <w:tcPr>
            <w:tcW w:w="0" w:type="auto"/>
            <w:hideMark/>
          </w:tcPr>
          <w:p w14:paraId="4A20B9E6" w14:textId="77777777" w:rsidR="002D504E" w:rsidRPr="001951C5" w:rsidRDefault="002D504E" w:rsidP="002D50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Fusha e trajnimit</w:t>
            </w:r>
          </w:p>
        </w:tc>
        <w:tc>
          <w:tcPr>
            <w:tcW w:w="0" w:type="auto"/>
            <w:hideMark/>
          </w:tcPr>
          <w:p w14:paraId="6488984D" w14:textId="77777777" w:rsidR="002D504E" w:rsidRPr="001951C5" w:rsidRDefault="002D504E" w:rsidP="002D504E">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Temat e trajnimeve</w:t>
            </w:r>
          </w:p>
        </w:tc>
      </w:tr>
      <w:tr w:rsidR="002D504E" w:rsidRPr="001951C5" w14:paraId="47910326"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567F0B" w14:textId="77777777" w:rsidR="002D504E" w:rsidRPr="001951C5" w:rsidRDefault="002D504E" w:rsidP="002D504E">
            <w:pPr>
              <w:rPr>
                <w:rFonts w:eastAsia="Times New Roman" w:cstheme="minorHAnsi"/>
                <w:sz w:val="20"/>
                <w:szCs w:val="20"/>
              </w:rPr>
            </w:pPr>
            <w:r w:rsidRPr="001951C5">
              <w:rPr>
                <w:rFonts w:eastAsia="Times New Roman" w:cstheme="minorHAnsi"/>
                <w:sz w:val="20"/>
                <w:szCs w:val="20"/>
              </w:rPr>
              <w:t>1</w:t>
            </w:r>
          </w:p>
        </w:tc>
        <w:tc>
          <w:tcPr>
            <w:tcW w:w="0" w:type="auto"/>
            <w:hideMark/>
          </w:tcPr>
          <w:p w14:paraId="0B54A40A"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Barazia gjinore dhe fuqizimi i grave</w:t>
            </w:r>
          </w:p>
        </w:tc>
        <w:tc>
          <w:tcPr>
            <w:tcW w:w="0" w:type="auto"/>
            <w:hideMark/>
          </w:tcPr>
          <w:p w14:paraId="5D51C34B" w14:textId="1B148486"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Sesione informuese mbi barazinë gjinore dhe Planin Lokal të Veprimit për Barazi Gjinore (PLVBGJ) në bashkëpunim me UN </w:t>
            </w:r>
            <w:r w:rsidR="00A67910">
              <w:rPr>
                <w:rFonts w:eastAsia="Times New Roman" w:cstheme="minorHAnsi"/>
                <w:sz w:val="20"/>
                <w:szCs w:val="20"/>
              </w:rPr>
              <w:t>W</w:t>
            </w:r>
            <w:r w:rsidRPr="001951C5">
              <w:rPr>
                <w:rFonts w:eastAsia="Times New Roman" w:cstheme="minorHAnsi"/>
                <w:sz w:val="20"/>
                <w:szCs w:val="20"/>
              </w:rPr>
              <w:t xml:space="preserve">omen; </w:t>
            </w:r>
          </w:p>
          <w:p w14:paraId="29012A06"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Gjuha e ndjeshme gjinore, gjithëpërfshirëse dhe jodiskriminuese; </w:t>
            </w:r>
          </w:p>
          <w:p w14:paraId="5A02F352"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Adresimi i ndikimit të dhunës me bazë gjinore dhe fuqizimi i të mbijetuarve; </w:t>
            </w:r>
          </w:p>
          <w:p w14:paraId="559DAF3F"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Avancimi i integrimit gjinor në komuna përmes përmirësimit të raportimit në sistemin e menaxhimit të performancës (Helvetas/DEMOS);</w:t>
            </w:r>
          </w:p>
          <w:p w14:paraId="74B50072"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 Roli i gruas në politikë; </w:t>
            </w:r>
          </w:p>
          <w:p w14:paraId="4925BB58" w14:textId="1D58DA22"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Çështjet gjinore dhe sfidat në avancimin e barazisë gjinore</w:t>
            </w:r>
          </w:p>
        </w:tc>
      </w:tr>
      <w:tr w:rsidR="002D504E" w:rsidRPr="001951C5" w14:paraId="5DDED19D"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21329D07" w14:textId="77777777" w:rsidR="002D504E" w:rsidRPr="001951C5" w:rsidRDefault="002D504E" w:rsidP="002D504E">
            <w:pPr>
              <w:rPr>
                <w:rFonts w:eastAsia="Times New Roman" w:cstheme="minorHAnsi"/>
                <w:sz w:val="20"/>
                <w:szCs w:val="20"/>
              </w:rPr>
            </w:pPr>
            <w:r w:rsidRPr="001951C5">
              <w:rPr>
                <w:rFonts w:eastAsia="Times New Roman" w:cstheme="minorHAnsi"/>
                <w:sz w:val="20"/>
                <w:szCs w:val="20"/>
              </w:rPr>
              <w:t>2</w:t>
            </w:r>
          </w:p>
        </w:tc>
        <w:tc>
          <w:tcPr>
            <w:tcW w:w="0" w:type="auto"/>
            <w:hideMark/>
          </w:tcPr>
          <w:p w14:paraId="2DBECF50"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Të drejtat e njeriut dhe grupet e cenueshme</w:t>
            </w:r>
          </w:p>
        </w:tc>
        <w:tc>
          <w:tcPr>
            <w:tcW w:w="0" w:type="auto"/>
            <w:hideMark/>
          </w:tcPr>
          <w:p w14:paraId="3021D694"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Të drejtat e fëmijëve; </w:t>
            </w:r>
          </w:p>
          <w:p w14:paraId="14FBB096"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Të drejtat e personave me aftësi të kufizuara; </w:t>
            </w:r>
          </w:p>
          <w:p w14:paraId="49572EB9"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Të drejtat e komuniteteve, në veçanti komuniteteve rom, ashkali dhe egjiptian; </w:t>
            </w:r>
          </w:p>
          <w:p w14:paraId="0C240BA1" w14:textId="16B21834"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Trajnime për riintegrimin e personave të riatdhesuar dhe integrimin e të huajve</w:t>
            </w:r>
          </w:p>
        </w:tc>
      </w:tr>
      <w:tr w:rsidR="002D504E" w:rsidRPr="001951C5" w14:paraId="7530C6B5"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1C61BB" w14:textId="77777777" w:rsidR="002D504E" w:rsidRPr="001951C5" w:rsidRDefault="002D504E" w:rsidP="002D504E">
            <w:pPr>
              <w:rPr>
                <w:rFonts w:eastAsia="Times New Roman" w:cstheme="minorHAnsi"/>
                <w:sz w:val="20"/>
                <w:szCs w:val="20"/>
              </w:rPr>
            </w:pPr>
            <w:r w:rsidRPr="001951C5">
              <w:rPr>
                <w:rFonts w:eastAsia="Times New Roman" w:cstheme="minorHAnsi"/>
                <w:sz w:val="20"/>
                <w:szCs w:val="20"/>
              </w:rPr>
              <w:t>3</w:t>
            </w:r>
          </w:p>
        </w:tc>
        <w:tc>
          <w:tcPr>
            <w:tcW w:w="0" w:type="auto"/>
            <w:hideMark/>
          </w:tcPr>
          <w:p w14:paraId="03DE19C8"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Parandalimi i dhunës dhe mbrojtja e viktimave</w:t>
            </w:r>
          </w:p>
        </w:tc>
        <w:tc>
          <w:tcPr>
            <w:tcW w:w="0" w:type="auto"/>
            <w:hideMark/>
          </w:tcPr>
          <w:p w14:paraId="448571D5"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Parandalimi i trafikimit me qenie njerëzore dhe mbrojtja e viktimave; </w:t>
            </w:r>
          </w:p>
          <w:p w14:paraId="7A8FAEC5" w14:textId="30A85303"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Trajnime për adresimin e dhunës me bazë gjinore dhe mbështetjen e të mbijetuarve</w:t>
            </w:r>
          </w:p>
        </w:tc>
      </w:tr>
      <w:tr w:rsidR="002D504E" w:rsidRPr="001951C5" w14:paraId="751A4B5D"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6B43F36E" w14:textId="77777777" w:rsidR="002D504E" w:rsidRPr="001951C5" w:rsidRDefault="002D504E" w:rsidP="002D504E">
            <w:pPr>
              <w:rPr>
                <w:rFonts w:eastAsia="Times New Roman" w:cstheme="minorHAnsi"/>
                <w:sz w:val="20"/>
                <w:szCs w:val="20"/>
              </w:rPr>
            </w:pPr>
            <w:r w:rsidRPr="001951C5">
              <w:rPr>
                <w:rFonts w:eastAsia="Times New Roman" w:cstheme="minorHAnsi"/>
                <w:sz w:val="20"/>
                <w:szCs w:val="20"/>
              </w:rPr>
              <w:t>4</w:t>
            </w:r>
          </w:p>
        </w:tc>
        <w:tc>
          <w:tcPr>
            <w:tcW w:w="0" w:type="auto"/>
            <w:hideMark/>
          </w:tcPr>
          <w:p w14:paraId="28DEAF89"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Zhvillimi profesional dhe administrata publike</w:t>
            </w:r>
          </w:p>
        </w:tc>
        <w:tc>
          <w:tcPr>
            <w:tcW w:w="0" w:type="auto"/>
            <w:hideMark/>
          </w:tcPr>
          <w:p w14:paraId="3E11B3CE"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Menaxhimi i ciklit të projekteve (UNDP);</w:t>
            </w:r>
          </w:p>
          <w:p w14:paraId="0200D5E4" w14:textId="4E6CC6C1"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 Inicimi i procedurave për pranimin e shërbyesve publikë; Trajnimi hyrës për nëpunësit e rinj civilë në shërbimin civil të Kosovës</w:t>
            </w:r>
          </w:p>
        </w:tc>
      </w:tr>
      <w:tr w:rsidR="002D504E" w:rsidRPr="001951C5" w14:paraId="1492CE39"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CA3031" w14:textId="77777777" w:rsidR="002D504E" w:rsidRPr="001951C5" w:rsidRDefault="002D504E" w:rsidP="002D504E">
            <w:pPr>
              <w:rPr>
                <w:rFonts w:eastAsia="Times New Roman" w:cstheme="minorHAnsi"/>
                <w:sz w:val="20"/>
                <w:szCs w:val="20"/>
              </w:rPr>
            </w:pPr>
            <w:r w:rsidRPr="001951C5">
              <w:rPr>
                <w:rFonts w:eastAsia="Times New Roman" w:cstheme="minorHAnsi"/>
                <w:sz w:val="20"/>
                <w:szCs w:val="20"/>
              </w:rPr>
              <w:t>5</w:t>
            </w:r>
          </w:p>
        </w:tc>
        <w:tc>
          <w:tcPr>
            <w:tcW w:w="0" w:type="auto"/>
            <w:hideMark/>
          </w:tcPr>
          <w:p w14:paraId="43A78684"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Shërbimet sociale dhe shëndetësore</w:t>
            </w:r>
          </w:p>
        </w:tc>
        <w:tc>
          <w:tcPr>
            <w:tcW w:w="0" w:type="auto"/>
            <w:hideMark/>
          </w:tcPr>
          <w:p w14:paraId="4E1527AC" w14:textId="77777777"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Trajnime profesionale për Qendrat Kryesore të Mjekësisë Familjare (QKMF); </w:t>
            </w:r>
          </w:p>
          <w:p w14:paraId="0CE05112" w14:textId="482BA992" w:rsidR="002D504E" w:rsidRPr="001951C5" w:rsidRDefault="002D504E" w:rsidP="002D504E">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Trajnime profesionale për Qendrat për Punë Sociale</w:t>
            </w:r>
          </w:p>
        </w:tc>
      </w:tr>
      <w:tr w:rsidR="002D504E" w:rsidRPr="001951C5" w14:paraId="1963595A"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5EFE1A66" w14:textId="77777777" w:rsidR="002D504E" w:rsidRPr="001951C5" w:rsidRDefault="002D504E" w:rsidP="002D504E">
            <w:pPr>
              <w:rPr>
                <w:rFonts w:eastAsia="Times New Roman" w:cstheme="minorHAnsi"/>
                <w:sz w:val="20"/>
                <w:szCs w:val="20"/>
              </w:rPr>
            </w:pPr>
            <w:r w:rsidRPr="001951C5">
              <w:rPr>
                <w:rFonts w:eastAsia="Times New Roman" w:cstheme="minorHAnsi"/>
                <w:sz w:val="20"/>
                <w:szCs w:val="20"/>
              </w:rPr>
              <w:t>6</w:t>
            </w:r>
          </w:p>
        </w:tc>
        <w:tc>
          <w:tcPr>
            <w:tcW w:w="0" w:type="auto"/>
            <w:hideMark/>
          </w:tcPr>
          <w:p w14:paraId="5547B603"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Menaxhimi institucional dhe administrativ</w:t>
            </w:r>
          </w:p>
        </w:tc>
        <w:tc>
          <w:tcPr>
            <w:tcW w:w="0" w:type="auto"/>
            <w:hideMark/>
          </w:tcPr>
          <w:p w14:paraId="376DB62A" w14:textId="77777777"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 xml:space="preserve">Menaxhimi i personelit në situata emergjente; </w:t>
            </w:r>
          </w:p>
          <w:p w14:paraId="3B1E6DB4" w14:textId="1C9FBEF6" w:rsidR="002D504E" w:rsidRPr="001951C5" w:rsidRDefault="002D504E" w:rsidP="002D504E">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1951C5">
              <w:rPr>
                <w:rFonts w:eastAsia="Times New Roman" w:cstheme="minorHAnsi"/>
                <w:sz w:val="20"/>
                <w:szCs w:val="20"/>
              </w:rPr>
              <w:t>Menaxhimi i gjendjes civile</w:t>
            </w:r>
          </w:p>
        </w:tc>
      </w:tr>
    </w:tbl>
    <w:p w14:paraId="6591322D" w14:textId="0E3EDF30" w:rsidR="002D504E" w:rsidRDefault="002D504E" w:rsidP="00DA218B">
      <w:pPr>
        <w:autoSpaceDE w:val="0"/>
        <w:autoSpaceDN w:val="0"/>
        <w:adjustRightInd w:val="0"/>
        <w:spacing w:after="0" w:line="276" w:lineRule="auto"/>
        <w:jc w:val="both"/>
        <w:rPr>
          <w:rFonts w:cstheme="minorHAnsi"/>
          <w:sz w:val="24"/>
          <w:szCs w:val="24"/>
        </w:rPr>
      </w:pPr>
    </w:p>
    <w:p w14:paraId="1D04EB10" w14:textId="60BA883F" w:rsidR="002D504E" w:rsidRDefault="002D504E" w:rsidP="00DA218B">
      <w:pPr>
        <w:autoSpaceDE w:val="0"/>
        <w:autoSpaceDN w:val="0"/>
        <w:adjustRightInd w:val="0"/>
        <w:spacing w:after="0" w:line="276" w:lineRule="auto"/>
        <w:jc w:val="both"/>
        <w:rPr>
          <w:rFonts w:cstheme="minorHAnsi"/>
          <w:sz w:val="24"/>
          <w:szCs w:val="24"/>
        </w:rPr>
      </w:pPr>
    </w:p>
    <w:p w14:paraId="197FD398" w14:textId="77777777" w:rsidR="00867721" w:rsidRPr="00867721" w:rsidRDefault="00867721" w:rsidP="00867721">
      <w:pPr>
        <w:spacing w:before="100" w:beforeAutospacing="1" w:after="100" w:afterAutospacing="1" w:line="240" w:lineRule="auto"/>
        <w:jc w:val="both"/>
        <w:rPr>
          <w:rFonts w:eastAsia="Times New Roman" w:cstheme="minorHAnsi"/>
        </w:rPr>
      </w:pPr>
      <w:r w:rsidRPr="00867721">
        <w:rPr>
          <w:rFonts w:eastAsia="Times New Roman" w:cstheme="minorHAnsi"/>
        </w:rPr>
        <w:t>Të dhënat tregojnë se temat e trajnimeve të raportuara nga komunat mbulojnë një gamë të gjerë fushash, duke përfshirë barazinë gjinore, të drejtat e njeriut, mbrojtjen e grupeve të cenueshme, si dhe zhvillimin profesional dhe administrativ të shërbyesve publikë. Pjesëmarrja në këto trajnime kontribuon në forcimin e kapaciteteve institucionale në nivel lokal dhe në përmirësimin e zbatimit të politikave që lidhen me promovimin dhe mbrojtjen e të drejtave të njeriut.</w:t>
      </w:r>
    </w:p>
    <w:p w14:paraId="3AFD4001" w14:textId="74C3771B" w:rsidR="0091162B" w:rsidRPr="00867721" w:rsidRDefault="00867721" w:rsidP="00867721">
      <w:pPr>
        <w:spacing w:before="100" w:beforeAutospacing="1" w:after="100" w:afterAutospacing="1" w:line="240" w:lineRule="auto"/>
        <w:jc w:val="both"/>
        <w:rPr>
          <w:rFonts w:eastAsia="Times New Roman" w:cstheme="minorHAnsi"/>
        </w:rPr>
      </w:pPr>
      <w:r w:rsidRPr="00867721">
        <w:rPr>
          <w:rFonts w:eastAsia="Times New Roman" w:cstheme="minorHAnsi"/>
        </w:rPr>
        <w:t>Megjithatë, duke pasur parasysh kompleksitetin e fushave të mbuluara dhe përgjegjësitë e shumta që mbajnë zyrtarët në nivel komunal, mbetet e rëndësishme që trajnimet të vazhdojnë në mënyrë të rregullt dhe të strukturuar, me qëllim të mbështetjes së zbatimit efektiv të politikave përkatëse në praktikë.</w:t>
      </w:r>
    </w:p>
    <w:p w14:paraId="33307DF0" w14:textId="21A00D42" w:rsidR="00C345C9" w:rsidRPr="00DA5423" w:rsidRDefault="00C345C9" w:rsidP="00F7500C">
      <w:pPr>
        <w:pStyle w:val="Heading2"/>
        <w:numPr>
          <w:ilvl w:val="1"/>
          <w:numId w:val="1"/>
        </w:numPr>
        <w:spacing w:line="276" w:lineRule="auto"/>
        <w:rPr>
          <w:rFonts w:asciiTheme="minorHAnsi" w:hAnsiTheme="minorHAnsi" w:cstheme="minorHAnsi"/>
          <w:sz w:val="22"/>
          <w:szCs w:val="22"/>
        </w:rPr>
      </w:pPr>
      <w:bookmarkStart w:id="13" w:name="_Toc225754634"/>
      <w:r w:rsidRPr="00DA5423">
        <w:rPr>
          <w:rFonts w:asciiTheme="minorHAnsi" w:hAnsiTheme="minorHAnsi" w:cstheme="minorHAnsi"/>
          <w:sz w:val="22"/>
          <w:szCs w:val="22"/>
        </w:rPr>
        <w:lastRenderedPageBreak/>
        <w:t>Nevojat p</w:t>
      </w:r>
      <w:r w:rsidR="00AA3F7E" w:rsidRPr="00DA5423">
        <w:rPr>
          <w:rFonts w:asciiTheme="minorHAnsi" w:hAnsiTheme="minorHAnsi" w:cstheme="minorHAnsi"/>
          <w:sz w:val="22"/>
          <w:szCs w:val="22"/>
        </w:rPr>
        <w:t>ë</w:t>
      </w:r>
      <w:r w:rsidRPr="00DA5423">
        <w:rPr>
          <w:rFonts w:asciiTheme="minorHAnsi" w:hAnsiTheme="minorHAnsi" w:cstheme="minorHAnsi"/>
          <w:sz w:val="22"/>
          <w:szCs w:val="22"/>
        </w:rPr>
        <w:t>r ngritje t</w:t>
      </w:r>
      <w:r w:rsidR="00AA3F7E" w:rsidRPr="00DA5423">
        <w:rPr>
          <w:rFonts w:asciiTheme="minorHAnsi" w:hAnsiTheme="minorHAnsi" w:cstheme="minorHAnsi"/>
          <w:sz w:val="22"/>
          <w:szCs w:val="22"/>
        </w:rPr>
        <w:t>ë</w:t>
      </w:r>
      <w:r w:rsidRPr="00DA5423">
        <w:rPr>
          <w:rFonts w:asciiTheme="minorHAnsi" w:hAnsiTheme="minorHAnsi" w:cstheme="minorHAnsi"/>
          <w:sz w:val="22"/>
          <w:szCs w:val="22"/>
        </w:rPr>
        <w:t xml:space="preserve"> kapaciteteve</w:t>
      </w:r>
      <w:bookmarkEnd w:id="13"/>
    </w:p>
    <w:p w14:paraId="77B36747" w14:textId="77777777" w:rsidR="004F1C74" w:rsidRDefault="004F1C74" w:rsidP="004F1C74">
      <w:pPr>
        <w:jc w:val="both"/>
      </w:pPr>
    </w:p>
    <w:p w14:paraId="59276DD4" w14:textId="77777777" w:rsidR="00867721" w:rsidRDefault="00867721" w:rsidP="00DA218B">
      <w:pPr>
        <w:spacing w:line="276" w:lineRule="auto"/>
      </w:pPr>
      <w:r>
        <w:t>Komunat kanë propozuar një numër temash, të cilat konsiderohen të nevojshme për ngritjen e kapaciteteve të zyrtarëve komunalë në fusha të ndryshme që lidhen me të drejtat e njeriut, barazinë gjinore, qeverisjen lokale dhe ofrimin e shërbimeve ndaj qytetarëve. Temat e propozuara nga komunat janë përmbledhur sipas fushave tematike dhe janë paraqitur në tabelën në vijim.</w:t>
      </w:r>
    </w:p>
    <w:p w14:paraId="665C3F6B" w14:textId="049F2927" w:rsidR="00E72EFB" w:rsidRDefault="004F1C74" w:rsidP="00DA218B">
      <w:pPr>
        <w:spacing w:line="276" w:lineRule="auto"/>
        <w:rPr>
          <w:color w:val="2E74B5" w:themeColor="accent1" w:themeShade="BF"/>
        </w:rPr>
      </w:pPr>
      <w:r w:rsidRPr="00DA5423">
        <w:rPr>
          <w:color w:val="2E74B5" w:themeColor="accent1" w:themeShade="BF"/>
        </w:rPr>
        <w:t xml:space="preserve">Tabela </w:t>
      </w:r>
      <w:r w:rsidR="001910C9" w:rsidRPr="00DA5423">
        <w:rPr>
          <w:color w:val="2E74B5" w:themeColor="accent1" w:themeShade="BF"/>
        </w:rPr>
        <w:t>5</w:t>
      </w:r>
      <w:r w:rsidRPr="00DA5423">
        <w:rPr>
          <w:color w:val="2E74B5" w:themeColor="accent1" w:themeShade="BF"/>
        </w:rPr>
        <w:t>: Fushat dhe temat e propozuara për ngritjen e kapaciteteve në komuna</w:t>
      </w:r>
    </w:p>
    <w:p w14:paraId="68FA627B" w14:textId="68A0F40E" w:rsidR="00867721" w:rsidRDefault="00867721" w:rsidP="00DA218B">
      <w:pPr>
        <w:spacing w:line="276" w:lineRule="auto"/>
        <w:rPr>
          <w:color w:val="2E74B5" w:themeColor="accent1" w:themeShade="BF"/>
          <w:sz w:val="24"/>
          <w:szCs w:val="24"/>
        </w:rPr>
      </w:pPr>
    </w:p>
    <w:tbl>
      <w:tblPr>
        <w:tblStyle w:val="PlainTable1"/>
        <w:tblW w:w="0" w:type="auto"/>
        <w:tblLook w:val="04A0" w:firstRow="1" w:lastRow="0" w:firstColumn="1" w:lastColumn="0" w:noHBand="0" w:noVBand="1"/>
      </w:tblPr>
      <w:tblGrid>
        <w:gridCol w:w="473"/>
        <w:gridCol w:w="2079"/>
        <w:gridCol w:w="6464"/>
      </w:tblGrid>
      <w:tr w:rsidR="00867721" w:rsidRPr="00867721" w14:paraId="4D981662" w14:textId="77777777" w:rsidTr="00867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D03C07" w14:textId="77777777" w:rsidR="00867721" w:rsidRPr="00867721" w:rsidRDefault="00867721" w:rsidP="00867721">
            <w:pPr>
              <w:jc w:val="center"/>
              <w:rPr>
                <w:rFonts w:eastAsia="Times New Roman" w:cstheme="minorHAnsi"/>
                <w:sz w:val="20"/>
                <w:szCs w:val="20"/>
              </w:rPr>
            </w:pPr>
            <w:r w:rsidRPr="00867721">
              <w:rPr>
                <w:rFonts w:eastAsia="Times New Roman" w:cstheme="minorHAnsi"/>
                <w:sz w:val="20"/>
                <w:szCs w:val="20"/>
              </w:rPr>
              <w:t>Nr.</w:t>
            </w:r>
          </w:p>
        </w:tc>
        <w:tc>
          <w:tcPr>
            <w:tcW w:w="0" w:type="auto"/>
            <w:hideMark/>
          </w:tcPr>
          <w:p w14:paraId="479BB77A" w14:textId="77777777" w:rsidR="00867721" w:rsidRPr="00867721" w:rsidRDefault="00867721" w:rsidP="0086772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Fusha tematike</w:t>
            </w:r>
          </w:p>
        </w:tc>
        <w:tc>
          <w:tcPr>
            <w:tcW w:w="0" w:type="auto"/>
            <w:hideMark/>
          </w:tcPr>
          <w:p w14:paraId="3BDAA27B" w14:textId="77777777" w:rsidR="00867721" w:rsidRPr="00867721" w:rsidRDefault="00867721" w:rsidP="0086772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Temat e propozuara</w:t>
            </w:r>
          </w:p>
        </w:tc>
      </w:tr>
      <w:tr w:rsidR="00867721" w:rsidRPr="00867721" w14:paraId="21641E52"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9F954D"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1</w:t>
            </w:r>
          </w:p>
        </w:tc>
        <w:tc>
          <w:tcPr>
            <w:tcW w:w="0" w:type="auto"/>
            <w:hideMark/>
          </w:tcPr>
          <w:p w14:paraId="2B2F93CD"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Barazia gjinore dhe integrimi gjinor në politika</w:t>
            </w:r>
          </w:p>
        </w:tc>
        <w:tc>
          <w:tcPr>
            <w:tcW w:w="0" w:type="auto"/>
            <w:hideMark/>
          </w:tcPr>
          <w:p w14:paraId="5B45D75E" w14:textId="7F9F8FBE"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Barazia gjinore në qeverisjen lokale;</w:t>
            </w:r>
            <w:r>
              <w:rPr>
                <w:rFonts w:eastAsia="Times New Roman" w:cstheme="minorHAnsi"/>
                <w:sz w:val="20"/>
                <w:szCs w:val="20"/>
              </w:rPr>
              <w:t xml:space="preserve"> </w:t>
            </w:r>
            <w:r w:rsidRPr="00867721">
              <w:rPr>
                <w:rFonts w:eastAsia="Times New Roman" w:cstheme="minorHAnsi"/>
                <w:sz w:val="20"/>
                <w:szCs w:val="20"/>
              </w:rPr>
              <w:t>integrimi i perspektivës gjinore në politika dhe vendimmarrje;</w:t>
            </w:r>
            <w:r>
              <w:rPr>
                <w:rFonts w:eastAsia="Times New Roman" w:cstheme="minorHAnsi"/>
                <w:sz w:val="20"/>
                <w:szCs w:val="20"/>
              </w:rPr>
              <w:t xml:space="preserve"> </w:t>
            </w:r>
            <w:r w:rsidRPr="00867721">
              <w:rPr>
                <w:rFonts w:eastAsia="Times New Roman" w:cstheme="minorHAnsi"/>
                <w:sz w:val="20"/>
                <w:szCs w:val="20"/>
              </w:rPr>
              <w:t>politikat publike të ndjeshme gjinore;</w:t>
            </w:r>
            <w:r>
              <w:rPr>
                <w:rFonts w:eastAsia="Times New Roman" w:cstheme="minorHAnsi"/>
                <w:sz w:val="20"/>
                <w:szCs w:val="20"/>
              </w:rPr>
              <w:t xml:space="preserve"> </w:t>
            </w:r>
            <w:r w:rsidRPr="00867721">
              <w:rPr>
                <w:rFonts w:eastAsia="Times New Roman" w:cstheme="minorHAnsi"/>
                <w:sz w:val="20"/>
                <w:szCs w:val="20"/>
              </w:rPr>
              <w:t>buxhetimi i përgjegjshëm gjinor;</w:t>
            </w:r>
            <w:r>
              <w:rPr>
                <w:rFonts w:eastAsia="Times New Roman" w:cstheme="minorHAnsi"/>
                <w:sz w:val="20"/>
                <w:szCs w:val="20"/>
              </w:rPr>
              <w:t xml:space="preserve"> </w:t>
            </w:r>
            <w:r w:rsidRPr="00867721">
              <w:rPr>
                <w:rFonts w:eastAsia="Times New Roman" w:cstheme="minorHAnsi"/>
                <w:sz w:val="20"/>
                <w:szCs w:val="20"/>
              </w:rPr>
              <w:t>vlerësimi i ndikimit gjinor në politika publike;</w:t>
            </w:r>
            <w:r>
              <w:rPr>
                <w:rFonts w:eastAsia="Times New Roman" w:cstheme="minorHAnsi"/>
                <w:sz w:val="20"/>
                <w:szCs w:val="20"/>
              </w:rPr>
              <w:t xml:space="preserve"> </w:t>
            </w:r>
            <w:r w:rsidRPr="00867721">
              <w:rPr>
                <w:rFonts w:eastAsia="Times New Roman" w:cstheme="minorHAnsi"/>
                <w:sz w:val="20"/>
                <w:szCs w:val="20"/>
              </w:rPr>
              <w:t>raportimi periodik për barazi gjinore</w:t>
            </w:r>
          </w:p>
        </w:tc>
      </w:tr>
      <w:tr w:rsidR="00867721" w:rsidRPr="00867721" w14:paraId="67A61F73"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18EBFC38"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2</w:t>
            </w:r>
          </w:p>
        </w:tc>
        <w:tc>
          <w:tcPr>
            <w:tcW w:w="0" w:type="auto"/>
            <w:hideMark/>
          </w:tcPr>
          <w:p w14:paraId="3037AE50"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Dhuna me bazë gjinore dhe mbrojtja nga dhuna</w:t>
            </w:r>
          </w:p>
        </w:tc>
        <w:tc>
          <w:tcPr>
            <w:tcW w:w="0" w:type="auto"/>
            <w:hideMark/>
          </w:tcPr>
          <w:p w14:paraId="6326EEDA" w14:textId="74802FD2"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Ngacmimi seksual dhe parandalimi i tij në vendin e punës;</w:t>
            </w:r>
            <w:r>
              <w:rPr>
                <w:rFonts w:eastAsia="Times New Roman" w:cstheme="minorHAnsi"/>
                <w:sz w:val="20"/>
                <w:szCs w:val="20"/>
              </w:rPr>
              <w:t xml:space="preserve"> </w:t>
            </w:r>
            <w:r w:rsidRPr="00867721">
              <w:rPr>
                <w:rFonts w:eastAsia="Times New Roman" w:cstheme="minorHAnsi"/>
                <w:sz w:val="20"/>
                <w:szCs w:val="20"/>
              </w:rPr>
              <w:t>procedurat standarde të veprimit kundër dhunës në familje;</w:t>
            </w:r>
            <w:r>
              <w:rPr>
                <w:rFonts w:eastAsia="Times New Roman" w:cstheme="minorHAnsi"/>
                <w:sz w:val="20"/>
                <w:szCs w:val="20"/>
              </w:rPr>
              <w:t xml:space="preserve"> </w:t>
            </w:r>
            <w:r w:rsidRPr="00867721">
              <w:rPr>
                <w:rFonts w:eastAsia="Times New Roman" w:cstheme="minorHAnsi"/>
                <w:sz w:val="20"/>
                <w:szCs w:val="20"/>
              </w:rPr>
              <w:t>dhuna me bazë gjinore dhe trajtimi i rasteve;</w:t>
            </w:r>
            <w:r>
              <w:rPr>
                <w:rFonts w:eastAsia="Times New Roman" w:cstheme="minorHAnsi"/>
                <w:sz w:val="20"/>
                <w:szCs w:val="20"/>
              </w:rPr>
              <w:t xml:space="preserve"> </w:t>
            </w:r>
            <w:r w:rsidRPr="00867721">
              <w:rPr>
                <w:rFonts w:eastAsia="Times New Roman" w:cstheme="minorHAnsi"/>
                <w:sz w:val="20"/>
                <w:szCs w:val="20"/>
              </w:rPr>
              <w:t>Konventa e Stambollit;</w:t>
            </w:r>
            <w:r>
              <w:rPr>
                <w:rFonts w:eastAsia="Times New Roman" w:cstheme="minorHAnsi"/>
                <w:sz w:val="20"/>
                <w:szCs w:val="20"/>
              </w:rPr>
              <w:t xml:space="preserve"> </w:t>
            </w:r>
            <w:r w:rsidRPr="00867721">
              <w:rPr>
                <w:rFonts w:eastAsia="Times New Roman" w:cstheme="minorHAnsi"/>
                <w:sz w:val="20"/>
                <w:szCs w:val="20"/>
              </w:rPr>
              <w:t>martesat e hershme</w:t>
            </w:r>
          </w:p>
        </w:tc>
      </w:tr>
      <w:tr w:rsidR="00867721" w:rsidRPr="00867721" w14:paraId="59D29D3F"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115B16"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3</w:t>
            </w:r>
          </w:p>
        </w:tc>
        <w:tc>
          <w:tcPr>
            <w:tcW w:w="0" w:type="auto"/>
            <w:hideMark/>
          </w:tcPr>
          <w:p w14:paraId="13E052CE"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Të drejtat dhe mbrojtja e fëmijëve</w:t>
            </w:r>
          </w:p>
        </w:tc>
        <w:tc>
          <w:tcPr>
            <w:tcW w:w="0" w:type="auto"/>
            <w:hideMark/>
          </w:tcPr>
          <w:p w14:paraId="1FD56D66" w14:textId="3D1F3899"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Parandalimi i dhunës ndaj fëmijëve;</w:t>
            </w:r>
            <w:r>
              <w:rPr>
                <w:rFonts w:eastAsia="Times New Roman" w:cstheme="minorHAnsi"/>
                <w:sz w:val="20"/>
                <w:szCs w:val="20"/>
              </w:rPr>
              <w:t xml:space="preserve"> </w:t>
            </w:r>
            <w:r w:rsidRPr="00867721">
              <w:rPr>
                <w:rFonts w:eastAsia="Times New Roman" w:cstheme="minorHAnsi"/>
                <w:sz w:val="20"/>
                <w:szCs w:val="20"/>
              </w:rPr>
              <w:t>buxhetimi i ndjeshëm për fëmijët dhe të drejtat e fëmijëve;</w:t>
            </w:r>
            <w:r>
              <w:rPr>
                <w:rFonts w:eastAsia="Times New Roman" w:cstheme="minorHAnsi"/>
                <w:sz w:val="20"/>
                <w:szCs w:val="20"/>
              </w:rPr>
              <w:t xml:space="preserve"> </w:t>
            </w:r>
            <w:r w:rsidRPr="00867721">
              <w:rPr>
                <w:rFonts w:eastAsia="Times New Roman" w:cstheme="minorHAnsi"/>
                <w:sz w:val="20"/>
                <w:szCs w:val="20"/>
              </w:rPr>
              <w:t>format dhe mekanizmat e mbrojtjes së fëmijëve (përfshirë mekanizmat e referimit)</w:t>
            </w:r>
          </w:p>
        </w:tc>
      </w:tr>
      <w:tr w:rsidR="00867721" w:rsidRPr="00867721" w14:paraId="0F20C1D0"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7FE766C1"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4</w:t>
            </w:r>
          </w:p>
        </w:tc>
        <w:tc>
          <w:tcPr>
            <w:tcW w:w="0" w:type="auto"/>
            <w:hideMark/>
          </w:tcPr>
          <w:p w14:paraId="6B5DF764"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Të drejtat e njeriut dhe mosdiskriminimi</w:t>
            </w:r>
          </w:p>
        </w:tc>
        <w:tc>
          <w:tcPr>
            <w:tcW w:w="0" w:type="auto"/>
            <w:hideMark/>
          </w:tcPr>
          <w:p w14:paraId="0EE8AC25" w14:textId="4DF91FBD"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Mosdiskriminimi dhe mekanizmat mbrojtës;</w:t>
            </w:r>
            <w:r>
              <w:rPr>
                <w:rFonts w:eastAsia="Times New Roman" w:cstheme="minorHAnsi"/>
                <w:sz w:val="20"/>
                <w:szCs w:val="20"/>
              </w:rPr>
              <w:t xml:space="preserve"> </w:t>
            </w:r>
            <w:r w:rsidRPr="00867721">
              <w:rPr>
                <w:rFonts w:eastAsia="Times New Roman" w:cstheme="minorHAnsi"/>
                <w:sz w:val="20"/>
                <w:szCs w:val="20"/>
              </w:rPr>
              <w:t>bazat e mbrojtura nga diskriminimi;</w:t>
            </w:r>
            <w:r>
              <w:rPr>
                <w:rFonts w:eastAsia="Times New Roman" w:cstheme="minorHAnsi"/>
                <w:sz w:val="20"/>
                <w:szCs w:val="20"/>
              </w:rPr>
              <w:t xml:space="preserve"> </w:t>
            </w:r>
            <w:r w:rsidRPr="00867721">
              <w:rPr>
                <w:rFonts w:eastAsia="Times New Roman" w:cstheme="minorHAnsi"/>
                <w:sz w:val="20"/>
                <w:szCs w:val="20"/>
              </w:rPr>
              <w:t>të drejtat e njeriut dhe përgjegjësitë e zyrtarëve komunalë;</w:t>
            </w:r>
            <w:r>
              <w:rPr>
                <w:rFonts w:eastAsia="Times New Roman" w:cstheme="minorHAnsi"/>
                <w:sz w:val="20"/>
                <w:szCs w:val="20"/>
              </w:rPr>
              <w:t xml:space="preserve"> </w:t>
            </w:r>
            <w:r w:rsidRPr="00867721">
              <w:rPr>
                <w:rFonts w:eastAsia="Times New Roman" w:cstheme="minorHAnsi"/>
                <w:sz w:val="20"/>
                <w:szCs w:val="20"/>
              </w:rPr>
              <w:t>të drejtat e personave me aftësi të kufizuara;</w:t>
            </w:r>
            <w:r>
              <w:rPr>
                <w:rFonts w:eastAsia="Times New Roman" w:cstheme="minorHAnsi"/>
                <w:sz w:val="20"/>
                <w:szCs w:val="20"/>
              </w:rPr>
              <w:t xml:space="preserve"> </w:t>
            </w:r>
            <w:r w:rsidRPr="00867721">
              <w:rPr>
                <w:rFonts w:eastAsia="Times New Roman" w:cstheme="minorHAnsi"/>
                <w:sz w:val="20"/>
                <w:szCs w:val="20"/>
              </w:rPr>
              <w:t>të drejtat e komuniteteve jo-shumicë;</w:t>
            </w:r>
            <w:r>
              <w:rPr>
                <w:rFonts w:eastAsia="Times New Roman" w:cstheme="minorHAnsi"/>
                <w:sz w:val="20"/>
                <w:szCs w:val="20"/>
              </w:rPr>
              <w:t xml:space="preserve"> </w:t>
            </w:r>
            <w:r w:rsidRPr="00867721">
              <w:rPr>
                <w:rFonts w:eastAsia="Times New Roman" w:cstheme="minorHAnsi"/>
                <w:sz w:val="20"/>
                <w:szCs w:val="20"/>
              </w:rPr>
              <w:t>korniza ligjore kombëtare dhe ndërkombëtare për të drejtat e njeriut dhe barazinë gjinore;</w:t>
            </w:r>
            <w:r>
              <w:rPr>
                <w:rFonts w:eastAsia="Times New Roman" w:cstheme="minorHAnsi"/>
                <w:sz w:val="20"/>
                <w:szCs w:val="20"/>
              </w:rPr>
              <w:t xml:space="preserve"> </w:t>
            </w:r>
            <w:r w:rsidRPr="00867721">
              <w:rPr>
                <w:rFonts w:eastAsia="Times New Roman" w:cstheme="minorHAnsi"/>
                <w:sz w:val="20"/>
                <w:szCs w:val="20"/>
              </w:rPr>
              <w:t>roli i institucioneve komunale në promovimin e të drejtave të njeriut</w:t>
            </w:r>
          </w:p>
        </w:tc>
      </w:tr>
      <w:tr w:rsidR="00867721" w:rsidRPr="00867721" w14:paraId="61F1BB5F"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B80F24"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5</w:t>
            </w:r>
          </w:p>
        </w:tc>
        <w:tc>
          <w:tcPr>
            <w:tcW w:w="0" w:type="auto"/>
            <w:hideMark/>
          </w:tcPr>
          <w:p w14:paraId="0E29DC54"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Qeverisja lokale, buxhetimi dhe menaxhimi i të dhënave</w:t>
            </w:r>
          </w:p>
        </w:tc>
        <w:tc>
          <w:tcPr>
            <w:tcW w:w="0" w:type="auto"/>
            <w:hideMark/>
          </w:tcPr>
          <w:p w14:paraId="76F64CEB" w14:textId="69436F33"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Planifikimi, ndarja dhe monitorimi i buxhetit komunal;</w:t>
            </w:r>
            <w:r>
              <w:rPr>
                <w:rFonts w:eastAsia="Times New Roman" w:cstheme="minorHAnsi"/>
                <w:sz w:val="20"/>
                <w:szCs w:val="20"/>
              </w:rPr>
              <w:t xml:space="preserve"> </w:t>
            </w:r>
            <w:r w:rsidRPr="00867721">
              <w:rPr>
                <w:rFonts w:eastAsia="Times New Roman" w:cstheme="minorHAnsi"/>
                <w:sz w:val="20"/>
                <w:szCs w:val="20"/>
              </w:rPr>
              <w:t>mbledhja dhe përdorimi i të dhënave të ndara sipas gjinisë, moshës dhe përkatësisë sociale</w:t>
            </w:r>
          </w:p>
        </w:tc>
      </w:tr>
      <w:tr w:rsidR="00867721" w:rsidRPr="00867721" w14:paraId="09D27287" w14:textId="77777777" w:rsidTr="00867721">
        <w:tc>
          <w:tcPr>
            <w:cnfStyle w:val="001000000000" w:firstRow="0" w:lastRow="0" w:firstColumn="1" w:lastColumn="0" w:oddVBand="0" w:evenVBand="0" w:oddHBand="0" w:evenHBand="0" w:firstRowFirstColumn="0" w:firstRowLastColumn="0" w:lastRowFirstColumn="0" w:lastRowLastColumn="0"/>
            <w:tcW w:w="0" w:type="auto"/>
            <w:hideMark/>
          </w:tcPr>
          <w:p w14:paraId="11AE09D9"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6</w:t>
            </w:r>
          </w:p>
        </w:tc>
        <w:tc>
          <w:tcPr>
            <w:tcW w:w="0" w:type="auto"/>
            <w:hideMark/>
          </w:tcPr>
          <w:p w14:paraId="5CBC979B" w14:textId="77777777"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Pjesëmarrja qytetare dhe komunikimi institucional</w:t>
            </w:r>
          </w:p>
        </w:tc>
        <w:tc>
          <w:tcPr>
            <w:tcW w:w="0" w:type="auto"/>
            <w:hideMark/>
          </w:tcPr>
          <w:p w14:paraId="4A1103FA" w14:textId="3C7EF0D0" w:rsidR="00867721" w:rsidRPr="00867721" w:rsidRDefault="00867721" w:rsidP="0086772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Pjesëmarrja e qytetarëve në vendimmarrje dhe konsultimet publike gjithëpërfshirëse;</w:t>
            </w:r>
            <w:r>
              <w:rPr>
                <w:rFonts w:eastAsia="Times New Roman" w:cstheme="minorHAnsi"/>
                <w:sz w:val="20"/>
                <w:szCs w:val="20"/>
              </w:rPr>
              <w:t xml:space="preserve"> </w:t>
            </w:r>
            <w:r w:rsidRPr="00867721">
              <w:rPr>
                <w:rFonts w:eastAsia="Times New Roman" w:cstheme="minorHAnsi"/>
                <w:sz w:val="20"/>
                <w:szCs w:val="20"/>
              </w:rPr>
              <w:t>komunikimi institucional me grupet e cenueshme;</w:t>
            </w:r>
            <w:r>
              <w:rPr>
                <w:rFonts w:eastAsia="Times New Roman" w:cstheme="minorHAnsi"/>
                <w:sz w:val="20"/>
                <w:szCs w:val="20"/>
              </w:rPr>
              <w:t xml:space="preserve"> </w:t>
            </w:r>
            <w:r w:rsidRPr="00867721">
              <w:rPr>
                <w:rFonts w:eastAsia="Times New Roman" w:cstheme="minorHAnsi"/>
                <w:sz w:val="20"/>
                <w:szCs w:val="20"/>
              </w:rPr>
              <w:t>komunikimi efektiv dhe shërbimet ndaj qytetarëve</w:t>
            </w:r>
          </w:p>
        </w:tc>
      </w:tr>
      <w:tr w:rsidR="00867721" w:rsidRPr="00867721" w14:paraId="2F89EB40" w14:textId="77777777" w:rsidTr="00867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9805D50" w14:textId="77777777" w:rsidR="00867721" w:rsidRPr="00867721" w:rsidRDefault="00867721" w:rsidP="00867721">
            <w:pPr>
              <w:rPr>
                <w:rFonts w:eastAsia="Times New Roman" w:cstheme="minorHAnsi"/>
                <w:sz w:val="20"/>
                <w:szCs w:val="20"/>
              </w:rPr>
            </w:pPr>
            <w:r w:rsidRPr="00867721">
              <w:rPr>
                <w:rFonts w:eastAsia="Times New Roman" w:cstheme="minorHAnsi"/>
                <w:sz w:val="20"/>
                <w:szCs w:val="20"/>
              </w:rPr>
              <w:t>7</w:t>
            </w:r>
          </w:p>
        </w:tc>
        <w:tc>
          <w:tcPr>
            <w:tcW w:w="0" w:type="auto"/>
            <w:hideMark/>
          </w:tcPr>
          <w:p w14:paraId="7C88AFB5" w14:textId="77777777"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Etika profesionale dhe mirëqenia në vendin e punës</w:t>
            </w:r>
          </w:p>
        </w:tc>
        <w:tc>
          <w:tcPr>
            <w:tcW w:w="0" w:type="auto"/>
            <w:hideMark/>
          </w:tcPr>
          <w:p w14:paraId="22C9B74E" w14:textId="6CE92849" w:rsidR="00867721" w:rsidRPr="00867721" w:rsidRDefault="00867721" w:rsidP="0086772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67721">
              <w:rPr>
                <w:rFonts w:eastAsia="Times New Roman" w:cstheme="minorHAnsi"/>
                <w:sz w:val="20"/>
                <w:szCs w:val="20"/>
              </w:rPr>
              <w:t>Etika profesionale dhe integriteti;</w:t>
            </w:r>
            <w:r>
              <w:rPr>
                <w:rFonts w:eastAsia="Times New Roman" w:cstheme="minorHAnsi"/>
                <w:sz w:val="20"/>
                <w:szCs w:val="20"/>
              </w:rPr>
              <w:t xml:space="preserve"> </w:t>
            </w:r>
            <w:r w:rsidRPr="00867721">
              <w:rPr>
                <w:rFonts w:eastAsia="Times New Roman" w:cstheme="minorHAnsi"/>
                <w:sz w:val="20"/>
                <w:szCs w:val="20"/>
              </w:rPr>
              <w:t>menaxhimi dh</w:t>
            </w:r>
          </w:p>
        </w:tc>
      </w:tr>
    </w:tbl>
    <w:p w14:paraId="2BBD12BA" w14:textId="0B5D8ECA" w:rsidR="004F1C74" w:rsidRDefault="004F1C74" w:rsidP="00DA218B">
      <w:pPr>
        <w:spacing w:line="276" w:lineRule="auto"/>
        <w:rPr>
          <w:rFonts w:cstheme="minorHAnsi"/>
          <w:sz w:val="24"/>
          <w:szCs w:val="24"/>
        </w:rPr>
      </w:pPr>
    </w:p>
    <w:p w14:paraId="02E28F5D" w14:textId="7BE85602" w:rsidR="00BF7577" w:rsidRDefault="00867721" w:rsidP="00867721">
      <w:pPr>
        <w:jc w:val="both"/>
      </w:pPr>
      <w:r>
        <w:t>Të dhënat tregojnë se komunat kanë identifikuar një gamë të gjerë nevojash për ngritjen e kapaciteteve, të cilat lidhen jo vetëm me fushën e të drejtave të njeriut dhe barazisë gjinore, por edhe me çështje të qeverisjes lokale, menaxhimit të të dhënave dhe komunikimit me qytetarët. Kjo tregon se zyrtarët komunalë përballen me një spektër të gjerë përgjegjësish institucionale, të cilat kërkojnë përditësim të vazhdueshëm të njohurive dhe aftësive profesionale. Në këtë kontekst, organizimi i trajnimeve të strukturuara dhe të vazhdueshme në këto fusha mbetet i rëndësishëm për forcimin e kapaciteteve institucionale të komunave dhe për përmirësimin e zbatimit të politikave për të drejtat e njeriut në nivel lokal.</w:t>
      </w:r>
    </w:p>
    <w:p w14:paraId="1B3889E2" w14:textId="630E6004" w:rsidR="00281F7B" w:rsidRDefault="00281F7B" w:rsidP="00867721">
      <w:pPr>
        <w:jc w:val="both"/>
      </w:pPr>
    </w:p>
    <w:p w14:paraId="39866D25" w14:textId="77777777" w:rsidR="00281F7B" w:rsidRDefault="00281F7B" w:rsidP="00867721">
      <w:pPr>
        <w:jc w:val="both"/>
      </w:pPr>
    </w:p>
    <w:p w14:paraId="188C0600" w14:textId="282979FA" w:rsidR="00ED3C86" w:rsidRPr="00867721" w:rsidRDefault="00BF7577" w:rsidP="00065658">
      <w:pPr>
        <w:shd w:val="clear" w:color="auto" w:fill="D9D9D9" w:themeFill="background1" w:themeFillShade="D9"/>
        <w:spacing w:after="0" w:line="240" w:lineRule="auto"/>
        <w:rPr>
          <w:rFonts w:eastAsia="Times New Roman" w:cstheme="minorHAnsi"/>
          <w:color w:val="2E74B5" w:themeColor="accent1" w:themeShade="BF"/>
          <w:sz w:val="24"/>
          <w:szCs w:val="24"/>
        </w:rPr>
      </w:pPr>
      <w:bookmarkStart w:id="14" w:name="_Hlk225858002"/>
      <w:r w:rsidRPr="00867721">
        <w:rPr>
          <w:rFonts w:eastAsia="Times New Roman" w:cstheme="minorHAnsi"/>
          <w:color w:val="2E74B5" w:themeColor="accent1" w:themeShade="BF"/>
          <w:sz w:val="24"/>
          <w:szCs w:val="24"/>
        </w:rPr>
        <w:lastRenderedPageBreak/>
        <w:t>Kapitulli 2</w:t>
      </w:r>
      <w:r w:rsidR="00065658" w:rsidRPr="00867721">
        <w:rPr>
          <w:rFonts w:eastAsia="Times New Roman" w:cstheme="minorHAnsi"/>
          <w:color w:val="2E74B5" w:themeColor="accent1" w:themeShade="BF"/>
          <w:sz w:val="24"/>
          <w:szCs w:val="24"/>
        </w:rPr>
        <w:t xml:space="preserve">: </w:t>
      </w:r>
      <w:r w:rsidRPr="00867721">
        <w:rPr>
          <w:rFonts w:eastAsia="Times New Roman" w:cstheme="minorHAnsi"/>
          <w:color w:val="2E74B5" w:themeColor="accent1" w:themeShade="BF"/>
          <w:sz w:val="24"/>
          <w:szCs w:val="24"/>
        </w:rPr>
        <w:t xml:space="preserve"> </w:t>
      </w:r>
      <w:r w:rsidR="00281F7B">
        <w:rPr>
          <w:rFonts w:eastAsia="Times New Roman" w:cstheme="minorHAnsi"/>
          <w:color w:val="2E74B5" w:themeColor="accent1" w:themeShade="BF"/>
          <w:sz w:val="24"/>
          <w:szCs w:val="24"/>
        </w:rPr>
        <w:t>t</w:t>
      </w:r>
      <w:r w:rsidRPr="00867721">
        <w:rPr>
          <w:rFonts w:eastAsia="Times New Roman" w:cstheme="minorHAnsi"/>
          <w:color w:val="2E74B5" w:themeColor="accent1" w:themeShade="BF"/>
          <w:sz w:val="24"/>
          <w:szCs w:val="24"/>
        </w:rPr>
        <w:t>rajton përfaqësimin gjinor në komunë dhe në institucionet komunale, si dhe zbatimin e obligimeve që rrjedhin nga Ligji për Barazi Gjinore.</w:t>
      </w:r>
    </w:p>
    <w:p w14:paraId="06546B1D" w14:textId="77777777" w:rsidR="000D2BBC" w:rsidRPr="000D2BBC" w:rsidRDefault="000D2BBC" w:rsidP="000D2BBC">
      <w:pPr>
        <w:spacing w:after="0" w:line="240" w:lineRule="auto"/>
        <w:rPr>
          <w:rFonts w:eastAsia="Times New Roman" w:cstheme="minorHAnsi"/>
          <w:b/>
          <w:bCs/>
          <w:color w:val="5B9BD5" w:themeColor="accent1"/>
          <w:sz w:val="24"/>
          <w:szCs w:val="24"/>
        </w:rPr>
      </w:pPr>
    </w:p>
    <w:p w14:paraId="747438FE" w14:textId="2DE08F18" w:rsidR="00C345C9" w:rsidRPr="00867721" w:rsidRDefault="00D01B1D" w:rsidP="00DA218B">
      <w:pPr>
        <w:pStyle w:val="Heading1"/>
        <w:spacing w:line="276" w:lineRule="auto"/>
        <w:rPr>
          <w:rFonts w:asciiTheme="minorHAnsi" w:hAnsiTheme="minorHAnsi" w:cstheme="minorHAnsi"/>
          <w:sz w:val="22"/>
          <w:szCs w:val="22"/>
        </w:rPr>
      </w:pPr>
      <w:bookmarkStart w:id="15" w:name="_Toc225754635"/>
      <w:r w:rsidRPr="005C0C91">
        <w:rPr>
          <w:rFonts w:asciiTheme="minorHAnsi" w:hAnsiTheme="minorHAnsi" w:cstheme="minorHAnsi"/>
          <w:color w:val="5B9BD5" w:themeColor="accent1"/>
          <w:sz w:val="22"/>
          <w:szCs w:val="22"/>
        </w:rPr>
        <w:t>2</w:t>
      </w:r>
      <w:r w:rsidR="00C345C9" w:rsidRPr="005C0C91">
        <w:rPr>
          <w:rFonts w:asciiTheme="minorHAnsi" w:hAnsiTheme="minorHAnsi" w:cstheme="minorHAnsi"/>
          <w:color w:val="5B9BD5" w:themeColor="accent1"/>
          <w:sz w:val="22"/>
          <w:szCs w:val="22"/>
        </w:rPr>
        <w:t xml:space="preserve">: </w:t>
      </w:r>
      <w:r w:rsidR="00C345C9" w:rsidRPr="00867721">
        <w:rPr>
          <w:rFonts w:asciiTheme="minorHAnsi" w:hAnsiTheme="minorHAnsi" w:cstheme="minorHAnsi"/>
          <w:sz w:val="22"/>
          <w:szCs w:val="22"/>
        </w:rPr>
        <w:t>BARAZIA GJINORE</w:t>
      </w:r>
      <w:bookmarkEnd w:id="15"/>
    </w:p>
    <w:p w14:paraId="29BB5E4A" w14:textId="56E23BB6" w:rsidR="00C345C9" w:rsidRPr="00867721" w:rsidRDefault="00D01B1D" w:rsidP="00DA218B">
      <w:pPr>
        <w:pStyle w:val="Heading2"/>
        <w:spacing w:line="276" w:lineRule="auto"/>
        <w:rPr>
          <w:rFonts w:asciiTheme="minorHAnsi" w:hAnsiTheme="minorHAnsi" w:cstheme="minorHAnsi"/>
          <w:sz w:val="22"/>
          <w:szCs w:val="22"/>
        </w:rPr>
      </w:pPr>
      <w:bookmarkStart w:id="16" w:name="_Toc225754636"/>
      <w:r w:rsidRPr="00867721">
        <w:rPr>
          <w:rFonts w:asciiTheme="minorHAnsi" w:hAnsiTheme="minorHAnsi" w:cstheme="minorHAnsi"/>
          <w:sz w:val="22"/>
          <w:szCs w:val="22"/>
        </w:rPr>
        <w:t xml:space="preserve">2.1 </w:t>
      </w:r>
      <w:r w:rsidR="00EC64B7" w:rsidRPr="00867721">
        <w:rPr>
          <w:rFonts w:asciiTheme="minorHAnsi" w:hAnsiTheme="minorHAnsi" w:cstheme="minorHAnsi"/>
          <w:sz w:val="22"/>
          <w:szCs w:val="22"/>
        </w:rPr>
        <w:t>P</w:t>
      </w:r>
      <w:r w:rsidR="00F565D7" w:rsidRPr="00867721">
        <w:rPr>
          <w:rFonts w:asciiTheme="minorHAnsi" w:hAnsiTheme="minorHAnsi" w:cstheme="minorHAnsi"/>
          <w:sz w:val="22"/>
          <w:szCs w:val="22"/>
        </w:rPr>
        <w:t>ë</w:t>
      </w:r>
      <w:r w:rsidR="00EC64B7" w:rsidRPr="00867721">
        <w:rPr>
          <w:rFonts w:asciiTheme="minorHAnsi" w:hAnsiTheme="minorHAnsi" w:cstheme="minorHAnsi"/>
          <w:sz w:val="22"/>
          <w:szCs w:val="22"/>
        </w:rPr>
        <w:t>rfaq</w:t>
      </w:r>
      <w:r w:rsidR="00F565D7" w:rsidRPr="00867721">
        <w:rPr>
          <w:rFonts w:asciiTheme="minorHAnsi" w:hAnsiTheme="minorHAnsi" w:cstheme="minorHAnsi"/>
          <w:sz w:val="22"/>
          <w:szCs w:val="22"/>
        </w:rPr>
        <w:t>ë</w:t>
      </w:r>
      <w:r w:rsidR="00EC64B7" w:rsidRPr="00867721">
        <w:rPr>
          <w:rFonts w:asciiTheme="minorHAnsi" w:hAnsiTheme="minorHAnsi" w:cstheme="minorHAnsi"/>
          <w:sz w:val="22"/>
          <w:szCs w:val="22"/>
        </w:rPr>
        <w:t>simi gjinor n</w:t>
      </w:r>
      <w:r w:rsidR="00F565D7" w:rsidRPr="00867721">
        <w:rPr>
          <w:rFonts w:asciiTheme="minorHAnsi" w:hAnsiTheme="minorHAnsi" w:cstheme="minorHAnsi"/>
          <w:sz w:val="22"/>
          <w:szCs w:val="22"/>
        </w:rPr>
        <w:t>ë</w:t>
      </w:r>
      <w:r w:rsidR="00EC64B7" w:rsidRPr="00867721">
        <w:rPr>
          <w:rFonts w:asciiTheme="minorHAnsi" w:hAnsiTheme="minorHAnsi" w:cstheme="minorHAnsi"/>
          <w:sz w:val="22"/>
          <w:szCs w:val="22"/>
        </w:rPr>
        <w:t xml:space="preserve"> komun</w:t>
      </w:r>
      <w:r w:rsidR="00F565D7" w:rsidRPr="00867721">
        <w:rPr>
          <w:rFonts w:asciiTheme="minorHAnsi" w:hAnsiTheme="minorHAnsi" w:cstheme="minorHAnsi"/>
          <w:sz w:val="22"/>
          <w:szCs w:val="22"/>
        </w:rPr>
        <w:t>ë</w:t>
      </w:r>
      <w:r w:rsidR="00EC64B7" w:rsidRPr="00867721">
        <w:rPr>
          <w:rFonts w:asciiTheme="minorHAnsi" w:hAnsiTheme="minorHAnsi" w:cstheme="minorHAnsi"/>
          <w:sz w:val="22"/>
          <w:szCs w:val="22"/>
        </w:rPr>
        <w:t>, institucione komunale dhe k</w:t>
      </w:r>
      <w:r w:rsidR="00C345C9" w:rsidRPr="00867721">
        <w:rPr>
          <w:rFonts w:asciiTheme="minorHAnsi" w:hAnsiTheme="minorHAnsi" w:cstheme="minorHAnsi"/>
          <w:sz w:val="22"/>
          <w:szCs w:val="22"/>
        </w:rPr>
        <w:t>ëshilla</w:t>
      </w:r>
      <w:r w:rsidR="00037586" w:rsidRPr="00867721">
        <w:rPr>
          <w:rFonts w:asciiTheme="minorHAnsi" w:hAnsiTheme="minorHAnsi" w:cstheme="minorHAnsi"/>
          <w:sz w:val="22"/>
          <w:szCs w:val="22"/>
        </w:rPr>
        <w:t>t</w:t>
      </w:r>
      <w:r w:rsidR="00C345C9" w:rsidRPr="00867721">
        <w:rPr>
          <w:rFonts w:asciiTheme="minorHAnsi" w:hAnsiTheme="minorHAnsi" w:cstheme="minorHAnsi"/>
          <w:sz w:val="22"/>
          <w:szCs w:val="22"/>
        </w:rPr>
        <w:t xml:space="preserve"> lokal</w:t>
      </w:r>
      <w:r w:rsidR="00037586" w:rsidRPr="00867721">
        <w:rPr>
          <w:rFonts w:asciiTheme="minorHAnsi" w:hAnsiTheme="minorHAnsi" w:cstheme="minorHAnsi"/>
          <w:sz w:val="22"/>
          <w:szCs w:val="22"/>
        </w:rPr>
        <w:t>e</w:t>
      </w:r>
      <w:bookmarkEnd w:id="16"/>
    </w:p>
    <w:p w14:paraId="6D91FCD6" w14:textId="77777777" w:rsidR="00281F7B" w:rsidRPr="00281F7B" w:rsidRDefault="00281F7B" w:rsidP="00281F7B">
      <w:pPr>
        <w:spacing w:before="100" w:beforeAutospacing="1" w:after="100" w:afterAutospacing="1" w:line="240" w:lineRule="auto"/>
        <w:jc w:val="both"/>
        <w:rPr>
          <w:rFonts w:eastAsia="Times New Roman" w:cstheme="minorHAnsi"/>
        </w:rPr>
      </w:pPr>
      <w:r w:rsidRPr="00281F7B">
        <w:rPr>
          <w:rFonts w:eastAsia="Times New Roman" w:cstheme="minorHAnsi"/>
        </w:rPr>
        <w:t>Sipas të dhënave të raportuara nga komunat, nga njëzet e nëntë (29) komuna që kanë raportuar, vetëm gjashtë (6) komuna (Gjilan, Kamenicë, Klinë, Mitrovica e Veriut, Prishtinë, Vushtrri) kanë nënkryetare gra, ndërsa në njëzet e dy (22) komuna (Deçan, Dragash, Drenas, Ferizaj, Gjakovë, Gjilan, Graçanicë, Hani i Elezit, Istog, Junik, Kamenicë, Mamushë, Mitrovica e Jugut, Pejë, Podujevë, Prishtinë, Prizren, Rahovec, Skenderaj, Obiliq, Kaçanik dhe Viti) nënkryetarët janë burra, çka tregon një përfaqësim të ulët të grave në këtë pozitë udhëheqëse. Pesë (5) komuna (Fushë Kosovë, Malishevë, Suharekë, Vushtrri dhe Shtërpcë) nuk kanë dhënë përgjigje lidhur me këtë pyetje, ndërsa Klinë dhe Mitrovica e Veriut kanë raportuar se nuk kanë nënkryetarë.</w:t>
      </w:r>
    </w:p>
    <w:p w14:paraId="149D927C" w14:textId="77777777" w:rsidR="00281F7B" w:rsidRPr="00281F7B" w:rsidRDefault="00281F7B" w:rsidP="00281F7B">
      <w:pPr>
        <w:spacing w:before="100" w:beforeAutospacing="1" w:after="100" w:afterAutospacing="1" w:line="240" w:lineRule="auto"/>
        <w:jc w:val="both"/>
        <w:rPr>
          <w:rFonts w:eastAsia="Times New Roman" w:cstheme="minorHAnsi"/>
        </w:rPr>
      </w:pPr>
      <w:r w:rsidRPr="00281F7B">
        <w:rPr>
          <w:rFonts w:eastAsia="Times New Roman" w:cstheme="minorHAnsi"/>
        </w:rPr>
        <w:t>Gratë janë të nënpërfaqësuara edhe në pozitat e drejtoreshave në drejtoritë komunale. Mesatarisht, në një komunë janë 3.1 gra drejtoreshë, ndërsa 8.1 burra drejtorë. Një situatë e ngjashme vërehet edhe në përbërjen e asambleve komunale, ku mesatarisht janë 10 gra asambleiste, në krahasim me 17 burra asambleistë. Komuna e Prishtinës ka raportuar se numri i drejtorive me gra dhe burra është i njëjtë, ndërsa në komunën e Hanit të Elezit numri i drejtorive është 5 me 4 në favor të grave.</w:t>
      </w:r>
    </w:p>
    <w:p w14:paraId="7C095285" w14:textId="77777777" w:rsidR="00281F7B" w:rsidRPr="00281F7B" w:rsidRDefault="00281F7B" w:rsidP="00281F7B">
      <w:pPr>
        <w:spacing w:before="100" w:beforeAutospacing="1" w:after="100" w:afterAutospacing="1" w:line="240" w:lineRule="auto"/>
        <w:jc w:val="both"/>
        <w:rPr>
          <w:rFonts w:eastAsia="Times New Roman" w:cstheme="minorHAnsi"/>
        </w:rPr>
      </w:pPr>
      <w:r w:rsidRPr="00281F7B">
        <w:rPr>
          <w:rFonts w:eastAsia="Times New Roman" w:cstheme="minorHAnsi"/>
        </w:rPr>
        <w:t>Sa i përket këshillave lokalë, mesatarisht një komunë ka 21 këshilla lokalë, sipas të dhënave nga 25 komuna. Nga 514 këshilla lokalë në total, vetëm 9 kryesues janë gra, që përbën 1.7%, duke treguar një nënpërfaqësim shumë të theksuar të grave në këtë nivel të organizimit lokal. Në përbërjen e këtyre këshillave, në mesatare raportohen 10 gra anëtare, në krahasim me 97 burra.</w:t>
      </w:r>
    </w:p>
    <w:p w14:paraId="0CAFB05B" w14:textId="77777777" w:rsidR="00281F7B" w:rsidRPr="00281F7B" w:rsidRDefault="00281F7B" w:rsidP="00281F7B">
      <w:pPr>
        <w:spacing w:before="100" w:beforeAutospacing="1" w:after="100" w:afterAutospacing="1" w:line="240" w:lineRule="auto"/>
        <w:jc w:val="both"/>
        <w:rPr>
          <w:rFonts w:eastAsia="Times New Roman" w:cstheme="minorHAnsi"/>
        </w:rPr>
      </w:pPr>
      <w:r w:rsidRPr="00281F7B">
        <w:rPr>
          <w:rFonts w:eastAsia="Times New Roman" w:cstheme="minorHAnsi"/>
        </w:rPr>
        <w:t>Në institucionet e tjera lokale gjithashtu vërehet një pabarazi gjinore në pozitat udhëheqëse. Në Qendrat Kryesore të Mjekësisë Familjare (QKMF), mesatarisht janë 0.4 gra drejtoreshë, ndërsa mesatarja e burrave në këtë pozitë është 1. Në sektorin e arsimit, mesatarja e drejtoreshave të shkollave në vitin 2025 ishte 9, ndërsa e drejtorëve burra 20, çka tregon se gratë vazhdojnë të jenë të nënpërfaqësuara në pozitat vendimmarrëse edhe në institucionet arsimore.</w:t>
      </w:r>
    </w:p>
    <w:p w14:paraId="4B0D463C" w14:textId="77777777" w:rsidR="00281F7B" w:rsidRPr="00281F7B" w:rsidRDefault="00281F7B" w:rsidP="00281F7B">
      <w:pPr>
        <w:spacing w:before="100" w:beforeAutospacing="1" w:after="100" w:afterAutospacing="1" w:line="240" w:lineRule="auto"/>
        <w:jc w:val="both"/>
        <w:rPr>
          <w:rFonts w:eastAsia="Times New Roman" w:cstheme="minorHAnsi"/>
        </w:rPr>
      </w:pPr>
      <w:r w:rsidRPr="00281F7B">
        <w:rPr>
          <w:rFonts w:eastAsia="Times New Roman" w:cstheme="minorHAnsi"/>
        </w:rPr>
        <w:t>Sa i përket administratës komunale, numri mesatar i shërbyeseve civile gra në vitin 2025 ishte 74, në krahasim me 126 burra, duke reflektuar një nënpërfaqësim të grave edhe në strukturat administrative të komunave.</w:t>
      </w:r>
    </w:p>
    <w:p w14:paraId="574C47F5" w14:textId="77777777" w:rsidR="00281F7B" w:rsidRPr="00281F7B" w:rsidRDefault="00281F7B" w:rsidP="00281F7B">
      <w:pPr>
        <w:spacing w:before="100" w:beforeAutospacing="1" w:after="100" w:afterAutospacing="1" w:line="240" w:lineRule="auto"/>
        <w:jc w:val="both"/>
        <w:rPr>
          <w:rFonts w:eastAsia="Times New Roman" w:cstheme="minorHAnsi"/>
        </w:rPr>
      </w:pPr>
      <w:r w:rsidRPr="00281F7B">
        <w:rPr>
          <w:rFonts w:eastAsia="Times New Roman" w:cstheme="minorHAnsi"/>
        </w:rPr>
        <w:t>Në organet konsultative të komunës, si Komiteti për Politikë dhe Financa, mesatarisht janë 3 gra dhe 4 burra, ndërsa në Komitetin për Komunitete dhe Kthim mesatarja është 3.7 gra dhe 4 burra.</w:t>
      </w:r>
    </w:p>
    <w:p w14:paraId="24716BE1" w14:textId="77777777" w:rsidR="00281F7B" w:rsidRPr="00281F7B" w:rsidRDefault="00281F7B" w:rsidP="00281F7B">
      <w:pPr>
        <w:spacing w:before="100" w:beforeAutospacing="1" w:after="100" w:afterAutospacing="1" w:line="240" w:lineRule="auto"/>
        <w:jc w:val="both"/>
        <w:rPr>
          <w:rFonts w:eastAsia="Times New Roman" w:cstheme="minorHAnsi"/>
        </w:rPr>
      </w:pPr>
      <w:r w:rsidRPr="00281F7B">
        <w:rPr>
          <w:rFonts w:eastAsia="Times New Roman" w:cstheme="minorHAnsi"/>
        </w:rPr>
        <w:t>Të dhënat për përfaqësimin gjinor në nivel komunal janë paraqitur në Tabelën 6.</w:t>
      </w:r>
    </w:p>
    <w:p w14:paraId="453E07F3" w14:textId="1E606E9F" w:rsidR="001910C9" w:rsidRDefault="001910C9" w:rsidP="005C0C91">
      <w:pPr>
        <w:spacing w:before="100" w:beforeAutospacing="1" w:after="100" w:afterAutospacing="1" w:line="240" w:lineRule="auto"/>
        <w:jc w:val="both"/>
        <w:rPr>
          <w:rFonts w:eastAsia="Times New Roman" w:cstheme="minorHAnsi"/>
          <w:color w:val="5B9BD5" w:themeColor="accent1"/>
        </w:rPr>
      </w:pPr>
      <w:r w:rsidRPr="001910C9">
        <w:rPr>
          <w:rFonts w:eastAsia="Times New Roman" w:cstheme="minorHAnsi"/>
          <w:color w:val="5B9BD5" w:themeColor="accent1"/>
        </w:rPr>
        <w:t>Tabela 6:  Vendimmarrja në bazë gjinore</w:t>
      </w:r>
    </w:p>
    <w:tbl>
      <w:tblPr>
        <w:tblStyle w:val="PlainTable1"/>
        <w:tblW w:w="0" w:type="auto"/>
        <w:tblLook w:val="04A0" w:firstRow="1" w:lastRow="0" w:firstColumn="1" w:lastColumn="0" w:noHBand="0" w:noVBand="1"/>
      </w:tblPr>
      <w:tblGrid>
        <w:gridCol w:w="3862"/>
        <w:gridCol w:w="1276"/>
        <w:gridCol w:w="1372"/>
        <w:gridCol w:w="2506"/>
      </w:tblGrid>
      <w:tr w:rsidR="00281F7B" w:rsidRPr="00281F7B" w14:paraId="0F965142" w14:textId="77777777" w:rsidTr="00281F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C77B7A" w14:textId="77777777" w:rsidR="00281F7B" w:rsidRPr="00281F7B" w:rsidRDefault="00281F7B" w:rsidP="00281F7B">
            <w:pPr>
              <w:jc w:val="center"/>
              <w:rPr>
                <w:rFonts w:eastAsia="Times New Roman" w:cstheme="minorHAnsi"/>
                <w:sz w:val="20"/>
                <w:szCs w:val="20"/>
              </w:rPr>
            </w:pPr>
            <w:r w:rsidRPr="00281F7B">
              <w:rPr>
                <w:rFonts w:eastAsia="Times New Roman" w:cstheme="minorHAnsi"/>
                <w:sz w:val="20"/>
                <w:szCs w:val="20"/>
              </w:rPr>
              <w:t>Pozita</w:t>
            </w:r>
          </w:p>
        </w:tc>
        <w:tc>
          <w:tcPr>
            <w:tcW w:w="0" w:type="auto"/>
            <w:hideMark/>
          </w:tcPr>
          <w:p w14:paraId="36D8C253" w14:textId="77777777" w:rsidR="00281F7B" w:rsidRPr="00281F7B" w:rsidRDefault="00281F7B" w:rsidP="00281F7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Mesatarja (gra)</w:t>
            </w:r>
          </w:p>
        </w:tc>
        <w:tc>
          <w:tcPr>
            <w:tcW w:w="0" w:type="auto"/>
            <w:hideMark/>
          </w:tcPr>
          <w:p w14:paraId="34A3BD2D" w14:textId="77777777" w:rsidR="00281F7B" w:rsidRPr="00281F7B" w:rsidRDefault="00281F7B" w:rsidP="00281F7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Mesatarja (burra)</w:t>
            </w:r>
          </w:p>
        </w:tc>
        <w:tc>
          <w:tcPr>
            <w:tcW w:w="0" w:type="auto"/>
            <w:hideMark/>
          </w:tcPr>
          <w:p w14:paraId="089D24B8" w14:textId="77777777" w:rsidR="00281F7B" w:rsidRPr="00281F7B" w:rsidRDefault="00281F7B" w:rsidP="00281F7B">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Numri i komunave që raportuan (gra/burra)</w:t>
            </w:r>
          </w:p>
        </w:tc>
      </w:tr>
      <w:tr w:rsidR="00281F7B" w:rsidRPr="00281F7B" w14:paraId="334B0B1C" w14:textId="77777777" w:rsidTr="00281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4B7FD1D"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Numri i nënkryetareve/nënkryetarëve</w:t>
            </w:r>
          </w:p>
        </w:tc>
        <w:tc>
          <w:tcPr>
            <w:tcW w:w="0" w:type="auto"/>
            <w:hideMark/>
          </w:tcPr>
          <w:p w14:paraId="7175F47C"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0.28</w:t>
            </w:r>
          </w:p>
        </w:tc>
        <w:tc>
          <w:tcPr>
            <w:tcW w:w="0" w:type="auto"/>
            <w:hideMark/>
          </w:tcPr>
          <w:p w14:paraId="553126AA"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1</w:t>
            </w:r>
          </w:p>
        </w:tc>
        <w:tc>
          <w:tcPr>
            <w:tcW w:w="0" w:type="auto"/>
            <w:hideMark/>
          </w:tcPr>
          <w:p w14:paraId="59A53E11"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28</w:t>
            </w:r>
          </w:p>
        </w:tc>
      </w:tr>
      <w:tr w:rsidR="00281F7B" w:rsidRPr="00281F7B" w14:paraId="2B89DB08" w14:textId="77777777" w:rsidTr="00281F7B">
        <w:tc>
          <w:tcPr>
            <w:cnfStyle w:val="001000000000" w:firstRow="0" w:lastRow="0" w:firstColumn="1" w:lastColumn="0" w:oddVBand="0" w:evenVBand="0" w:oddHBand="0" w:evenHBand="0" w:firstRowFirstColumn="0" w:firstRowLastColumn="0" w:lastRowFirstColumn="0" w:lastRowLastColumn="0"/>
            <w:tcW w:w="0" w:type="auto"/>
            <w:hideMark/>
          </w:tcPr>
          <w:p w14:paraId="60F61174"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Numri i drejtoreshave/drejtorëve</w:t>
            </w:r>
          </w:p>
        </w:tc>
        <w:tc>
          <w:tcPr>
            <w:tcW w:w="0" w:type="auto"/>
            <w:hideMark/>
          </w:tcPr>
          <w:p w14:paraId="5B0878A3"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3</w:t>
            </w:r>
          </w:p>
        </w:tc>
        <w:tc>
          <w:tcPr>
            <w:tcW w:w="0" w:type="auto"/>
            <w:hideMark/>
          </w:tcPr>
          <w:p w14:paraId="6F08FBD3"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8</w:t>
            </w:r>
          </w:p>
        </w:tc>
        <w:tc>
          <w:tcPr>
            <w:tcW w:w="0" w:type="auto"/>
            <w:hideMark/>
          </w:tcPr>
          <w:p w14:paraId="46B1BC19"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28</w:t>
            </w:r>
          </w:p>
        </w:tc>
      </w:tr>
      <w:tr w:rsidR="00281F7B" w:rsidRPr="00281F7B" w14:paraId="1FCFB3EB" w14:textId="77777777" w:rsidTr="00281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2A4947A"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Numri i asambleisteve/asambleistëve</w:t>
            </w:r>
          </w:p>
        </w:tc>
        <w:tc>
          <w:tcPr>
            <w:tcW w:w="0" w:type="auto"/>
            <w:hideMark/>
          </w:tcPr>
          <w:p w14:paraId="5EE0EC9A"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10</w:t>
            </w:r>
          </w:p>
        </w:tc>
        <w:tc>
          <w:tcPr>
            <w:tcW w:w="0" w:type="auto"/>
            <w:hideMark/>
          </w:tcPr>
          <w:p w14:paraId="75E1B971"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17</w:t>
            </w:r>
          </w:p>
        </w:tc>
        <w:tc>
          <w:tcPr>
            <w:tcW w:w="0" w:type="auto"/>
            <w:hideMark/>
          </w:tcPr>
          <w:p w14:paraId="6F941AA9"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28</w:t>
            </w:r>
          </w:p>
        </w:tc>
      </w:tr>
      <w:tr w:rsidR="00281F7B" w:rsidRPr="00281F7B" w14:paraId="31BB1CC0" w14:textId="77777777" w:rsidTr="00281F7B">
        <w:tc>
          <w:tcPr>
            <w:cnfStyle w:val="001000000000" w:firstRow="0" w:lastRow="0" w:firstColumn="1" w:lastColumn="0" w:oddVBand="0" w:evenVBand="0" w:oddHBand="0" w:evenHBand="0" w:firstRowFirstColumn="0" w:firstRowLastColumn="0" w:lastRowFirstColumn="0" w:lastRowLastColumn="0"/>
            <w:tcW w:w="0" w:type="auto"/>
            <w:hideMark/>
          </w:tcPr>
          <w:p w14:paraId="7E35EED9"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Anëtare/anëtarë të këshillave lokalë</w:t>
            </w:r>
          </w:p>
        </w:tc>
        <w:tc>
          <w:tcPr>
            <w:tcW w:w="0" w:type="auto"/>
            <w:hideMark/>
          </w:tcPr>
          <w:p w14:paraId="7618E8AD"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10</w:t>
            </w:r>
          </w:p>
        </w:tc>
        <w:tc>
          <w:tcPr>
            <w:tcW w:w="0" w:type="auto"/>
            <w:hideMark/>
          </w:tcPr>
          <w:p w14:paraId="34A319C7"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97</w:t>
            </w:r>
          </w:p>
        </w:tc>
        <w:tc>
          <w:tcPr>
            <w:tcW w:w="0" w:type="auto"/>
            <w:hideMark/>
          </w:tcPr>
          <w:p w14:paraId="7020B48B"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24/22</w:t>
            </w:r>
          </w:p>
        </w:tc>
      </w:tr>
      <w:tr w:rsidR="00281F7B" w:rsidRPr="00281F7B" w14:paraId="4ECBED23" w14:textId="77777777" w:rsidTr="00281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4ACD16"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Drejtore/drejtorë të QKMF</w:t>
            </w:r>
          </w:p>
        </w:tc>
        <w:tc>
          <w:tcPr>
            <w:tcW w:w="0" w:type="auto"/>
            <w:hideMark/>
          </w:tcPr>
          <w:p w14:paraId="3AAAAEF1"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0.4</w:t>
            </w:r>
          </w:p>
        </w:tc>
        <w:tc>
          <w:tcPr>
            <w:tcW w:w="0" w:type="auto"/>
            <w:hideMark/>
          </w:tcPr>
          <w:p w14:paraId="41062765"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1</w:t>
            </w:r>
          </w:p>
        </w:tc>
        <w:tc>
          <w:tcPr>
            <w:tcW w:w="0" w:type="auto"/>
            <w:hideMark/>
          </w:tcPr>
          <w:p w14:paraId="24223159"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21/22</w:t>
            </w:r>
          </w:p>
        </w:tc>
      </w:tr>
      <w:tr w:rsidR="00281F7B" w:rsidRPr="00281F7B" w14:paraId="5AB59FEE" w14:textId="77777777" w:rsidTr="00281F7B">
        <w:tc>
          <w:tcPr>
            <w:cnfStyle w:val="001000000000" w:firstRow="0" w:lastRow="0" w:firstColumn="1" w:lastColumn="0" w:oddVBand="0" w:evenVBand="0" w:oddHBand="0" w:evenHBand="0" w:firstRowFirstColumn="0" w:firstRowLastColumn="0" w:lastRowFirstColumn="0" w:lastRowLastColumn="0"/>
            <w:tcW w:w="0" w:type="auto"/>
            <w:hideMark/>
          </w:tcPr>
          <w:p w14:paraId="00552E56"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lastRenderedPageBreak/>
              <w:t>Drejtore/drejtorë të shkollave</w:t>
            </w:r>
          </w:p>
        </w:tc>
        <w:tc>
          <w:tcPr>
            <w:tcW w:w="0" w:type="auto"/>
            <w:hideMark/>
          </w:tcPr>
          <w:p w14:paraId="5EDF4BD1"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8.6</w:t>
            </w:r>
          </w:p>
        </w:tc>
        <w:tc>
          <w:tcPr>
            <w:tcW w:w="0" w:type="auto"/>
            <w:hideMark/>
          </w:tcPr>
          <w:p w14:paraId="376C8212"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20</w:t>
            </w:r>
          </w:p>
        </w:tc>
        <w:tc>
          <w:tcPr>
            <w:tcW w:w="0" w:type="auto"/>
            <w:hideMark/>
          </w:tcPr>
          <w:p w14:paraId="58C6B90A"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25/24</w:t>
            </w:r>
          </w:p>
        </w:tc>
      </w:tr>
      <w:tr w:rsidR="00281F7B" w:rsidRPr="00281F7B" w14:paraId="20629C3A" w14:textId="77777777" w:rsidTr="00281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C54B80"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Shërbyese/shërbyes civilë në komunë</w:t>
            </w:r>
          </w:p>
        </w:tc>
        <w:tc>
          <w:tcPr>
            <w:tcW w:w="0" w:type="auto"/>
            <w:hideMark/>
          </w:tcPr>
          <w:p w14:paraId="1FEE1F68"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74</w:t>
            </w:r>
          </w:p>
        </w:tc>
        <w:tc>
          <w:tcPr>
            <w:tcW w:w="0" w:type="auto"/>
            <w:hideMark/>
          </w:tcPr>
          <w:p w14:paraId="0D378B36"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126</w:t>
            </w:r>
          </w:p>
        </w:tc>
        <w:tc>
          <w:tcPr>
            <w:tcW w:w="0" w:type="auto"/>
            <w:hideMark/>
          </w:tcPr>
          <w:p w14:paraId="26E45376"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27/26</w:t>
            </w:r>
          </w:p>
        </w:tc>
      </w:tr>
      <w:tr w:rsidR="00281F7B" w:rsidRPr="00281F7B" w14:paraId="2F5E1032" w14:textId="77777777" w:rsidTr="00281F7B">
        <w:tc>
          <w:tcPr>
            <w:cnfStyle w:val="001000000000" w:firstRow="0" w:lastRow="0" w:firstColumn="1" w:lastColumn="0" w:oddVBand="0" w:evenVBand="0" w:oddHBand="0" w:evenHBand="0" w:firstRowFirstColumn="0" w:firstRowLastColumn="0" w:lastRowFirstColumn="0" w:lastRowLastColumn="0"/>
            <w:tcW w:w="0" w:type="auto"/>
            <w:hideMark/>
          </w:tcPr>
          <w:p w14:paraId="0210260E"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Anëtare/anëtarë në Komitetin për Politikë dhe Financa</w:t>
            </w:r>
          </w:p>
        </w:tc>
        <w:tc>
          <w:tcPr>
            <w:tcW w:w="0" w:type="auto"/>
            <w:hideMark/>
          </w:tcPr>
          <w:p w14:paraId="4090976A"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3</w:t>
            </w:r>
          </w:p>
        </w:tc>
        <w:tc>
          <w:tcPr>
            <w:tcW w:w="0" w:type="auto"/>
            <w:hideMark/>
          </w:tcPr>
          <w:p w14:paraId="060D9D6C"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4</w:t>
            </w:r>
          </w:p>
        </w:tc>
        <w:tc>
          <w:tcPr>
            <w:tcW w:w="0" w:type="auto"/>
            <w:hideMark/>
          </w:tcPr>
          <w:p w14:paraId="535CEF88" w14:textId="77777777" w:rsidR="00281F7B" w:rsidRPr="00281F7B" w:rsidRDefault="00281F7B" w:rsidP="00281F7B">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26</w:t>
            </w:r>
          </w:p>
        </w:tc>
      </w:tr>
      <w:tr w:rsidR="00281F7B" w:rsidRPr="00281F7B" w14:paraId="521A34E5" w14:textId="77777777" w:rsidTr="00281F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A01532" w14:textId="77777777" w:rsidR="00281F7B" w:rsidRPr="00281F7B" w:rsidRDefault="00281F7B" w:rsidP="00281F7B">
            <w:pPr>
              <w:rPr>
                <w:rFonts w:eastAsia="Times New Roman" w:cstheme="minorHAnsi"/>
                <w:sz w:val="20"/>
                <w:szCs w:val="20"/>
              </w:rPr>
            </w:pPr>
            <w:r w:rsidRPr="00281F7B">
              <w:rPr>
                <w:rFonts w:eastAsia="Times New Roman" w:cstheme="minorHAnsi"/>
                <w:sz w:val="20"/>
                <w:szCs w:val="20"/>
              </w:rPr>
              <w:t>Anëtare/anëtarë në Komitetin për Komunitete dhe Kthim</w:t>
            </w:r>
          </w:p>
        </w:tc>
        <w:tc>
          <w:tcPr>
            <w:tcW w:w="0" w:type="auto"/>
            <w:hideMark/>
          </w:tcPr>
          <w:p w14:paraId="065A0080"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3.7</w:t>
            </w:r>
          </w:p>
        </w:tc>
        <w:tc>
          <w:tcPr>
            <w:tcW w:w="0" w:type="auto"/>
            <w:hideMark/>
          </w:tcPr>
          <w:p w14:paraId="45D1E01A"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4</w:t>
            </w:r>
          </w:p>
        </w:tc>
        <w:tc>
          <w:tcPr>
            <w:tcW w:w="0" w:type="auto"/>
            <w:hideMark/>
          </w:tcPr>
          <w:p w14:paraId="1F8F28BA" w14:textId="77777777" w:rsidR="00281F7B" w:rsidRPr="00281F7B" w:rsidRDefault="00281F7B" w:rsidP="00281F7B">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281F7B">
              <w:rPr>
                <w:rFonts w:eastAsia="Times New Roman" w:cstheme="minorHAnsi"/>
                <w:sz w:val="20"/>
                <w:szCs w:val="20"/>
              </w:rPr>
              <w:t>26</w:t>
            </w:r>
          </w:p>
        </w:tc>
      </w:tr>
    </w:tbl>
    <w:p w14:paraId="0B59B0D1" w14:textId="0AE0F016" w:rsidR="005C0C91" w:rsidRDefault="005C0C91" w:rsidP="005C0C91"/>
    <w:p w14:paraId="6A8A37A8" w14:textId="77777777" w:rsidR="00F90255" w:rsidRPr="00F90255" w:rsidRDefault="00F90255" w:rsidP="00F90255">
      <w:pPr>
        <w:spacing w:before="100" w:beforeAutospacing="1" w:after="100" w:afterAutospacing="1" w:line="240" w:lineRule="auto"/>
        <w:jc w:val="both"/>
        <w:rPr>
          <w:rFonts w:eastAsia="Times New Roman" w:cstheme="minorHAnsi"/>
        </w:rPr>
      </w:pPr>
      <w:bookmarkStart w:id="17" w:name="_Toc225754637"/>
      <w:bookmarkStart w:id="18" w:name="_Toc224060750"/>
      <w:bookmarkStart w:id="19" w:name="_Hlk223522789"/>
      <w:r w:rsidRPr="00F90255">
        <w:rPr>
          <w:rFonts w:eastAsia="Times New Roman" w:cstheme="minorHAnsi"/>
        </w:rPr>
        <w:t>Të dhënat tregojnë se, pavarësisht progresit në disa fusha, gratë vazhdojnë të jenë të nënpërfaqësuara në pozitat vendimmarrëse në nivel lokal, veçanërisht në pozitat udhëheqëse dhe në strukturat e këshillave lokalë. Ky disproporcion gjinor tregon nevojën për forcimin e masave që promovojnë pjesëmarrjen dhe përfaqësimin e grave në qeverisjen lokale, në përputhje me parimet dhe obligimet që rrjedhin nga Ligji për Barazi Gjinore.</w:t>
      </w:r>
    </w:p>
    <w:p w14:paraId="538606E4" w14:textId="77777777" w:rsidR="00F90255" w:rsidRPr="00F90255" w:rsidRDefault="00F90255" w:rsidP="00F90255">
      <w:pPr>
        <w:spacing w:before="100" w:beforeAutospacing="1" w:after="100" w:afterAutospacing="1" w:line="240" w:lineRule="auto"/>
        <w:jc w:val="both"/>
        <w:rPr>
          <w:rFonts w:eastAsia="Times New Roman" w:cstheme="minorHAnsi"/>
        </w:rPr>
      </w:pPr>
      <w:r w:rsidRPr="00F90255">
        <w:rPr>
          <w:rFonts w:eastAsia="Times New Roman" w:cstheme="minorHAnsi"/>
        </w:rPr>
        <w:t>Diferenca është veçanërisht e theksuar në pozitat drejtuese komunale dhe në strukturat e këshillave lokalë, ku pjesëmarrja e grave mbetet dukshëm më e ulët krahasuar me burrat. Megjithëse në disa struktura institucionale, si në komitetet komunale, vërehet një përfaqësim më i balancuar gjinor, në përgjithësi burrat vazhdojnë të dominojnë në shumicën e roleve udhëheqëse dhe vendimmarrëse.</w:t>
      </w:r>
    </w:p>
    <w:p w14:paraId="57C33105" w14:textId="77777777" w:rsidR="00F90255" w:rsidRPr="00F90255" w:rsidRDefault="00F90255" w:rsidP="00F90255">
      <w:pPr>
        <w:spacing w:before="100" w:beforeAutospacing="1" w:after="100" w:afterAutospacing="1" w:line="240" w:lineRule="auto"/>
        <w:jc w:val="both"/>
        <w:rPr>
          <w:rFonts w:eastAsia="Times New Roman" w:cstheme="minorHAnsi"/>
        </w:rPr>
      </w:pPr>
      <w:r w:rsidRPr="00F90255">
        <w:rPr>
          <w:rFonts w:eastAsia="Times New Roman" w:cstheme="minorHAnsi"/>
        </w:rPr>
        <w:t>Këto rezultate tregojnë se, përkundër kornizës ligjore dhe politikave ekzistuese për barazi gjinore, sfida për arritjen e një përfaqësimi më të barabartë të grave në nivel lokal mbetet e pranishme. Në këtë drejtim, komunat duhet të vazhdojnë të ndërmarrin masa për promovimin e pjesëmarrjes së grave në proceset vendimmarrëse dhe në pozitat udhëheqëse në administratën publike dhe strukturat lokale.</w:t>
      </w:r>
    </w:p>
    <w:p w14:paraId="7651F172" w14:textId="77777777" w:rsidR="00166952" w:rsidRPr="00DA5423" w:rsidRDefault="00166952" w:rsidP="00166952">
      <w:pPr>
        <w:pStyle w:val="Heading2"/>
        <w:spacing w:line="276" w:lineRule="auto"/>
        <w:rPr>
          <w:rFonts w:asciiTheme="minorHAnsi" w:hAnsiTheme="minorHAnsi" w:cstheme="minorHAnsi"/>
          <w:sz w:val="22"/>
          <w:szCs w:val="22"/>
        </w:rPr>
      </w:pPr>
      <w:r w:rsidRPr="00DA5423">
        <w:rPr>
          <w:rFonts w:asciiTheme="minorHAnsi" w:hAnsiTheme="minorHAnsi" w:cstheme="minorHAnsi"/>
          <w:sz w:val="22"/>
          <w:szCs w:val="22"/>
        </w:rPr>
        <w:t>2.3 Qasja në pronë</w:t>
      </w:r>
      <w:bookmarkEnd w:id="17"/>
    </w:p>
    <w:p w14:paraId="31A86173" w14:textId="77777777" w:rsidR="005E450F" w:rsidRPr="005E450F" w:rsidRDefault="005E450F" w:rsidP="005E450F">
      <w:pPr>
        <w:spacing w:before="100" w:beforeAutospacing="1" w:after="100" w:afterAutospacing="1" w:line="240" w:lineRule="auto"/>
        <w:jc w:val="both"/>
        <w:rPr>
          <w:rFonts w:eastAsia="Times New Roman" w:cstheme="minorHAnsi"/>
        </w:rPr>
      </w:pPr>
      <w:r w:rsidRPr="005E450F">
        <w:rPr>
          <w:rFonts w:eastAsia="Times New Roman" w:cstheme="minorHAnsi"/>
        </w:rPr>
        <w:t>Në këtë seksion, të dhënat duhet të interpretohen me kujdes, pasi nga numrat e raportuar ekziston mundësia që disa komuna të kenë raportuar numrin e përgjithshëm të pronave të regjistruara dhe jo vetëm pronat e reja, siç është kërkuar në pyetësor.</w:t>
      </w:r>
    </w:p>
    <w:p w14:paraId="23AF4595" w14:textId="77777777" w:rsidR="005E450F" w:rsidRPr="005E450F" w:rsidRDefault="005E450F" w:rsidP="005E450F">
      <w:pPr>
        <w:spacing w:before="100" w:beforeAutospacing="1" w:after="100" w:afterAutospacing="1" w:line="240" w:lineRule="auto"/>
        <w:jc w:val="both"/>
        <w:rPr>
          <w:rFonts w:eastAsia="Times New Roman" w:cstheme="minorHAnsi"/>
        </w:rPr>
      </w:pPr>
      <w:r w:rsidRPr="005E450F">
        <w:rPr>
          <w:rFonts w:eastAsia="Times New Roman" w:cstheme="minorHAnsi"/>
        </w:rPr>
        <w:t>Nga tetëmbëdhjetë (18) komuna që kanë raportuar për këtë pyetje, janë evidentuar gjithsej 8786 prona të reja të regjistruara në emër të të dy bashkëshortëve gjatë vitit 2025, ndërsa 2231 prona të reja janë regjistruar në emër të grave.</w:t>
      </w:r>
    </w:p>
    <w:p w14:paraId="160D1F93" w14:textId="77777777" w:rsidR="005E450F" w:rsidRPr="005E450F" w:rsidRDefault="005E450F" w:rsidP="005E450F">
      <w:pPr>
        <w:spacing w:before="100" w:beforeAutospacing="1" w:after="100" w:afterAutospacing="1" w:line="240" w:lineRule="auto"/>
        <w:jc w:val="both"/>
        <w:rPr>
          <w:rFonts w:eastAsia="Times New Roman" w:cstheme="minorHAnsi"/>
        </w:rPr>
      </w:pPr>
      <w:r w:rsidRPr="005E450F">
        <w:rPr>
          <w:rFonts w:eastAsia="Times New Roman" w:cstheme="minorHAnsi"/>
        </w:rPr>
        <w:t>Këto të dhëna tregojnë një rritje të përfshirjes së grave në pronësi. Megjithatë, interpretimi i plotë i tyre duhet bërë me kujdes, për shkak të mundësisë së raportimit jo të njëtrajtshëm nga komunat.</w:t>
      </w:r>
    </w:p>
    <w:p w14:paraId="191014E5" w14:textId="77777777" w:rsidR="00166952" w:rsidRPr="00AC61C2" w:rsidRDefault="00166952" w:rsidP="00166952">
      <w:pPr>
        <w:rPr>
          <w:color w:val="2E74B5" w:themeColor="accent1" w:themeShade="BF"/>
        </w:rPr>
      </w:pPr>
      <w:r w:rsidRPr="00AC61C2">
        <w:rPr>
          <w:color w:val="2E74B5" w:themeColor="accent1" w:themeShade="BF"/>
        </w:rPr>
        <w:t>2.4 Buxhetimi i përgjegjshëm gjinor</w:t>
      </w:r>
    </w:p>
    <w:p w14:paraId="2B704F21" w14:textId="77777777" w:rsidR="005E450F" w:rsidRPr="005E450F" w:rsidRDefault="005E450F" w:rsidP="005E450F">
      <w:pPr>
        <w:spacing w:before="100" w:beforeAutospacing="1" w:after="100" w:afterAutospacing="1" w:line="240" w:lineRule="auto"/>
        <w:jc w:val="both"/>
        <w:rPr>
          <w:rFonts w:eastAsia="Times New Roman" w:cstheme="minorHAnsi"/>
        </w:rPr>
      </w:pPr>
      <w:r w:rsidRPr="005E450F">
        <w:rPr>
          <w:rFonts w:eastAsia="Times New Roman" w:cstheme="minorHAnsi"/>
        </w:rPr>
        <w:t>Që nga viti 2015, Buxhetimi i Përgjegjshëm Gjinor (BPGJ) është obligim ligjor për të gjitha organizatat buxhetore, përfshirë edhe komunat. Të pyetura nëse zbatojnë buxhetim të përgjegjshëm gjinor, njëzet e një (21) komuna kanë raportuar se e aplikojnë këtë qasje, ndërsa katër (4) komuna kanë raportuar se nuk e zbatojnë, ndërsa katër (4) komuna të tjera nuk kanë dhënë përgjigje në këtë pyetje.</w:t>
      </w:r>
    </w:p>
    <w:p w14:paraId="0E9865CE" w14:textId="77777777" w:rsidR="005E450F" w:rsidRPr="005E450F" w:rsidRDefault="005E450F" w:rsidP="005E450F">
      <w:pPr>
        <w:spacing w:before="100" w:beforeAutospacing="1" w:after="100" w:afterAutospacing="1" w:line="240" w:lineRule="auto"/>
        <w:jc w:val="both"/>
        <w:rPr>
          <w:rFonts w:eastAsia="Times New Roman" w:cstheme="minorHAnsi"/>
        </w:rPr>
      </w:pPr>
      <w:r w:rsidRPr="005E450F">
        <w:rPr>
          <w:rFonts w:eastAsia="Times New Roman" w:cstheme="minorHAnsi"/>
        </w:rPr>
        <w:t>Komunat janë pyetur gjithashtu nëse kanë Plan Lokal të Veprimit të kostuar për Barazi Gjinore. Nga të dhënat e raportuara rezulton si në tabelën në vijim.</w:t>
      </w:r>
    </w:p>
    <w:p w14:paraId="3E0F78D8" w14:textId="23FE1C7B" w:rsidR="00C426C3" w:rsidRDefault="00C426C3" w:rsidP="00AC61C2">
      <w:pPr>
        <w:rPr>
          <w:color w:val="2E74B5" w:themeColor="accent1" w:themeShade="BF"/>
        </w:rPr>
      </w:pPr>
      <w:r w:rsidRPr="00AC61C2">
        <w:rPr>
          <w:color w:val="2E74B5" w:themeColor="accent1" w:themeShade="BF"/>
        </w:rPr>
        <w:t>Tabela</w:t>
      </w:r>
      <w:r w:rsidR="00AC3E06" w:rsidRPr="00AC61C2">
        <w:rPr>
          <w:color w:val="2E74B5" w:themeColor="accent1" w:themeShade="BF"/>
        </w:rPr>
        <w:t xml:space="preserve"> </w:t>
      </w:r>
      <w:r w:rsidR="009A0843" w:rsidRPr="00AC61C2">
        <w:rPr>
          <w:color w:val="2E74B5" w:themeColor="accent1" w:themeShade="BF"/>
        </w:rPr>
        <w:t>7</w:t>
      </w:r>
      <w:r w:rsidRPr="00AC61C2">
        <w:rPr>
          <w:color w:val="2E74B5" w:themeColor="accent1" w:themeShade="BF"/>
        </w:rPr>
        <w:t>: Zbatimi i Buxhetimit t</w:t>
      </w:r>
      <w:r w:rsidR="00B83DF1" w:rsidRPr="00AC61C2">
        <w:rPr>
          <w:color w:val="2E74B5" w:themeColor="accent1" w:themeShade="BF"/>
        </w:rPr>
        <w:t>ë</w:t>
      </w:r>
      <w:r w:rsidRPr="00AC61C2">
        <w:rPr>
          <w:color w:val="2E74B5" w:themeColor="accent1" w:themeShade="BF"/>
        </w:rPr>
        <w:t xml:space="preserve"> P</w:t>
      </w:r>
      <w:r w:rsidR="00B83DF1" w:rsidRPr="00AC61C2">
        <w:rPr>
          <w:color w:val="2E74B5" w:themeColor="accent1" w:themeShade="BF"/>
        </w:rPr>
        <w:t>ë</w:t>
      </w:r>
      <w:r w:rsidRPr="00AC61C2">
        <w:rPr>
          <w:color w:val="2E74B5" w:themeColor="accent1" w:themeShade="BF"/>
        </w:rPr>
        <w:t>rgjegjsh</w:t>
      </w:r>
      <w:r w:rsidR="00B83DF1" w:rsidRPr="00AC61C2">
        <w:rPr>
          <w:color w:val="2E74B5" w:themeColor="accent1" w:themeShade="BF"/>
        </w:rPr>
        <w:t>ë</w:t>
      </w:r>
      <w:r w:rsidRPr="00AC61C2">
        <w:rPr>
          <w:color w:val="2E74B5" w:themeColor="accent1" w:themeShade="BF"/>
        </w:rPr>
        <w:t>m Gjinor</w:t>
      </w:r>
      <w:bookmarkEnd w:id="18"/>
    </w:p>
    <w:p w14:paraId="66975D85" w14:textId="42BA13D1" w:rsidR="005E450F" w:rsidRDefault="005E450F" w:rsidP="00AC61C2">
      <w:pPr>
        <w:rPr>
          <w:color w:val="2E74B5" w:themeColor="accent1" w:themeShade="BF"/>
        </w:rPr>
      </w:pPr>
    </w:p>
    <w:tbl>
      <w:tblPr>
        <w:tblStyle w:val="PlainTable1"/>
        <w:tblW w:w="0" w:type="auto"/>
        <w:tblLook w:val="04A0" w:firstRow="1" w:lastRow="0" w:firstColumn="1" w:lastColumn="0" w:noHBand="0" w:noVBand="1"/>
      </w:tblPr>
      <w:tblGrid>
        <w:gridCol w:w="5799"/>
        <w:gridCol w:w="994"/>
        <w:gridCol w:w="1610"/>
        <w:gridCol w:w="613"/>
      </w:tblGrid>
      <w:tr w:rsidR="005E450F" w:rsidRPr="005E450F" w14:paraId="3685EBB7" w14:textId="77777777" w:rsidTr="005E45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1E2581D" w14:textId="77777777" w:rsidR="005E450F" w:rsidRPr="005E450F" w:rsidRDefault="005E450F" w:rsidP="005E450F">
            <w:pPr>
              <w:jc w:val="center"/>
              <w:rPr>
                <w:rFonts w:eastAsia="Times New Roman" w:cstheme="minorHAnsi"/>
                <w:sz w:val="20"/>
                <w:szCs w:val="20"/>
              </w:rPr>
            </w:pPr>
            <w:r w:rsidRPr="005E450F">
              <w:rPr>
                <w:rFonts w:eastAsia="Times New Roman" w:cstheme="minorHAnsi"/>
                <w:sz w:val="20"/>
                <w:szCs w:val="20"/>
              </w:rPr>
              <w:lastRenderedPageBreak/>
              <w:t>Indikatori</w:t>
            </w:r>
          </w:p>
        </w:tc>
        <w:tc>
          <w:tcPr>
            <w:tcW w:w="0" w:type="auto"/>
            <w:hideMark/>
          </w:tcPr>
          <w:p w14:paraId="035B0583" w14:textId="77777777" w:rsidR="005E450F" w:rsidRPr="005E450F" w:rsidRDefault="005E450F" w:rsidP="005E450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Statusi</w:t>
            </w:r>
          </w:p>
        </w:tc>
        <w:tc>
          <w:tcPr>
            <w:tcW w:w="0" w:type="auto"/>
            <w:hideMark/>
          </w:tcPr>
          <w:p w14:paraId="55EF362D" w14:textId="77777777" w:rsidR="005E450F" w:rsidRPr="005E450F" w:rsidRDefault="005E450F" w:rsidP="005E450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Numri i komunave</w:t>
            </w:r>
          </w:p>
        </w:tc>
        <w:tc>
          <w:tcPr>
            <w:tcW w:w="0" w:type="auto"/>
            <w:hideMark/>
          </w:tcPr>
          <w:p w14:paraId="54FE300B" w14:textId="77777777" w:rsidR="005E450F" w:rsidRPr="005E450F" w:rsidRDefault="005E450F" w:rsidP="005E450F">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w:t>
            </w:r>
          </w:p>
        </w:tc>
      </w:tr>
      <w:tr w:rsidR="005E450F" w:rsidRPr="005E450F" w14:paraId="7EFAA622" w14:textId="77777777" w:rsidTr="005E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B09D87" w14:textId="77777777" w:rsidR="005E450F" w:rsidRPr="005E450F" w:rsidRDefault="005E450F" w:rsidP="005E450F">
            <w:pPr>
              <w:rPr>
                <w:rFonts w:eastAsia="Times New Roman" w:cstheme="minorHAnsi"/>
                <w:sz w:val="20"/>
                <w:szCs w:val="20"/>
              </w:rPr>
            </w:pPr>
            <w:r w:rsidRPr="005E450F">
              <w:rPr>
                <w:rFonts w:eastAsia="Times New Roman" w:cstheme="minorHAnsi"/>
                <w:sz w:val="20"/>
                <w:szCs w:val="20"/>
              </w:rPr>
              <w:t>Zbatimi i Buxhetimit të Përgjegjshëm Gjinor (BPGJ)</w:t>
            </w:r>
          </w:p>
        </w:tc>
        <w:tc>
          <w:tcPr>
            <w:tcW w:w="0" w:type="auto"/>
            <w:hideMark/>
          </w:tcPr>
          <w:p w14:paraId="749819E8"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Po</w:t>
            </w:r>
          </w:p>
        </w:tc>
        <w:tc>
          <w:tcPr>
            <w:tcW w:w="0" w:type="auto"/>
            <w:hideMark/>
          </w:tcPr>
          <w:p w14:paraId="0A26DFA2"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21</w:t>
            </w:r>
          </w:p>
        </w:tc>
        <w:tc>
          <w:tcPr>
            <w:tcW w:w="0" w:type="auto"/>
            <w:hideMark/>
          </w:tcPr>
          <w:p w14:paraId="105DF131"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84%</w:t>
            </w:r>
          </w:p>
        </w:tc>
      </w:tr>
      <w:tr w:rsidR="005E450F" w:rsidRPr="005E450F" w14:paraId="3DEA2685" w14:textId="77777777" w:rsidTr="005E450F">
        <w:tc>
          <w:tcPr>
            <w:cnfStyle w:val="001000000000" w:firstRow="0" w:lastRow="0" w:firstColumn="1" w:lastColumn="0" w:oddVBand="0" w:evenVBand="0" w:oddHBand="0" w:evenHBand="0" w:firstRowFirstColumn="0" w:firstRowLastColumn="0" w:lastRowFirstColumn="0" w:lastRowLastColumn="0"/>
            <w:tcW w:w="0" w:type="auto"/>
            <w:hideMark/>
          </w:tcPr>
          <w:p w14:paraId="70C47589" w14:textId="77777777" w:rsidR="005E450F" w:rsidRPr="005E450F" w:rsidRDefault="005E450F" w:rsidP="005E450F">
            <w:pPr>
              <w:rPr>
                <w:rFonts w:eastAsia="Times New Roman" w:cstheme="minorHAnsi"/>
                <w:sz w:val="20"/>
                <w:szCs w:val="20"/>
              </w:rPr>
            </w:pPr>
          </w:p>
        </w:tc>
        <w:tc>
          <w:tcPr>
            <w:tcW w:w="0" w:type="auto"/>
            <w:hideMark/>
          </w:tcPr>
          <w:p w14:paraId="3BDE0D78"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Jo</w:t>
            </w:r>
          </w:p>
        </w:tc>
        <w:tc>
          <w:tcPr>
            <w:tcW w:w="0" w:type="auto"/>
            <w:hideMark/>
          </w:tcPr>
          <w:p w14:paraId="50B78272"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4</w:t>
            </w:r>
          </w:p>
        </w:tc>
        <w:tc>
          <w:tcPr>
            <w:tcW w:w="0" w:type="auto"/>
            <w:hideMark/>
          </w:tcPr>
          <w:p w14:paraId="2B141EB1"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16%</w:t>
            </w:r>
          </w:p>
        </w:tc>
      </w:tr>
      <w:tr w:rsidR="005E450F" w:rsidRPr="005E450F" w14:paraId="32A709D1" w14:textId="77777777" w:rsidTr="005E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D49B53" w14:textId="77777777" w:rsidR="005E450F" w:rsidRPr="005E450F" w:rsidRDefault="005E450F" w:rsidP="005E450F">
            <w:pPr>
              <w:rPr>
                <w:rFonts w:eastAsia="Times New Roman" w:cstheme="minorHAnsi"/>
                <w:sz w:val="20"/>
                <w:szCs w:val="20"/>
              </w:rPr>
            </w:pPr>
          </w:p>
        </w:tc>
        <w:tc>
          <w:tcPr>
            <w:tcW w:w="0" w:type="auto"/>
            <w:hideMark/>
          </w:tcPr>
          <w:p w14:paraId="2957A548"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b/>
                <w:bCs/>
                <w:sz w:val="20"/>
                <w:szCs w:val="20"/>
              </w:rPr>
              <w:t>Gjithsej</w:t>
            </w:r>
          </w:p>
        </w:tc>
        <w:tc>
          <w:tcPr>
            <w:tcW w:w="0" w:type="auto"/>
            <w:hideMark/>
          </w:tcPr>
          <w:p w14:paraId="226C84BD"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b/>
                <w:bCs/>
                <w:sz w:val="20"/>
                <w:szCs w:val="20"/>
              </w:rPr>
              <w:t>25</w:t>
            </w:r>
          </w:p>
        </w:tc>
        <w:tc>
          <w:tcPr>
            <w:tcW w:w="0" w:type="auto"/>
            <w:hideMark/>
          </w:tcPr>
          <w:p w14:paraId="382D0860"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5E450F" w:rsidRPr="005E450F" w14:paraId="65098302" w14:textId="77777777" w:rsidTr="005E450F">
        <w:tc>
          <w:tcPr>
            <w:cnfStyle w:val="001000000000" w:firstRow="0" w:lastRow="0" w:firstColumn="1" w:lastColumn="0" w:oddVBand="0" w:evenVBand="0" w:oddHBand="0" w:evenHBand="0" w:firstRowFirstColumn="0" w:firstRowLastColumn="0" w:lastRowFirstColumn="0" w:lastRowLastColumn="0"/>
            <w:tcW w:w="0" w:type="auto"/>
            <w:hideMark/>
          </w:tcPr>
          <w:p w14:paraId="4D306094" w14:textId="77777777" w:rsidR="005E450F" w:rsidRPr="005E450F" w:rsidRDefault="005E450F" w:rsidP="005E450F">
            <w:pPr>
              <w:rPr>
                <w:rFonts w:eastAsia="Times New Roman" w:cstheme="minorHAnsi"/>
                <w:sz w:val="20"/>
                <w:szCs w:val="20"/>
              </w:rPr>
            </w:pPr>
            <w:r w:rsidRPr="005E450F">
              <w:rPr>
                <w:rFonts w:eastAsia="Times New Roman" w:cstheme="minorHAnsi"/>
                <w:sz w:val="20"/>
                <w:szCs w:val="20"/>
              </w:rPr>
              <w:t>Komuna ka Plan Lokal të Veprimit të kostuar për Barazi Gjinore</w:t>
            </w:r>
          </w:p>
        </w:tc>
        <w:tc>
          <w:tcPr>
            <w:tcW w:w="0" w:type="auto"/>
            <w:hideMark/>
          </w:tcPr>
          <w:p w14:paraId="53F5FCCF"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Po</w:t>
            </w:r>
          </w:p>
        </w:tc>
        <w:tc>
          <w:tcPr>
            <w:tcW w:w="0" w:type="auto"/>
            <w:hideMark/>
          </w:tcPr>
          <w:p w14:paraId="1EF07262"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21</w:t>
            </w:r>
          </w:p>
        </w:tc>
        <w:tc>
          <w:tcPr>
            <w:tcW w:w="0" w:type="auto"/>
            <w:hideMark/>
          </w:tcPr>
          <w:p w14:paraId="0960E3A2"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77%</w:t>
            </w:r>
          </w:p>
        </w:tc>
      </w:tr>
      <w:tr w:rsidR="005E450F" w:rsidRPr="005E450F" w14:paraId="6FB13DB0" w14:textId="77777777" w:rsidTr="005E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F3D6AB" w14:textId="77777777" w:rsidR="005E450F" w:rsidRPr="005E450F" w:rsidRDefault="005E450F" w:rsidP="005E450F">
            <w:pPr>
              <w:rPr>
                <w:rFonts w:eastAsia="Times New Roman" w:cstheme="minorHAnsi"/>
                <w:sz w:val="20"/>
                <w:szCs w:val="20"/>
              </w:rPr>
            </w:pPr>
          </w:p>
        </w:tc>
        <w:tc>
          <w:tcPr>
            <w:tcW w:w="0" w:type="auto"/>
            <w:hideMark/>
          </w:tcPr>
          <w:p w14:paraId="7D7F2A05"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Jo</w:t>
            </w:r>
          </w:p>
        </w:tc>
        <w:tc>
          <w:tcPr>
            <w:tcW w:w="0" w:type="auto"/>
            <w:hideMark/>
          </w:tcPr>
          <w:p w14:paraId="127C0219"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4</w:t>
            </w:r>
          </w:p>
        </w:tc>
        <w:tc>
          <w:tcPr>
            <w:tcW w:w="0" w:type="auto"/>
            <w:hideMark/>
          </w:tcPr>
          <w:p w14:paraId="3A692B5C"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14%</w:t>
            </w:r>
          </w:p>
        </w:tc>
      </w:tr>
      <w:tr w:rsidR="005E450F" w:rsidRPr="005E450F" w14:paraId="2EDE49D5" w14:textId="77777777" w:rsidTr="005E450F">
        <w:tc>
          <w:tcPr>
            <w:cnfStyle w:val="001000000000" w:firstRow="0" w:lastRow="0" w:firstColumn="1" w:lastColumn="0" w:oddVBand="0" w:evenVBand="0" w:oddHBand="0" w:evenHBand="0" w:firstRowFirstColumn="0" w:firstRowLastColumn="0" w:lastRowFirstColumn="0" w:lastRowLastColumn="0"/>
            <w:tcW w:w="0" w:type="auto"/>
            <w:hideMark/>
          </w:tcPr>
          <w:p w14:paraId="7D987DE6" w14:textId="77777777" w:rsidR="005E450F" w:rsidRPr="005E450F" w:rsidRDefault="005E450F" w:rsidP="005E450F">
            <w:pPr>
              <w:rPr>
                <w:rFonts w:eastAsia="Times New Roman" w:cstheme="minorHAnsi"/>
                <w:sz w:val="20"/>
                <w:szCs w:val="20"/>
              </w:rPr>
            </w:pPr>
          </w:p>
        </w:tc>
        <w:tc>
          <w:tcPr>
            <w:tcW w:w="0" w:type="auto"/>
            <w:hideMark/>
          </w:tcPr>
          <w:p w14:paraId="5E22CF39"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Në proces</w:t>
            </w:r>
          </w:p>
        </w:tc>
        <w:tc>
          <w:tcPr>
            <w:tcW w:w="0" w:type="auto"/>
            <w:hideMark/>
          </w:tcPr>
          <w:p w14:paraId="7874A27C"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1</w:t>
            </w:r>
          </w:p>
        </w:tc>
        <w:tc>
          <w:tcPr>
            <w:tcW w:w="0" w:type="auto"/>
            <w:hideMark/>
          </w:tcPr>
          <w:p w14:paraId="2D8A54A7"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3.7%</w:t>
            </w:r>
          </w:p>
        </w:tc>
      </w:tr>
      <w:tr w:rsidR="005E450F" w:rsidRPr="005E450F" w14:paraId="37356EAA" w14:textId="77777777" w:rsidTr="005E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C34EF1" w14:textId="77777777" w:rsidR="005E450F" w:rsidRPr="005E450F" w:rsidRDefault="005E450F" w:rsidP="005E450F">
            <w:pPr>
              <w:rPr>
                <w:rFonts w:eastAsia="Times New Roman" w:cstheme="minorHAnsi"/>
                <w:sz w:val="20"/>
                <w:szCs w:val="20"/>
              </w:rPr>
            </w:pPr>
          </w:p>
        </w:tc>
        <w:tc>
          <w:tcPr>
            <w:tcW w:w="0" w:type="auto"/>
            <w:hideMark/>
          </w:tcPr>
          <w:p w14:paraId="7FB82FDD"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b/>
                <w:bCs/>
                <w:sz w:val="20"/>
                <w:szCs w:val="20"/>
              </w:rPr>
              <w:t>Gjithsej</w:t>
            </w:r>
          </w:p>
        </w:tc>
        <w:tc>
          <w:tcPr>
            <w:tcW w:w="0" w:type="auto"/>
            <w:hideMark/>
          </w:tcPr>
          <w:p w14:paraId="581139F4"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b/>
                <w:bCs/>
                <w:sz w:val="20"/>
                <w:szCs w:val="20"/>
              </w:rPr>
              <w:t>27</w:t>
            </w:r>
          </w:p>
        </w:tc>
        <w:tc>
          <w:tcPr>
            <w:tcW w:w="0" w:type="auto"/>
            <w:hideMark/>
          </w:tcPr>
          <w:p w14:paraId="27E92B78"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5E450F" w:rsidRPr="005E450F" w14:paraId="470A23F8" w14:textId="77777777" w:rsidTr="005E450F">
        <w:tc>
          <w:tcPr>
            <w:cnfStyle w:val="001000000000" w:firstRow="0" w:lastRow="0" w:firstColumn="1" w:lastColumn="0" w:oddVBand="0" w:evenVBand="0" w:oddHBand="0" w:evenHBand="0" w:firstRowFirstColumn="0" w:firstRowLastColumn="0" w:lastRowFirstColumn="0" w:lastRowLastColumn="0"/>
            <w:tcW w:w="0" w:type="auto"/>
            <w:hideMark/>
          </w:tcPr>
          <w:p w14:paraId="17E341F5" w14:textId="77777777" w:rsidR="005E450F" w:rsidRPr="005E450F" w:rsidRDefault="005E450F" w:rsidP="005E450F">
            <w:pPr>
              <w:rPr>
                <w:rFonts w:eastAsia="Times New Roman" w:cstheme="minorHAnsi"/>
                <w:sz w:val="20"/>
                <w:szCs w:val="20"/>
              </w:rPr>
            </w:pPr>
            <w:r w:rsidRPr="005E450F">
              <w:rPr>
                <w:rFonts w:eastAsia="Times New Roman" w:cstheme="minorHAnsi"/>
                <w:sz w:val="20"/>
                <w:szCs w:val="20"/>
              </w:rPr>
              <w:t>Plani Lokal i Veprimit i kostuar për Barazi Gjinore i aprovuar nga Kuvendi Komunal</w:t>
            </w:r>
          </w:p>
        </w:tc>
        <w:tc>
          <w:tcPr>
            <w:tcW w:w="0" w:type="auto"/>
            <w:hideMark/>
          </w:tcPr>
          <w:p w14:paraId="04661173"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Po</w:t>
            </w:r>
          </w:p>
        </w:tc>
        <w:tc>
          <w:tcPr>
            <w:tcW w:w="0" w:type="auto"/>
            <w:hideMark/>
          </w:tcPr>
          <w:p w14:paraId="5AB81A27"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20</w:t>
            </w:r>
          </w:p>
        </w:tc>
        <w:tc>
          <w:tcPr>
            <w:tcW w:w="0" w:type="auto"/>
            <w:hideMark/>
          </w:tcPr>
          <w:p w14:paraId="63D03EE8"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80%</w:t>
            </w:r>
          </w:p>
        </w:tc>
      </w:tr>
      <w:tr w:rsidR="005E450F" w:rsidRPr="005E450F" w14:paraId="5DD20DC8" w14:textId="77777777" w:rsidTr="005E45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12CB31" w14:textId="77777777" w:rsidR="005E450F" w:rsidRPr="005E450F" w:rsidRDefault="005E450F" w:rsidP="005E450F">
            <w:pPr>
              <w:rPr>
                <w:rFonts w:eastAsia="Times New Roman" w:cstheme="minorHAnsi"/>
                <w:sz w:val="20"/>
                <w:szCs w:val="20"/>
              </w:rPr>
            </w:pPr>
          </w:p>
        </w:tc>
        <w:tc>
          <w:tcPr>
            <w:tcW w:w="0" w:type="auto"/>
            <w:hideMark/>
          </w:tcPr>
          <w:p w14:paraId="4B09F86F"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Jo</w:t>
            </w:r>
          </w:p>
        </w:tc>
        <w:tc>
          <w:tcPr>
            <w:tcW w:w="0" w:type="auto"/>
            <w:hideMark/>
          </w:tcPr>
          <w:p w14:paraId="588C87E0"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5</w:t>
            </w:r>
          </w:p>
        </w:tc>
        <w:tc>
          <w:tcPr>
            <w:tcW w:w="0" w:type="auto"/>
            <w:hideMark/>
          </w:tcPr>
          <w:p w14:paraId="22457624" w14:textId="77777777" w:rsidR="005E450F" w:rsidRPr="005E450F" w:rsidRDefault="005E450F" w:rsidP="005E450F">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5E450F">
              <w:rPr>
                <w:rFonts w:eastAsia="Times New Roman" w:cstheme="minorHAnsi"/>
                <w:sz w:val="20"/>
                <w:szCs w:val="20"/>
              </w:rPr>
              <w:t>20%</w:t>
            </w:r>
          </w:p>
        </w:tc>
      </w:tr>
      <w:tr w:rsidR="005E450F" w:rsidRPr="005E450F" w14:paraId="38268377" w14:textId="77777777" w:rsidTr="005E450F">
        <w:tc>
          <w:tcPr>
            <w:cnfStyle w:val="001000000000" w:firstRow="0" w:lastRow="0" w:firstColumn="1" w:lastColumn="0" w:oddVBand="0" w:evenVBand="0" w:oddHBand="0" w:evenHBand="0" w:firstRowFirstColumn="0" w:firstRowLastColumn="0" w:lastRowFirstColumn="0" w:lastRowLastColumn="0"/>
            <w:tcW w:w="0" w:type="auto"/>
            <w:hideMark/>
          </w:tcPr>
          <w:p w14:paraId="5E678F2A" w14:textId="77777777" w:rsidR="005E450F" w:rsidRPr="005E450F" w:rsidRDefault="005E450F" w:rsidP="005E450F">
            <w:pPr>
              <w:rPr>
                <w:rFonts w:eastAsia="Times New Roman" w:cstheme="minorHAnsi"/>
                <w:sz w:val="20"/>
                <w:szCs w:val="20"/>
              </w:rPr>
            </w:pPr>
          </w:p>
        </w:tc>
        <w:tc>
          <w:tcPr>
            <w:tcW w:w="0" w:type="auto"/>
            <w:hideMark/>
          </w:tcPr>
          <w:p w14:paraId="45EC3279"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b/>
                <w:bCs/>
                <w:sz w:val="20"/>
                <w:szCs w:val="20"/>
              </w:rPr>
              <w:t>Gjithsej</w:t>
            </w:r>
          </w:p>
        </w:tc>
        <w:tc>
          <w:tcPr>
            <w:tcW w:w="0" w:type="auto"/>
            <w:hideMark/>
          </w:tcPr>
          <w:p w14:paraId="11591B3C"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5E450F">
              <w:rPr>
                <w:rFonts w:eastAsia="Times New Roman" w:cstheme="minorHAnsi"/>
                <w:b/>
                <w:bCs/>
                <w:sz w:val="20"/>
                <w:szCs w:val="20"/>
              </w:rPr>
              <w:t>25</w:t>
            </w:r>
          </w:p>
        </w:tc>
        <w:tc>
          <w:tcPr>
            <w:tcW w:w="0" w:type="auto"/>
            <w:hideMark/>
          </w:tcPr>
          <w:p w14:paraId="22768705" w14:textId="77777777" w:rsidR="005E450F" w:rsidRPr="005E450F" w:rsidRDefault="005E450F" w:rsidP="005E450F">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bookmarkEnd w:id="19"/>
    </w:tbl>
    <w:p w14:paraId="4934F44A" w14:textId="0E363906" w:rsidR="00CB3D39" w:rsidRPr="005E450F" w:rsidRDefault="00CB3D39" w:rsidP="005E450F">
      <w:pPr>
        <w:spacing w:line="276" w:lineRule="auto"/>
        <w:jc w:val="both"/>
        <w:rPr>
          <w:rFonts w:cstheme="minorHAnsi"/>
          <w:color w:val="000000"/>
          <w:sz w:val="24"/>
          <w:szCs w:val="24"/>
          <w:shd w:val="clear" w:color="auto" w:fill="FFFFFF"/>
        </w:rPr>
      </w:pPr>
    </w:p>
    <w:p w14:paraId="17738351" w14:textId="77777777" w:rsidR="00524458" w:rsidRPr="00524458" w:rsidRDefault="00524458" w:rsidP="00524458">
      <w:pPr>
        <w:spacing w:before="100" w:beforeAutospacing="1" w:after="100" w:afterAutospacing="1" w:line="240" w:lineRule="auto"/>
        <w:jc w:val="both"/>
        <w:rPr>
          <w:rFonts w:eastAsia="Times New Roman" w:cstheme="minorHAnsi"/>
        </w:rPr>
      </w:pPr>
      <w:r w:rsidRPr="00524458">
        <w:rPr>
          <w:rFonts w:eastAsia="Times New Roman" w:cstheme="minorHAnsi"/>
        </w:rPr>
        <w:t>Këto të dhëna tregojnë se shumica e komunave kanë ndërmarrë hapa drejt integrimit të perspektivës gjinore në proceset e planifikimit dhe buxhetimit lokal. Megjithatë, mbetet hapësirë për përmirësim në disa komuna, veçanërisht në drejtim të miratimit dhe zbatimit të planeve për barazi gjinore.</w:t>
      </w:r>
    </w:p>
    <w:p w14:paraId="45817C4A" w14:textId="77777777" w:rsidR="00524458" w:rsidRPr="00524458" w:rsidRDefault="00524458" w:rsidP="00524458">
      <w:pPr>
        <w:spacing w:before="100" w:beforeAutospacing="1" w:after="100" w:afterAutospacing="1" w:line="240" w:lineRule="auto"/>
        <w:jc w:val="both"/>
        <w:rPr>
          <w:rFonts w:eastAsia="Times New Roman" w:cstheme="minorHAnsi"/>
        </w:rPr>
      </w:pPr>
      <w:r w:rsidRPr="00524458">
        <w:rPr>
          <w:rFonts w:eastAsia="Times New Roman" w:cstheme="minorHAnsi"/>
        </w:rPr>
        <w:t>Në disa komuna, këto plane ende nuk janë miratuar nga kuvendet komunale ose janë në proces të hartimit, çka tregon se integrimi i perspektivës gjinore në planifikimin dhe buxhetimin lokal kërkon përforcim dhe mbështetje të mëtejshme institucionale.</w:t>
      </w:r>
    </w:p>
    <w:p w14:paraId="15F36E4E" w14:textId="36DB57CA" w:rsidR="00AC198D" w:rsidRDefault="00AC198D" w:rsidP="00821331">
      <w:pPr>
        <w:spacing w:line="276" w:lineRule="auto"/>
        <w:jc w:val="both"/>
      </w:pPr>
    </w:p>
    <w:p w14:paraId="17C3B5BB" w14:textId="7611A25A" w:rsidR="00AC198D" w:rsidRPr="00301CF1" w:rsidRDefault="00AC198D" w:rsidP="00DA5423">
      <w:pPr>
        <w:shd w:val="clear" w:color="auto" w:fill="D9D9D9" w:themeFill="background1" w:themeFillShade="D9"/>
        <w:spacing w:after="0" w:line="240" w:lineRule="auto"/>
        <w:rPr>
          <w:rFonts w:eastAsia="Times New Roman" w:cstheme="minorHAnsi"/>
          <w:color w:val="2E74B5" w:themeColor="accent1" w:themeShade="BF"/>
          <w:sz w:val="24"/>
          <w:szCs w:val="24"/>
        </w:rPr>
      </w:pPr>
      <w:r w:rsidRPr="00301CF1">
        <w:rPr>
          <w:rFonts w:eastAsia="Times New Roman" w:cstheme="minorHAnsi"/>
          <w:b/>
          <w:bCs/>
          <w:color w:val="2E74B5" w:themeColor="accent1" w:themeShade="BF"/>
          <w:sz w:val="24"/>
          <w:szCs w:val="24"/>
        </w:rPr>
        <w:t>Kapitulli 3</w:t>
      </w:r>
      <w:r w:rsidR="00DA5423">
        <w:rPr>
          <w:rFonts w:eastAsia="Times New Roman" w:cstheme="minorHAnsi"/>
          <w:b/>
          <w:bCs/>
          <w:color w:val="2E74B5" w:themeColor="accent1" w:themeShade="BF"/>
          <w:sz w:val="24"/>
          <w:szCs w:val="24"/>
        </w:rPr>
        <w:t>:</w:t>
      </w:r>
      <w:r w:rsidRPr="00301CF1">
        <w:rPr>
          <w:rFonts w:eastAsia="Times New Roman" w:cstheme="minorHAnsi"/>
          <w:color w:val="2E74B5" w:themeColor="accent1" w:themeShade="BF"/>
          <w:sz w:val="24"/>
          <w:szCs w:val="24"/>
        </w:rPr>
        <w:t xml:space="preserve"> paraqet rezultatet lidhur me parandalimin e dhunës në familje dhe dhunës ndaj grave</w:t>
      </w:r>
    </w:p>
    <w:p w14:paraId="44386397" w14:textId="77777777" w:rsidR="00C345C9" w:rsidRPr="00301CF1" w:rsidRDefault="002C15DD" w:rsidP="00DA218B">
      <w:pPr>
        <w:pStyle w:val="Heading1"/>
        <w:spacing w:line="276" w:lineRule="auto"/>
        <w:rPr>
          <w:rFonts w:asciiTheme="minorHAnsi" w:hAnsiTheme="minorHAnsi" w:cstheme="minorHAnsi"/>
          <w:sz w:val="24"/>
          <w:szCs w:val="24"/>
        </w:rPr>
      </w:pPr>
      <w:bookmarkStart w:id="20" w:name="_Toc225754638"/>
      <w:r w:rsidRPr="008A7846">
        <w:rPr>
          <w:rFonts w:asciiTheme="minorHAnsi" w:hAnsiTheme="minorHAnsi" w:cstheme="minorHAnsi"/>
          <w:sz w:val="24"/>
          <w:szCs w:val="24"/>
        </w:rPr>
        <w:t>3</w:t>
      </w:r>
      <w:r w:rsidR="00C345C9" w:rsidRPr="008A7846">
        <w:rPr>
          <w:rFonts w:asciiTheme="minorHAnsi" w:hAnsiTheme="minorHAnsi" w:cstheme="minorHAnsi"/>
          <w:sz w:val="24"/>
          <w:szCs w:val="24"/>
        </w:rPr>
        <w:t xml:space="preserve">: </w:t>
      </w:r>
      <w:r w:rsidR="00C345C9" w:rsidRPr="00301CF1">
        <w:rPr>
          <w:rFonts w:asciiTheme="minorHAnsi" w:hAnsiTheme="minorHAnsi" w:cstheme="minorHAnsi"/>
          <w:sz w:val="24"/>
          <w:szCs w:val="24"/>
        </w:rPr>
        <w:t>PARANDALIMI I DHUNËS NË FAMILJE DHE DHUNËS NDAJ GRUAS</w:t>
      </w:r>
      <w:bookmarkEnd w:id="20"/>
      <w:r w:rsidR="00C345C9" w:rsidRPr="00301CF1">
        <w:rPr>
          <w:rFonts w:asciiTheme="minorHAnsi" w:hAnsiTheme="minorHAnsi" w:cstheme="minorHAnsi"/>
          <w:sz w:val="24"/>
          <w:szCs w:val="24"/>
        </w:rPr>
        <w:t xml:space="preserve"> </w:t>
      </w:r>
    </w:p>
    <w:p w14:paraId="0AAD16D3" w14:textId="1D8E4AD6" w:rsidR="008B7FD9" w:rsidRPr="00DA5423" w:rsidRDefault="002C15DD" w:rsidP="00DA5423">
      <w:pPr>
        <w:pStyle w:val="Heading2"/>
        <w:spacing w:line="276" w:lineRule="auto"/>
        <w:rPr>
          <w:rFonts w:asciiTheme="minorHAnsi" w:hAnsiTheme="minorHAnsi" w:cstheme="minorHAnsi"/>
          <w:sz w:val="24"/>
          <w:szCs w:val="24"/>
        </w:rPr>
      </w:pPr>
      <w:bookmarkStart w:id="21" w:name="_Toc225754639"/>
      <w:r w:rsidRPr="00301CF1">
        <w:rPr>
          <w:rFonts w:asciiTheme="minorHAnsi" w:hAnsiTheme="minorHAnsi" w:cstheme="minorHAnsi"/>
          <w:sz w:val="24"/>
          <w:szCs w:val="24"/>
        </w:rPr>
        <w:t xml:space="preserve">3.1 </w:t>
      </w:r>
      <w:r w:rsidR="00037586" w:rsidRPr="00301CF1">
        <w:rPr>
          <w:rFonts w:asciiTheme="minorHAnsi" w:hAnsiTheme="minorHAnsi" w:cstheme="minorHAnsi"/>
          <w:sz w:val="24"/>
          <w:szCs w:val="24"/>
        </w:rPr>
        <w:t>Rastet e dhun</w:t>
      </w:r>
      <w:r w:rsidR="00AA3F7E" w:rsidRPr="00301CF1">
        <w:rPr>
          <w:rFonts w:asciiTheme="minorHAnsi" w:hAnsiTheme="minorHAnsi" w:cstheme="minorHAnsi"/>
          <w:sz w:val="24"/>
          <w:szCs w:val="24"/>
        </w:rPr>
        <w:t>ë</w:t>
      </w:r>
      <w:r w:rsidR="00037586" w:rsidRPr="00301CF1">
        <w:rPr>
          <w:rFonts w:asciiTheme="minorHAnsi" w:hAnsiTheme="minorHAnsi" w:cstheme="minorHAnsi"/>
          <w:sz w:val="24"/>
          <w:szCs w:val="24"/>
        </w:rPr>
        <w:t>s n</w:t>
      </w:r>
      <w:r w:rsidR="00AA3F7E" w:rsidRPr="00301CF1">
        <w:rPr>
          <w:rFonts w:asciiTheme="minorHAnsi" w:hAnsiTheme="minorHAnsi" w:cstheme="minorHAnsi"/>
          <w:sz w:val="24"/>
          <w:szCs w:val="24"/>
        </w:rPr>
        <w:t>ë</w:t>
      </w:r>
      <w:r w:rsidR="00037586" w:rsidRPr="00301CF1">
        <w:rPr>
          <w:rFonts w:asciiTheme="minorHAnsi" w:hAnsiTheme="minorHAnsi" w:cstheme="minorHAnsi"/>
          <w:sz w:val="24"/>
          <w:szCs w:val="24"/>
        </w:rPr>
        <w:t xml:space="preserve"> familje, sipas gjinis</w:t>
      </w:r>
      <w:r w:rsidR="00AA3F7E" w:rsidRPr="00301CF1">
        <w:rPr>
          <w:rFonts w:asciiTheme="minorHAnsi" w:hAnsiTheme="minorHAnsi" w:cstheme="minorHAnsi"/>
          <w:sz w:val="24"/>
          <w:szCs w:val="24"/>
        </w:rPr>
        <w:t>ë</w:t>
      </w:r>
      <w:r w:rsidR="00037586" w:rsidRPr="00301CF1">
        <w:rPr>
          <w:rFonts w:asciiTheme="minorHAnsi" w:hAnsiTheme="minorHAnsi" w:cstheme="minorHAnsi"/>
          <w:sz w:val="24"/>
          <w:szCs w:val="24"/>
        </w:rPr>
        <w:t xml:space="preserve"> dhe etnis</w:t>
      </w:r>
      <w:r w:rsidR="00AA3F7E" w:rsidRPr="00301CF1">
        <w:rPr>
          <w:rFonts w:asciiTheme="minorHAnsi" w:hAnsiTheme="minorHAnsi" w:cstheme="minorHAnsi"/>
          <w:sz w:val="24"/>
          <w:szCs w:val="24"/>
        </w:rPr>
        <w:t>ë</w:t>
      </w:r>
      <w:bookmarkEnd w:id="21"/>
    </w:p>
    <w:p w14:paraId="17DEDEAD" w14:textId="77777777" w:rsidR="00F22A8D" w:rsidRPr="00F22A8D" w:rsidRDefault="00F22A8D" w:rsidP="00F22A8D">
      <w:pPr>
        <w:spacing w:before="100" w:beforeAutospacing="1" w:after="100" w:afterAutospacing="1" w:line="240" w:lineRule="auto"/>
        <w:jc w:val="both"/>
        <w:rPr>
          <w:rFonts w:eastAsia="Times New Roman" w:cstheme="minorHAnsi"/>
        </w:rPr>
      </w:pPr>
      <w:bookmarkStart w:id="22" w:name="_Toc225754640"/>
      <w:r w:rsidRPr="00F22A8D">
        <w:rPr>
          <w:rFonts w:eastAsia="Times New Roman" w:cstheme="minorHAnsi"/>
        </w:rPr>
        <w:t>Në këtë pikë, gjashtë (6) komuna (Gjilan, Hani i Elezit, Mitrovica e Jugut, Mitrovica e Veriut, Prizren, Graçanicë) nuk kanë dhënë përgjigje në këtë pyetje, ndërsa dy (2) komuna (Mamushë dhe Shtërpcë) kanë raportuar se nuk kanë pasur raste të tilla.</w:t>
      </w:r>
    </w:p>
    <w:p w14:paraId="5C114619" w14:textId="77777777" w:rsidR="00F22A8D" w:rsidRPr="00F22A8D" w:rsidRDefault="00F22A8D" w:rsidP="00F22A8D">
      <w:pPr>
        <w:spacing w:before="100" w:beforeAutospacing="1" w:after="100" w:afterAutospacing="1" w:line="240" w:lineRule="auto"/>
        <w:jc w:val="both"/>
        <w:rPr>
          <w:rFonts w:eastAsia="Times New Roman" w:cstheme="minorHAnsi"/>
        </w:rPr>
      </w:pPr>
      <w:r w:rsidRPr="00F22A8D">
        <w:rPr>
          <w:rFonts w:eastAsia="Times New Roman" w:cstheme="minorHAnsi"/>
        </w:rPr>
        <w:t>Bazuar në të dhënat e disponueshme nga komunat që kanë raportuar, vërehet se vajzat dhe gratë përbëjnë shumicën dërrmuese të viktimave të dhunës në familje. Në total, kanë raportuar njëzet e një (21) komuna (Deçan, Dragash, Drenas, Ferizaj, Fushë Kosovë, Gjakovë, Istog, Junik, Kaçanik, Kamenicë, Klinë, Malishevë, Obiliq, Pejë, Podujevë, Prishtinë, Rahovec, Skenderaj, Suharekë, Viti dhe Vushtrri), ku janë evidentuar 1,297 vajza dhe gra viktima të dhunës në familje, në krahasim me 115 burra.</w:t>
      </w:r>
    </w:p>
    <w:p w14:paraId="0E6D22E8" w14:textId="07F6D4BE" w:rsidR="00F22A8D" w:rsidRPr="00F22A8D" w:rsidRDefault="00F22A8D" w:rsidP="00F22A8D">
      <w:pPr>
        <w:spacing w:before="100" w:beforeAutospacing="1" w:after="100" w:afterAutospacing="1" w:line="240" w:lineRule="auto"/>
        <w:jc w:val="both"/>
        <w:rPr>
          <w:rFonts w:eastAsia="Times New Roman" w:cstheme="minorHAnsi"/>
        </w:rPr>
      </w:pPr>
      <w:r w:rsidRPr="00F22A8D">
        <w:rPr>
          <w:rFonts w:eastAsia="Times New Roman" w:cstheme="minorHAnsi"/>
        </w:rPr>
        <w:t>Sa i përket përkatësisë etnike, pjesa më e madhe e rasteve të raportuara i përkasin komunitetit shqiptar, ndërsa një numër më i vogël i rasteve është raportuar nga komunitetet e tjera. Megjithatë, këto të dhëna duhet të interpretohen me kujdes, duke pasur parasysh se jo të gjitha komunat kanë raportuar për këtë pyetje, çka mund të ndikojë në paraqitjen e plotë të situatës në nivel vendi.</w:t>
      </w:r>
    </w:p>
    <w:p w14:paraId="4D6853CA" w14:textId="77777777" w:rsidR="00F22A8D" w:rsidRDefault="00F22A8D" w:rsidP="00DA218B">
      <w:pPr>
        <w:pStyle w:val="Heading2"/>
        <w:spacing w:line="276" w:lineRule="auto"/>
        <w:rPr>
          <w:rFonts w:asciiTheme="minorHAnsi" w:hAnsiTheme="minorHAnsi" w:cstheme="minorHAnsi"/>
          <w:sz w:val="24"/>
          <w:szCs w:val="24"/>
        </w:rPr>
      </w:pPr>
    </w:p>
    <w:p w14:paraId="4DCABEA6" w14:textId="0BE0E2C5" w:rsidR="00037586" w:rsidRPr="008A7846" w:rsidRDefault="002C15DD" w:rsidP="00DA218B">
      <w:pPr>
        <w:pStyle w:val="Heading2"/>
        <w:spacing w:line="276" w:lineRule="auto"/>
        <w:rPr>
          <w:rFonts w:asciiTheme="minorHAnsi" w:hAnsiTheme="minorHAnsi" w:cstheme="minorHAnsi"/>
          <w:sz w:val="24"/>
          <w:szCs w:val="24"/>
        </w:rPr>
      </w:pPr>
      <w:r w:rsidRPr="008A7846">
        <w:rPr>
          <w:rFonts w:asciiTheme="minorHAnsi" w:hAnsiTheme="minorHAnsi" w:cstheme="minorHAnsi"/>
          <w:sz w:val="24"/>
          <w:szCs w:val="24"/>
        </w:rPr>
        <w:t xml:space="preserve">3.2 </w:t>
      </w:r>
      <w:r w:rsidR="00037586" w:rsidRPr="008A7846">
        <w:rPr>
          <w:rFonts w:asciiTheme="minorHAnsi" w:hAnsiTheme="minorHAnsi" w:cstheme="minorHAnsi"/>
          <w:sz w:val="24"/>
          <w:szCs w:val="24"/>
        </w:rPr>
        <w:t>Mekanizmat mb</w:t>
      </w:r>
      <w:r w:rsidR="00AA3F7E" w:rsidRPr="008A7846">
        <w:rPr>
          <w:rFonts w:asciiTheme="minorHAnsi" w:hAnsiTheme="minorHAnsi" w:cstheme="minorHAnsi"/>
          <w:sz w:val="24"/>
          <w:szCs w:val="24"/>
        </w:rPr>
        <w:t>ë</w:t>
      </w:r>
      <w:r w:rsidR="00037586" w:rsidRPr="008A7846">
        <w:rPr>
          <w:rFonts w:asciiTheme="minorHAnsi" w:hAnsiTheme="minorHAnsi" w:cstheme="minorHAnsi"/>
          <w:sz w:val="24"/>
          <w:szCs w:val="24"/>
        </w:rPr>
        <w:t>shtet</w:t>
      </w:r>
      <w:r w:rsidR="00AA3F7E" w:rsidRPr="008A7846">
        <w:rPr>
          <w:rFonts w:asciiTheme="minorHAnsi" w:hAnsiTheme="minorHAnsi" w:cstheme="minorHAnsi"/>
          <w:sz w:val="24"/>
          <w:szCs w:val="24"/>
        </w:rPr>
        <w:t>ë</w:t>
      </w:r>
      <w:r w:rsidR="00037586" w:rsidRPr="008A7846">
        <w:rPr>
          <w:rFonts w:asciiTheme="minorHAnsi" w:hAnsiTheme="minorHAnsi" w:cstheme="minorHAnsi"/>
          <w:sz w:val="24"/>
          <w:szCs w:val="24"/>
        </w:rPr>
        <w:t>s dhe sh</w:t>
      </w:r>
      <w:r w:rsidR="00AA3F7E" w:rsidRPr="008A7846">
        <w:rPr>
          <w:rFonts w:asciiTheme="minorHAnsi" w:hAnsiTheme="minorHAnsi" w:cstheme="minorHAnsi"/>
          <w:sz w:val="24"/>
          <w:szCs w:val="24"/>
        </w:rPr>
        <w:t>ë</w:t>
      </w:r>
      <w:r w:rsidR="00037586" w:rsidRPr="008A7846">
        <w:rPr>
          <w:rFonts w:asciiTheme="minorHAnsi" w:hAnsiTheme="minorHAnsi" w:cstheme="minorHAnsi"/>
          <w:sz w:val="24"/>
          <w:szCs w:val="24"/>
        </w:rPr>
        <w:t>rbimet lidhur me parandalimin, mbrojtjen dhe reintegrimin e rasteve t</w:t>
      </w:r>
      <w:r w:rsidR="00AA3F7E" w:rsidRPr="008A7846">
        <w:rPr>
          <w:rFonts w:asciiTheme="minorHAnsi" w:hAnsiTheme="minorHAnsi" w:cstheme="minorHAnsi"/>
          <w:sz w:val="24"/>
          <w:szCs w:val="24"/>
        </w:rPr>
        <w:t>ë</w:t>
      </w:r>
      <w:r w:rsidR="00037586" w:rsidRPr="008A7846">
        <w:rPr>
          <w:rFonts w:asciiTheme="minorHAnsi" w:hAnsiTheme="minorHAnsi" w:cstheme="minorHAnsi"/>
          <w:sz w:val="24"/>
          <w:szCs w:val="24"/>
        </w:rPr>
        <w:t xml:space="preserve"> dhun</w:t>
      </w:r>
      <w:r w:rsidR="00AA3F7E" w:rsidRPr="008A7846">
        <w:rPr>
          <w:rFonts w:asciiTheme="minorHAnsi" w:hAnsiTheme="minorHAnsi" w:cstheme="minorHAnsi"/>
          <w:sz w:val="24"/>
          <w:szCs w:val="24"/>
        </w:rPr>
        <w:t>ë</w:t>
      </w:r>
      <w:r w:rsidR="00037586" w:rsidRPr="008A7846">
        <w:rPr>
          <w:rFonts w:asciiTheme="minorHAnsi" w:hAnsiTheme="minorHAnsi" w:cstheme="minorHAnsi"/>
          <w:sz w:val="24"/>
          <w:szCs w:val="24"/>
        </w:rPr>
        <w:t>s n</w:t>
      </w:r>
      <w:r w:rsidR="00AA3F7E" w:rsidRPr="008A7846">
        <w:rPr>
          <w:rFonts w:asciiTheme="minorHAnsi" w:hAnsiTheme="minorHAnsi" w:cstheme="minorHAnsi"/>
          <w:sz w:val="24"/>
          <w:szCs w:val="24"/>
        </w:rPr>
        <w:t>ë</w:t>
      </w:r>
      <w:r w:rsidR="00037586" w:rsidRPr="008A7846">
        <w:rPr>
          <w:rFonts w:asciiTheme="minorHAnsi" w:hAnsiTheme="minorHAnsi" w:cstheme="minorHAnsi"/>
          <w:sz w:val="24"/>
          <w:szCs w:val="24"/>
        </w:rPr>
        <w:t xml:space="preserve"> familje</w:t>
      </w:r>
      <w:bookmarkEnd w:id="22"/>
    </w:p>
    <w:p w14:paraId="19A3EC71" w14:textId="77777777" w:rsidR="00F22A8D" w:rsidRPr="00F22A8D" w:rsidRDefault="00F22A8D" w:rsidP="00F22A8D">
      <w:pPr>
        <w:spacing w:before="100" w:beforeAutospacing="1" w:after="100" w:afterAutospacing="1" w:line="240" w:lineRule="auto"/>
        <w:jc w:val="both"/>
        <w:rPr>
          <w:rFonts w:eastAsia="Times New Roman" w:cstheme="minorHAnsi"/>
        </w:rPr>
      </w:pPr>
      <w:bookmarkStart w:id="23" w:name="_Toc224060751"/>
      <w:r w:rsidRPr="00F22A8D">
        <w:rPr>
          <w:rFonts w:eastAsia="Times New Roman" w:cstheme="minorHAnsi"/>
        </w:rPr>
        <w:t>Sipas të dhënave të raportuara nga komunat, shtatëmbëdhjetë (17) komuna (Deçan, Gllogoc, Fushë Kosovë, Gjilan, Hani i Elezit, Istog, Junik, Kaçanik, Kamenicë, Klinë, Malishevë, Obiliq, Podujevë, Prizren, Rahovec, Suharekë dhe Viti) kanë hartuar Planin Lokal të Veprimit të kostuar për Mbrojtje nga Dhuna në Familje dhe Dhuna ndaj Grave, ndërsa gjashtë (6) komuna (Dragash, Ferizaj, Pejë, Skenderaj, Vushtrri dhe Graçanicë) janë në proces të hartimit të këtij plani. Pesë (5) komuna (Gjakovë, Mamushë, Mitrovica e Jugut, Prishtinë dhe Shtërpcë) nuk e kanë të hartuar, ndërsa një (1) komunë (Mitrovica e Veriut) nuk ka ofruar përgjigje për këtë pyetje.</w:t>
      </w:r>
    </w:p>
    <w:p w14:paraId="40B27588" w14:textId="77777777" w:rsidR="00F22A8D" w:rsidRPr="00F22A8D" w:rsidRDefault="00F22A8D" w:rsidP="00F22A8D">
      <w:pPr>
        <w:spacing w:before="100" w:beforeAutospacing="1" w:after="100" w:afterAutospacing="1" w:line="240" w:lineRule="auto"/>
        <w:jc w:val="both"/>
        <w:rPr>
          <w:rFonts w:eastAsia="Times New Roman" w:cstheme="minorHAnsi"/>
        </w:rPr>
      </w:pPr>
      <w:r w:rsidRPr="00F22A8D">
        <w:rPr>
          <w:rFonts w:eastAsia="Times New Roman" w:cstheme="minorHAnsi"/>
        </w:rPr>
        <w:t>Mekanizmat koordinues kundër dhunës në familje janë krijuar në komuna në periudhën 2012–2025. Vërehet një rritje e themelimit të tyre pas vitit 2020, kur 14 mekanizma të rinj koordinues janë themeluar në komuna.</w:t>
      </w:r>
    </w:p>
    <w:p w14:paraId="1953AB04" w14:textId="77777777" w:rsidR="00F22A8D" w:rsidRPr="00F22A8D" w:rsidRDefault="00F22A8D" w:rsidP="00F22A8D">
      <w:pPr>
        <w:spacing w:before="100" w:beforeAutospacing="1" w:after="100" w:afterAutospacing="1" w:line="240" w:lineRule="auto"/>
        <w:jc w:val="both"/>
        <w:rPr>
          <w:rFonts w:eastAsia="Times New Roman" w:cstheme="minorHAnsi"/>
        </w:rPr>
      </w:pPr>
      <w:r w:rsidRPr="00F22A8D">
        <w:rPr>
          <w:rFonts w:eastAsia="Times New Roman" w:cstheme="minorHAnsi"/>
        </w:rPr>
        <w:t>Nga njëzet e pesë (25) komunat që ofruan përgjigje, njëzet e katër (24) komuna raportuan se kanë organizuar aktivitete në kuadër të fushatës ndërkombëtare “16 Ditët e Aktivizimit kundër dhunës ndaj grave”, ndërsa një (1) komunë raportoi se nuk ka organizuar aktivitete të tilla. Në këto aktivitete, mesatarisht morën pjesë 61 vajza dhe gra, si dhe 47 djem dhe burra.</w:t>
      </w:r>
    </w:p>
    <w:p w14:paraId="0119AF7B" w14:textId="03B82D69" w:rsidR="008752D0" w:rsidRPr="008752D0" w:rsidRDefault="00653B45" w:rsidP="008752D0">
      <w:pPr>
        <w:pStyle w:val="Caption"/>
        <w:spacing w:line="276" w:lineRule="auto"/>
        <w:rPr>
          <w:rFonts w:cstheme="minorHAnsi"/>
          <w:i w:val="0"/>
          <w:iCs w:val="0"/>
          <w:color w:val="2E74B5" w:themeColor="accent1" w:themeShade="BF"/>
          <w:sz w:val="22"/>
          <w:szCs w:val="22"/>
        </w:rPr>
      </w:pPr>
      <w:r w:rsidRPr="00DA5423">
        <w:rPr>
          <w:rFonts w:cstheme="minorHAnsi"/>
          <w:i w:val="0"/>
          <w:iCs w:val="0"/>
          <w:color w:val="2E74B5" w:themeColor="accent1" w:themeShade="BF"/>
          <w:sz w:val="22"/>
          <w:szCs w:val="22"/>
        </w:rPr>
        <w:t xml:space="preserve">Tabela </w:t>
      </w:r>
      <w:r w:rsidR="009A0843" w:rsidRPr="00DA5423">
        <w:rPr>
          <w:rFonts w:cstheme="minorHAnsi"/>
          <w:i w:val="0"/>
          <w:iCs w:val="0"/>
          <w:color w:val="2E74B5" w:themeColor="accent1" w:themeShade="BF"/>
          <w:sz w:val="22"/>
          <w:szCs w:val="22"/>
        </w:rPr>
        <w:t>8</w:t>
      </w:r>
      <w:r w:rsidRPr="00DA5423">
        <w:rPr>
          <w:rFonts w:cstheme="minorHAnsi"/>
          <w:i w:val="0"/>
          <w:iCs w:val="0"/>
          <w:color w:val="2E74B5" w:themeColor="accent1" w:themeShade="BF"/>
          <w:sz w:val="22"/>
          <w:szCs w:val="22"/>
        </w:rPr>
        <w:t>: Mekanizmat dhe aktivitetet kund</w:t>
      </w:r>
      <w:r w:rsidR="00F565D7" w:rsidRPr="00DA5423">
        <w:rPr>
          <w:rFonts w:cstheme="minorHAnsi"/>
          <w:i w:val="0"/>
          <w:iCs w:val="0"/>
          <w:color w:val="2E74B5" w:themeColor="accent1" w:themeShade="BF"/>
          <w:sz w:val="22"/>
          <w:szCs w:val="22"/>
        </w:rPr>
        <w:t>ë</w:t>
      </w:r>
      <w:r w:rsidRPr="00DA5423">
        <w:rPr>
          <w:rFonts w:cstheme="minorHAnsi"/>
          <w:i w:val="0"/>
          <w:iCs w:val="0"/>
          <w:color w:val="2E74B5" w:themeColor="accent1" w:themeShade="BF"/>
          <w:sz w:val="22"/>
          <w:szCs w:val="22"/>
        </w:rPr>
        <w:t>r dhun</w:t>
      </w:r>
      <w:r w:rsidR="00F565D7" w:rsidRPr="00DA5423">
        <w:rPr>
          <w:rFonts w:cstheme="minorHAnsi"/>
          <w:i w:val="0"/>
          <w:iCs w:val="0"/>
          <w:color w:val="2E74B5" w:themeColor="accent1" w:themeShade="BF"/>
          <w:sz w:val="22"/>
          <w:szCs w:val="22"/>
        </w:rPr>
        <w:t>ë</w:t>
      </w:r>
      <w:r w:rsidRPr="00DA5423">
        <w:rPr>
          <w:rFonts w:cstheme="minorHAnsi"/>
          <w:i w:val="0"/>
          <w:iCs w:val="0"/>
          <w:color w:val="2E74B5" w:themeColor="accent1" w:themeShade="BF"/>
          <w:sz w:val="22"/>
          <w:szCs w:val="22"/>
        </w:rPr>
        <w:t>s n</w:t>
      </w:r>
      <w:r w:rsidR="00F565D7" w:rsidRPr="00DA5423">
        <w:rPr>
          <w:rFonts w:cstheme="minorHAnsi"/>
          <w:i w:val="0"/>
          <w:iCs w:val="0"/>
          <w:color w:val="2E74B5" w:themeColor="accent1" w:themeShade="BF"/>
          <w:sz w:val="22"/>
          <w:szCs w:val="22"/>
        </w:rPr>
        <w:t>ë</w:t>
      </w:r>
      <w:r w:rsidRPr="00DA5423">
        <w:rPr>
          <w:rFonts w:cstheme="minorHAnsi"/>
          <w:i w:val="0"/>
          <w:iCs w:val="0"/>
          <w:color w:val="2E74B5" w:themeColor="accent1" w:themeShade="BF"/>
          <w:sz w:val="22"/>
          <w:szCs w:val="22"/>
        </w:rPr>
        <w:t xml:space="preserve"> familje dhe dhun</w:t>
      </w:r>
      <w:r w:rsidR="00F565D7" w:rsidRPr="00DA5423">
        <w:rPr>
          <w:rFonts w:cstheme="minorHAnsi"/>
          <w:i w:val="0"/>
          <w:iCs w:val="0"/>
          <w:color w:val="2E74B5" w:themeColor="accent1" w:themeShade="BF"/>
          <w:sz w:val="22"/>
          <w:szCs w:val="22"/>
        </w:rPr>
        <w:t>ë</w:t>
      </w:r>
      <w:r w:rsidRPr="00DA5423">
        <w:rPr>
          <w:rFonts w:cstheme="minorHAnsi"/>
          <w:i w:val="0"/>
          <w:iCs w:val="0"/>
          <w:color w:val="2E74B5" w:themeColor="accent1" w:themeShade="BF"/>
          <w:sz w:val="22"/>
          <w:szCs w:val="22"/>
        </w:rPr>
        <w:t>s ndaj grave</w:t>
      </w:r>
      <w:bookmarkEnd w:id="23"/>
    </w:p>
    <w:tbl>
      <w:tblPr>
        <w:tblStyle w:val="PlainTable1"/>
        <w:tblW w:w="0" w:type="auto"/>
        <w:tblLook w:val="04A0" w:firstRow="1" w:lastRow="0" w:firstColumn="1" w:lastColumn="0" w:noHBand="0" w:noVBand="1"/>
      </w:tblPr>
      <w:tblGrid>
        <w:gridCol w:w="5213"/>
        <w:gridCol w:w="2252"/>
        <w:gridCol w:w="1551"/>
      </w:tblGrid>
      <w:tr w:rsidR="008752D0" w:rsidRPr="008752D0" w14:paraId="765BDC6E" w14:textId="77777777" w:rsidTr="008752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6B9A4F" w14:textId="77777777" w:rsidR="008752D0" w:rsidRPr="008752D0" w:rsidRDefault="008752D0" w:rsidP="008752D0">
            <w:pPr>
              <w:jc w:val="center"/>
              <w:rPr>
                <w:rFonts w:eastAsia="Times New Roman" w:cstheme="minorHAnsi"/>
                <w:sz w:val="20"/>
                <w:szCs w:val="20"/>
              </w:rPr>
            </w:pPr>
            <w:r w:rsidRPr="008752D0">
              <w:rPr>
                <w:rFonts w:eastAsia="Times New Roman" w:cstheme="minorHAnsi"/>
                <w:sz w:val="20"/>
                <w:szCs w:val="20"/>
              </w:rPr>
              <w:t>Indikatori</w:t>
            </w:r>
          </w:p>
        </w:tc>
        <w:tc>
          <w:tcPr>
            <w:tcW w:w="2252" w:type="dxa"/>
            <w:hideMark/>
          </w:tcPr>
          <w:p w14:paraId="4E0B8A69" w14:textId="77777777" w:rsidR="008752D0" w:rsidRPr="008752D0" w:rsidRDefault="008752D0" w:rsidP="008752D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Rezultati</w:t>
            </w:r>
          </w:p>
        </w:tc>
        <w:tc>
          <w:tcPr>
            <w:tcW w:w="1551" w:type="dxa"/>
            <w:hideMark/>
          </w:tcPr>
          <w:p w14:paraId="2BC9C373" w14:textId="77777777" w:rsidR="008752D0" w:rsidRPr="008752D0" w:rsidRDefault="008752D0" w:rsidP="008752D0">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Numri i komunave që raportuan</w:t>
            </w:r>
          </w:p>
        </w:tc>
      </w:tr>
      <w:tr w:rsidR="008752D0" w:rsidRPr="008752D0" w14:paraId="352B29C5" w14:textId="77777777" w:rsidTr="0087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245701" w14:textId="77777777" w:rsidR="008752D0" w:rsidRPr="008752D0" w:rsidRDefault="008752D0" w:rsidP="008752D0">
            <w:pPr>
              <w:rPr>
                <w:rFonts w:eastAsia="Times New Roman" w:cstheme="minorHAnsi"/>
                <w:sz w:val="20"/>
                <w:szCs w:val="20"/>
              </w:rPr>
            </w:pPr>
            <w:r w:rsidRPr="008752D0">
              <w:rPr>
                <w:rFonts w:eastAsia="Times New Roman" w:cstheme="minorHAnsi"/>
                <w:sz w:val="20"/>
                <w:szCs w:val="20"/>
              </w:rPr>
              <w:t>Mekanizmi Koordinues kundër Dhunës në Familje i themeluar</w:t>
            </w:r>
          </w:p>
        </w:tc>
        <w:tc>
          <w:tcPr>
            <w:tcW w:w="2252" w:type="dxa"/>
            <w:hideMark/>
          </w:tcPr>
          <w:p w14:paraId="362AA2B2"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Po – 24 komuna</w:t>
            </w:r>
          </w:p>
        </w:tc>
        <w:tc>
          <w:tcPr>
            <w:tcW w:w="1551" w:type="dxa"/>
            <w:hideMark/>
          </w:tcPr>
          <w:p w14:paraId="1CB05EA2"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26</w:t>
            </w:r>
          </w:p>
        </w:tc>
      </w:tr>
      <w:tr w:rsidR="008752D0" w:rsidRPr="008752D0" w14:paraId="3A357FEC" w14:textId="77777777" w:rsidTr="008752D0">
        <w:tc>
          <w:tcPr>
            <w:cnfStyle w:val="001000000000" w:firstRow="0" w:lastRow="0" w:firstColumn="1" w:lastColumn="0" w:oddVBand="0" w:evenVBand="0" w:oddHBand="0" w:evenHBand="0" w:firstRowFirstColumn="0" w:firstRowLastColumn="0" w:lastRowFirstColumn="0" w:lastRowLastColumn="0"/>
            <w:tcW w:w="0" w:type="auto"/>
            <w:hideMark/>
          </w:tcPr>
          <w:p w14:paraId="53EE37E4" w14:textId="77777777" w:rsidR="008752D0" w:rsidRPr="008752D0" w:rsidRDefault="008752D0" w:rsidP="008752D0">
            <w:pPr>
              <w:rPr>
                <w:rFonts w:eastAsia="Times New Roman" w:cstheme="minorHAnsi"/>
                <w:sz w:val="20"/>
                <w:szCs w:val="20"/>
              </w:rPr>
            </w:pPr>
            <w:r w:rsidRPr="008752D0">
              <w:rPr>
                <w:rFonts w:eastAsia="Times New Roman" w:cstheme="minorHAnsi"/>
                <w:sz w:val="20"/>
                <w:szCs w:val="20"/>
              </w:rPr>
              <w:t>Numri mesatar i institucioneve në Mekanizmin Koordinues</w:t>
            </w:r>
          </w:p>
        </w:tc>
        <w:tc>
          <w:tcPr>
            <w:tcW w:w="2252" w:type="dxa"/>
            <w:hideMark/>
          </w:tcPr>
          <w:p w14:paraId="74E3110C" w14:textId="77777777" w:rsidR="008752D0" w:rsidRPr="008752D0" w:rsidRDefault="008752D0" w:rsidP="008752D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15 institucione</w:t>
            </w:r>
          </w:p>
        </w:tc>
        <w:tc>
          <w:tcPr>
            <w:tcW w:w="1551" w:type="dxa"/>
            <w:hideMark/>
          </w:tcPr>
          <w:p w14:paraId="4611F6CA" w14:textId="77777777" w:rsidR="008752D0" w:rsidRPr="008752D0" w:rsidRDefault="008752D0" w:rsidP="008752D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26</w:t>
            </w:r>
          </w:p>
        </w:tc>
      </w:tr>
      <w:tr w:rsidR="008752D0" w:rsidRPr="008752D0" w14:paraId="359FC285" w14:textId="77777777" w:rsidTr="0087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7940B9" w14:textId="77777777" w:rsidR="008752D0" w:rsidRPr="008752D0" w:rsidRDefault="008752D0" w:rsidP="008752D0">
            <w:pPr>
              <w:rPr>
                <w:rFonts w:eastAsia="Times New Roman" w:cstheme="minorHAnsi"/>
                <w:sz w:val="20"/>
                <w:szCs w:val="20"/>
              </w:rPr>
            </w:pPr>
            <w:r w:rsidRPr="008752D0">
              <w:rPr>
                <w:rFonts w:eastAsia="Times New Roman" w:cstheme="minorHAnsi"/>
                <w:sz w:val="20"/>
                <w:szCs w:val="20"/>
              </w:rPr>
              <w:t>Mekanizmi Koordinues ka hartuar Planin Lokal të Veprimit të kostuar</w:t>
            </w:r>
          </w:p>
        </w:tc>
        <w:tc>
          <w:tcPr>
            <w:tcW w:w="2252" w:type="dxa"/>
            <w:hideMark/>
          </w:tcPr>
          <w:p w14:paraId="13B4D7B2"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17 komuna</w:t>
            </w:r>
          </w:p>
        </w:tc>
        <w:tc>
          <w:tcPr>
            <w:tcW w:w="1551" w:type="dxa"/>
            <w:hideMark/>
          </w:tcPr>
          <w:p w14:paraId="1BC37D04"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8752D0" w:rsidRPr="008752D0" w14:paraId="0837EDFF" w14:textId="77777777" w:rsidTr="008752D0">
        <w:tc>
          <w:tcPr>
            <w:cnfStyle w:val="001000000000" w:firstRow="0" w:lastRow="0" w:firstColumn="1" w:lastColumn="0" w:oddVBand="0" w:evenVBand="0" w:oddHBand="0" w:evenHBand="0" w:firstRowFirstColumn="0" w:firstRowLastColumn="0" w:lastRowFirstColumn="0" w:lastRowLastColumn="0"/>
            <w:tcW w:w="0" w:type="auto"/>
            <w:hideMark/>
          </w:tcPr>
          <w:p w14:paraId="4CF62768" w14:textId="77777777" w:rsidR="008752D0" w:rsidRPr="008752D0" w:rsidRDefault="008752D0" w:rsidP="008752D0">
            <w:pPr>
              <w:rPr>
                <w:rFonts w:eastAsia="Times New Roman" w:cstheme="minorHAnsi"/>
                <w:sz w:val="20"/>
                <w:szCs w:val="20"/>
              </w:rPr>
            </w:pPr>
            <w:r w:rsidRPr="008752D0">
              <w:rPr>
                <w:rFonts w:eastAsia="Times New Roman" w:cstheme="minorHAnsi"/>
                <w:sz w:val="20"/>
                <w:szCs w:val="20"/>
              </w:rPr>
              <w:t>Në proces të hartimit</w:t>
            </w:r>
          </w:p>
        </w:tc>
        <w:tc>
          <w:tcPr>
            <w:tcW w:w="2252" w:type="dxa"/>
            <w:hideMark/>
          </w:tcPr>
          <w:p w14:paraId="1A529860" w14:textId="77777777" w:rsidR="008752D0" w:rsidRPr="008752D0" w:rsidRDefault="008752D0" w:rsidP="008752D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6 komuna</w:t>
            </w:r>
          </w:p>
        </w:tc>
        <w:tc>
          <w:tcPr>
            <w:tcW w:w="1551" w:type="dxa"/>
            <w:hideMark/>
          </w:tcPr>
          <w:p w14:paraId="6DAC5B50" w14:textId="77777777" w:rsidR="008752D0" w:rsidRPr="008752D0" w:rsidRDefault="008752D0" w:rsidP="008752D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28</w:t>
            </w:r>
          </w:p>
        </w:tc>
      </w:tr>
      <w:tr w:rsidR="008752D0" w:rsidRPr="008752D0" w14:paraId="7AFE1D57" w14:textId="77777777" w:rsidTr="0087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B212B2" w14:textId="77777777" w:rsidR="008752D0" w:rsidRPr="008752D0" w:rsidRDefault="008752D0" w:rsidP="008752D0">
            <w:pPr>
              <w:rPr>
                <w:rFonts w:eastAsia="Times New Roman" w:cstheme="minorHAnsi"/>
                <w:sz w:val="20"/>
                <w:szCs w:val="20"/>
              </w:rPr>
            </w:pPr>
            <w:r w:rsidRPr="008752D0">
              <w:rPr>
                <w:rFonts w:eastAsia="Times New Roman" w:cstheme="minorHAnsi"/>
                <w:sz w:val="20"/>
                <w:szCs w:val="20"/>
              </w:rPr>
              <w:t>Komuna ka organizuar aktivitete në kuadër të fushatës “16 Ditët e Aktivizimit”</w:t>
            </w:r>
          </w:p>
        </w:tc>
        <w:tc>
          <w:tcPr>
            <w:tcW w:w="2252" w:type="dxa"/>
            <w:hideMark/>
          </w:tcPr>
          <w:p w14:paraId="1E84264F"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24 komuna</w:t>
            </w:r>
          </w:p>
        </w:tc>
        <w:tc>
          <w:tcPr>
            <w:tcW w:w="1551" w:type="dxa"/>
            <w:hideMark/>
          </w:tcPr>
          <w:p w14:paraId="4EBE70E7"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25</w:t>
            </w:r>
          </w:p>
        </w:tc>
      </w:tr>
      <w:tr w:rsidR="008752D0" w:rsidRPr="008752D0" w14:paraId="2A0362AF" w14:textId="77777777" w:rsidTr="008752D0">
        <w:tc>
          <w:tcPr>
            <w:cnfStyle w:val="001000000000" w:firstRow="0" w:lastRow="0" w:firstColumn="1" w:lastColumn="0" w:oddVBand="0" w:evenVBand="0" w:oddHBand="0" w:evenHBand="0" w:firstRowFirstColumn="0" w:firstRowLastColumn="0" w:lastRowFirstColumn="0" w:lastRowLastColumn="0"/>
            <w:tcW w:w="0" w:type="auto"/>
            <w:hideMark/>
          </w:tcPr>
          <w:p w14:paraId="01B88121" w14:textId="77777777" w:rsidR="008752D0" w:rsidRPr="008752D0" w:rsidRDefault="008752D0" w:rsidP="008752D0">
            <w:pPr>
              <w:rPr>
                <w:rFonts w:eastAsia="Times New Roman" w:cstheme="minorHAnsi"/>
                <w:sz w:val="20"/>
                <w:szCs w:val="20"/>
              </w:rPr>
            </w:pPr>
            <w:r w:rsidRPr="008752D0">
              <w:rPr>
                <w:rFonts w:eastAsia="Times New Roman" w:cstheme="minorHAnsi"/>
                <w:sz w:val="20"/>
                <w:szCs w:val="20"/>
              </w:rPr>
              <w:t>Komuna ka strehimore për viktimat e dhunës në familje</w:t>
            </w:r>
          </w:p>
        </w:tc>
        <w:tc>
          <w:tcPr>
            <w:tcW w:w="2252" w:type="dxa"/>
            <w:hideMark/>
          </w:tcPr>
          <w:p w14:paraId="1E3E7F78" w14:textId="77777777" w:rsidR="008752D0" w:rsidRPr="008752D0" w:rsidRDefault="008752D0" w:rsidP="008752D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10 komuna</w:t>
            </w:r>
          </w:p>
        </w:tc>
        <w:tc>
          <w:tcPr>
            <w:tcW w:w="1551" w:type="dxa"/>
            <w:hideMark/>
          </w:tcPr>
          <w:p w14:paraId="5EACE613" w14:textId="77777777" w:rsidR="008752D0" w:rsidRPr="008752D0" w:rsidRDefault="008752D0" w:rsidP="008752D0">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27</w:t>
            </w:r>
          </w:p>
        </w:tc>
      </w:tr>
      <w:tr w:rsidR="008752D0" w:rsidRPr="008752D0" w14:paraId="3D65B5F8" w14:textId="77777777" w:rsidTr="008752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EDB01C" w14:textId="77777777" w:rsidR="008752D0" w:rsidRPr="008752D0" w:rsidRDefault="008752D0" w:rsidP="008752D0">
            <w:pPr>
              <w:rPr>
                <w:rFonts w:eastAsia="Times New Roman" w:cstheme="minorHAnsi"/>
                <w:sz w:val="20"/>
                <w:szCs w:val="20"/>
              </w:rPr>
            </w:pPr>
            <w:r w:rsidRPr="008752D0">
              <w:rPr>
                <w:rFonts w:eastAsia="Times New Roman" w:cstheme="minorHAnsi"/>
                <w:sz w:val="20"/>
                <w:szCs w:val="20"/>
              </w:rPr>
              <w:t>Komuna ka hartuar plan 3-vjeçar për banim social</w:t>
            </w:r>
          </w:p>
        </w:tc>
        <w:tc>
          <w:tcPr>
            <w:tcW w:w="2252" w:type="dxa"/>
            <w:hideMark/>
          </w:tcPr>
          <w:p w14:paraId="5F8A0886"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15 komuna</w:t>
            </w:r>
          </w:p>
        </w:tc>
        <w:tc>
          <w:tcPr>
            <w:tcW w:w="1551" w:type="dxa"/>
            <w:hideMark/>
          </w:tcPr>
          <w:p w14:paraId="4D75DB2A" w14:textId="77777777" w:rsidR="008752D0" w:rsidRPr="008752D0" w:rsidRDefault="008752D0" w:rsidP="008752D0">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8752D0">
              <w:rPr>
                <w:rFonts w:eastAsia="Times New Roman" w:cstheme="minorHAnsi"/>
                <w:sz w:val="20"/>
                <w:szCs w:val="20"/>
              </w:rPr>
              <w:t>24</w:t>
            </w:r>
          </w:p>
        </w:tc>
      </w:tr>
    </w:tbl>
    <w:p w14:paraId="72A17E26" w14:textId="77777777" w:rsidR="00301CF1" w:rsidRDefault="00301CF1" w:rsidP="008A1709">
      <w:pPr>
        <w:rPr>
          <w:color w:val="5B9BD5" w:themeColor="accent1"/>
        </w:rPr>
      </w:pPr>
    </w:p>
    <w:p w14:paraId="40BB8466" w14:textId="3881E9CF" w:rsidR="008A1709" w:rsidRPr="00051E32" w:rsidRDefault="00301CF1" w:rsidP="008A1709">
      <w:pPr>
        <w:rPr>
          <w:color w:val="5B9BD5" w:themeColor="accent1"/>
        </w:rPr>
      </w:pPr>
      <w:r>
        <w:rPr>
          <w:color w:val="5B9BD5" w:themeColor="accent1"/>
        </w:rPr>
        <w:t xml:space="preserve">3.3 </w:t>
      </w:r>
      <w:r w:rsidR="00051E32" w:rsidRPr="00051E32">
        <w:rPr>
          <w:color w:val="5B9BD5" w:themeColor="accent1"/>
        </w:rPr>
        <w:t>Mbështetja institucionale dhe sociale për viktimat</w:t>
      </w:r>
    </w:p>
    <w:p w14:paraId="684F2138" w14:textId="6E3A31BA" w:rsidR="00201BF6" w:rsidRDefault="00051E32" w:rsidP="00051E32">
      <w:pPr>
        <w:spacing w:before="100" w:beforeAutospacing="1" w:after="100" w:afterAutospacing="1" w:line="240" w:lineRule="auto"/>
        <w:jc w:val="both"/>
        <w:rPr>
          <w:rFonts w:eastAsia="Times New Roman" w:cstheme="minorHAnsi"/>
        </w:rPr>
      </w:pPr>
      <w:r w:rsidRPr="00051E32">
        <w:rPr>
          <w:rFonts w:eastAsia="Times New Roman" w:cstheme="minorHAnsi"/>
        </w:rPr>
        <w:t>Sipas të dhënave të raportuara:</w:t>
      </w:r>
    </w:p>
    <w:p w14:paraId="6DE206B0" w14:textId="77777777" w:rsidR="008752D0" w:rsidRPr="008752D0" w:rsidRDefault="008752D0" w:rsidP="008752D0">
      <w:pPr>
        <w:spacing w:before="100" w:beforeAutospacing="1" w:after="100" w:afterAutospacing="1" w:line="240" w:lineRule="auto"/>
        <w:jc w:val="both"/>
        <w:rPr>
          <w:rFonts w:eastAsia="Times New Roman" w:cstheme="minorHAnsi"/>
        </w:rPr>
      </w:pPr>
      <w:bookmarkStart w:id="24" w:name="_Toc225754641"/>
      <w:r w:rsidRPr="008752D0">
        <w:rPr>
          <w:rFonts w:eastAsia="Times New Roman" w:cstheme="minorHAnsi"/>
        </w:rPr>
        <w:t>Sipas të dhënave të raportuara, tetë (8) komuna (Ferizaj, Fushë Kosovë, Gjilan, Gjakovë, Hani i Elezit, Mitrovica e Jugut, Pejë dhe Prishtinë) kanë raportuar se kanë strehimore për viktimat e dhunës në familje. Në këto strehimore janë strehuar mesatarisht 48 gra me fëmijët e tyre, përkatësisht gjithsej 337 persona. Këto komuna kanë kontribuar me 33,716 euro, ose mesatarisht nga 4,800 euro.</w:t>
      </w:r>
    </w:p>
    <w:p w14:paraId="13278899" w14:textId="77777777" w:rsidR="008752D0" w:rsidRPr="008752D0" w:rsidRDefault="008752D0" w:rsidP="008752D0">
      <w:pPr>
        <w:spacing w:before="100" w:beforeAutospacing="1" w:after="100" w:afterAutospacing="1" w:line="240" w:lineRule="auto"/>
        <w:jc w:val="both"/>
        <w:rPr>
          <w:rFonts w:eastAsia="Times New Roman" w:cstheme="minorHAnsi"/>
        </w:rPr>
      </w:pPr>
      <w:r w:rsidRPr="008752D0">
        <w:rPr>
          <w:rFonts w:eastAsia="Times New Roman" w:cstheme="minorHAnsi"/>
        </w:rPr>
        <w:t>Ndërsa, shtatë (7) komuna (Istog, Rahovec, Graçanicë, Suharekë, Junik, Mamushë dhe Dragash) kanë raportuar se shfrytëzojnë strehimoret rajonale. Këto komuna kanë kontribuar me 14,700 euro, ose mesatarisht nga 2,100 euro. Nga këto komuna, gjithsej kanë qenë të strehuar 16 persona.</w:t>
      </w:r>
    </w:p>
    <w:p w14:paraId="6EB01664" w14:textId="77777777" w:rsidR="008752D0" w:rsidRPr="008752D0" w:rsidRDefault="008752D0" w:rsidP="008752D0">
      <w:pPr>
        <w:spacing w:before="100" w:beforeAutospacing="1" w:after="100" w:afterAutospacing="1" w:line="240" w:lineRule="auto"/>
        <w:jc w:val="both"/>
        <w:rPr>
          <w:rFonts w:eastAsia="Times New Roman" w:cstheme="minorHAnsi"/>
        </w:rPr>
      </w:pPr>
      <w:r w:rsidRPr="008752D0">
        <w:rPr>
          <w:rFonts w:eastAsia="Times New Roman" w:cstheme="minorHAnsi"/>
        </w:rPr>
        <w:lastRenderedPageBreak/>
        <w:t>Gjithashtu, dymbëdhjetë (12) komuna (Kaçanik, Vushtrri, Malishevë, Klinë, Shtërpcë, Viti, Skenderaj, Kamenicë, Podujevë, Obiliq, Deçan dhe Gllogoc) kanë raportuar se nuk kanë strehimore dhe nuk shfrytëzojnë ndonjë strehimore rajonale. Këto komuna kanë ndarë shumën prej 21,300 euro, ose mesatarisht 2,360 euro, dhe kanë raportuar gjithsej 68 persona të strehuar.</w:t>
      </w:r>
    </w:p>
    <w:p w14:paraId="7457FF19" w14:textId="77777777" w:rsidR="008752D0" w:rsidRPr="008752D0" w:rsidRDefault="008752D0" w:rsidP="008752D0">
      <w:pPr>
        <w:spacing w:before="100" w:beforeAutospacing="1" w:after="100" w:afterAutospacing="1" w:line="240" w:lineRule="auto"/>
        <w:jc w:val="both"/>
        <w:rPr>
          <w:rFonts w:eastAsia="Times New Roman" w:cstheme="minorHAnsi"/>
        </w:rPr>
      </w:pPr>
      <w:r w:rsidRPr="008752D0">
        <w:rPr>
          <w:rFonts w:eastAsia="Times New Roman" w:cstheme="minorHAnsi"/>
        </w:rPr>
        <w:t>Komuna e Prizrenit, përkundër faktit se komunat e tjera kanë raportuar se shfrytëzojnë strehimoren rajonale në këtë komunë, si dhe komuna e Mitrovicës së Veriut, nuk kanë ofruar përgjigje për këto pyetje.</w:t>
      </w:r>
    </w:p>
    <w:p w14:paraId="6FE42D27" w14:textId="77777777" w:rsidR="008752D0" w:rsidRPr="008752D0" w:rsidRDefault="008752D0" w:rsidP="008752D0">
      <w:pPr>
        <w:spacing w:before="100" w:beforeAutospacing="1" w:after="100" w:afterAutospacing="1" w:line="240" w:lineRule="auto"/>
        <w:jc w:val="both"/>
        <w:rPr>
          <w:rFonts w:eastAsia="Times New Roman" w:cstheme="minorHAnsi"/>
          <w:color w:val="2E74B5" w:themeColor="accent1" w:themeShade="BF"/>
          <w:sz w:val="20"/>
          <w:szCs w:val="20"/>
        </w:rPr>
      </w:pPr>
      <w:bookmarkStart w:id="25" w:name="_Toc225754642"/>
      <w:bookmarkStart w:id="26" w:name="_Hlk225777434"/>
      <w:r w:rsidRPr="008752D0">
        <w:rPr>
          <w:rFonts w:eastAsia="Times New Roman" w:cstheme="minorHAnsi"/>
          <w:color w:val="2E74B5" w:themeColor="accent1" w:themeShade="BF"/>
          <w:sz w:val="20"/>
          <w:szCs w:val="20"/>
        </w:rPr>
        <w:t>Sa i përket qendrave për punë sociale (QPS):</w:t>
      </w:r>
    </w:p>
    <w:p w14:paraId="1FA52F59" w14:textId="77777777" w:rsidR="008752D0" w:rsidRPr="008752D0" w:rsidRDefault="008752D0" w:rsidP="008752D0">
      <w:pPr>
        <w:numPr>
          <w:ilvl w:val="0"/>
          <w:numId w:val="24"/>
        </w:num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 xml:space="preserve">vetëm katër (4) komuna raportuan rritje të buxhetit, me një rritje mesatare prej 16%; </w:t>
      </w:r>
    </w:p>
    <w:p w14:paraId="1F163EAD" w14:textId="77777777" w:rsidR="008752D0" w:rsidRPr="008752D0" w:rsidRDefault="008752D0" w:rsidP="008752D0">
      <w:pPr>
        <w:numPr>
          <w:ilvl w:val="0"/>
          <w:numId w:val="24"/>
        </w:num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 xml:space="preserve">ndërsa nëntëmbëdhjetë (19) komuna raportuan se nuk ka pasur rritje të buxhetit. </w:t>
      </w:r>
    </w:p>
    <w:p w14:paraId="336F486B" w14:textId="77777777" w:rsidR="008752D0" w:rsidRPr="008752D0" w:rsidRDefault="008752D0" w:rsidP="008752D0">
      <w:p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Në QPS-të e njëzet e një (21) komunave, mesatarisht janë të angazhuara 3.8 gra punëtore sociale të licencuara dhe 2 burra profesionistë, të profilizuar për ofrimin e shërbimeve për reintegrimin dhe fuqizimin e viktimave. Ndërsa tetë (8) komuna nuk kanë ofruar përgjigje për këtë pyetje.</w:t>
      </w:r>
    </w:p>
    <w:p w14:paraId="4F39F4FB" w14:textId="77777777" w:rsidR="008752D0" w:rsidRPr="008752D0" w:rsidRDefault="008752D0" w:rsidP="008752D0">
      <w:pPr>
        <w:spacing w:before="100" w:beforeAutospacing="1" w:after="100" w:afterAutospacing="1" w:line="240" w:lineRule="auto"/>
        <w:jc w:val="both"/>
        <w:rPr>
          <w:rFonts w:eastAsia="Times New Roman" w:cstheme="minorHAnsi"/>
          <w:color w:val="2E74B5" w:themeColor="accent1" w:themeShade="BF"/>
          <w:sz w:val="20"/>
          <w:szCs w:val="20"/>
        </w:rPr>
      </w:pPr>
      <w:r w:rsidRPr="008752D0">
        <w:rPr>
          <w:rFonts w:eastAsia="Times New Roman" w:cstheme="minorHAnsi"/>
          <w:color w:val="2E74B5" w:themeColor="accent1" w:themeShade="BF"/>
          <w:sz w:val="20"/>
          <w:szCs w:val="20"/>
        </w:rPr>
        <w:t>Sa i përket mbështetjes për fëmijët e viktimave:</w:t>
      </w:r>
    </w:p>
    <w:p w14:paraId="7D781F4A" w14:textId="77777777" w:rsidR="008752D0" w:rsidRPr="008752D0" w:rsidRDefault="008752D0" w:rsidP="008752D0">
      <w:pPr>
        <w:numPr>
          <w:ilvl w:val="0"/>
          <w:numId w:val="25"/>
        </w:num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 xml:space="preserve">mesatarisht janë subvencionuar 1.8 fëmijë për komunë për shërbime në kopshte, bazuar në të dhënat nga nëntëmbëdhjetë (19) komuna, ndërsa dhjetë (10) komuna nuk kanë raportuar për këtë pyetje. </w:t>
      </w:r>
    </w:p>
    <w:p w14:paraId="04555F7C" w14:textId="77777777" w:rsidR="008752D0" w:rsidRPr="008752D0" w:rsidRDefault="008752D0" w:rsidP="008752D0">
      <w:pPr>
        <w:spacing w:before="100" w:beforeAutospacing="1" w:after="100" w:afterAutospacing="1" w:line="240" w:lineRule="auto"/>
        <w:jc w:val="both"/>
        <w:rPr>
          <w:rFonts w:eastAsia="Times New Roman" w:cstheme="minorHAnsi"/>
          <w:color w:val="2E74B5" w:themeColor="accent1" w:themeShade="BF"/>
          <w:sz w:val="20"/>
          <w:szCs w:val="20"/>
        </w:rPr>
      </w:pPr>
      <w:r w:rsidRPr="008752D0">
        <w:rPr>
          <w:rFonts w:eastAsia="Times New Roman" w:cstheme="minorHAnsi"/>
          <w:color w:val="2E74B5" w:themeColor="accent1" w:themeShade="BF"/>
          <w:sz w:val="20"/>
          <w:szCs w:val="20"/>
        </w:rPr>
        <w:t>Roli i organizatave joqeveritare</w:t>
      </w:r>
    </w:p>
    <w:p w14:paraId="5A3CC66D" w14:textId="77777777" w:rsidR="008752D0" w:rsidRPr="008752D0" w:rsidRDefault="008752D0" w:rsidP="008752D0">
      <w:p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Të dhënat tregojnë se:</w:t>
      </w:r>
    </w:p>
    <w:p w14:paraId="68952E25" w14:textId="77777777" w:rsidR="008752D0" w:rsidRPr="008752D0" w:rsidRDefault="008752D0" w:rsidP="008752D0">
      <w:pPr>
        <w:numPr>
          <w:ilvl w:val="0"/>
          <w:numId w:val="26"/>
        </w:num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 xml:space="preserve">dhjetë (10) komuna raportuan se në territorin e tyre nuk veprojnë organizata joqeveritare që merren me parandalimin e dhunës në familje; </w:t>
      </w:r>
    </w:p>
    <w:p w14:paraId="3E182685" w14:textId="77777777" w:rsidR="008752D0" w:rsidRPr="008752D0" w:rsidRDefault="008752D0" w:rsidP="008752D0">
      <w:pPr>
        <w:numPr>
          <w:ilvl w:val="0"/>
          <w:numId w:val="26"/>
        </w:num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 xml:space="preserve">tetë (8) komuna raportuan se kanë nga 1 deri në 10 OJQ aktive, me një mesatare prej 3 organizatash për komunë; </w:t>
      </w:r>
    </w:p>
    <w:p w14:paraId="3F8A976E" w14:textId="77777777" w:rsidR="008752D0" w:rsidRPr="008752D0" w:rsidRDefault="008752D0" w:rsidP="008752D0">
      <w:pPr>
        <w:numPr>
          <w:ilvl w:val="0"/>
          <w:numId w:val="26"/>
        </w:num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 xml:space="preserve">ndërsa njëmbëdhjetë (11) komuna nuk kanë ofruar përgjigje për këtë pyetje. </w:t>
      </w:r>
    </w:p>
    <w:p w14:paraId="42E02C01" w14:textId="77777777" w:rsidR="008752D0" w:rsidRPr="008752D0" w:rsidRDefault="008752D0" w:rsidP="008752D0">
      <w:pPr>
        <w:spacing w:before="100" w:beforeAutospacing="1" w:after="100" w:afterAutospacing="1" w:line="240" w:lineRule="auto"/>
        <w:jc w:val="both"/>
        <w:rPr>
          <w:rFonts w:eastAsia="Times New Roman" w:cstheme="minorHAnsi"/>
          <w:sz w:val="20"/>
          <w:szCs w:val="20"/>
        </w:rPr>
      </w:pPr>
      <w:r w:rsidRPr="008752D0">
        <w:rPr>
          <w:rFonts w:eastAsia="Times New Roman" w:cstheme="minorHAnsi"/>
          <w:sz w:val="20"/>
          <w:szCs w:val="20"/>
        </w:rPr>
        <w:t>Të dhënat tregojnë se shumica e komunave kanë krijuar mekanizma koordinues dhe organizojnë aktivitete vetëdijësuese për parandalimin e dhunës në familje. Megjithatë, kapacitetet mbështetëse për viktimat mbeten të kufizuara, veçanërisht në drejtim të numrit të strehimoreve, mbështetjes financiare dhe rritjes së buxheteve për qendrat për punë sociale. Po ashtu, mungesa e organizatave joqeveritare në disa komuna dhe raportimi jo i plotë nga një numër komunash tregon se sistemi i mbështetjes për viktimat e dhunës në familje nuk është i zhvilluar në mënyrë të njëtrajtshme në të gjitha komunat</w:t>
      </w:r>
    </w:p>
    <w:p w14:paraId="19C88A6D" w14:textId="45635BD6" w:rsidR="00666F2B" w:rsidRPr="00131030" w:rsidRDefault="00666F2B" w:rsidP="00666F2B">
      <w:pPr>
        <w:pStyle w:val="Heading2"/>
        <w:spacing w:line="276" w:lineRule="auto"/>
        <w:rPr>
          <w:rFonts w:asciiTheme="minorHAnsi" w:hAnsiTheme="minorHAnsi" w:cstheme="minorHAnsi"/>
          <w:sz w:val="22"/>
          <w:szCs w:val="22"/>
        </w:rPr>
      </w:pPr>
      <w:r w:rsidRPr="00131030">
        <w:rPr>
          <w:rFonts w:asciiTheme="minorHAnsi" w:hAnsiTheme="minorHAnsi" w:cstheme="minorHAnsi"/>
          <w:sz w:val="22"/>
          <w:szCs w:val="22"/>
        </w:rPr>
        <w:t>3.3 Ngacmimi dhe abuzimi online me bazë gjinore</w:t>
      </w:r>
      <w:bookmarkEnd w:id="25"/>
      <w:r w:rsidRPr="00131030">
        <w:rPr>
          <w:rFonts w:asciiTheme="minorHAnsi" w:hAnsiTheme="minorHAnsi" w:cstheme="minorHAnsi"/>
          <w:sz w:val="22"/>
          <w:szCs w:val="22"/>
        </w:rPr>
        <w:t xml:space="preserve">   </w:t>
      </w:r>
    </w:p>
    <w:bookmarkEnd w:id="26"/>
    <w:p w14:paraId="0B2276C4"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Në pyetësorin për vitin 2025 janë shtuar edhe disa pyetje lidhur me ngacmimin dhe abuzimin online me bazë gjinore. Sipas të dhënave të raportuara, tetë (8) komuna (Deçan, Ferizaj, Gjakovë, Hani i Elezit, Istog, Junik, Pejë dhe Skenderaj) kanë deklaruar se kanë mekanizma funksionalë për raportimin e këtyre rasteve, ndërsa njëmbëdhjetë (11) komuna (Kaçanik, Kamenicë, Klinë, Malishevë, Mamushë, Mitrovica e Jugut, Obiliq, Podujevë, Prishtinë, Rahovec dhe Graçanicë) kanë raportuar se nuk kanë mekanizma të tillë. Dhjetë (10) komuna (Dragash, Drenas, Fushë Kosovë, Gjilan, Mitrovica e Veriut, Prizren, Suharekë, Viti, Vushtrri dhe Shtërpcë) nuk kanë ofruar përgjigje në këtë pyetje.</w:t>
      </w:r>
    </w:p>
    <w:p w14:paraId="4432E55D"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 xml:space="preserve">Sa i përket rasteve të raportuara, vetëm tri (3) komuna (Klinë, Mamushë dhe Suharekë) kanë raportuar nga 2 raste secila të ngacmimit dhe abuzimit online me bazë gjinore. Katërmbëdhjetë (14) komuna (Deçan, Drenas, Ferizaj, Gjilan, Gjakovë, Hani i Elezit, Istog, Junik, Kaçanik, Kamenicë, Malishevë, Pejë, </w:t>
      </w:r>
      <w:r w:rsidRPr="003B35EC">
        <w:rPr>
          <w:rFonts w:eastAsia="Times New Roman" w:cstheme="minorHAnsi"/>
        </w:rPr>
        <w:lastRenderedPageBreak/>
        <w:t>Podujevë dhe Shtërpcë) kanë raportuar se nuk kanë pasur raste të tilla, ndërsa dymbëdhjetë (12) komuna (Dragash, Fushë Kosovë, Mitrovica e Jugut, Mitrovica e Veriut, Obiliq, Prishtinë, Prizren, Rahovec, Skenderaj, Viti, Vushtrri dhe Graçanicë) nuk kanë ofruar përgjigje për këtë pyetje.</w:t>
      </w:r>
    </w:p>
    <w:p w14:paraId="6F960869"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Në lidhje me bashkëpunimin institucional për trajtimin e rasteve të dhunës online me bazë gjinore, të dhënat tregojnë se shtatëmbëdhjetë (17) komuna kanë raportuar se kanë bashkëpunim të strukturuar me Policinë e Kosovës, Qendrat për Punë Sociale dhe institucionet qendrore, ndërsa dy (2) komuna kanë raportuar se nuk kanë një bashkëpunim të tillë. Dhjetë (10) komuna nuk kanë ofruar përgjigje në këtë pyetje.</w:t>
      </w:r>
    </w:p>
    <w:p w14:paraId="5AFC89DE" w14:textId="52E54B9A" w:rsidR="00666F2B" w:rsidRPr="00051E32" w:rsidRDefault="003B35EC" w:rsidP="00666F2B">
      <w:pPr>
        <w:spacing w:before="100" w:beforeAutospacing="1" w:after="100" w:afterAutospacing="1" w:line="240" w:lineRule="auto"/>
        <w:jc w:val="both"/>
        <w:rPr>
          <w:rFonts w:eastAsia="Times New Roman" w:cstheme="minorHAnsi"/>
        </w:rPr>
      </w:pPr>
      <w:r w:rsidRPr="003B35EC">
        <w:rPr>
          <w:rFonts w:eastAsia="Times New Roman" w:cstheme="minorHAnsi"/>
        </w:rPr>
        <w:t>Të dhënat tregojnë se raportimi i rasteve të ngacmimit dhe abuzimit online me bazë gjinore në nivel komunal mbetet relativisht i ulët. Megjithatë, kjo nuk nënkupton domosdoshmërisht mungesë të rasteve, por mund të lidhet me nën-raportimin, mungesën e mekanizmave të raportimit ose me nivelin e ulët të vetëdijes për raportimin e këtyre rasteve. Për këtë arsye, forcimi i mekanizmave të raportimit dhe bashkëpunimit ndërinstitucional mbetet i rëndësishëm për adresimin efektiv të dhunës online me bazë gjinore.</w:t>
      </w:r>
    </w:p>
    <w:bookmarkEnd w:id="14"/>
    <w:bookmarkEnd w:id="24"/>
    <w:p w14:paraId="2B7D1493" w14:textId="77777777" w:rsidR="00131030" w:rsidRDefault="00131030" w:rsidP="00131030">
      <w:pPr>
        <w:shd w:val="clear" w:color="auto" w:fill="D9D9D9" w:themeFill="background1" w:themeFillShade="D9"/>
        <w:spacing w:after="0" w:line="240" w:lineRule="auto"/>
        <w:rPr>
          <w:rFonts w:eastAsia="Times New Roman" w:cstheme="minorHAnsi"/>
          <w:b/>
          <w:bCs/>
          <w:color w:val="2E74B5" w:themeColor="accent1" w:themeShade="BF"/>
          <w:sz w:val="24"/>
          <w:szCs w:val="24"/>
        </w:rPr>
      </w:pPr>
    </w:p>
    <w:p w14:paraId="47135F79" w14:textId="2245503E" w:rsidR="00F91290" w:rsidRDefault="00F91290" w:rsidP="00131030">
      <w:pPr>
        <w:shd w:val="clear" w:color="auto" w:fill="D9D9D9" w:themeFill="background1" w:themeFillShade="D9"/>
        <w:spacing w:after="0" w:line="240" w:lineRule="auto"/>
        <w:rPr>
          <w:rFonts w:eastAsia="Times New Roman" w:cstheme="minorHAnsi"/>
          <w:color w:val="2E74B5" w:themeColor="accent1" w:themeShade="BF"/>
          <w:sz w:val="24"/>
          <w:szCs w:val="24"/>
        </w:rPr>
      </w:pPr>
      <w:r w:rsidRPr="00021CED">
        <w:rPr>
          <w:rFonts w:eastAsia="Times New Roman" w:cstheme="minorHAnsi"/>
          <w:b/>
          <w:bCs/>
          <w:color w:val="2E74B5" w:themeColor="accent1" w:themeShade="BF"/>
          <w:sz w:val="24"/>
          <w:szCs w:val="24"/>
        </w:rPr>
        <w:t>Kapitulli 4</w:t>
      </w:r>
      <w:r w:rsidR="00564BBB">
        <w:rPr>
          <w:rFonts w:eastAsia="Times New Roman" w:cstheme="minorHAnsi"/>
          <w:color w:val="2E74B5" w:themeColor="accent1" w:themeShade="BF"/>
          <w:sz w:val="24"/>
          <w:szCs w:val="24"/>
        </w:rPr>
        <w:t xml:space="preserve">: </w:t>
      </w:r>
      <w:r w:rsidR="003B35EC">
        <w:rPr>
          <w:rFonts w:eastAsia="Times New Roman" w:cstheme="minorHAnsi"/>
          <w:color w:val="2E74B5" w:themeColor="accent1" w:themeShade="BF"/>
          <w:sz w:val="24"/>
          <w:szCs w:val="24"/>
        </w:rPr>
        <w:t>p</w:t>
      </w:r>
      <w:r w:rsidRPr="00021CED">
        <w:rPr>
          <w:rFonts w:eastAsia="Times New Roman" w:cstheme="minorHAnsi"/>
          <w:color w:val="2E74B5" w:themeColor="accent1" w:themeShade="BF"/>
          <w:sz w:val="24"/>
          <w:szCs w:val="24"/>
        </w:rPr>
        <w:t>ërmbledh të dhënat dhe gjetjet lidhur me diskriminimin.</w:t>
      </w:r>
    </w:p>
    <w:p w14:paraId="0B023CA8" w14:textId="77777777" w:rsidR="00131030" w:rsidRPr="00021CED" w:rsidRDefault="00131030" w:rsidP="00131030">
      <w:pPr>
        <w:shd w:val="clear" w:color="auto" w:fill="D9D9D9" w:themeFill="background1" w:themeFillShade="D9"/>
        <w:spacing w:after="0" w:line="240" w:lineRule="auto"/>
        <w:rPr>
          <w:rFonts w:eastAsia="Times New Roman" w:cstheme="minorHAnsi"/>
          <w:color w:val="2E74B5" w:themeColor="accent1" w:themeShade="BF"/>
          <w:sz w:val="24"/>
          <w:szCs w:val="24"/>
        </w:rPr>
      </w:pPr>
    </w:p>
    <w:p w14:paraId="633E90A1" w14:textId="77777777" w:rsidR="00C345C9" w:rsidRPr="00021CED" w:rsidRDefault="009114FD" w:rsidP="00DA218B">
      <w:pPr>
        <w:pStyle w:val="Heading1"/>
        <w:spacing w:line="276" w:lineRule="auto"/>
        <w:rPr>
          <w:rFonts w:asciiTheme="minorHAnsi" w:hAnsiTheme="minorHAnsi" w:cstheme="minorHAnsi"/>
          <w:sz w:val="22"/>
          <w:szCs w:val="22"/>
        </w:rPr>
      </w:pPr>
      <w:bookmarkStart w:id="27" w:name="_Toc225754643"/>
      <w:r w:rsidRPr="00021CED">
        <w:rPr>
          <w:rFonts w:asciiTheme="minorHAnsi" w:hAnsiTheme="minorHAnsi" w:cstheme="minorHAnsi"/>
          <w:sz w:val="22"/>
          <w:szCs w:val="22"/>
        </w:rPr>
        <w:t>4</w:t>
      </w:r>
      <w:r w:rsidR="00C345C9" w:rsidRPr="00021CED">
        <w:rPr>
          <w:rFonts w:asciiTheme="minorHAnsi" w:hAnsiTheme="minorHAnsi" w:cstheme="minorHAnsi"/>
          <w:sz w:val="22"/>
          <w:szCs w:val="22"/>
        </w:rPr>
        <w:t>: DISKRIMINIMI</w:t>
      </w:r>
      <w:bookmarkEnd w:id="27"/>
      <w:r w:rsidR="00C345C9" w:rsidRPr="00021CED">
        <w:rPr>
          <w:rFonts w:asciiTheme="minorHAnsi" w:hAnsiTheme="minorHAnsi" w:cstheme="minorHAnsi"/>
          <w:sz w:val="22"/>
          <w:szCs w:val="22"/>
        </w:rPr>
        <w:t xml:space="preserve"> </w:t>
      </w:r>
    </w:p>
    <w:p w14:paraId="723F5C75" w14:textId="77777777" w:rsidR="009114FD" w:rsidRPr="00021CED" w:rsidRDefault="009114FD" w:rsidP="00DA218B">
      <w:pPr>
        <w:pStyle w:val="Heading2"/>
        <w:spacing w:line="276" w:lineRule="auto"/>
        <w:rPr>
          <w:rFonts w:asciiTheme="minorHAnsi" w:hAnsiTheme="minorHAnsi" w:cstheme="minorHAnsi"/>
          <w:sz w:val="22"/>
          <w:szCs w:val="22"/>
        </w:rPr>
      </w:pPr>
      <w:bookmarkStart w:id="28" w:name="_Toc225754644"/>
      <w:r w:rsidRPr="00021CED">
        <w:rPr>
          <w:rFonts w:asciiTheme="minorHAnsi" w:hAnsiTheme="minorHAnsi" w:cstheme="minorHAnsi"/>
          <w:sz w:val="22"/>
          <w:szCs w:val="22"/>
        </w:rPr>
        <w:t>4.1 Statistikat e ankesave t</w:t>
      </w:r>
      <w:r w:rsidR="00AA3F7E" w:rsidRPr="00021CED">
        <w:rPr>
          <w:rFonts w:asciiTheme="minorHAnsi" w:hAnsiTheme="minorHAnsi" w:cstheme="minorHAnsi"/>
          <w:sz w:val="22"/>
          <w:szCs w:val="22"/>
        </w:rPr>
        <w:t>ë</w:t>
      </w:r>
      <w:r w:rsidRPr="00021CED">
        <w:rPr>
          <w:rFonts w:asciiTheme="minorHAnsi" w:hAnsiTheme="minorHAnsi" w:cstheme="minorHAnsi"/>
          <w:sz w:val="22"/>
          <w:szCs w:val="22"/>
        </w:rPr>
        <w:t xml:space="preserve"> parashtruara p</w:t>
      </w:r>
      <w:r w:rsidR="00AA3F7E" w:rsidRPr="00021CED">
        <w:rPr>
          <w:rFonts w:asciiTheme="minorHAnsi" w:hAnsiTheme="minorHAnsi" w:cstheme="minorHAnsi"/>
          <w:sz w:val="22"/>
          <w:szCs w:val="22"/>
        </w:rPr>
        <w:t>ë</w:t>
      </w:r>
      <w:r w:rsidRPr="00021CED">
        <w:rPr>
          <w:rFonts w:asciiTheme="minorHAnsi" w:hAnsiTheme="minorHAnsi" w:cstheme="minorHAnsi"/>
          <w:sz w:val="22"/>
          <w:szCs w:val="22"/>
        </w:rPr>
        <w:t>r diskriminim</w:t>
      </w:r>
      <w:bookmarkEnd w:id="28"/>
      <w:r w:rsidRPr="00021CED">
        <w:rPr>
          <w:rFonts w:asciiTheme="minorHAnsi" w:hAnsiTheme="minorHAnsi" w:cstheme="minorHAnsi"/>
          <w:sz w:val="22"/>
          <w:szCs w:val="22"/>
        </w:rPr>
        <w:t xml:space="preserve"> </w:t>
      </w:r>
    </w:p>
    <w:p w14:paraId="75B26BB1" w14:textId="77777777" w:rsidR="003B35EC" w:rsidRPr="003B35EC" w:rsidRDefault="003B35EC" w:rsidP="003B35EC">
      <w:pPr>
        <w:spacing w:before="100" w:beforeAutospacing="1" w:after="100" w:afterAutospacing="1" w:line="240" w:lineRule="auto"/>
        <w:jc w:val="both"/>
        <w:rPr>
          <w:rFonts w:eastAsia="Times New Roman" w:cstheme="minorHAnsi"/>
        </w:rPr>
      </w:pPr>
      <w:bookmarkStart w:id="29" w:name="_Toc224060752"/>
      <w:r w:rsidRPr="003B35EC">
        <w:rPr>
          <w:rFonts w:eastAsia="Times New Roman" w:cstheme="minorHAnsi"/>
        </w:rPr>
        <w:t>Nga njëzet e dy (22) komuna që kanë raportuar për këtë pyetje, vetëm një (1) komunë (Viti) ka raportuar se ka pasur ankesa të parashtruara për diskriminim në kuadër të komunës nga personat me aftësi të kufizuara. Numri i ankesave në këtë komunë ishte 2.</w:t>
      </w:r>
    </w:p>
    <w:p w14:paraId="58DA4B34"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Sa i përket rasteve të diskriminimit sipas gjinisë, dy (2) komuna (Viti dhe Obiliq) kanë raportuar përkatësisht 2 dhe 3 raste të diskriminimit të raportuara nga gratë, ndërsa asnjë komunë nuk ka raportuar raste të diskriminimit nga djemtë dhe burrat.</w:t>
      </w:r>
    </w:p>
    <w:p w14:paraId="4983E4EE"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Rezultatet tregojnë gjithashtu se një (1) komunë ka raportuar raste të diskriminimit për shkak të gjinisë dhe moshës, ku janë evidentuar 2 raste të raportuara nga gratë dhe 2 raste nga burrat.</w:t>
      </w:r>
    </w:p>
    <w:p w14:paraId="75736092" w14:textId="2E289F43" w:rsidR="00271756" w:rsidRDefault="00271756" w:rsidP="00DA218B">
      <w:pPr>
        <w:pStyle w:val="Caption"/>
        <w:spacing w:line="276" w:lineRule="auto"/>
        <w:rPr>
          <w:rFonts w:cstheme="minorHAnsi"/>
          <w:i w:val="0"/>
          <w:iCs w:val="0"/>
          <w:color w:val="2E74B5" w:themeColor="accent1" w:themeShade="BF"/>
          <w:sz w:val="22"/>
          <w:szCs w:val="22"/>
        </w:rPr>
      </w:pPr>
      <w:r w:rsidRPr="00564BBB">
        <w:rPr>
          <w:rFonts w:cstheme="minorHAnsi"/>
          <w:i w:val="0"/>
          <w:iCs w:val="0"/>
          <w:color w:val="2E74B5" w:themeColor="accent1" w:themeShade="BF"/>
          <w:sz w:val="22"/>
          <w:szCs w:val="22"/>
        </w:rPr>
        <w:t xml:space="preserve">Tabela </w:t>
      </w:r>
      <w:r w:rsidR="00757FE4" w:rsidRPr="00564BBB">
        <w:rPr>
          <w:rFonts w:cstheme="minorHAnsi"/>
          <w:i w:val="0"/>
          <w:iCs w:val="0"/>
          <w:color w:val="2E74B5" w:themeColor="accent1" w:themeShade="BF"/>
          <w:sz w:val="22"/>
          <w:szCs w:val="22"/>
        </w:rPr>
        <w:t>9</w:t>
      </w:r>
      <w:r w:rsidRPr="00564BBB">
        <w:rPr>
          <w:rFonts w:cstheme="minorHAnsi"/>
          <w:i w:val="0"/>
          <w:iCs w:val="0"/>
          <w:color w:val="2E74B5" w:themeColor="accent1" w:themeShade="BF"/>
          <w:sz w:val="22"/>
          <w:szCs w:val="22"/>
        </w:rPr>
        <w:t>: Rastet e raportuara lidhur me diskriminim, sipas gjinis</w:t>
      </w:r>
      <w:r w:rsidR="00F565D7" w:rsidRPr="00564BBB">
        <w:rPr>
          <w:rFonts w:cstheme="minorHAnsi"/>
          <w:i w:val="0"/>
          <w:iCs w:val="0"/>
          <w:color w:val="2E74B5" w:themeColor="accent1" w:themeShade="BF"/>
          <w:sz w:val="22"/>
          <w:szCs w:val="22"/>
        </w:rPr>
        <w:t>ë</w:t>
      </w:r>
      <w:bookmarkEnd w:id="29"/>
    </w:p>
    <w:p w14:paraId="67728AB4" w14:textId="30401287" w:rsidR="003B35EC" w:rsidRDefault="003B35EC" w:rsidP="003B35EC"/>
    <w:p w14:paraId="2513978A" w14:textId="7BA96272" w:rsidR="003B35EC" w:rsidRDefault="003B35EC" w:rsidP="003B35EC"/>
    <w:tbl>
      <w:tblPr>
        <w:tblStyle w:val="PlainTable1"/>
        <w:tblW w:w="0" w:type="auto"/>
        <w:tblLook w:val="04A0" w:firstRow="1" w:lastRow="0" w:firstColumn="1" w:lastColumn="0" w:noHBand="0" w:noVBand="1"/>
      </w:tblPr>
      <w:tblGrid>
        <w:gridCol w:w="4074"/>
        <w:gridCol w:w="1718"/>
        <w:gridCol w:w="2128"/>
        <w:gridCol w:w="1096"/>
      </w:tblGrid>
      <w:tr w:rsidR="003B35EC" w:rsidRPr="003B35EC" w14:paraId="1BC99BFB" w14:textId="77777777" w:rsidTr="003B35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ABF72A" w14:textId="77777777" w:rsidR="003B35EC" w:rsidRPr="003B35EC" w:rsidRDefault="003B35EC" w:rsidP="003B35EC">
            <w:pPr>
              <w:jc w:val="center"/>
              <w:rPr>
                <w:rFonts w:eastAsia="Times New Roman" w:cstheme="minorHAnsi"/>
                <w:sz w:val="20"/>
                <w:szCs w:val="20"/>
              </w:rPr>
            </w:pPr>
            <w:r w:rsidRPr="003B35EC">
              <w:rPr>
                <w:rFonts w:eastAsia="Times New Roman" w:cstheme="minorHAnsi"/>
                <w:sz w:val="20"/>
                <w:szCs w:val="20"/>
              </w:rPr>
              <w:t>Indikatori</w:t>
            </w:r>
          </w:p>
        </w:tc>
        <w:tc>
          <w:tcPr>
            <w:tcW w:w="0" w:type="auto"/>
            <w:hideMark/>
          </w:tcPr>
          <w:p w14:paraId="4735C56C" w14:textId="77777777" w:rsidR="003B35EC" w:rsidRPr="003B35EC" w:rsidRDefault="003B35EC" w:rsidP="003B35E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Numri i komunave që raportuan</w:t>
            </w:r>
          </w:p>
        </w:tc>
        <w:tc>
          <w:tcPr>
            <w:tcW w:w="0" w:type="auto"/>
            <w:hideMark/>
          </w:tcPr>
          <w:p w14:paraId="74E39ECA" w14:textId="77777777" w:rsidR="003B35EC" w:rsidRPr="003B35EC" w:rsidRDefault="003B35EC" w:rsidP="003B35E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Numri i komunave që kishin ankesa/raste</w:t>
            </w:r>
          </w:p>
        </w:tc>
        <w:tc>
          <w:tcPr>
            <w:tcW w:w="0" w:type="auto"/>
            <w:hideMark/>
          </w:tcPr>
          <w:p w14:paraId="5B4FB46D" w14:textId="77777777" w:rsidR="003B35EC" w:rsidRPr="003B35EC" w:rsidRDefault="003B35EC" w:rsidP="003B35E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Numri mesatar</w:t>
            </w:r>
          </w:p>
        </w:tc>
      </w:tr>
      <w:tr w:rsidR="003B35EC" w:rsidRPr="003B35EC" w14:paraId="02E97F08" w14:textId="77777777" w:rsidTr="003B3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71B29E" w14:textId="77777777" w:rsidR="003B35EC" w:rsidRPr="003B35EC" w:rsidRDefault="003B35EC" w:rsidP="003B35EC">
            <w:pPr>
              <w:rPr>
                <w:rFonts w:eastAsia="Times New Roman" w:cstheme="minorHAnsi"/>
                <w:sz w:val="20"/>
                <w:szCs w:val="20"/>
              </w:rPr>
            </w:pPr>
            <w:r w:rsidRPr="003B35EC">
              <w:rPr>
                <w:rFonts w:eastAsia="Times New Roman" w:cstheme="minorHAnsi"/>
                <w:sz w:val="20"/>
                <w:szCs w:val="20"/>
              </w:rPr>
              <w:t>Numri i ankesave të parashtruara për diskriminim në kuadër të komunës nga personat me aftësi të kufizuara</w:t>
            </w:r>
          </w:p>
        </w:tc>
        <w:tc>
          <w:tcPr>
            <w:tcW w:w="0" w:type="auto"/>
            <w:hideMark/>
          </w:tcPr>
          <w:p w14:paraId="44DE2759"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20</w:t>
            </w:r>
          </w:p>
        </w:tc>
        <w:tc>
          <w:tcPr>
            <w:tcW w:w="0" w:type="auto"/>
            <w:hideMark/>
          </w:tcPr>
          <w:p w14:paraId="199853E8"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1</w:t>
            </w:r>
          </w:p>
        </w:tc>
        <w:tc>
          <w:tcPr>
            <w:tcW w:w="0" w:type="auto"/>
            <w:hideMark/>
          </w:tcPr>
          <w:p w14:paraId="03D7A534"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w:t>
            </w:r>
          </w:p>
        </w:tc>
      </w:tr>
      <w:tr w:rsidR="003B35EC" w:rsidRPr="003B35EC" w14:paraId="6712B2E8" w14:textId="77777777" w:rsidTr="003B35EC">
        <w:tc>
          <w:tcPr>
            <w:cnfStyle w:val="001000000000" w:firstRow="0" w:lastRow="0" w:firstColumn="1" w:lastColumn="0" w:oddVBand="0" w:evenVBand="0" w:oddHBand="0" w:evenHBand="0" w:firstRowFirstColumn="0" w:firstRowLastColumn="0" w:lastRowFirstColumn="0" w:lastRowLastColumn="0"/>
            <w:tcW w:w="0" w:type="auto"/>
            <w:hideMark/>
          </w:tcPr>
          <w:p w14:paraId="52BAFFCA" w14:textId="77777777" w:rsidR="003B35EC" w:rsidRPr="003B35EC" w:rsidRDefault="003B35EC" w:rsidP="003B35EC">
            <w:pPr>
              <w:rPr>
                <w:rFonts w:eastAsia="Times New Roman" w:cstheme="minorHAnsi"/>
                <w:sz w:val="20"/>
                <w:szCs w:val="20"/>
              </w:rPr>
            </w:pPr>
            <w:r w:rsidRPr="003B35EC">
              <w:rPr>
                <w:rFonts w:eastAsia="Times New Roman" w:cstheme="minorHAnsi"/>
                <w:sz w:val="20"/>
                <w:szCs w:val="20"/>
              </w:rPr>
              <w:t>Numri i rasteve të diskriminimit të raportuara nga vajzat dhe gratë në komunë</w:t>
            </w:r>
          </w:p>
        </w:tc>
        <w:tc>
          <w:tcPr>
            <w:tcW w:w="0" w:type="auto"/>
            <w:hideMark/>
          </w:tcPr>
          <w:p w14:paraId="6AF3D6D4" w14:textId="77777777" w:rsidR="003B35EC" w:rsidRPr="003B35EC" w:rsidRDefault="003B35EC" w:rsidP="003B3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21</w:t>
            </w:r>
          </w:p>
        </w:tc>
        <w:tc>
          <w:tcPr>
            <w:tcW w:w="0" w:type="auto"/>
            <w:hideMark/>
          </w:tcPr>
          <w:p w14:paraId="278569D2" w14:textId="77777777" w:rsidR="003B35EC" w:rsidRPr="003B35EC" w:rsidRDefault="003B35EC" w:rsidP="003B3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w:t>
            </w:r>
          </w:p>
        </w:tc>
        <w:tc>
          <w:tcPr>
            <w:tcW w:w="0" w:type="auto"/>
            <w:hideMark/>
          </w:tcPr>
          <w:p w14:paraId="443958DB" w14:textId="77777777" w:rsidR="003B35EC" w:rsidRPr="003B35EC" w:rsidRDefault="003B35EC" w:rsidP="003B3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2.5</w:t>
            </w:r>
          </w:p>
        </w:tc>
      </w:tr>
      <w:tr w:rsidR="003B35EC" w:rsidRPr="003B35EC" w14:paraId="79A03C10" w14:textId="77777777" w:rsidTr="003B3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36656F5" w14:textId="77777777" w:rsidR="003B35EC" w:rsidRPr="003B35EC" w:rsidRDefault="003B35EC" w:rsidP="003B35EC">
            <w:pPr>
              <w:rPr>
                <w:rFonts w:eastAsia="Times New Roman" w:cstheme="minorHAnsi"/>
                <w:sz w:val="20"/>
                <w:szCs w:val="20"/>
              </w:rPr>
            </w:pPr>
            <w:r w:rsidRPr="003B35EC">
              <w:rPr>
                <w:rFonts w:eastAsia="Times New Roman" w:cstheme="minorHAnsi"/>
                <w:sz w:val="20"/>
                <w:szCs w:val="20"/>
              </w:rPr>
              <w:t>Numri i rasteve të diskriminimit të raportuara nga djemtë dhe burrat në komunë</w:t>
            </w:r>
          </w:p>
        </w:tc>
        <w:tc>
          <w:tcPr>
            <w:tcW w:w="0" w:type="auto"/>
            <w:hideMark/>
          </w:tcPr>
          <w:p w14:paraId="1822C554"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20</w:t>
            </w:r>
          </w:p>
        </w:tc>
        <w:tc>
          <w:tcPr>
            <w:tcW w:w="0" w:type="auto"/>
            <w:hideMark/>
          </w:tcPr>
          <w:p w14:paraId="08F8F692"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0</w:t>
            </w:r>
          </w:p>
        </w:tc>
        <w:tc>
          <w:tcPr>
            <w:tcW w:w="0" w:type="auto"/>
            <w:hideMark/>
          </w:tcPr>
          <w:p w14:paraId="5217E45A"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0</w:t>
            </w:r>
          </w:p>
        </w:tc>
      </w:tr>
      <w:tr w:rsidR="003B35EC" w:rsidRPr="003B35EC" w14:paraId="757719F1" w14:textId="77777777" w:rsidTr="003B35EC">
        <w:tc>
          <w:tcPr>
            <w:cnfStyle w:val="001000000000" w:firstRow="0" w:lastRow="0" w:firstColumn="1" w:lastColumn="0" w:oddVBand="0" w:evenVBand="0" w:oddHBand="0" w:evenHBand="0" w:firstRowFirstColumn="0" w:firstRowLastColumn="0" w:lastRowFirstColumn="0" w:lastRowLastColumn="0"/>
            <w:tcW w:w="0" w:type="auto"/>
            <w:hideMark/>
          </w:tcPr>
          <w:p w14:paraId="132D3D2F" w14:textId="77777777" w:rsidR="003B35EC" w:rsidRPr="003B35EC" w:rsidRDefault="003B35EC" w:rsidP="003B35EC">
            <w:pPr>
              <w:rPr>
                <w:rFonts w:eastAsia="Times New Roman" w:cstheme="minorHAnsi"/>
                <w:sz w:val="20"/>
                <w:szCs w:val="20"/>
              </w:rPr>
            </w:pPr>
            <w:r w:rsidRPr="003B35EC">
              <w:rPr>
                <w:rFonts w:eastAsia="Times New Roman" w:cstheme="minorHAnsi"/>
                <w:sz w:val="20"/>
                <w:szCs w:val="20"/>
              </w:rPr>
              <w:lastRenderedPageBreak/>
              <w:t>Numri i rasteve të raportuara nga vajzat dhe gratë për diskriminim për shkak të gjinisë dhe moshës</w:t>
            </w:r>
          </w:p>
        </w:tc>
        <w:tc>
          <w:tcPr>
            <w:tcW w:w="0" w:type="auto"/>
            <w:hideMark/>
          </w:tcPr>
          <w:p w14:paraId="4990E1DB" w14:textId="77777777" w:rsidR="003B35EC" w:rsidRPr="003B35EC" w:rsidRDefault="003B35EC" w:rsidP="003B3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14</w:t>
            </w:r>
          </w:p>
        </w:tc>
        <w:tc>
          <w:tcPr>
            <w:tcW w:w="0" w:type="auto"/>
            <w:hideMark/>
          </w:tcPr>
          <w:p w14:paraId="563567B9" w14:textId="77777777" w:rsidR="003B35EC" w:rsidRPr="003B35EC" w:rsidRDefault="003B35EC" w:rsidP="003B3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1</w:t>
            </w:r>
          </w:p>
        </w:tc>
        <w:tc>
          <w:tcPr>
            <w:tcW w:w="0" w:type="auto"/>
            <w:hideMark/>
          </w:tcPr>
          <w:p w14:paraId="59D903E4" w14:textId="77777777" w:rsidR="003B35EC" w:rsidRPr="003B35EC" w:rsidRDefault="003B35EC" w:rsidP="003B35E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w:t>
            </w:r>
          </w:p>
        </w:tc>
      </w:tr>
      <w:tr w:rsidR="003B35EC" w:rsidRPr="003B35EC" w14:paraId="3E8EDD8F" w14:textId="77777777" w:rsidTr="003B35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52B23C4" w14:textId="77777777" w:rsidR="003B35EC" w:rsidRPr="003B35EC" w:rsidRDefault="003B35EC" w:rsidP="003B35EC">
            <w:pPr>
              <w:rPr>
                <w:rFonts w:eastAsia="Times New Roman" w:cstheme="minorHAnsi"/>
                <w:sz w:val="20"/>
                <w:szCs w:val="20"/>
              </w:rPr>
            </w:pPr>
            <w:r w:rsidRPr="003B35EC">
              <w:rPr>
                <w:rFonts w:eastAsia="Times New Roman" w:cstheme="minorHAnsi"/>
                <w:sz w:val="20"/>
                <w:szCs w:val="20"/>
              </w:rPr>
              <w:t>Numri i rasteve të raportuara nga djemtë dhe burrat për diskriminim për shkak të gjinisë dhe moshës</w:t>
            </w:r>
          </w:p>
        </w:tc>
        <w:tc>
          <w:tcPr>
            <w:tcW w:w="0" w:type="auto"/>
            <w:hideMark/>
          </w:tcPr>
          <w:p w14:paraId="130801BA"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15</w:t>
            </w:r>
          </w:p>
        </w:tc>
        <w:tc>
          <w:tcPr>
            <w:tcW w:w="0" w:type="auto"/>
            <w:hideMark/>
          </w:tcPr>
          <w:p w14:paraId="35370939"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1</w:t>
            </w:r>
          </w:p>
        </w:tc>
        <w:tc>
          <w:tcPr>
            <w:tcW w:w="0" w:type="auto"/>
            <w:hideMark/>
          </w:tcPr>
          <w:p w14:paraId="1B69A295" w14:textId="77777777" w:rsidR="003B35EC" w:rsidRPr="003B35EC" w:rsidRDefault="003B35EC" w:rsidP="003B35E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B35EC">
              <w:rPr>
                <w:rFonts w:eastAsia="Times New Roman" w:cstheme="minorHAnsi"/>
                <w:sz w:val="20"/>
                <w:szCs w:val="20"/>
              </w:rPr>
              <w:t>2</w:t>
            </w:r>
          </w:p>
        </w:tc>
      </w:tr>
    </w:tbl>
    <w:p w14:paraId="03EEBF0B" w14:textId="4CFF675B" w:rsidR="00660522" w:rsidRDefault="00660522" w:rsidP="00DA218B">
      <w:pPr>
        <w:spacing w:line="276" w:lineRule="auto"/>
        <w:jc w:val="both"/>
        <w:rPr>
          <w:rFonts w:cstheme="minorHAnsi"/>
          <w:sz w:val="24"/>
          <w:szCs w:val="24"/>
        </w:rPr>
      </w:pPr>
    </w:p>
    <w:p w14:paraId="6FE7E49E" w14:textId="77777777" w:rsidR="003B35EC" w:rsidRPr="003B35EC" w:rsidRDefault="003B35EC" w:rsidP="003B35EC">
      <w:pPr>
        <w:spacing w:before="100" w:beforeAutospacing="1" w:after="100" w:afterAutospacing="1" w:line="240" w:lineRule="auto"/>
        <w:jc w:val="both"/>
        <w:rPr>
          <w:rFonts w:eastAsia="Times New Roman" w:cstheme="minorHAnsi"/>
        </w:rPr>
      </w:pPr>
      <w:bookmarkStart w:id="30" w:name="_Toc225754645"/>
      <w:r w:rsidRPr="003B35EC">
        <w:rPr>
          <w:rFonts w:eastAsia="Times New Roman" w:cstheme="minorHAnsi"/>
        </w:rPr>
        <w:t>Të dhënat tregojnë një numër relativisht të ulët të rasteve të raportuara për diskriminim në nivel komunal. Megjithatë, kjo nuk nënkupton domosdoshmërisht mungesë të rasteve, por mund të lidhet me nën-raportimin, mungesën e mekanizmave të raportimit ose nivelin e ulët të vetëdijes për adresimin institucional të diskriminimit.</w:t>
      </w:r>
    </w:p>
    <w:p w14:paraId="2E3A74F0" w14:textId="77777777" w:rsidR="003B35EC" w:rsidRPr="003B35EC" w:rsidRDefault="003B35EC" w:rsidP="003B35EC">
      <w:pPr>
        <w:spacing w:before="100" w:beforeAutospacing="1" w:after="100" w:afterAutospacing="1" w:line="240" w:lineRule="auto"/>
        <w:jc w:val="both"/>
        <w:rPr>
          <w:rFonts w:ascii="Times New Roman" w:eastAsia="Times New Roman" w:hAnsi="Times New Roman" w:cs="Times New Roman"/>
          <w:sz w:val="24"/>
          <w:szCs w:val="24"/>
          <w:lang w:val="en-US"/>
        </w:rPr>
      </w:pPr>
      <w:r w:rsidRPr="003B35EC">
        <w:rPr>
          <w:rFonts w:eastAsia="Times New Roman" w:cstheme="minorHAnsi"/>
        </w:rPr>
        <w:t>Në këtë drejtim, mbetet e rëndësishme që komunat të vazhdojnë të forcojnë mekanizmat për raportimin dhe trajtimin e rasteve të diskriminimit, si dhe të promovojnë informimin e qytetarëve për të drejtat dhe mekanizmat mbrojtës kundër diskriminimit</w:t>
      </w:r>
      <w:r w:rsidRPr="003B35EC">
        <w:rPr>
          <w:rFonts w:ascii="Times New Roman" w:eastAsia="Times New Roman" w:hAnsi="Times New Roman" w:cs="Times New Roman"/>
          <w:sz w:val="24"/>
          <w:szCs w:val="24"/>
          <w:lang w:val="en-US"/>
        </w:rPr>
        <w:t>.</w:t>
      </w:r>
    </w:p>
    <w:p w14:paraId="18BF9817" w14:textId="21E0961B" w:rsidR="004E2940" w:rsidRPr="00410F50" w:rsidRDefault="009114FD" w:rsidP="00410F50">
      <w:pPr>
        <w:pStyle w:val="Heading2"/>
        <w:spacing w:line="276" w:lineRule="auto"/>
        <w:rPr>
          <w:rFonts w:asciiTheme="minorHAnsi" w:hAnsiTheme="minorHAnsi" w:cstheme="minorHAnsi"/>
          <w:sz w:val="24"/>
          <w:szCs w:val="24"/>
        </w:rPr>
      </w:pPr>
      <w:r w:rsidRPr="008A7846">
        <w:rPr>
          <w:rFonts w:asciiTheme="minorHAnsi" w:hAnsiTheme="minorHAnsi" w:cstheme="minorHAnsi"/>
          <w:sz w:val="24"/>
          <w:szCs w:val="24"/>
        </w:rPr>
        <w:t xml:space="preserve">4.2 </w:t>
      </w:r>
      <w:r w:rsidR="0073117E" w:rsidRPr="008A7846">
        <w:rPr>
          <w:rFonts w:asciiTheme="minorHAnsi" w:hAnsiTheme="minorHAnsi" w:cstheme="minorHAnsi"/>
          <w:sz w:val="24"/>
          <w:szCs w:val="24"/>
        </w:rPr>
        <w:t>Mekanizmat komunal p</w:t>
      </w:r>
      <w:r w:rsidR="00AA3F7E" w:rsidRPr="008A7846">
        <w:rPr>
          <w:rFonts w:asciiTheme="minorHAnsi" w:hAnsiTheme="minorHAnsi" w:cstheme="minorHAnsi"/>
          <w:sz w:val="24"/>
          <w:szCs w:val="24"/>
        </w:rPr>
        <w:t>ë</w:t>
      </w:r>
      <w:r w:rsidR="0073117E" w:rsidRPr="008A7846">
        <w:rPr>
          <w:rFonts w:asciiTheme="minorHAnsi" w:hAnsiTheme="minorHAnsi" w:cstheme="minorHAnsi"/>
          <w:sz w:val="24"/>
          <w:szCs w:val="24"/>
        </w:rPr>
        <w:t>r parandalimi e diskriminimit dhe adresimin e rasteve t</w:t>
      </w:r>
      <w:r w:rsidR="00AA3F7E" w:rsidRPr="008A7846">
        <w:rPr>
          <w:rFonts w:asciiTheme="minorHAnsi" w:hAnsiTheme="minorHAnsi" w:cstheme="minorHAnsi"/>
          <w:sz w:val="24"/>
          <w:szCs w:val="24"/>
        </w:rPr>
        <w:t>ë</w:t>
      </w:r>
      <w:r w:rsidR="0073117E" w:rsidRPr="008A7846">
        <w:rPr>
          <w:rFonts w:asciiTheme="minorHAnsi" w:hAnsiTheme="minorHAnsi" w:cstheme="minorHAnsi"/>
          <w:sz w:val="24"/>
          <w:szCs w:val="24"/>
        </w:rPr>
        <w:t xml:space="preserve"> diskriminimit</w:t>
      </w:r>
      <w:bookmarkEnd w:id="30"/>
    </w:p>
    <w:p w14:paraId="371C226B"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Nga njëzet e nëntë (29) komunat që kanë dërguar pyetësorët e plotësuar, njëzet e shtatë (27) komuna kanë ofruar përgjigje nëse kanë emëruar zyrtar për mbrojtje nga diskriminimi. Nga këto, nëntëmbëdhjetë (19) komuna kanë raportuar se kanë emëruar një zyrtar të tillë në komunë.</w:t>
      </w:r>
    </w:p>
    <w:p w14:paraId="4D6142EE"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Sa i përket mbështetjes buxhetore për strukturat që merren me çështjet e të drejtave të njeriut, vetëm katër (4) komuna kanë raportuar se gjatë vitit 2025 kishin ndarë buxhet për Njësinë për të Drejtat e Njeriut dhe Komunitete (NJDNJK).</w:t>
      </w:r>
    </w:p>
    <w:p w14:paraId="2751790F"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Për sa i përket mekanizmave të raportimit të rasteve të diskriminimit, vetëm pesë (5) komuna kanë raportuar se përdorin platformën online për paraqitjen e rasteve të diskriminimit, ndërsa gjashtëmbëdhjetë (16) komuna kanë raportuar se nuk e përdorin këtë platformë.</w:t>
      </w:r>
    </w:p>
    <w:p w14:paraId="7B9DEAB2"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Në vitin 2025, shtatëmbëdhjetë (17) komuna kanë raportuar se kanë organizuar aktivitete ose fushata lidhur me parandalimin e diskriminimit, ndërsa shtatë (7) komuna kanë raportuar se nuk kanë organizuar aktivitete të tilla, ndërsa pesë (5) komuna nuk kanë ofruar përgjigje për këtë pyetje.</w:t>
      </w:r>
    </w:p>
    <w:p w14:paraId="74419BFB"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Sa i përket aktiviteteve për adresimin e gjuhës së urrejtjes, dymbëdhjetë (12) komuna kanë raportuar se kanë organizuar aktivitete informuese dhe vetëdijësuese, ndërsa dymbëdhjetë (12) komuna kanë raportuar se nuk kanë organizuar aktivitete të tilla, ndërsa pesë (5) komuna nuk kanë ofruar përgjigje.</w:t>
      </w:r>
    </w:p>
    <w:p w14:paraId="1409ECFD"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Në këto aktivitete, mesatarisht morën pjesë 15.6 gra (të dhëna nga 16 komuna) dhe 11 burra (të dhëna nga 15 komuna).</w:t>
      </w:r>
    </w:p>
    <w:p w14:paraId="5BD562AD"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Të dhënat tregojnë se, megjithëse shumica e komunave kanë ndërmarrë hapa drejt krijimit të mekanizmave institucionalë për parandalimin dhe adresimin e diskriminimit, kapacitetet institucionale dhe mbështetja financiare për këto struktura mbeten të kufizuara në disa komuna. Në veçanti, numri relativisht i ulët i komunave që kanë ndarë buxhet për NJDNJK dhe përdorimi i kufizuar i platformave online për raportimin e rasteve të diskriminimit tregojnë nevojën për forcimin e mekanizmave institucionalë dhe për rritjen e kapaciteteve komunale në këtë fushë.</w:t>
      </w:r>
    </w:p>
    <w:p w14:paraId="5E8D2511" w14:textId="77777777" w:rsidR="003B35EC" w:rsidRDefault="003B35EC" w:rsidP="00410F50">
      <w:pPr>
        <w:spacing w:before="100" w:beforeAutospacing="1" w:after="100" w:afterAutospacing="1" w:line="240" w:lineRule="auto"/>
        <w:jc w:val="both"/>
        <w:rPr>
          <w:rFonts w:eastAsia="Times New Roman" w:cstheme="minorHAnsi"/>
        </w:rPr>
      </w:pPr>
    </w:p>
    <w:p w14:paraId="4F176FCD" w14:textId="6259FCE8" w:rsidR="00F91290" w:rsidRPr="00212DD1" w:rsidRDefault="00F91290" w:rsidP="00131030">
      <w:pPr>
        <w:shd w:val="clear" w:color="auto" w:fill="D9D9D9" w:themeFill="background1" w:themeFillShade="D9"/>
        <w:spacing w:after="0" w:line="240" w:lineRule="auto"/>
        <w:rPr>
          <w:rFonts w:eastAsia="Times New Roman" w:cstheme="minorHAnsi"/>
          <w:color w:val="2E74B5" w:themeColor="accent1" w:themeShade="BF"/>
          <w:sz w:val="24"/>
          <w:szCs w:val="24"/>
        </w:rPr>
      </w:pPr>
      <w:r w:rsidRPr="00212DD1">
        <w:rPr>
          <w:rFonts w:eastAsia="Times New Roman" w:cstheme="minorHAnsi"/>
          <w:b/>
          <w:bCs/>
          <w:color w:val="2E74B5" w:themeColor="accent1" w:themeShade="BF"/>
          <w:sz w:val="24"/>
          <w:szCs w:val="24"/>
        </w:rPr>
        <w:lastRenderedPageBreak/>
        <w:t>Kapitulli 5</w:t>
      </w:r>
      <w:r w:rsidR="00212DD1" w:rsidRPr="00212DD1">
        <w:rPr>
          <w:rFonts w:eastAsia="Times New Roman" w:cstheme="minorHAnsi"/>
          <w:b/>
          <w:bCs/>
          <w:color w:val="2E74B5" w:themeColor="accent1" w:themeShade="BF"/>
          <w:sz w:val="24"/>
          <w:szCs w:val="24"/>
        </w:rPr>
        <w:t>:</w:t>
      </w:r>
      <w:r w:rsidRPr="00212DD1">
        <w:rPr>
          <w:rFonts w:eastAsia="Times New Roman" w:cstheme="minorHAnsi"/>
          <w:color w:val="2E74B5" w:themeColor="accent1" w:themeShade="BF"/>
          <w:sz w:val="24"/>
          <w:szCs w:val="24"/>
        </w:rPr>
        <w:t xml:space="preserve"> ofron një pasqyrë të rezultateve lidhur me punësimin dhe mbështetjen komunale për personat me aftësi të kufizuara.</w:t>
      </w:r>
    </w:p>
    <w:p w14:paraId="144EB178" w14:textId="77777777" w:rsidR="00C345C9" w:rsidRPr="00212DD1" w:rsidRDefault="002B70BC" w:rsidP="00DA218B">
      <w:pPr>
        <w:pStyle w:val="Heading1"/>
        <w:spacing w:line="276" w:lineRule="auto"/>
        <w:rPr>
          <w:rFonts w:asciiTheme="minorHAnsi" w:hAnsiTheme="minorHAnsi" w:cstheme="minorHAnsi"/>
          <w:sz w:val="24"/>
          <w:szCs w:val="24"/>
        </w:rPr>
      </w:pPr>
      <w:bookmarkStart w:id="31" w:name="_Toc225754646"/>
      <w:r w:rsidRPr="00212DD1">
        <w:rPr>
          <w:rFonts w:asciiTheme="minorHAnsi" w:hAnsiTheme="minorHAnsi" w:cstheme="minorHAnsi"/>
          <w:sz w:val="24"/>
          <w:szCs w:val="24"/>
        </w:rPr>
        <w:t>5</w:t>
      </w:r>
      <w:r w:rsidR="00C345C9" w:rsidRPr="00212DD1">
        <w:rPr>
          <w:rFonts w:asciiTheme="minorHAnsi" w:hAnsiTheme="minorHAnsi" w:cstheme="minorHAnsi"/>
          <w:sz w:val="24"/>
          <w:szCs w:val="24"/>
        </w:rPr>
        <w:t>. PERSONA</w:t>
      </w:r>
      <w:r w:rsidR="001D4F09" w:rsidRPr="00212DD1">
        <w:rPr>
          <w:rFonts w:asciiTheme="minorHAnsi" w:hAnsiTheme="minorHAnsi" w:cstheme="minorHAnsi"/>
          <w:sz w:val="24"/>
          <w:szCs w:val="24"/>
        </w:rPr>
        <w:t>T</w:t>
      </w:r>
      <w:r w:rsidR="00C345C9" w:rsidRPr="00212DD1">
        <w:rPr>
          <w:rFonts w:asciiTheme="minorHAnsi" w:hAnsiTheme="minorHAnsi" w:cstheme="minorHAnsi"/>
          <w:sz w:val="24"/>
          <w:szCs w:val="24"/>
        </w:rPr>
        <w:t xml:space="preserve"> ME AFTËSI TË KUFIZUAR</w:t>
      </w:r>
      <w:bookmarkEnd w:id="31"/>
    </w:p>
    <w:p w14:paraId="29FAFA46" w14:textId="77777777" w:rsidR="002B70BC" w:rsidRPr="008A7846" w:rsidRDefault="002B70BC" w:rsidP="00DA218B">
      <w:pPr>
        <w:pStyle w:val="Heading2"/>
        <w:spacing w:line="276" w:lineRule="auto"/>
        <w:rPr>
          <w:rFonts w:asciiTheme="minorHAnsi" w:hAnsiTheme="minorHAnsi" w:cstheme="minorHAnsi"/>
          <w:sz w:val="24"/>
          <w:szCs w:val="24"/>
        </w:rPr>
      </w:pPr>
      <w:bookmarkStart w:id="32" w:name="_Toc225754647"/>
      <w:r w:rsidRPr="008A7846">
        <w:rPr>
          <w:rFonts w:asciiTheme="minorHAnsi" w:hAnsiTheme="minorHAnsi" w:cstheme="minorHAnsi"/>
          <w:sz w:val="24"/>
          <w:szCs w:val="24"/>
        </w:rPr>
        <w:t xml:space="preserve">5. </w:t>
      </w:r>
      <w:r w:rsidR="00713CEF" w:rsidRPr="008A7846">
        <w:rPr>
          <w:rFonts w:asciiTheme="minorHAnsi" w:hAnsiTheme="minorHAnsi" w:cstheme="minorHAnsi"/>
          <w:sz w:val="24"/>
          <w:szCs w:val="24"/>
        </w:rPr>
        <w:t>Pun</w:t>
      </w:r>
      <w:r w:rsidR="00AA3F7E" w:rsidRPr="008A7846">
        <w:rPr>
          <w:rFonts w:asciiTheme="minorHAnsi" w:hAnsiTheme="minorHAnsi" w:cstheme="minorHAnsi"/>
          <w:sz w:val="24"/>
          <w:szCs w:val="24"/>
        </w:rPr>
        <w:t>ë</w:t>
      </w:r>
      <w:r w:rsidR="00713CEF" w:rsidRPr="008A7846">
        <w:rPr>
          <w:rFonts w:asciiTheme="minorHAnsi" w:hAnsiTheme="minorHAnsi" w:cstheme="minorHAnsi"/>
          <w:sz w:val="24"/>
          <w:szCs w:val="24"/>
        </w:rPr>
        <w:t>simi i personave me aft</w:t>
      </w:r>
      <w:r w:rsidR="00AA3F7E" w:rsidRPr="008A7846">
        <w:rPr>
          <w:rFonts w:asciiTheme="minorHAnsi" w:hAnsiTheme="minorHAnsi" w:cstheme="minorHAnsi"/>
          <w:sz w:val="24"/>
          <w:szCs w:val="24"/>
        </w:rPr>
        <w:t>ë</w:t>
      </w:r>
      <w:r w:rsidR="00713CEF" w:rsidRPr="008A7846">
        <w:rPr>
          <w:rFonts w:asciiTheme="minorHAnsi" w:hAnsiTheme="minorHAnsi" w:cstheme="minorHAnsi"/>
          <w:sz w:val="24"/>
          <w:szCs w:val="24"/>
        </w:rPr>
        <w:t>si t</w:t>
      </w:r>
      <w:r w:rsidR="00AA3F7E" w:rsidRPr="008A7846">
        <w:rPr>
          <w:rFonts w:asciiTheme="minorHAnsi" w:hAnsiTheme="minorHAnsi" w:cstheme="minorHAnsi"/>
          <w:sz w:val="24"/>
          <w:szCs w:val="24"/>
        </w:rPr>
        <w:t>ë</w:t>
      </w:r>
      <w:r w:rsidR="00713CEF" w:rsidRPr="008A7846">
        <w:rPr>
          <w:rFonts w:asciiTheme="minorHAnsi" w:hAnsiTheme="minorHAnsi" w:cstheme="minorHAnsi"/>
          <w:sz w:val="24"/>
          <w:szCs w:val="24"/>
        </w:rPr>
        <w:t xml:space="preserve"> kufizuar </w:t>
      </w:r>
      <w:r w:rsidRPr="008A7846">
        <w:rPr>
          <w:rFonts w:asciiTheme="minorHAnsi" w:hAnsiTheme="minorHAnsi" w:cstheme="minorHAnsi"/>
          <w:sz w:val="24"/>
          <w:szCs w:val="24"/>
        </w:rPr>
        <w:t xml:space="preserve"> n</w:t>
      </w:r>
      <w:r w:rsidR="00AA3F7E" w:rsidRPr="008A7846">
        <w:rPr>
          <w:rFonts w:asciiTheme="minorHAnsi" w:hAnsiTheme="minorHAnsi" w:cstheme="minorHAnsi"/>
          <w:sz w:val="24"/>
          <w:szCs w:val="24"/>
        </w:rPr>
        <w:t>ë</w:t>
      </w:r>
      <w:r w:rsidRPr="008A7846">
        <w:rPr>
          <w:rFonts w:asciiTheme="minorHAnsi" w:hAnsiTheme="minorHAnsi" w:cstheme="minorHAnsi"/>
          <w:sz w:val="24"/>
          <w:szCs w:val="24"/>
        </w:rPr>
        <w:t xml:space="preserve"> komuna</w:t>
      </w:r>
      <w:bookmarkEnd w:id="32"/>
      <w:r w:rsidRPr="008A7846">
        <w:rPr>
          <w:rFonts w:asciiTheme="minorHAnsi" w:hAnsiTheme="minorHAnsi" w:cstheme="minorHAnsi"/>
          <w:sz w:val="24"/>
          <w:szCs w:val="24"/>
        </w:rPr>
        <w:t xml:space="preserve"> </w:t>
      </w:r>
    </w:p>
    <w:p w14:paraId="72BA28BA" w14:textId="77777777" w:rsidR="003B35EC" w:rsidRPr="003B35EC" w:rsidRDefault="003B35EC" w:rsidP="003B35EC">
      <w:pPr>
        <w:spacing w:before="100" w:beforeAutospacing="1" w:after="100" w:afterAutospacing="1" w:line="240" w:lineRule="auto"/>
        <w:jc w:val="both"/>
        <w:rPr>
          <w:rFonts w:eastAsia="Times New Roman" w:cstheme="minorHAnsi"/>
          <w:sz w:val="20"/>
          <w:szCs w:val="20"/>
        </w:rPr>
      </w:pPr>
      <w:r w:rsidRPr="003B35EC">
        <w:rPr>
          <w:rFonts w:eastAsia="Times New Roman" w:cstheme="minorHAnsi"/>
          <w:sz w:val="20"/>
          <w:szCs w:val="20"/>
        </w:rPr>
        <w:t>Neni 12 i Ligjit Nr. 03/L-019 për aftësimin, riaftësimin profesional dhe punësimin e personave me aftësi të kufizuara obligon çdo punëdhënës të punësojë një person me aftësi të kufizuara në çdo 50 punëtorë. Me qëllim të vlerësimit nëse komunat e përmbushin këtë obligim ligjor, kjo çështje është përfshirë edhe në pyetësor.</w:t>
      </w:r>
    </w:p>
    <w:p w14:paraId="6AB96440" w14:textId="77777777" w:rsidR="003B35EC" w:rsidRPr="003B35EC" w:rsidRDefault="003B35EC" w:rsidP="003B35EC">
      <w:pPr>
        <w:spacing w:before="100" w:beforeAutospacing="1" w:after="100" w:afterAutospacing="1" w:line="240" w:lineRule="auto"/>
        <w:jc w:val="both"/>
        <w:rPr>
          <w:rFonts w:eastAsia="Times New Roman" w:cstheme="minorHAnsi"/>
          <w:sz w:val="20"/>
          <w:szCs w:val="20"/>
        </w:rPr>
      </w:pPr>
      <w:r w:rsidRPr="003B35EC">
        <w:rPr>
          <w:rFonts w:eastAsia="Times New Roman" w:cstheme="minorHAnsi"/>
          <w:sz w:val="20"/>
          <w:szCs w:val="20"/>
        </w:rPr>
        <w:t>Të dhënat tregojnë se, nga njëzet e nëntë (29) komunat që kanë raportuar, pesëmbëdhjetë (15) komuna kanë deklaruar se e përmbushin këtë obligim ligjor, ndërsa tetë (8) komuna kanë theksuar se nuk e përmbushin. Gjashtë (6) komuna nuk kanë ofruar përgjigje në këtë pyetje.</w:t>
      </w:r>
    </w:p>
    <w:p w14:paraId="6547CEAE" w14:textId="77777777" w:rsidR="003B35EC" w:rsidRPr="003B35EC" w:rsidRDefault="003B35EC" w:rsidP="003B35EC">
      <w:pPr>
        <w:spacing w:before="100" w:beforeAutospacing="1" w:after="100" w:afterAutospacing="1" w:line="240" w:lineRule="auto"/>
        <w:jc w:val="both"/>
        <w:rPr>
          <w:rFonts w:eastAsia="Times New Roman" w:cstheme="minorHAnsi"/>
          <w:sz w:val="20"/>
          <w:szCs w:val="20"/>
        </w:rPr>
      </w:pPr>
      <w:r w:rsidRPr="003B35EC">
        <w:rPr>
          <w:rFonts w:eastAsia="Times New Roman" w:cstheme="minorHAnsi"/>
          <w:sz w:val="20"/>
          <w:szCs w:val="20"/>
        </w:rPr>
        <w:t>Sa i përket punësimit sipas gjinisë, vetëm nëntë (9) komuna kanë raportuar se punësojnë gra me aftësi të kufizuara. Mesatarisht, këto komuna punësojnë 1.2 gra me aftësi të kufizuara, ndërsa numri maksimal i raportuar ishte 2 gra në një komunë.</w:t>
      </w:r>
    </w:p>
    <w:p w14:paraId="0ED0C47A" w14:textId="77777777" w:rsidR="003B35EC" w:rsidRPr="003B35EC" w:rsidRDefault="003B35EC" w:rsidP="003B35EC">
      <w:pPr>
        <w:spacing w:before="100" w:beforeAutospacing="1" w:after="100" w:afterAutospacing="1" w:line="240" w:lineRule="auto"/>
        <w:jc w:val="both"/>
        <w:rPr>
          <w:rFonts w:eastAsia="Times New Roman" w:cstheme="minorHAnsi"/>
          <w:sz w:val="20"/>
          <w:szCs w:val="20"/>
        </w:rPr>
      </w:pPr>
      <w:r w:rsidRPr="003B35EC">
        <w:rPr>
          <w:rFonts w:eastAsia="Times New Roman" w:cstheme="minorHAnsi"/>
          <w:sz w:val="20"/>
          <w:szCs w:val="20"/>
        </w:rPr>
        <w:t>Nga ana tjetër, trembëdhjetë (13) komuna kanë raportuar numrin e burrave me aftësi të kufizuara të punësuar në komunë. Mesatarisht, një komunë punëson 3 burra me aftësi të kufizuara, ndërsa numri maksimal i raportuar ishte 6 burra në një komunë.</w:t>
      </w:r>
    </w:p>
    <w:p w14:paraId="234B0B44" w14:textId="15E9641A" w:rsidR="003B35EC" w:rsidRPr="003B35EC" w:rsidRDefault="003B35EC" w:rsidP="003B35EC">
      <w:pPr>
        <w:spacing w:before="100" w:beforeAutospacing="1" w:after="100" w:afterAutospacing="1" w:line="240" w:lineRule="auto"/>
        <w:jc w:val="both"/>
        <w:rPr>
          <w:rFonts w:eastAsia="Times New Roman" w:cstheme="minorHAnsi"/>
          <w:sz w:val="20"/>
          <w:szCs w:val="20"/>
        </w:rPr>
      </w:pPr>
      <w:r w:rsidRPr="003B35EC">
        <w:rPr>
          <w:rFonts w:eastAsia="Times New Roman" w:cstheme="minorHAnsi"/>
          <w:sz w:val="20"/>
          <w:szCs w:val="20"/>
        </w:rPr>
        <w:t>Këto të dhëna tregojnë se niveli i punësimit të personave me aftësi të kufizuara në komuna mbetet i ulët. Po ashtu, edhe brenda këtij grupi vërehet një dallim gjinor, pasi numri i grave të punësuara me aftësi të kufizuara është më i ulët sesa ai i burrave.</w:t>
      </w:r>
      <w:bookmarkStart w:id="33" w:name="_Toc225754648"/>
    </w:p>
    <w:p w14:paraId="7DD32689" w14:textId="554DC352" w:rsidR="002B70BC" w:rsidRPr="00131030" w:rsidRDefault="002B70BC" w:rsidP="00DA218B">
      <w:pPr>
        <w:pStyle w:val="Heading2"/>
        <w:spacing w:line="276" w:lineRule="auto"/>
        <w:rPr>
          <w:rFonts w:asciiTheme="minorHAnsi" w:hAnsiTheme="minorHAnsi" w:cstheme="minorHAnsi"/>
          <w:sz w:val="22"/>
          <w:szCs w:val="22"/>
        </w:rPr>
      </w:pPr>
      <w:r w:rsidRPr="00131030">
        <w:rPr>
          <w:rFonts w:asciiTheme="minorHAnsi" w:hAnsiTheme="minorHAnsi" w:cstheme="minorHAnsi"/>
          <w:sz w:val="22"/>
          <w:szCs w:val="22"/>
        </w:rPr>
        <w:t>5.2 Sh</w:t>
      </w:r>
      <w:r w:rsidR="00AA3F7E" w:rsidRPr="00131030">
        <w:rPr>
          <w:rFonts w:asciiTheme="minorHAnsi" w:hAnsiTheme="minorHAnsi" w:cstheme="minorHAnsi"/>
          <w:sz w:val="22"/>
          <w:szCs w:val="22"/>
        </w:rPr>
        <w:t>ë</w:t>
      </w:r>
      <w:r w:rsidRPr="00131030">
        <w:rPr>
          <w:rFonts w:asciiTheme="minorHAnsi" w:hAnsiTheme="minorHAnsi" w:cstheme="minorHAnsi"/>
          <w:sz w:val="22"/>
          <w:szCs w:val="22"/>
        </w:rPr>
        <w:t>rbimet mb</w:t>
      </w:r>
      <w:r w:rsidR="00AA3F7E" w:rsidRPr="00131030">
        <w:rPr>
          <w:rFonts w:asciiTheme="minorHAnsi" w:hAnsiTheme="minorHAnsi" w:cstheme="minorHAnsi"/>
          <w:sz w:val="22"/>
          <w:szCs w:val="22"/>
        </w:rPr>
        <w:t>ë</w:t>
      </w:r>
      <w:r w:rsidRPr="00131030">
        <w:rPr>
          <w:rFonts w:asciiTheme="minorHAnsi" w:hAnsiTheme="minorHAnsi" w:cstheme="minorHAnsi"/>
          <w:sz w:val="22"/>
          <w:szCs w:val="22"/>
        </w:rPr>
        <w:t>shtet</w:t>
      </w:r>
      <w:r w:rsidR="00AA3F7E" w:rsidRPr="00131030">
        <w:rPr>
          <w:rFonts w:asciiTheme="minorHAnsi" w:hAnsiTheme="minorHAnsi" w:cstheme="minorHAnsi"/>
          <w:sz w:val="22"/>
          <w:szCs w:val="22"/>
        </w:rPr>
        <w:t>ë</w:t>
      </w:r>
      <w:r w:rsidRPr="00131030">
        <w:rPr>
          <w:rFonts w:asciiTheme="minorHAnsi" w:hAnsiTheme="minorHAnsi" w:cstheme="minorHAnsi"/>
          <w:sz w:val="22"/>
          <w:szCs w:val="22"/>
        </w:rPr>
        <w:t>se p</w:t>
      </w:r>
      <w:r w:rsidR="00AA3F7E" w:rsidRPr="00131030">
        <w:rPr>
          <w:rFonts w:asciiTheme="minorHAnsi" w:hAnsiTheme="minorHAnsi" w:cstheme="minorHAnsi"/>
          <w:sz w:val="22"/>
          <w:szCs w:val="22"/>
        </w:rPr>
        <w:t>ë</w:t>
      </w:r>
      <w:r w:rsidR="00A12343" w:rsidRPr="00131030">
        <w:rPr>
          <w:rFonts w:asciiTheme="minorHAnsi" w:hAnsiTheme="minorHAnsi" w:cstheme="minorHAnsi"/>
          <w:sz w:val="22"/>
          <w:szCs w:val="22"/>
        </w:rPr>
        <w:t>r per</w:t>
      </w:r>
      <w:r w:rsidRPr="00131030">
        <w:rPr>
          <w:rFonts w:asciiTheme="minorHAnsi" w:hAnsiTheme="minorHAnsi" w:cstheme="minorHAnsi"/>
          <w:sz w:val="22"/>
          <w:szCs w:val="22"/>
        </w:rPr>
        <w:t>s</w:t>
      </w:r>
      <w:r w:rsidR="00A12343" w:rsidRPr="00131030">
        <w:rPr>
          <w:rFonts w:asciiTheme="minorHAnsi" w:hAnsiTheme="minorHAnsi" w:cstheme="minorHAnsi"/>
          <w:sz w:val="22"/>
          <w:szCs w:val="22"/>
        </w:rPr>
        <w:t>o</w:t>
      </w:r>
      <w:r w:rsidRPr="00131030">
        <w:rPr>
          <w:rFonts w:asciiTheme="minorHAnsi" w:hAnsiTheme="minorHAnsi" w:cstheme="minorHAnsi"/>
          <w:sz w:val="22"/>
          <w:szCs w:val="22"/>
        </w:rPr>
        <w:t>nat me aft</w:t>
      </w:r>
      <w:r w:rsidR="00AA3F7E" w:rsidRPr="00131030">
        <w:rPr>
          <w:rFonts w:asciiTheme="minorHAnsi" w:hAnsiTheme="minorHAnsi" w:cstheme="minorHAnsi"/>
          <w:sz w:val="22"/>
          <w:szCs w:val="22"/>
        </w:rPr>
        <w:t>ë</w:t>
      </w:r>
      <w:r w:rsidRPr="00131030">
        <w:rPr>
          <w:rFonts w:asciiTheme="minorHAnsi" w:hAnsiTheme="minorHAnsi" w:cstheme="minorHAnsi"/>
          <w:sz w:val="22"/>
          <w:szCs w:val="22"/>
        </w:rPr>
        <w:t>si t</w:t>
      </w:r>
      <w:r w:rsidR="00AA3F7E" w:rsidRPr="00131030">
        <w:rPr>
          <w:rFonts w:asciiTheme="minorHAnsi" w:hAnsiTheme="minorHAnsi" w:cstheme="minorHAnsi"/>
          <w:sz w:val="22"/>
          <w:szCs w:val="22"/>
        </w:rPr>
        <w:t>ë</w:t>
      </w:r>
      <w:r w:rsidRPr="00131030">
        <w:rPr>
          <w:rFonts w:asciiTheme="minorHAnsi" w:hAnsiTheme="minorHAnsi" w:cstheme="minorHAnsi"/>
          <w:sz w:val="22"/>
          <w:szCs w:val="22"/>
        </w:rPr>
        <w:t xml:space="preserve"> kufizuara</w:t>
      </w:r>
      <w:bookmarkEnd w:id="33"/>
    </w:p>
    <w:p w14:paraId="1DD09ED5" w14:textId="77777777" w:rsidR="003B35EC" w:rsidRPr="003B35EC" w:rsidRDefault="003B35EC" w:rsidP="003B35EC">
      <w:pPr>
        <w:spacing w:before="100" w:beforeAutospacing="1" w:after="100" w:afterAutospacing="1" w:line="240" w:lineRule="auto"/>
        <w:jc w:val="both"/>
        <w:rPr>
          <w:rFonts w:eastAsia="Times New Roman" w:cstheme="minorHAnsi"/>
        </w:rPr>
      </w:pPr>
      <w:bookmarkStart w:id="34" w:name="_Toc224060753"/>
      <w:bookmarkStart w:id="35" w:name="_Hlk225761756"/>
      <w:r w:rsidRPr="003B35EC">
        <w:rPr>
          <w:rFonts w:eastAsia="Times New Roman" w:cstheme="minorHAnsi"/>
        </w:rPr>
        <w:t>Rezultatet tregojnë se, nga njëzet e tre (23) komuna që janë përgjigjur në pyetjen lidhur me hartimin e Planit të Punës për personat me aftësi të kufizuara, vetëm nëntë (9) komuna kanë raportuar se e kanë hartuar këtë plan, ndërsa katërmbëdhjetë (14) komuna kanë deklaruar se nuk e kanë hartuar.</w:t>
      </w:r>
    </w:p>
    <w:p w14:paraId="676A193C"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Sa i përket aksesueshmërisë në komunikimin institucional, vetëm pesë (5) komuna (Deçan, Gjilan, Hani i Elezit, Junik dhe Mamushë), nga njëzet (20) sa kanë ofruar përgjigje, kanë raportuar se kanë përfshirë gjuhën e shenjave në ueb-faqet e komunave.</w:t>
      </w:r>
    </w:p>
    <w:p w14:paraId="6C56F40D"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Po ashtu, vetëm dy (2) komuna, nga tetëmbëdhjetë (18) sa kanë ofruar përgjigje, kanë raportuar se kanë organizuar aktivitete ose projekte që synojnë përmirësimin e qasjes për personat e verbër, si p.sh. vendosja e tabelave në Braille, pajisje ndihmëse ose programe arsimore.</w:t>
      </w:r>
    </w:p>
    <w:p w14:paraId="5EDD8E15" w14:textId="77777777" w:rsidR="003B35EC" w:rsidRPr="003B35EC" w:rsidRDefault="003B35EC" w:rsidP="003B35EC">
      <w:pPr>
        <w:spacing w:before="100" w:beforeAutospacing="1" w:after="100" w:afterAutospacing="1" w:line="240" w:lineRule="auto"/>
        <w:jc w:val="both"/>
        <w:rPr>
          <w:rFonts w:eastAsia="Times New Roman" w:cstheme="minorHAnsi"/>
        </w:rPr>
      </w:pPr>
      <w:r w:rsidRPr="003B35EC">
        <w:rPr>
          <w:rFonts w:eastAsia="Times New Roman" w:cstheme="minorHAnsi"/>
        </w:rPr>
        <w:t>Lidhur me mbështetjen financiare, shtatëmbëdhjetë (17) komuna, nga njëzet (20) sa janë përgjigjur, kanë raportuar se kanë ndarë subvencione për personat me aftësi të kufizuara.</w:t>
      </w:r>
    </w:p>
    <w:p w14:paraId="0B84C185" w14:textId="2CDE5BFA" w:rsidR="00AE63D1" w:rsidRPr="00AE63D1" w:rsidRDefault="00A12343" w:rsidP="00AE63D1">
      <w:pPr>
        <w:pStyle w:val="Caption"/>
        <w:spacing w:line="276" w:lineRule="auto"/>
        <w:rPr>
          <w:rFonts w:cstheme="minorHAnsi"/>
          <w:i w:val="0"/>
          <w:iCs w:val="0"/>
          <w:color w:val="2E74B5" w:themeColor="accent1" w:themeShade="BF"/>
          <w:sz w:val="22"/>
          <w:szCs w:val="22"/>
        </w:rPr>
      </w:pPr>
      <w:r w:rsidRPr="00212DD1">
        <w:rPr>
          <w:rFonts w:cstheme="minorHAnsi"/>
          <w:i w:val="0"/>
          <w:iCs w:val="0"/>
          <w:color w:val="2E74B5" w:themeColor="accent1" w:themeShade="BF"/>
          <w:sz w:val="22"/>
          <w:szCs w:val="22"/>
        </w:rPr>
        <w:t xml:space="preserve">Tabela </w:t>
      </w:r>
      <w:r w:rsidR="00A4303B" w:rsidRPr="00212DD1">
        <w:rPr>
          <w:rFonts w:cstheme="minorHAnsi"/>
          <w:i w:val="0"/>
          <w:iCs w:val="0"/>
          <w:color w:val="2E74B5" w:themeColor="accent1" w:themeShade="BF"/>
          <w:sz w:val="22"/>
          <w:szCs w:val="22"/>
        </w:rPr>
        <w:t>10</w:t>
      </w:r>
      <w:r w:rsidRPr="00212DD1">
        <w:rPr>
          <w:rFonts w:cstheme="minorHAnsi"/>
          <w:i w:val="0"/>
          <w:iCs w:val="0"/>
          <w:color w:val="2E74B5" w:themeColor="accent1" w:themeShade="BF"/>
          <w:sz w:val="22"/>
          <w:szCs w:val="22"/>
        </w:rPr>
        <w:t>: Politikat, infrastruktura dhe mb</w:t>
      </w:r>
      <w:r w:rsidR="00F565D7" w:rsidRPr="00212DD1">
        <w:rPr>
          <w:rFonts w:cstheme="minorHAnsi"/>
          <w:i w:val="0"/>
          <w:iCs w:val="0"/>
          <w:color w:val="2E74B5" w:themeColor="accent1" w:themeShade="BF"/>
          <w:sz w:val="22"/>
          <w:szCs w:val="22"/>
        </w:rPr>
        <w:t>ë</w:t>
      </w:r>
      <w:r w:rsidRPr="00212DD1">
        <w:rPr>
          <w:rFonts w:cstheme="minorHAnsi"/>
          <w:i w:val="0"/>
          <w:iCs w:val="0"/>
          <w:color w:val="2E74B5" w:themeColor="accent1" w:themeShade="BF"/>
          <w:sz w:val="22"/>
          <w:szCs w:val="22"/>
        </w:rPr>
        <w:t>shtetja p</w:t>
      </w:r>
      <w:r w:rsidR="00F565D7" w:rsidRPr="00212DD1">
        <w:rPr>
          <w:rFonts w:cstheme="minorHAnsi"/>
          <w:i w:val="0"/>
          <w:iCs w:val="0"/>
          <w:color w:val="2E74B5" w:themeColor="accent1" w:themeShade="BF"/>
          <w:sz w:val="22"/>
          <w:szCs w:val="22"/>
        </w:rPr>
        <w:t>ë</w:t>
      </w:r>
      <w:r w:rsidRPr="00212DD1">
        <w:rPr>
          <w:rFonts w:cstheme="minorHAnsi"/>
          <w:i w:val="0"/>
          <w:iCs w:val="0"/>
          <w:color w:val="2E74B5" w:themeColor="accent1" w:themeShade="BF"/>
          <w:sz w:val="22"/>
          <w:szCs w:val="22"/>
        </w:rPr>
        <w:t>r personat me aft</w:t>
      </w:r>
      <w:r w:rsidR="00F565D7" w:rsidRPr="00212DD1">
        <w:rPr>
          <w:rFonts w:cstheme="minorHAnsi"/>
          <w:i w:val="0"/>
          <w:iCs w:val="0"/>
          <w:color w:val="2E74B5" w:themeColor="accent1" w:themeShade="BF"/>
          <w:sz w:val="22"/>
          <w:szCs w:val="22"/>
        </w:rPr>
        <w:t>ë</w:t>
      </w:r>
      <w:r w:rsidRPr="00212DD1">
        <w:rPr>
          <w:rFonts w:cstheme="minorHAnsi"/>
          <w:i w:val="0"/>
          <w:iCs w:val="0"/>
          <w:color w:val="2E74B5" w:themeColor="accent1" w:themeShade="BF"/>
          <w:sz w:val="22"/>
          <w:szCs w:val="22"/>
        </w:rPr>
        <w:t>si t</w:t>
      </w:r>
      <w:r w:rsidR="00F565D7" w:rsidRPr="00212DD1">
        <w:rPr>
          <w:rFonts w:cstheme="minorHAnsi"/>
          <w:i w:val="0"/>
          <w:iCs w:val="0"/>
          <w:color w:val="2E74B5" w:themeColor="accent1" w:themeShade="BF"/>
          <w:sz w:val="22"/>
          <w:szCs w:val="22"/>
        </w:rPr>
        <w:t>ë</w:t>
      </w:r>
      <w:r w:rsidRPr="00212DD1">
        <w:rPr>
          <w:rFonts w:cstheme="minorHAnsi"/>
          <w:i w:val="0"/>
          <w:iCs w:val="0"/>
          <w:color w:val="2E74B5" w:themeColor="accent1" w:themeShade="BF"/>
          <w:sz w:val="22"/>
          <w:szCs w:val="22"/>
        </w:rPr>
        <w:t xml:space="preserve"> kufizuara</w:t>
      </w:r>
      <w:bookmarkEnd w:id="34"/>
    </w:p>
    <w:tbl>
      <w:tblPr>
        <w:tblStyle w:val="PlainTable1"/>
        <w:tblW w:w="0" w:type="auto"/>
        <w:tblLook w:val="04A0" w:firstRow="1" w:lastRow="0" w:firstColumn="1" w:lastColumn="0" w:noHBand="0" w:noVBand="1"/>
      </w:tblPr>
      <w:tblGrid>
        <w:gridCol w:w="4858"/>
        <w:gridCol w:w="1678"/>
        <w:gridCol w:w="1642"/>
        <w:gridCol w:w="838"/>
      </w:tblGrid>
      <w:tr w:rsidR="00AE63D1" w:rsidRPr="00AE63D1" w14:paraId="49D65DDD" w14:textId="77777777" w:rsidTr="00AE63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D901BB" w14:textId="77777777" w:rsidR="00AE63D1" w:rsidRPr="00AE63D1" w:rsidRDefault="00AE63D1" w:rsidP="00AE63D1">
            <w:pPr>
              <w:jc w:val="center"/>
              <w:rPr>
                <w:rFonts w:eastAsia="Times New Roman" w:cstheme="minorHAnsi"/>
                <w:sz w:val="20"/>
                <w:szCs w:val="20"/>
              </w:rPr>
            </w:pPr>
            <w:r w:rsidRPr="00AE63D1">
              <w:rPr>
                <w:rFonts w:eastAsia="Times New Roman" w:cstheme="minorHAnsi"/>
                <w:sz w:val="20"/>
                <w:szCs w:val="20"/>
              </w:rPr>
              <w:t>Indikatori</w:t>
            </w:r>
          </w:p>
        </w:tc>
        <w:tc>
          <w:tcPr>
            <w:tcW w:w="0" w:type="auto"/>
            <w:hideMark/>
          </w:tcPr>
          <w:p w14:paraId="58241A28" w14:textId="77777777" w:rsidR="00AE63D1" w:rsidRPr="00AE63D1" w:rsidRDefault="00AE63D1" w:rsidP="00AE63D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Numri i komunave që ofruan përgjigje</w:t>
            </w:r>
          </w:p>
        </w:tc>
        <w:tc>
          <w:tcPr>
            <w:tcW w:w="0" w:type="auto"/>
            <w:hideMark/>
          </w:tcPr>
          <w:p w14:paraId="7C0C4559" w14:textId="77777777" w:rsidR="00AE63D1" w:rsidRPr="00AE63D1" w:rsidRDefault="00AE63D1" w:rsidP="00AE63D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Përgjigja “Po” (numri i komunave)</w:t>
            </w:r>
          </w:p>
        </w:tc>
        <w:tc>
          <w:tcPr>
            <w:tcW w:w="0" w:type="auto"/>
            <w:hideMark/>
          </w:tcPr>
          <w:p w14:paraId="7DCD58D8" w14:textId="77777777" w:rsidR="00AE63D1" w:rsidRPr="00AE63D1" w:rsidRDefault="00AE63D1" w:rsidP="00AE63D1">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Në proces</w:t>
            </w:r>
          </w:p>
        </w:tc>
      </w:tr>
      <w:tr w:rsidR="00AE63D1" w:rsidRPr="00AE63D1" w14:paraId="6255507F" w14:textId="77777777" w:rsidTr="00AE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FDBC9D1" w14:textId="77777777" w:rsidR="00AE63D1" w:rsidRPr="00AE63D1" w:rsidRDefault="00AE63D1" w:rsidP="00AE63D1">
            <w:pPr>
              <w:rPr>
                <w:rFonts w:eastAsia="Times New Roman" w:cstheme="minorHAnsi"/>
                <w:sz w:val="20"/>
                <w:szCs w:val="20"/>
              </w:rPr>
            </w:pPr>
            <w:r w:rsidRPr="00AE63D1">
              <w:rPr>
                <w:rFonts w:eastAsia="Times New Roman" w:cstheme="minorHAnsi"/>
                <w:sz w:val="20"/>
                <w:szCs w:val="20"/>
              </w:rPr>
              <w:t>A ka hartuar komuna Planin e Punës për personat me aftësi të kufizuara</w:t>
            </w:r>
          </w:p>
        </w:tc>
        <w:tc>
          <w:tcPr>
            <w:tcW w:w="0" w:type="auto"/>
            <w:hideMark/>
          </w:tcPr>
          <w:p w14:paraId="6DDA2B4B" w14:textId="77777777" w:rsidR="00AE63D1" w:rsidRPr="00AE63D1" w:rsidRDefault="00AE63D1" w:rsidP="00AE63D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23</w:t>
            </w:r>
          </w:p>
        </w:tc>
        <w:tc>
          <w:tcPr>
            <w:tcW w:w="0" w:type="auto"/>
            <w:hideMark/>
          </w:tcPr>
          <w:p w14:paraId="65BBCA50" w14:textId="77777777" w:rsidR="00AE63D1" w:rsidRPr="00AE63D1" w:rsidRDefault="00AE63D1" w:rsidP="00AE63D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9</w:t>
            </w:r>
          </w:p>
        </w:tc>
        <w:tc>
          <w:tcPr>
            <w:tcW w:w="0" w:type="auto"/>
            <w:hideMark/>
          </w:tcPr>
          <w:p w14:paraId="704D58D1" w14:textId="77777777" w:rsidR="00AE63D1" w:rsidRPr="00AE63D1" w:rsidRDefault="00AE63D1" w:rsidP="00AE63D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AE63D1" w:rsidRPr="00AE63D1" w14:paraId="32B0DC63" w14:textId="77777777" w:rsidTr="00AE63D1">
        <w:tc>
          <w:tcPr>
            <w:cnfStyle w:val="001000000000" w:firstRow="0" w:lastRow="0" w:firstColumn="1" w:lastColumn="0" w:oddVBand="0" w:evenVBand="0" w:oddHBand="0" w:evenHBand="0" w:firstRowFirstColumn="0" w:firstRowLastColumn="0" w:lastRowFirstColumn="0" w:lastRowLastColumn="0"/>
            <w:tcW w:w="0" w:type="auto"/>
            <w:hideMark/>
          </w:tcPr>
          <w:p w14:paraId="7DFDFAAA" w14:textId="77777777" w:rsidR="00AE63D1" w:rsidRPr="00AE63D1" w:rsidRDefault="00AE63D1" w:rsidP="00AE63D1">
            <w:pPr>
              <w:rPr>
                <w:rFonts w:eastAsia="Times New Roman" w:cstheme="minorHAnsi"/>
                <w:sz w:val="20"/>
                <w:szCs w:val="20"/>
              </w:rPr>
            </w:pPr>
            <w:r w:rsidRPr="00AE63D1">
              <w:rPr>
                <w:rFonts w:eastAsia="Times New Roman" w:cstheme="minorHAnsi"/>
                <w:sz w:val="20"/>
                <w:szCs w:val="20"/>
              </w:rPr>
              <w:t>A ka përfshirë komuna gjuhën e shenjave në ueb-faqet e komunës</w:t>
            </w:r>
          </w:p>
        </w:tc>
        <w:tc>
          <w:tcPr>
            <w:tcW w:w="0" w:type="auto"/>
            <w:hideMark/>
          </w:tcPr>
          <w:p w14:paraId="1386467E" w14:textId="77777777" w:rsidR="00AE63D1" w:rsidRPr="00AE63D1" w:rsidRDefault="00AE63D1" w:rsidP="00AE63D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20</w:t>
            </w:r>
          </w:p>
        </w:tc>
        <w:tc>
          <w:tcPr>
            <w:tcW w:w="0" w:type="auto"/>
            <w:hideMark/>
          </w:tcPr>
          <w:p w14:paraId="214B17A2" w14:textId="77777777" w:rsidR="00AE63D1" w:rsidRPr="00AE63D1" w:rsidRDefault="00AE63D1" w:rsidP="00AE63D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5</w:t>
            </w:r>
          </w:p>
        </w:tc>
        <w:tc>
          <w:tcPr>
            <w:tcW w:w="0" w:type="auto"/>
            <w:hideMark/>
          </w:tcPr>
          <w:p w14:paraId="58D65CBE" w14:textId="77777777" w:rsidR="00AE63D1" w:rsidRPr="00AE63D1" w:rsidRDefault="00AE63D1" w:rsidP="00AE63D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r w:rsidR="00AE63D1" w:rsidRPr="00AE63D1" w14:paraId="5BBFECBD" w14:textId="77777777" w:rsidTr="00AE63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038301" w14:textId="77777777" w:rsidR="00AE63D1" w:rsidRPr="00AE63D1" w:rsidRDefault="00AE63D1" w:rsidP="00AE63D1">
            <w:pPr>
              <w:rPr>
                <w:rFonts w:eastAsia="Times New Roman" w:cstheme="minorHAnsi"/>
                <w:sz w:val="20"/>
                <w:szCs w:val="20"/>
              </w:rPr>
            </w:pPr>
            <w:r w:rsidRPr="00AE63D1">
              <w:rPr>
                <w:rFonts w:eastAsia="Times New Roman" w:cstheme="minorHAnsi"/>
                <w:sz w:val="20"/>
                <w:szCs w:val="20"/>
              </w:rPr>
              <w:lastRenderedPageBreak/>
              <w:t>A ka filluar komuna ndonjë aktivitet ose projekt që synon përmirësimin e aksesit për personat e verbër (p.sh. vendosja e tabelave në Braille, pajisje ndihmëse, programe arsimore)</w:t>
            </w:r>
          </w:p>
        </w:tc>
        <w:tc>
          <w:tcPr>
            <w:tcW w:w="0" w:type="auto"/>
            <w:hideMark/>
          </w:tcPr>
          <w:p w14:paraId="0FC58A51" w14:textId="77777777" w:rsidR="00AE63D1" w:rsidRPr="00AE63D1" w:rsidRDefault="00AE63D1" w:rsidP="00AE63D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18</w:t>
            </w:r>
          </w:p>
        </w:tc>
        <w:tc>
          <w:tcPr>
            <w:tcW w:w="0" w:type="auto"/>
            <w:hideMark/>
          </w:tcPr>
          <w:p w14:paraId="28580DCF" w14:textId="77777777" w:rsidR="00AE63D1" w:rsidRPr="00AE63D1" w:rsidRDefault="00AE63D1" w:rsidP="00AE63D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2</w:t>
            </w:r>
          </w:p>
        </w:tc>
        <w:tc>
          <w:tcPr>
            <w:tcW w:w="0" w:type="auto"/>
            <w:hideMark/>
          </w:tcPr>
          <w:p w14:paraId="55168382" w14:textId="77777777" w:rsidR="00AE63D1" w:rsidRPr="00AE63D1" w:rsidRDefault="00AE63D1" w:rsidP="00AE63D1">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AE63D1" w:rsidRPr="00AE63D1" w14:paraId="6C192AAE" w14:textId="77777777" w:rsidTr="00AE63D1">
        <w:tc>
          <w:tcPr>
            <w:cnfStyle w:val="001000000000" w:firstRow="0" w:lastRow="0" w:firstColumn="1" w:lastColumn="0" w:oddVBand="0" w:evenVBand="0" w:oddHBand="0" w:evenHBand="0" w:firstRowFirstColumn="0" w:firstRowLastColumn="0" w:lastRowFirstColumn="0" w:lastRowLastColumn="0"/>
            <w:tcW w:w="0" w:type="auto"/>
            <w:hideMark/>
          </w:tcPr>
          <w:p w14:paraId="6CE9F8AE" w14:textId="77777777" w:rsidR="00AE63D1" w:rsidRPr="00AE63D1" w:rsidRDefault="00AE63D1" w:rsidP="00AE63D1">
            <w:pPr>
              <w:rPr>
                <w:rFonts w:eastAsia="Times New Roman" w:cstheme="minorHAnsi"/>
                <w:sz w:val="20"/>
                <w:szCs w:val="20"/>
              </w:rPr>
            </w:pPr>
            <w:r w:rsidRPr="00AE63D1">
              <w:rPr>
                <w:rFonts w:eastAsia="Times New Roman" w:cstheme="minorHAnsi"/>
                <w:sz w:val="20"/>
                <w:szCs w:val="20"/>
              </w:rPr>
              <w:t>A ka ndarë komuna subvencione për personat me aftësi të kufizuara</w:t>
            </w:r>
          </w:p>
        </w:tc>
        <w:tc>
          <w:tcPr>
            <w:tcW w:w="0" w:type="auto"/>
            <w:hideMark/>
          </w:tcPr>
          <w:p w14:paraId="66F62C3C" w14:textId="77777777" w:rsidR="00AE63D1" w:rsidRPr="00AE63D1" w:rsidRDefault="00AE63D1" w:rsidP="00AE63D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20</w:t>
            </w:r>
          </w:p>
        </w:tc>
        <w:tc>
          <w:tcPr>
            <w:tcW w:w="0" w:type="auto"/>
            <w:hideMark/>
          </w:tcPr>
          <w:p w14:paraId="0D0BF1E9" w14:textId="77777777" w:rsidR="00AE63D1" w:rsidRPr="00AE63D1" w:rsidRDefault="00AE63D1" w:rsidP="00AE63D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AE63D1">
              <w:rPr>
                <w:rFonts w:eastAsia="Times New Roman" w:cstheme="minorHAnsi"/>
                <w:sz w:val="20"/>
                <w:szCs w:val="20"/>
              </w:rPr>
              <w:t>17</w:t>
            </w:r>
          </w:p>
        </w:tc>
        <w:tc>
          <w:tcPr>
            <w:tcW w:w="0" w:type="auto"/>
            <w:hideMark/>
          </w:tcPr>
          <w:p w14:paraId="1E4C31A4" w14:textId="77777777" w:rsidR="00AE63D1" w:rsidRPr="00AE63D1" w:rsidRDefault="00AE63D1" w:rsidP="00AE63D1">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p>
        </w:tc>
      </w:tr>
    </w:tbl>
    <w:bookmarkEnd w:id="35"/>
    <w:p w14:paraId="30A96F77" w14:textId="77777777" w:rsidR="00AE63D1" w:rsidRPr="00AE63D1" w:rsidRDefault="00AE63D1" w:rsidP="00AE63D1">
      <w:pPr>
        <w:spacing w:before="100" w:beforeAutospacing="1" w:after="100" w:afterAutospacing="1" w:line="240" w:lineRule="auto"/>
        <w:rPr>
          <w:rFonts w:eastAsia="Times New Roman" w:cstheme="minorHAnsi"/>
        </w:rPr>
      </w:pPr>
      <w:r w:rsidRPr="00AE63D1">
        <w:rPr>
          <w:rFonts w:eastAsia="Times New Roman" w:cstheme="minorHAnsi"/>
        </w:rPr>
        <w:t>Informata për investime specifike janë raportuar vetëm nga një komunë (Junik), e cila ka listuar këto ndërhyrje:</w:t>
      </w:r>
    </w:p>
    <w:p w14:paraId="6F260510"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funksionalizimi i ashensorit në objektin e komunës; </w:t>
      </w:r>
    </w:p>
    <w:p w14:paraId="209D390A"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rimodelimi ose renovimi i tualeteve; </w:t>
      </w:r>
    </w:p>
    <w:p w14:paraId="4AA202C8"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rregullimi i qasjes në ndërtesën e administratës komunale për personat me aftësi të kufizuara; </w:t>
      </w:r>
    </w:p>
    <w:p w14:paraId="44519DCE"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krijimi i hapësirave të nevojshme për lëvizjen e personave me aftësi të kufizuara me karrocë në hyrje të objektit; </w:t>
      </w:r>
    </w:p>
    <w:p w14:paraId="0A1FB7F0"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krijimi i hapësirave të nevojshme për përdorimin e shkopit të bardhë; </w:t>
      </w:r>
    </w:p>
    <w:p w14:paraId="7DE02C54"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vendparkime për personat me aftësi të kufizuara; </w:t>
      </w:r>
    </w:p>
    <w:p w14:paraId="1C1190EC"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rimodelimi i shkallëve; </w:t>
      </w:r>
    </w:p>
    <w:p w14:paraId="68F171B1" w14:textId="77777777" w:rsidR="00AE63D1" w:rsidRPr="00AE63D1" w:rsidRDefault="00AE63D1" w:rsidP="00AE63D1">
      <w:pPr>
        <w:numPr>
          <w:ilvl w:val="0"/>
          <w:numId w:val="27"/>
        </w:numPr>
        <w:spacing w:before="100" w:beforeAutospacing="1" w:after="100" w:afterAutospacing="1" w:line="240" w:lineRule="auto"/>
        <w:rPr>
          <w:rFonts w:eastAsia="Times New Roman" w:cstheme="minorHAnsi"/>
        </w:rPr>
      </w:pPr>
      <w:r w:rsidRPr="00AE63D1">
        <w:rPr>
          <w:rFonts w:eastAsia="Times New Roman" w:cstheme="minorHAnsi"/>
        </w:rPr>
        <w:t xml:space="preserve">rimodelimi i sportelit. </w:t>
      </w:r>
    </w:p>
    <w:p w14:paraId="11A389D7" w14:textId="77777777" w:rsidR="00AE63D1" w:rsidRPr="00AE63D1" w:rsidRDefault="00AE63D1" w:rsidP="00AE63D1">
      <w:pPr>
        <w:spacing w:before="100" w:beforeAutospacing="1" w:after="100" w:afterAutospacing="1" w:line="240" w:lineRule="auto"/>
        <w:rPr>
          <w:rFonts w:eastAsia="Times New Roman" w:cstheme="minorHAnsi"/>
        </w:rPr>
      </w:pPr>
      <w:r w:rsidRPr="00AE63D1">
        <w:rPr>
          <w:rFonts w:eastAsia="Times New Roman" w:cstheme="minorHAnsi"/>
        </w:rPr>
        <w:t>Kjo tregon se raportimi për investimet konkrete në infrastrukturë mbetet i kufizuar.</w:t>
      </w:r>
    </w:p>
    <w:p w14:paraId="6F75DAD9" w14:textId="0F221317" w:rsidR="00FB44AD" w:rsidRPr="00212DD1" w:rsidRDefault="00131030" w:rsidP="00BB54B1">
      <w:pPr>
        <w:spacing w:before="100" w:beforeAutospacing="1" w:after="100" w:afterAutospacing="1" w:line="240" w:lineRule="auto"/>
        <w:jc w:val="both"/>
        <w:outlineLvl w:val="1"/>
        <w:rPr>
          <w:rFonts w:eastAsia="Times New Roman" w:cstheme="minorHAnsi"/>
          <w:color w:val="2E74B5" w:themeColor="accent1" w:themeShade="BF"/>
        </w:rPr>
      </w:pPr>
      <w:bookmarkStart w:id="36" w:name="_Toc225754649"/>
      <w:r>
        <w:rPr>
          <w:rFonts w:eastAsia="Times New Roman" w:cstheme="minorHAnsi"/>
          <w:color w:val="2E74B5" w:themeColor="accent1" w:themeShade="BF"/>
        </w:rPr>
        <w:t xml:space="preserve">5.3 </w:t>
      </w:r>
      <w:r w:rsidR="00FB44AD" w:rsidRPr="00212DD1">
        <w:rPr>
          <w:rFonts w:eastAsia="Times New Roman" w:cstheme="minorHAnsi"/>
          <w:color w:val="2E74B5" w:themeColor="accent1" w:themeShade="BF"/>
        </w:rPr>
        <w:t xml:space="preserve">Mbështetja </w:t>
      </w:r>
      <w:r w:rsidR="00AC3E06" w:rsidRPr="00212DD1">
        <w:rPr>
          <w:rFonts w:eastAsia="Times New Roman" w:cstheme="minorHAnsi"/>
          <w:color w:val="2E74B5" w:themeColor="accent1" w:themeShade="BF"/>
        </w:rPr>
        <w:t>përmes</w:t>
      </w:r>
      <w:r w:rsidR="00FB44AD" w:rsidRPr="00212DD1">
        <w:rPr>
          <w:rFonts w:eastAsia="Times New Roman" w:cstheme="minorHAnsi"/>
          <w:color w:val="2E74B5" w:themeColor="accent1" w:themeShade="BF"/>
        </w:rPr>
        <w:t xml:space="preserve"> arsimit, </w:t>
      </w:r>
      <w:r w:rsidR="00AC3E06" w:rsidRPr="00212DD1">
        <w:rPr>
          <w:rFonts w:eastAsia="Times New Roman" w:cstheme="minorHAnsi"/>
          <w:color w:val="2E74B5" w:themeColor="accent1" w:themeShade="BF"/>
        </w:rPr>
        <w:t>punësimit</w:t>
      </w:r>
      <w:r w:rsidR="00FB44AD" w:rsidRPr="00212DD1">
        <w:rPr>
          <w:rFonts w:eastAsia="Times New Roman" w:cstheme="minorHAnsi"/>
          <w:color w:val="2E74B5" w:themeColor="accent1" w:themeShade="BF"/>
        </w:rPr>
        <w:t xml:space="preserve"> dhe </w:t>
      </w:r>
      <w:bookmarkEnd w:id="36"/>
      <w:r w:rsidR="00AC3E06" w:rsidRPr="00212DD1">
        <w:rPr>
          <w:rFonts w:eastAsia="Times New Roman" w:cstheme="minorHAnsi"/>
          <w:color w:val="2E74B5" w:themeColor="accent1" w:themeShade="BF"/>
        </w:rPr>
        <w:t>bujqësisë</w:t>
      </w:r>
    </w:p>
    <w:p w14:paraId="2F0C8522"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rPr>
        <w:t>Vetëm shtatë (7) komuna (Deçan, Drenas, Fushë Kosovë, Gjakovë, Junik, Obiliq dhe Podujevë) kanë raportuar në mënyrë më specifike për mbështetjen e personave me aftësi të kufizuara, gjë që e vështirëson një analizë më të detajuar.</w:t>
      </w:r>
    </w:p>
    <w:p w14:paraId="0E5C2A8B"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rPr>
        <w:t>Dy (2) komuna (Kamenicë dhe Suharekë) kanë raportuar se kanë ndarë përkatësisht 48,000 euro dhe 10,000 euro për OJQ-në Handikos, pa specifikuar përfituesit. Komuna e Skenderajt ka raportuar mbështetje prej 2,718 eurosh, gjithashtu pa specifikuar përfituesit, ndërsa Hani i Elezit ka raportuar se ka mbështetur 25 gra me aftësi të kufizuara, pa specifikuar fushën e mbështetjes dhe pa raportuar mbështetje financiare.</w:t>
      </w:r>
    </w:p>
    <w:p w14:paraId="00D8D687"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rPr>
        <w:t>Komuna e Prishtinës ka raportuar mbështetje për 350 gra me aftësi të kufizuara në vlerë prej 52,500 euro dhe për 289 burra në vlerë prej 43,350 euro, por pa specifikuar fushat e mbështetjes. Ndërsa komuna e Junikut ka mbështetur 10 gra me 2,500 euro dhe 19 burra me 5,500 euro.</w:t>
      </w:r>
    </w:p>
    <w:p w14:paraId="19AAA178"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rPr>
        <w:t>Gjithsej, njëzet (20) komuna nuk kanë ofruar përgjigje në këto pyetje.</w:t>
      </w:r>
    </w:p>
    <w:p w14:paraId="42013F11"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rPr>
        <w:t>Nga të dhënat e detajuara të ofruara nga shtatë (7) komuna, rezulton se mbështetja është shpërndarë si në vijim:</w:t>
      </w:r>
    </w:p>
    <w:p w14:paraId="055ACE44"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b/>
          <w:bCs/>
        </w:rPr>
        <w:t>Gratë me aftësi të kufizuara:</w:t>
      </w:r>
    </w:p>
    <w:p w14:paraId="07A7A8A6" w14:textId="77777777" w:rsidR="007D000A" w:rsidRPr="007D000A" w:rsidRDefault="007D000A" w:rsidP="007D000A">
      <w:pPr>
        <w:numPr>
          <w:ilvl w:val="0"/>
          <w:numId w:val="28"/>
        </w:numPr>
        <w:spacing w:before="100" w:beforeAutospacing="1" w:after="100" w:afterAutospacing="1" w:line="240" w:lineRule="auto"/>
        <w:jc w:val="both"/>
        <w:rPr>
          <w:rFonts w:eastAsia="Times New Roman" w:cstheme="minorHAnsi"/>
        </w:rPr>
      </w:pPr>
      <w:r w:rsidRPr="007D000A">
        <w:rPr>
          <w:rFonts w:eastAsia="Times New Roman" w:cstheme="minorHAnsi"/>
        </w:rPr>
        <w:t xml:space="preserve">32 gra janë mbështetur në arsim ose bursa, me një shumë totale prej 4,785 euro; </w:t>
      </w:r>
    </w:p>
    <w:p w14:paraId="45FDA6A5" w14:textId="77777777" w:rsidR="007D000A" w:rsidRPr="007D000A" w:rsidRDefault="007D000A" w:rsidP="007D000A">
      <w:pPr>
        <w:numPr>
          <w:ilvl w:val="0"/>
          <w:numId w:val="28"/>
        </w:numPr>
        <w:spacing w:before="100" w:beforeAutospacing="1" w:after="100" w:afterAutospacing="1" w:line="240" w:lineRule="auto"/>
        <w:jc w:val="both"/>
        <w:rPr>
          <w:rFonts w:eastAsia="Times New Roman" w:cstheme="minorHAnsi"/>
        </w:rPr>
      </w:pPr>
      <w:r w:rsidRPr="007D000A">
        <w:rPr>
          <w:rFonts w:eastAsia="Times New Roman" w:cstheme="minorHAnsi"/>
        </w:rPr>
        <w:t xml:space="preserve">2 gra janë mbështetur në punësim, pa specifikim të mbështetjes financiare; </w:t>
      </w:r>
    </w:p>
    <w:p w14:paraId="2EEEE694" w14:textId="77777777" w:rsidR="007D000A" w:rsidRPr="007D000A" w:rsidRDefault="007D000A" w:rsidP="007D000A">
      <w:pPr>
        <w:numPr>
          <w:ilvl w:val="0"/>
          <w:numId w:val="28"/>
        </w:numPr>
        <w:spacing w:before="100" w:beforeAutospacing="1" w:after="100" w:afterAutospacing="1" w:line="240" w:lineRule="auto"/>
        <w:jc w:val="both"/>
        <w:rPr>
          <w:rFonts w:eastAsia="Times New Roman" w:cstheme="minorHAnsi"/>
        </w:rPr>
      </w:pPr>
      <w:r w:rsidRPr="007D000A">
        <w:rPr>
          <w:rFonts w:eastAsia="Times New Roman" w:cstheme="minorHAnsi"/>
        </w:rPr>
        <w:t xml:space="preserve">5 gra janë mbështetur në bujqësi, me një shumë totale prej 1,400 euro. </w:t>
      </w:r>
    </w:p>
    <w:p w14:paraId="1E107F0E"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b/>
          <w:bCs/>
        </w:rPr>
        <w:t>Burrat me aftësi të kufizuara:</w:t>
      </w:r>
    </w:p>
    <w:p w14:paraId="79E6F3E8" w14:textId="77777777" w:rsidR="007D000A" w:rsidRPr="007D000A" w:rsidRDefault="007D000A" w:rsidP="007D000A">
      <w:pPr>
        <w:numPr>
          <w:ilvl w:val="0"/>
          <w:numId w:val="29"/>
        </w:numPr>
        <w:spacing w:before="100" w:beforeAutospacing="1" w:after="100" w:afterAutospacing="1" w:line="240" w:lineRule="auto"/>
        <w:jc w:val="both"/>
        <w:rPr>
          <w:rFonts w:eastAsia="Times New Roman" w:cstheme="minorHAnsi"/>
        </w:rPr>
      </w:pPr>
      <w:r w:rsidRPr="007D000A">
        <w:rPr>
          <w:rFonts w:eastAsia="Times New Roman" w:cstheme="minorHAnsi"/>
        </w:rPr>
        <w:lastRenderedPageBreak/>
        <w:t xml:space="preserve">22 burra janë mbështetur në arsim ose bursa, me një shumë totale prej 3,650 euro; </w:t>
      </w:r>
    </w:p>
    <w:p w14:paraId="2C27F17C" w14:textId="77777777" w:rsidR="007D000A" w:rsidRPr="007D000A" w:rsidRDefault="007D000A" w:rsidP="007D000A">
      <w:pPr>
        <w:numPr>
          <w:ilvl w:val="0"/>
          <w:numId w:val="29"/>
        </w:numPr>
        <w:spacing w:before="100" w:beforeAutospacing="1" w:after="100" w:afterAutospacing="1" w:line="240" w:lineRule="auto"/>
        <w:jc w:val="both"/>
        <w:rPr>
          <w:rFonts w:eastAsia="Times New Roman" w:cstheme="minorHAnsi"/>
        </w:rPr>
      </w:pPr>
      <w:r w:rsidRPr="007D000A">
        <w:rPr>
          <w:rFonts w:eastAsia="Times New Roman" w:cstheme="minorHAnsi"/>
        </w:rPr>
        <w:t xml:space="preserve">2 burra janë mbështetur në punësim, pa specifikim të mbështetjes financiare. </w:t>
      </w:r>
    </w:p>
    <w:p w14:paraId="1367F299" w14:textId="77777777" w:rsidR="007D000A" w:rsidRPr="007D000A" w:rsidRDefault="007D000A" w:rsidP="007D000A">
      <w:pPr>
        <w:spacing w:before="100" w:beforeAutospacing="1" w:after="100" w:afterAutospacing="1" w:line="240" w:lineRule="auto"/>
        <w:jc w:val="both"/>
        <w:rPr>
          <w:rFonts w:eastAsia="Times New Roman" w:cstheme="minorHAnsi"/>
        </w:rPr>
      </w:pPr>
      <w:r w:rsidRPr="007D000A">
        <w:rPr>
          <w:rFonts w:eastAsia="Times New Roman" w:cstheme="minorHAnsi"/>
        </w:rPr>
        <w:t>Po ashtu, janë raportuar edhe 25 gra të tjera si përfituese të mbështetjes, por pa specifikim të fushës apo shumës, çka kufizon një analizë më të detajuar.</w:t>
      </w:r>
    </w:p>
    <w:p w14:paraId="331BD3E9" w14:textId="318F065D" w:rsidR="00A1612C" w:rsidRPr="00A1612C" w:rsidRDefault="00A1612C" w:rsidP="00FB44AD">
      <w:pPr>
        <w:spacing w:before="100" w:beforeAutospacing="1" w:after="100" w:afterAutospacing="1" w:line="240" w:lineRule="auto"/>
        <w:rPr>
          <w:color w:val="2E74B5" w:themeColor="accent1" w:themeShade="BF"/>
        </w:rPr>
      </w:pPr>
      <w:r w:rsidRPr="00A1612C">
        <w:rPr>
          <w:color w:val="2E74B5" w:themeColor="accent1" w:themeShade="BF"/>
        </w:rPr>
        <w:t>Tabela 1</w:t>
      </w:r>
      <w:r w:rsidR="00495DB7">
        <w:rPr>
          <w:color w:val="2E74B5" w:themeColor="accent1" w:themeShade="BF"/>
        </w:rPr>
        <w:t>1</w:t>
      </w:r>
      <w:r w:rsidRPr="00A1612C">
        <w:rPr>
          <w:color w:val="2E74B5" w:themeColor="accent1" w:themeShade="BF"/>
        </w:rPr>
        <w:t>. Mbështetja për gratë me aftësi të kufizuara sipas fushave</w:t>
      </w:r>
    </w:p>
    <w:tbl>
      <w:tblPr>
        <w:tblStyle w:val="PlainTable1"/>
        <w:tblW w:w="0" w:type="auto"/>
        <w:tblLook w:val="04A0" w:firstRow="1" w:lastRow="0" w:firstColumn="1" w:lastColumn="0" w:noHBand="0" w:noVBand="1"/>
      </w:tblPr>
      <w:tblGrid>
        <w:gridCol w:w="1637"/>
        <w:gridCol w:w="1394"/>
        <w:gridCol w:w="1628"/>
        <w:gridCol w:w="4336"/>
      </w:tblGrid>
      <w:tr w:rsidR="00A1612C" w:rsidRPr="00030AF3" w14:paraId="1CE7828A" w14:textId="77777777" w:rsidTr="00A1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8635C9" w14:textId="77777777" w:rsidR="00A1612C" w:rsidRPr="00030AF3" w:rsidRDefault="00A1612C" w:rsidP="00A1612C">
            <w:pPr>
              <w:jc w:val="center"/>
              <w:rPr>
                <w:rFonts w:ascii="Times New Roman" w:eastAsia="Times New Roman" w:hAnsi="Times New Roman" w:cs="Times New Roman"/>
                <w:sz w:val="20"/>
                <w:szCs w:val="20"/>
              </w:rPr>
            </w:pPr>
            <w:r w:rsidRPr="00030AF3">
              <w:rPr>
                <w:rFonts w:ascii="Times New Roman" w:eastAsia="Times New Roman" w:hAnsi="Times New Roman" w:cs="Times New Roman"/>
                <w:sz w:val="20"/>
                <w:szCs w:val="20"/>
              </w:rPr>
              <w:t>Fusha</w:t>
            </w:r>
          </w:p>
        </w:tc>
        <w:tc>
          <w:tcPr>
            <w:tcW w:w="0" w:type="auto"/>
            <w:hideMark/>
          </w:tcPr>
          <w:p w14:paraId="4ACA301E" w14:textId="77777777" w:rsidR="00A1612C" w:rsidRPr="00030AF3" w:rsidRDefault="00A1612C" w:rsidP="00A161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30AF3">
              <w:rPr>
                <w:rFonts w:ascii="Times New Roman" w:eastAsia="Times New Roman" w:hAnsi="Times New Roman" w:cs="Times New Roman"/>
                <w:sz w:val="20"/>
                <w:szCs w:val="20"/>
              </w:rPr>
              <w:t>Nr. përfituese</w:t>
            </w:r>
          </w:p>
        </w:tc>
        <w:tc>
          <w:tcPr>
            <w:tcW w:w="0" w:type="auto"/>
            <w:hideMark/>
          </w:tcPr>
          <w:p w14:paraId="49A4CF68" w14:textId="77777777" w:rsidR="00A1612C" w:rsidRPr="00030AF3" w:rsidRDefault="00A1612C" w:rsidP="00A161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30AF3">
              <w:rPr>
                <w:rFonts w:ascii="Times New Roman" w:eastAsia="Times New Roman" w:hAnsi="Times New Roman" w:cs="Times New Roman"/>
                <w:sz w:val="20"/>
                <w:szCs w:val="20"/>
              </w:rPr>
              <w:t>Shuma totale (€)</w:t>
            </w:r>
          </w:p>
        </w:tc>
        <w:tc>
          <w:tcPr>
            <w:tcW w:w="4336" w:type="dxa"/>
            <w:hideMark/>
          </w:tcPr>
          <w:p w14:paraId="52B5A0D2" w14:textId="77777777" w:rsidR="00A1612C" w:rsidRPr="00030AF3" w:rsidRDefault="00A1612C" w:rsidP="00A161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030AF3">
              <w:rPr>
                <w:rFonts w:ascii="Times New Roman" w:eastAsia="Times New Roman" w:hAnsi="Times New Roman" w:cs="Times New Roman"/>
                <w:sz w:val="20"/>
                <w:szCs w:val="20"/>
              </w:rPr>
              <w:t>Vërejtje</w:t>
            </w:r>
          </w:p>
        </w:tc>
      </w:tr>
      <w:tr w:rsidR="00A1612C" w:rsidRPr="00030AF3" w14:paraId="7A5A1610" w14:textId="77777777" w:rsidTr="00A16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87B156" w14:textId="77777777" w:rsidR="00A1612C" w:rsidRPr="00030AF3" w:rsidRDefault="00A1612C" w:rsidP="00A1612C">
            <w:pPr>
              <w:rPr>
                <w:rFonts w:eastAsia="Times New Roman" w:cstheme="minorHAnsi"/>
                <w:b w:val="0"/>
                <w:bCs w:val="0"/>
                <w:sz w:val="20"/>
                <w:szCs w:val="20"/>
              </w:rPr>
            </w:pPr>
            <w:r w:rsidRPr="00030AF3">
              <w:rPr>
                <w:rFonts w:eastAsia="Times New Roman" w:cstheme="minorHAnsi"/>
                <w:b w:val="0"/>
                <w:bCs w:val="0"/>
                <w:sz w:val="20"/>
                <w:szCs w:val="20"/>
              </w:rPr>
              <w:t>Arsim / bursa</w:t>
            </w:r>
          </w:p>
        </w:tc>
        <w:tc>
          <w:tcPr>
            <w:tcW w:w="0" w:type="auto"/>
            <w:hideMark/>
          </w:tcPr>
          <w:p w14:paraId="08AB1BD8"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32</w:t>
            </w:r>
          </w:p>
        </w:tc>
        <w:tc>
          <w:tcPr>
            <w:tcW w:w="0" w:type="auto"/>
            <w:hideMark/>
          </w:tcPr>
          <w:p w14:paraId="2757DAA7"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4,785</w:t>
            </w:r>
          </w:p>
        </w:tc>
        <w:tc>
          <w:tcPr>
            <w:tcW w:w="4336" w:type="dxa"/>
            <w:hideMark/>
          </w:tcPr>
          <w:p w14:paraId="706C0072"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E specifikuar</w:t>
            </w:r>
          </w:p>
        </w:tc>
      </w:tr>
      <w:tr w:rsidR="00A1612C" w:rsidRPr="00030AF3" w14:paraId="449F232E" w14:textId="77777777" w:rsidTr="00A1612C">
        <w:tc>
          <w:tcPr>
            <w:cnfStyle w:val="001000000000" w:firstRow="0" w:lastRow="0" w:firstColumn="1" w:lastColumn="0" w:oddVBand="0" w:evenVBand="0" w:oddHBand="0" w:evenHBand="0" w:firstRowFirstColumn="0" w:firstRowLastColumn="0" w:lastRowFirstColumn="0" w:lastRowLastColumn="0"/>
            <w:tcW w:w="0" w:type="auto"/>
            <w:hideMark/>
          </w:tcPr>
          <w:p w14:paraId="6D0D5F5E" w14:textId="77777777" w:rsidR="00A1612C" w:rsidRPr="00030AF3" w:rsidRDefault="00A1612C" w:rsidP="00A1612C">
            <w:pPr>
              <w:rPr>
                <w:rFonts w:eastAsia="Times New Roman" w:cstheme="minorHAnsi"/>
                <w:b w:val="0"/>
                <w:bCs w:val="0"/>
                <w:sz w:val="20"/>
                <w:szCs w:val="20"/>
              </w:rPr>
            </w:pPr>
            <w:r w:rsidRPr="00030AF3">
              <w:rPr>
                <w:rFonts w:eastAsia="Times New Roman" w:cstheme="minorHAnsi"/>
                <w:b w:val="0"/>
                <w:bCs w:val="0"/>
                <w:sz w:val="20"/>
                <w:szCs w:val="20"/>
              </w:rPr>
              <w:t>Punësim</w:t>
            </w:r>
          </w:p>
        </w:tc>
        <w:tc>
          <w:tcPr>
            <w:tcW w:w="0" w:type="auto"/>
            <w:hideMark/>
          </w:tcPr>
          <w:p w14:paraId="35108738"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2</w:t>
            </w:r>
          </w:p>
        </w:tc>
        <w:tc>
          <w:tcPr>
            <w:tcW w:w="0" w:type="auto"/>
            <w:hideMark/>
          </w:tcPr>
          <w:p w14:paraId="562042BD"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w:t>
            </w:r>
          </w:p>
        </w:tc>
        <w:tc>
          <w:tcPr>
            <w:tcW w:w="4336" w:type="dxa"/>
            <w:hideMark/>
          </w:tcPr>
          <w:p w14:paraId="2EAD2CDF"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Pa detaje financiare</w:t>
            </w:r>
          </w:p>
        </w:tc>
      </w:tr>
      <w:tr w:rsidR="00A1612C" w:rsidRPr="00030AF3" w14:paraId="486797E0" w14:textId="77777777" w:rsidTr="00A16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157015" w14:textId="77777777" w:rsidR="00A1612C" w:rsidRPr="00030AF3" w:rsidRDefault="00A1612C" w:rsidP="00A1612C">
            <w:pPr>
              <w:rPr>
                <w:rFonts w:eastAsia="Times New Roman" w:cstheme="minorHAnsi"/>
                <w:b w:val="0"/>
                <w:bCs w:val="0"/>
                <w:sz w:val="20"/>
                <w:szCs w:val="20"/>
              </w:rPr>
            </w:pPr>
            <w:r w:rsidRPr="00030AF3">
              <w:rPr>
                <w:rFonts w:eastAsia="Times New Roman" w:cstheme="minorHAnsi"/>
                <w:b w:val="0"/>
                <w:bCs w:val="0"/>
                <w:sz w:val="20"/>
                <w:szCs w:val="20"/>
              </w:rPr>
              <w:t>Bujqësi</w:t>
            </w:r>
          </w:p>
        </w:tc>
        <w:tc>
          <w:tcPr>
            <w:tcW w:w="0" w:type="auto"/>
            <w:hideMark/>
          </w:tcPr>
          <w:p w14:paraId="59799D56"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5</w:t>
            </w:r>
          </w:p>
        </w:tc>
        <w:tc>
          <w:tcPr>
            <w:tcW w:w="0" w:type="auto"/>
            <w:hideMark/>
          </w:tcPr>
          <w:p w14:paraId="2995BF90"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1,400</w:t>
            </w:r>
          </w:p>
        </w:tc>
        <w:tc>
          <w:tcPr>
            <w:tcW w:w="4336" w:type="dxa"/>
            <w:hideMark/>
          </w:tcPr>
          <w:p w14:paraId="70E2D08D"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E specifikuar</w:t>
            </w:r>
          </w:p>
        </w:tc>
      </w:tr>
      <w:tr w:rsidR="00A1612C" w:rsidRPr="00030AF3" w14:paraId="6DC7D28E" w14:textId="77777777" w:rsidTr="00A1612C">
        <w:tc>
          <w:tcPr>
            <w:cnfStyle w:val="001000000000" w:firstRow="0" w:lastRow="0" w:firstColumn="1" w:lastColumn="0" w:oddVBand="0" w:evenVBand="0" w:oddHBand="0" w:evenHBand="0" w:firstRowFirstColumn="0" w:firstRowLastColumn="0" w:lastRowFirstColumn="0" w:lastRowLastColumn="0"/>
            <w:tcW w:w="0" w:type="auto"/>
            <w:hideMark/>
          </w:tcPr>
          <w:p w14:paraId="493A4085" w14:textId="77777777" w:rsidR="00A1612C" w:rsidRPr="00030AF3" w:rsidRDefault="00A1612C" w:rsidP="00A1612C">
            <w:pPr>
              <w:rPr>
                <w:rFonts w:eastAsia="Times New Roman" w:cstheme="minorHAnsi"/>
                <w:b w:val="0"/>
                <w:bCs w:val="0"/>
                <w:sz w:val="20"/>
                <w:szCs w:val="20"/>
              </w:rPr>
            </w:pPr>
            <w:r w:rsidRPr="00030AF3">
              <w:rPr>
                <w:rFonts w:eastAsia="Times New Roman" w:cstheme="minorHAnsi"/>
                <w:b w:val="0"/>
                <w:bCs w:val="0"/>
                <w:sz w:val="20"/>
                <w:szCs w:val="20"/>
              </w:rPr>
              <w:t>Të paspecifikuara</w:t>
            </w:r>
          </w:p>
        </w:tc>
        <w:tc>
          <w:tcPr>
            <w:tcW w:w="0" w:type="auto"/>
            <w:hideMark/>
          </w:tcPr>
          <w:p w14:paraId="5ACA077B"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25</w:t>
            </w:r>
          </w:p>
        </w:tc>
        <w:tc>
          <w:tcPr>
            <w:tcW w:w="0" w:type="auto"/>
            <w:hideMark/>
          </w:tcPr>
          <w:p w14:paraId="138DD95F"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w:t>
            </w:r>
          </w:p>
        </w:tc>
        <w:tc>
          <w:tcPr>
            <w:tcW w:w="4336" w:type="dxa"/>
            <w:hideMark/>
          </w:tcPr>
          <w:p w14:paraId="43D8C344"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Pa fushë dhe pa shumë</w:t>
            </w:r>
          </w:p>
        </w:tc>
      </w:tr>
    </w:tbl>
    <w:p w14:paraId="32C6DE32" w14:textId="1271DF7B" w:rsidR="00BB54B1" w:rsidRPr="00030AF3" w:rsidRDefault="00A1612C" w:rsidP="00FB44AD">
      <w:pPr>
        <w:spacing w:before="100" w:beforeAutospacing="1" w:after="100" w:afterAutospacing="1" w:line="240" w:lineRule="auto"/>
        <w:rPr>
          <w:rFonts w:eastAsia="Times New Roman" w:cstheme="minorHAnsi"/>
          <w:color w:val="2E74B5" w:themeColor="accent1" w:themeShade="BF"/>
        </w:rPr>
      </w:pPr>
      <w:r w:rsidRPr="00030AF3">
        <w:rPr>
          <w:color w:val="2E74B5" w:themeColor="accent1" w:themeShade="BF"/>
        </w:rPr>
        <w:t>Tabela 1</w:t>
      </w:r>
      <w:r w:rsidR="00495DB7" w:rsidRPr="00030AF3">
        <w:rPr>
          <w:color w:val="2E74B5" w:themeColor="accent1" w:themeShade="BF"/>
        </w:rPr>
        <w:t>2</w:t>
      </w:r>
      <w:r w:rsidRPr="00030AF3">
        <w:rPr>
          <w:color w:val="2E74B5" w:themeColor="accent1" w:themeShade="BF"/>
        </w:rPr>
        <w:t>:  Mbështetja për burrat</w:t>
      </w:r>
    </w:p>
    <w:tbl>
      <w:tblPr>
        <w:tblStyle w:val="PlainTable1"/>
        <w:tblW w:w="0" w:type="auto"/>
        <w:tblLook w:val="04A0" w:firstRow="1" w:lastRow="0" w:firstColumn="1" w:lastColumn="0" w:noHBand="0" w:noVBand="1"/>
      </w:tblPr>
      <w:tblGrid>
        <w:gridCol w:w="2155"/>
        <w:gridCol w:w="1350"/>
        <w:gridCol w:w="1800"/>
        <w:gridCol w:w="3690"/>
      </w:tblGrid>
      <w:tr w:rsidR="00A1612C" w:rsidRPr="00030AF3" w14:paraId="33EAC5FD" w14:textId="77777777" w:rsidTr="00A161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01365D1F" w14:textId="77777777" w:rsidR="00A1612C" w:rsidRPr="00030AF3" w:rsidRDefault="00A1612C" w:rsidP="00A1612C">
            <w:pPr>
              <w:jc w:val="center"/>
              <w:rPr>
                <w:rFonts w:eastAsia="Times New Roman" w:cstheme="minorHAnsi"/>
                <w:sz w:val="20"/>
                <w:szCs w:val="20"/>
              </w:rPr>
            </w:pPr>
            <w:r w:rsidRPr="00030AF3">
              <w:rPr>
                <w:rFonts w:eastAsia="Times New Roman" w:cstheme="minorHAnsi"/>
                <w:sz w:val="20"/>
                <w:szCs w:val="20"/>
              </w:rPr>
              <w:t>Fusha</w:t>
            </w:r>
          </w:p>
        </w:tc>
        <w:tc>
          <w:tcPr>
            <w:tcW w:w="1350" w:type="dxa"/>
            <w:hideMark/>
          </w:tcPr>
          <w:p w14:paraId="1D9F0F15" w14:textId="77777777" w:rsidR="00A1612C" w:rsidRPr="00030AF3" w:rsidRDefault="00A1612C" w:rsidP="00A16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Nr. përfitues</w:t>
            </w:r>
          </w:p>
        </w:tc>
        <w:tc>
          <w:tcPr>
            <w:tcW w:w="1800" w:type="dxa"/>
            <w:hideMark/>
          </w:tcPr>
          <w:p w14:paraId="7A126188" w14:textId="77777777" w:rsidR="00A1612C" w:rsidRPr="00030AF3" w:rsidRDefault="00A1612C" w:rsidP="00A16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Shuma totale (€)</w:t>
            </w:r>
          </w:p>
        </w:tc>
        <w:tc>
          <w:tcPr>
            <w:tcW w:w="3690" w:type="dxa"/>
            <w:hideMark/>
          </w:tcPr>
          <w:p w14:paraId="2E349FFF" w14:textId="77777777" w:rsidR="00A1612C" w:rsidRPr="00030AF3" w:rsidRDefault="00A1612C" w:rsidP="00A1612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Vërejtje</w:t>
            </w:r>
          </w:p>
        </w:tc>
      </w:tr>
      <w:tr w:rsidR="00A1612C" w:rsidRPr="00030AF3" w14:paraId="301449CB" w14:textId="77777777" w:rsidTr="00A161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hideMark/>
          </w:tcPr>
          <w:p w14:paraId="50BA5845" w14:textId="77777777" w:rsidR="00A1612C" w:rsidRPr="00030AF3" w:rsidRDefault="00A1612C" w:rsidP="00A1612C">
            <w:pPr>
              <w:rPr>
                <w:rFonts w:eastAsia="Times New Roman" w:cstheme="minorHAnsi"/>
                <w:b w:val="0"/>
                <w:bCs w:val="0"/>
                <w:sz w:val="20"/>
                <w:szCs w:val="20"/>
              </w:rPr>
            </w:pPr>
            <w:r w:rsidRPr="00030AF3">
              <w:rPr>
                <w:rFonts w:eastAsia="Times New Roman" w:cstheme="minorHAnsi"/>
                <w:b w:val="0"/>
                <w:bCs w:val="0"/>
                <w:sz w:val="20"/>
                <w:szCs w:val="20"/>
              </w:rPr>
              <w:t>Arsim / bursa</w:t>
            </w:r>
          </w:p>
        </w:tc>
        <w:tc>
          <w:tcPr>
            <w:tcW w:w="1350" w:type="dxa"/>
            <w:hideMark/>
          </w:tcPr>
          <w:p w14:paraId="17D93559"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22</w:t>
            </w:r>
          </w:p>
        </w:tc>
        <w:tc>
          <w:tcPr>
            <w:tcW w:w="1800" w:type="dxa"/>
            <w:hideMark/>
          </w:tcPr>
          <w:p w14:paraId="02E0487D"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3,650</w:t>
            </w:r>
          </w:p>
        </w:tc>
        <w:tc>
          <w:tcPr>
            <w:tcW w:w="3690" w:type="dxa"/>
            <w:hideMark/>
          </w:tcPr>
          <w:p w14:paraId="71499CE1" w14:textId="77777777" w:rsidR="00A1612C" w:rsidRPr="00030AF3" w:rsidRDefault="00A1612C" w:rsidP="00A1612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E specifikuar</w:t>
            </w:r>
          </w:p>
        </w:tc>
      </w:tr>
      <w:tr w:rsidR="00A1612C" w:rsidRPr="00030AF3" w14:paraId="3E895E6C" w14:textId="77777777" w:rsidTr="00A1612C">
        <w:tc>
          <w:tcPr>
            <w:cnfStyle w:val="001000000000" w:firstRow="0" w:lastRow="0" w:firstColumn="1" w:lastColumn="0" w:oddVBand="0" w:evenVBand="0" w:oddHBand="0" w:evenHBand="0" w:firstRowFirstColumn="0" w:firstRowLastColumn="0" w:lastRowFirstColumn="0" w:lastRowLastColumn="0"/>
            <w:tcW w:w="2155" w:type="dxa"/>
            <w:hideMark/>
          </w:tcPr>
          <w:p w14:paraId="155FCA70" w14:textId="77777777" w:rsidR="00A1612C" w:rsidRPr="00030AF3" w:rsidRDefault="00A1612C" w:rsidP="00A1612C">
            <w:pPr>
              <w:rPr>
                <w:rFonts w:eastAsia="Times New Roman" w:cstheme="minorHAnsi"/>
                <w:b w:val="0"/>
                <w:bCs w:val="0"/>
                <w:sz w:val="20"/>
                <w:szCs w:val="20"/>
              </w:rPr>
            </w:pPr>
            <w:r w:rsidRPr="00030AF3">
              <w:rPr>
                <w:rFonts w:eastAsia="Times New Roman" w:cstheme="minorHAnsi"/>
                <w:b w:val="0"/>
                <w:bCs w:val="0"/>
                <w:sz w:val="20"/>
                <w:szCs w:val="20"/>
              </w:rPr>
              <w:t>Punësim</w:t>
            </w:r>
          </w:p>
        </w:tc>
        <w:tc>
          <w:tcPr>
            <w:tcW w:w="1350" w:type="dxa"/>
            <w:hideMark/>
          </w:tcPr>
          <w:p w14:paraId="16E5EE6D"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2</w:t>
            </w:r>
          </w:p>
        </w:tc>
        <w:tc>
          <w:tcPr>
            <w:tcW w:w="1800" w:type="dxa"/>
            <w:hideMark/>
          </w:tcPr>
          <w:p w14:paraId="0DF886DF"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w:t>
            </w:r>
          </w:p>
        </w:tc>
        <w:tc>
          <w:tcPr>
            <w:tcW w:w="3690" w:type="dxa"/>
            <w:hideMark/>
          </w:tcPr>
          <w:p w14:paraId="125AC021" w14:textId="77777777" w:rsidR="00A1612C" w:rsidRPr="00030AF3" w:rsidRDefault="00A1612C" w:rsidP="00A1612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030AF3">
              <w:rPr>
                <w:rFonts w:eastAsia="Times New Roman" w:cstheme="minorHAnsi"/>
                <w:sz w:val="20"/>
                <w:szCs w:val="20"/>
              </w:rPr>
              <w:t>Pa detaje financiare</w:t>
            </w:r>
          </w:p>
        </w:tc>
      </w:tr>
    </w:tbl>
    <w:p w14:paraId="52182360"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Të dhënat tregojnë se komunat kanë ndërmarrë disa hapa drejt mbështetjes së personave me aftësi të kufizuara, veçanërisht përmes subvencioneve dhe mbështetjes në arsim, punësim dhe bujqësi. Megjithatë, niveli i raportimit mbetet i kufizuar dhe jo i njëtrajtshëm ndërmjet komunave.</w:t>
      </w:r>
    </w:p>
    <w:p w14:paraId="031207FC"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Rezultatet tregojnë gjithashtu mungesa në hartimin e planeve komunale, në aksesueshmërinë e shërbimeve digjitale dhe në projektet konkrete për përmirësimin e qasjes për personat me aftësi të kufizuara. Niveli i ulët i punësimit dhe raportimi i kufizuar për investimet infrastrukturore tregojnë se nevojitet një angazhim më i madh institucional për avancimin e të drejtave dhe përfshirjes së personave me aftësi të kufizuara në nivel komunal.</w:t>
      </w:r>
    </w:p>
    <w:p w14:paraId="2965EED7" w14:textId="12C1F04C" w:rsidR="00054F23" w:rsidRPr="001A149B" w:rsidRDefault="00054F23" w:rsidP="00131030">
      <w:pPr>
        <w:shd w:val="clear" w:color="auto" w:fill="D9D9D9" w:themeFill="background1" w:themeFillShade="D9"/>
        <w:spacing w:after="0" w:line="240" w:lineRule="auto"/>
        <w:rPr>
          <w:rFonts w:eastAsia="Times New Roman" w:cstheme="minorHAnsi"/>
          <w:color w:val="2E74B5" w:themeColor="accent1" w:themeShade="BF"/>
          <w:sz w:val="24"/>
          <w:szCs w:val="24"/>
        </w:rPr>
      </w:pPr>
      <w:r w:rsidRPr="001A149B">
        <w:rPr>
          <w:rFonts w:eastAsia="Times New Roman" w:cstheme="minorHAnsi"/>
          <w:b/>
          <w:bCs/>
          <w:color w:val="2E74B5" w:themeColor="accent1" w:themeShade="BF"/>
          <w:sz w:val="24"/>
          <w:szCs w:val="24"/>
        </w:rPr>
        <w:t>Kapitulli 6</w:t>
      </w:r>
      <w:r w:rsidR="001A149B" w:rsidRPr="001A149B">
        <w:rPr>
          <w:rFonts w:eastAsia="Times New Roman" w:cstheme="minorHAnsi"/>
          <w:b/>
          <w:bCs/>
          <w:color w:val="2E74B5" w:themeColor="accent1" w:themeShade="BF"/>
          <w:sz w:val="24"/>
          <w:szCs w:val="24"/>
        </w:rPr>
        <w:t xml:space="preserve">: </w:t>
      </w:r>
      <w:r w:rsidRPr="001A149B">
        <w:rPr>
          <w:rFonts w:eastAsia="Times New Roman" w:cstheme="minorHAnsi"/>
          <w:color w:val="2E74B5" w:themeColor="accent1" w:themeShade="BF"/>
          <w:sz w:val="24"/>
          <w:szCs w:val="24"/>
        </w:rPr>
        <w:t xml:space="preserve"> fokusohet në strukturat dhe veprimet komunale për mbrojtjen dhe promovimin e të drejtave të fëmijëve.</w:t>
      </w:r>
    </w:p>
    <w:p w14:paraId="74508B22" w14:textId="19C4221C" w:rsidR="00713CEF" w:rsidRPr="001A149B" w:rsidRDefault="002B70BC" w:rsidP="00BB54B1">
      <w:pPr>
        <w:pStyle w:val="Heading1"/>
        <w:spacing w:line="276" w:lineRule="auto"/>
        <w:rPr>
          <w:rFonts w:asciiTheme="minorHAnsi" w:hAnsiTheme="minorHAnsi" w:cstheme="minorHAnsi"/>
          <w:sz w:val="22"/>
          <w:szCs w:val="22"/>
        </w:rPr>
      </w:pPr>
      <w:bookmarkStart w:id="37" w:name="_Toc225754651"/>
      <w:r w:rsidRPr="001A149B">
        <w:rPr>
          <w:rFonts w:asciiTheme="minorHAnsi" w:hAnsiTheme="minorHAnsi" w:cstheme="minorHAnsi"/>
          <w:sz w:val="22"/>
          <w:szCs w:val="22"/>
        </w:rPr>
        <w:t>6</w:t>
      </w:r>
      <w:r w:rsidR="00C345C9" w:rsidRPr="001A149B">
        <w:rPr>
          <w:rFonts w:asciiTheme="minorHAnsi" w:hAnsiTheme="minorHAnsi" w:cstheme="minorHAnsi"/>
          <w:sz w:val="22"/>
          <w:szCs w:val="22"/>
        </w:rPr>
        <w:t>: TË DREJTAT E FËMIJËVE</w:t>
      </w:r>
      <w:bookmarkEnd w:id="37"/>
    </w:p>
    <w:p w14:paraId="30CC1901" w14:textId="0D5FDA67" w:rsidR="00BB54B1" w:rsidRDefault="002B70BC" w:rsidP="00D124EC">
      <w:pPr>
        <w:pStyle w:val="Heading2"/>
        <w:spacing w:line="276" w:lineRule="auto"/>
        <w:rPr>
          <w:rFonts w:asciiTheme="minorHAnsi" w:hAnsiTheme="minorHAnsi" w:cstheme="minorHAnsi"/>
          <w:sz w:val="22"/>
          <w:szCs w:val="22"/>
        </w:rPr>
      </w:pPr>
      <w:bookmarkStart w:id="38" w:name="_Toc225754652"/>
      <w:r w:rsidRPr="001A149B">
        <w:rPr>
          <w:rFonts w:asciiTheme="minorHAnsi" w:hAnsiTheme="minorHAnsi" w:cstheme="minorHAnsi"/>
          <w:sz w:val="22"/>
          <w:szCs w:val="22"/>
        </w:rPr>
        <w:t>6.1 Struktura mb</w:t>
      </w:r>
      <w:r w:rsidR="00AA3F7E" w:rsidRPr="001A149B">
        <w:rPr>
          <w:rFonts w:asciiTheme="minorHAnsi" w:hAnsiTheme="minorHAnsi" w:cstheme="minorHAnsi"/>
          <w:sz w:val="22"/>
          <w:szCs w:val="22"/>
        </w:rPr>
        <w:t>ë</w:t>
      </w:r>
      <w:r w:rsidRPr="001A149B">
        <w:rPr>
          <w:rFonts w:asciiTheme="minorHAnsi" w:hAnsiTheme="minorHAnsi" w:cstheme="minorHAnsi"/>
          <w:sz w:val="22"/>
          <w:szCs w:val="22"/>
        </w:rPr>
        <w:t>shtet</w:t>
      </w:r>
      <w:r w:rsidR="00AA3F7E" w:rsidRPr="001A149B">
        <w:rPr>
          <w:rFonts w:asciiTheme="minorHAnsi" w:hAnsiTheme="minorHAnsi" w:cstheme="minorHAnsi"/>
          <w:sz w:val="22"/>
          <w:szCs w:val="22"/>
        </w:rPr>
        <w:t>ë</w:t>
      </w:r>
      <w:r w:rsidRPr="001A149B">
        <w:rPr>
          <w:rFonts w:asciiTheme="minorHAnsi" w:hAnsiTheme="minorHAnsi" w:cstheme="minorHAnsi"/>
          <w:sz w:val="22"/>
          <w:szCs w:val="22"/>
        </w:rPr>
        <w:t>se dhe veprimet komunale n</w:t>
      </w:r>
      <w:r w:rsidR="00AA3F7E" w:rsidRPr="001A149B">
        <w:rPr>
          <w:rFonts w:asciiTheme="minorHAnsi" w:hAnsiTheme="minorHAnsi" w:cstheme="minorHAnsi"/>
          <w:sz w:val="22"/>
          <w:szCs w:val="22"/>
        </w:rPr>
        <w:t>ë</w:t>
      </w:r>
      <w:r w:rsidRPr="001A149B">
        <w:rPr>
          <w:rFonts w:asciiTheme="minorHAnsi" w:hAnsiTheme="minorHAnsi" w:cstheme="minorHAnsi"/>
          <w:sz w:val="22"/>
          <w:szCs w:val="22"/>
        </w:rPr>
        <w:t xml:space="preserve"> m</w:t>
      </w:r>
      <w:r w:rsidR="00220B71" w:rsidRPr="001A149B">
        <w:rPr>
          <w:rFonts w:asciiTheme="minorHAnsi" w:hAnsiTheme="minorHAnsi" w:cstheme="minorHAnsi"/>
          <w:sz w:val="22"/>
          <w:szCs w:val="22"/>
        </w:rPr>
        <w:t>brojtj</w:t>
      </w:r>
      <w:r w:rsidRPr="001A149B">
        <w:rPr>
          <w:rFonts w:asciiTheme="minorHAnsi" w:hAnsiTheme="minorHAnsi" w:cstheme="minorHAnsi"/>
          <w:sz w:val="22"/>
          <w:szCs w:val="22"/>
        </w:rPr>
        <w:t>en</w:t>
      </w:r>
      <w:r w:rsidR="00220B71" w:rsidRPr="001A149B">
        <w:rPr>
          <w:rFonts w:asciiTheme="minorHAnsi" w:hAnsiTheme="minorHAnsi" w:cstheme="minorHAnsi"/>
          <w:sz w:val="22"/>
          <w:szCs w:val="22"/>
        </w:rPr>
        <w:t xml:space="preserve"> e t</w:t>
      </w:r>
      <w:r w:rsidR="00AA3F7E" w:rsidRPr="001A149B">
        <w:rPr>
          <w:rFonts w:asciiTheme="minorHAnsi" w:hAnsiTheme="minorHAnsi" w:cstheme="minorHAnsi"/>
          <w:sz w:val="22"/>
          <w:szCs w:val="22"/>
        </w:rPr>
        <w:t>ë</w:t>
      </w:r>
      <w:r w:rsidR="00220B71" w:rsidRPr="001A149B">
        <w:rPr>
          <w:rFonts w:asciiTheme="minorHAnsi" w:hAnsiTheme="minorHAnsi" w:cstheme="minorHAnsi"/>
          <w:sz w:val="22"/>
          <w:szCs w:val="22"/>
        </w:rPr>
        <w:t xml:space="preserve"> drejtave t</w:t>
      </w:r>
      <w:r w:rsidR="00AA3F7E" w:rsidRPr="001A149B">
        <w:rPr>
          <w:rFonts w:asciiTheme="minorHAnsi" w:hAnsiTheme="minorHAnsi" w:cstheme="minorHAnsi"/>
          <w:sz w:val="22"/>
          <w:szCs w:val="22"/>
        </w:rPr>
        <w:t>ë</w:t>
      </w:r>
      <w:r w:rsidR="00220B71" w:rsidRPr="001A149B">
        <w:rPr>
          <w:rFonts w:asciiTheme="minorHAnsi" w:hAnsiTheme="minorHAnsi" w:cstheme="minorHAnsi"/>
          <w:sz w:val="22"/>
          <w:szCs w:val="22"/>
        </w:rPr>
        <w:t xml:space="preserve"> f</w:t>
      </w:r>
      <w:r w:rsidR="00AA3F7E" w:rsidRPr="001A149B">
        <w:rPr>
          <w:rFonts w:asciiTheme="minorHAnsi" w:hAnsiTheme="minorHAnsi" w:cstheme="minorHAnsi"/>
          <w:sz w:val="22"/>
          <w:szCs w:val="22"/>
        </w:rPr>
        <w:t>ë</w:t>
      </w:r>
      <w:r w:rsidR="00220B71" w:rsidRPr="001A149B">
        <w:rPr>
          <w:rFonts w:asciiTheme="minorHAnsi" w:hAnsiTheme="minorHAnsi" w:cstheme="minorHAnsi"/>
          <w:sz w:val="22"/>
          <w:szCs w:val="22"/>
        </w:rPr>
        <w:t>mij</w:t>
      </w:r>
      <w:r w:rsidR="00AA3F7E" w:rsidRPr="001A149B">
        <w:rPr>
          <w:rFonts w:asciiTheme="minorHAnsi" w:hAnsiTheme="minorHAnsi" w:cstheme="minorHAnsi"/>
          <w:sz w:val="22"/>
          <w:szCs w:val="22"/>
        </w:rPr>
        <w:t>ë</w:t>
      </w:r>
      <w:r w:rsidR="00220B71" w:rsidRPr="001A149B">
        <w:rPr>
          <w:rFonts w:asciiTheme="minorHAnsi" w:hAnsiTheme="minorHAnsi" w:cstheme="minorHAnsi"/>
          <w:sz w:val="22"/>
          <w:szCs w:val="22"/>
        </w:rPr>
        <w:t>ve</w:t>
      </w:r>
      <w:bookmarkEnd w:id="38"/>
      <w:r w:rsidR="00D124EC">
        <w:rPr>
          <w:rFonts w:asciiTheme="minorHAnsi" w:hAnsiTheme="minorHAnsi" w:cstheme="minorHAnsi"/>
          <w:sz w:val="22"/>
          <w:szCs w:val="22"/>
        </w:rPr>
        <w:t xml:space="preserve">  </w:t>
      </w:r>
    </w:p>
    <w:p w14:paraId="73B6D6C0" w14:textId="77777777" w:rsidR="00B95D07" w:rsidRPr="00B95D07" w:rsidRDefault="00B95D07" w:rsidP="00B95D07">
      <w:pPr>
        <w:spacing w:before="100" w:beforeAutospacing="1" w:after="100" w:afterAutospacing="1" w:line="240" w:lineRule="auto"/>
        <w:jc w:val="both"/>
        <w:rPr>
          <w:rFonts w:eastAsia="Times New Roman" w:cstheme="minorHAnsi"/>
        </w:rPr>
      </w:pPr>
      <w:bookmarkStart w:id="39" w:name="_Toc224060754"/>
      <w:r w:rsidRPr="00B95D07">
        <w:rPr>
          <w:rFonts w:eastAsia="Times New Roman" w:cstheme="minorHAnsi"/>
        </w:rPr>
        <w:t>Nga njëzet e nëntë (29) komuna që kanë raportuar në këtë pyetësor, katërmbëdhjetë (14) komuna (Ferizaj, Gjilan, Gjakovë, Hani i Elezit, Istog, Junik, Kaçanik, Kamenicë, Klinë, Mamushë, Obiliq, Pejë, Podujevë dhe Suharekë) kanë theksuar se kanë zyrtare ose zyrtar për mbrojtjen e të drejtave të fëmijës në kuadër të NJDNJK-së. Ndërsa dhjetë (10) komuna (Deçan, Drenas, Fushë Kosovë, Malishevë, Mitrovica e Jugut, Prishtinë, Prizren, Skenderaj, Viti dhe Vushtrri) kanë raportuar se nuk kanë një zyrtar të tillë. Pesë (5) komuna (Dragash, Mitrovica e Veriut, Rahovec, Graçanicë dhe Shtërpcë) nuk kanë ofruar përgjigje në këtë pyetje.</w:t>
      </w:r>
    </w:p>
    <w:p w14:paraId="485968E7"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Sa i përket planifikimit institucional, gjashtëmbëdhjetë (16) komuna (Drenas, Dragash, Rahovec, Gjilan, Gjakovë, Hani i Elezit, Istog, Junik, Kaçanik, Kamenicë, Klinë, Mamushë, Obiliq, Pejë, Podujevë dhe Prizren) kanë raportuar se kanë hartuar Planin e Punës së Ekipit për të Drejtat e Fëmijës, ndërsa tetë (8) komuna (Deçan, Ferizaj, Fushë Kosovë, Mitrovica e Jugut, Prishtinë, Skenderaj, Viti dhe Vushtrri) kanë deklaruar se nuk kanë hartuar një plan të tillë. Pesë (5) komuna (Malishevë, Mitrovica e Veriut, Suharekë, Graçanicë dhe Shtërpcë) nuk kanë ofruar përgjigje në këtë pyetje.</w:t>
      </w:r>
    </w:p>
    <w:p w14:paraId="291A4827"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lastRenderedPageBreak/>
        <w:t>Po ashtu, vetëm pesëmbëdhjetë (15) komuna (Drenas, Dragash, Gjilan, Gjakovë, Rahovec, Hani i Elezit, Istog, Junik, Kaçanik, Kamenicë, Klinë, Obiliq, Pejë, Podujevë dhe Prizren) kanë raportuar se Plani i Punës së Ekipit për të Drejtat e Fëmijës është miratuar nga Kuvendi Komunal. Gjashtë (6) komuna (Deçan, Mamushë, Mitrovica e Jugut, Suharekë, Viti dhe Vushtrri) kanë raportuar se plani nuk është miratuar, ndërsa tetë (8) komuna (Ferizaj, Fushë Kosovë, Malishevë, Mitrovica e Veriut, Prishtinë, Skenderaj, Graçanicë dhe Shtërpcë) nuk janë përgjigjur në këtë pyetje.</w:t>
      </w:r>
    </w:p>
    <w:p w14:paraId="0D2C9BBF" w14:textId="22E0A4BE" w:rsidR="006A7ED0" w:rsidRPr="00DF493C" w:rsidRDefault="006A7ED0" w:rsidP="00DA218B">
      <w:pPr>
        <w:pStyle w:val="Caption"/>
        <w:spacing w:line="276" w:lineRule="auto"/>
        <w:rPr>
          <w:rFonts w:cstheme="minorHAnsi"/>
          <w:i w:val="0"/>
          <w:iCs w:val="0"/>
          <w:color w:val="2E74B5" w:themeColor="accent1" w:themeShade="BF"/>
          <w:sz w:val="22"/>
          <w:szCs w:val="22"/>
        </w:rPr>
      </w:pPr>
      <w:r w:rsidRPr="00DF493C">
        <w:rPr>
          <w:rFonts w:cstheme="minorHAnsi"/>
          <w:i w:val="0"/>
          <w:iCs w:val="0"/>
          <w:color w:val="2E74B5" w:themeColor="accent1" w:themeShade="BF"/>
          <w:sz w:val="22"/>
          <w:szCs w:val="22"/>
        </w:rPr>
        <w:t xml:space="preserve">Tabela </w:t>
      </w:r>
      <w:r w:rsidR="00AC3E06" w:rsidRPr="00DF493C">
        <w:rPr>
          <w:rFonts w:cstheme="minorHAnsi"/>
          <w:i w:val="0"/>
          <w:iCs w:val="0"/>
          <w:color w:val="2E74B5" w:themeColor="accent1" w:themeShade="BF"/>
          <w:sz w:val="22"/>
          <w:szCs w:val="22"/>
        </w:rPr>
        <w:t>1</w:t>
      </w:r>
      <w:r w:rsidR="007F32EC" w:rsidRPr="00DF493C">
        <w:rPr>
          <w:rFonts w:cstheme="minorHAnsi"/>
          <w:i w:val="0"/>
          <w:iCs w:val="0"/>
          <w:color w:val="2E74B5" w:themeColor="accent1" w:themeShade="BF"/>
          <w:sz w:val="22"/>
          <w:szCs w:val="22"/>
        </w:rPr>
        <w:t>3</w:t>
      </w:r>
      <w:r w:rsidRPr="00DF493C">
        <w:rPr>
          <w:rFonts w:cstheme="minorHAnsi"/>
          <w:i w:val="0"/>
          <w:iCs w:val="0"/>
          <w:color w:val="2E74B5" w:themeColor="accent1" w:themeShade="BF"/>
          <w:sz w:val="22"/>
          <w:szCs w:val="22"/>
        </w:rPr>
        <w:t xml:space="preserve">: </w:t>
      </w:r>
      <w:r w:rsidR="00694B59">
        <w:rPr>
          <w:rFonts w:cstheme="minorHAnsi"/>
          <w:i w:val="0"/>
          <w:iCs w:val="0"/>
          <w:color w:val="2E74B5" w:themeColor="accent1" w:themeShade="BF"/>
          <w:sz w:val="22"/>
          <w:szCs w:val="22"/>
        </w:rPr>
        <w:t xml:space="preserve">Hartimi dhe miratimi i Planit të veprimit të drejtat e fëmijës në komuna- </w:t>
      </w:r>
      <w:r w:rsidRPr="00DF493C">
        <w:rPr>
          <w:rFonts w:cstheme="minorHAnsi"/>
          <w:i w:val="0"/>
          <w:iCs w:val="0"/>
          <w:color w:val="2E74B5" w:themeColor="accent1" w:themeShade="BF"/>
          <w:sz w:val="22"/>
          <w:szCs w:val="22"/>
        </w:rPr>
        <w:t>Politika komunale p</w:t>
      </w:r>
      <w:r w:rsidR="00F565D7" w:rsidRPr="00DF493C">
        <w:rPr>
          <w:rFonts w:cstheme="minorHAnsi"/>
          <w:i w:val="0"/>
          <w:iCs w:val="0"/>
          <w:color w:val="2E74B5" w:themeColor="accent1" w:themeShade="BF"/>
          <w:sz w:val="22"/>
          <w:szCs w:val="22"/>
        </w:rPr>
        <w:t>ë</w:t>
      </w:r>
      <w:r w:rsidRPr="00DF493C">
        <w:rPr>
          <w:rFonts w:cstheme="minorHAnsi"/>
          <w:i w:val="0"/>
          <w:iCs w:val="0"/>
          <w:color w:val="2E74B5" w:themeColor="accent1" w:themeShade="BF"/>
          <w:sz w:val="22"/>
          <w:szCs w:val="22"/>
        </w:rPr>
        <w:t xml:space="preserve">r </w:t>
      </w:r>
      <w:r w:rsidR="00694B59" w:rsidRPr="00DF493C">
        <w:rPr>
          <w:rFonts w:cstheme="minorHAnsi"/>
          <w:i w:val="0"/>
          <w:iCs w:val="0"/>
          <w:color w:val="2E74B5" w:themeColor="accent1" w:themeShade="BF"/>
          <w:sz w:val="22"/>
          <w:szCs w:val="22"/>
        </w:rPr>
        <w:t>mbrojtën</w:t>
      </w:r>
      <w:r w:rsidRPr="00DF493C">
        <w:rPr>
          <w:rFonts w:cstheme="minorHAnsi"/>
          <w:i w:val="0"/>
          <w:iCs w:val="0"/>
          <w:color w:val="2E74B5" w:themeColor="accent1" w:themeShade="BF"/>
          <w:sz w:val="22"/>
          <w:szCs w:val="22"/>
        </w:rPr>
        <w:t xml:space="preserve"> e t</w:t>
      </w:r>
      <w:r w:rsidR="00F565D7" w:rsidRPr="00DF493C">
        <w:rPr>
          <w:rFonts w:cstheme="minorHAnsi"/>
          <w:i w:val="0"/>
          <w:iCs w:val="0"/>
          <w:color w:val="2E74B5" w:themeColor="accent1" w:themeShade="BF"/>
          <w:sz w:val="22"/>
          <w:szCs w:val="22"/>
        </w:rPr>
        <w:t>ë</w:t>
      </w:r>
      <w:r w:rsidRPr="00DF493C">
        <w:rPr>
          <w:rFonts w:cstheme="minorHAnsi"/>
          <w:i w:val="0"/>
          <w:iCs w:val="0"/>
          <w:color w:val="2E74B5" w:themeColor="accent1" w:themeShade="BF"/>
          <w:sz w:val="22"/>
          <w:szCs w:val="22"/>
        </w:rPr>
        <w:t xml:space="preserve"> drejtave t</w:t>
      </w:r>
      <w:r w:rsidR="00F565D7" w:rsidRPr="00DF493C">
        <w:rPr>
          <w:rFonts w:cstheme="minorHAnsi"/>
          <w:i w:val="0"/>
          <w:iCs w:val="0"/>
          <w:color w:val="2E74B5" w:themeColor="accent1" w:themeShade="BF"/>
          <w:sz w:val="22"/>
          <w:szCs w:val="22"/>
        </w:rPr>
        <w:t>ë</w:t>
      </w:r>
      <w:r w:rsidRPr="00DF493C">
        <w:rPr>
          <w:rFonts w:cstheme="minorHAnsi"/>
          <w:i w:val="0"/>
          <w:iCs w:val="0"/>
          <w:color w:val="2E74B5" w:themeColor="accent1" w:themeShade="BF"/>
          <w:sz w:val="22"/>
          <w:szCs w:val="22"/>
        </w:rPr>
        <w:t xml:space="preserve"> f</w:t>
      </w:r>
      <w:r w:rsidR="00F565D7" w:rsidRPr="00DF493C">
        <w:rPr>
          <w:rFonts w:cstheme="minorHAnsi"/>
          <w:i w:val="0"/>
          <w:iCs w:val="0"/>
          <w:color w:val="2E74B5" w:themeColor="accent1" w:themeShade="BF"/>
          <w:sz w:val="22"/>
          <w:szCs w:val="22"/>
        </w:rPr>
        <w:t>ë</w:t>
      </w:r>
      <w:r w:rsidRPr="00DF493C">
        <w:rPr>
          <w:rFonts w:cstheme="minorHAnsi"/>
          <w:i w:val="0"/>
          <w:iCs w:val="0"/>
          <w:color w:val="2E74B5" w:themeColor="accent1" w:themeShade="BF"/>
          <w:sz w:val="22"/>
          <w:szCs w:val="22"/>
        </w:rPr>
        <w:t>mij</w:t>
      </w:r>
      <w:r w:rsidR="00F565D7" w:rsidRPr="00DF493C">
        <w:rPr>
          <w:rFonts w:cstheme="minorHAnsi"/>
          <w:i w:val="0"/>
          <w:iCs w:val="0"/>
          <w:color w:val="2E74B5" w:themeColor="accent1" w:themeShade="BF"/>
          <w:sz w:val="22"/>
          <w:szCs w:val="22"/>
        </w:rPr>
        <w:t>ë</w:t>
      </w:r>
      <w:r w:rsidRPr="00DF493C">
        <w:rPr>
          <w:rFonts w:cstheme="minorHAnsi"/>
          <w:i w:val="0"/>
          <w:iCs w:val="0"/>
          <w:color w:val="2E74B5" w:themeColor="accent1" w:themeShade="BF"/>
          <w:sz w:val="22"/>
          <w:szCs w:val="22"/>
        </w:rPr>
        <w:t>s</w:t>
      </w:r>
      <w:bookmarkEnd w:id="39"/>
    </w:p>
    <w:tbl>
      <w:tblPr>
        <w:tblStyle w:val="PlainTable1"/>
        <w:tblW w:w="9265" w:type="dxa"/>
        <w:tblLook w:val="04A0" w:firstRow="1" w:lastRow="0" w:firstColumn="1" w:lastColumn="0" w:noHBand="0" w:noVBand="1"/>
      </w:tblPr>
      <w:tblGrid>
        <w:gridCol w:w="4945"/>
        <w:gridCol w:w="2070"/>
        <w:gridCol w:w="2250"/>
      </w:tblGrid>
      <w:tr w:rsidR="006A7ED0" w:rsidRPr="00694B59" w14:paraId="1F452062" w14:textId="77777777" w:rsidTr="00E67932">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945" w:type="dxa"/>
            <w:noWrap/>
            <w:hideMark/>
          </w:tcPr>
          <w:p w14:paraId="035FA90F" w14:textId="77777777" w:rsidR="006F51C8" w:rsidRPr="00694B59" w:rsidRDefault="007464AB" w:rsidP="00DA218B">
            <w:pPr>
              <w:spacing w:line="276" w:lineRule="auto"/>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Komuna ka</w:t>
            </w:r>
            <w:r w:rsidRPr="00694B59">
              <w:rPr>
                <w:rFonts w:cstheme="minorHAnsi"/>
                <w:color w:val="000000" w:themeColor="text1"/>
                <w:sz w:val="20"/>
                <w:szCs w:val="20"/>
              </w:rPr>
              <w:t xml:space="preserve"> hartuar Plani i Punës së Ekipit i kostuar për të drejtat e fëmijës</w:t>
            </w:r>
          </w:p>
        </w:tc>
        <w:tc>
          <w:tcPr>
            <w:tcW w:w="2070" w:type="dxa"/>
            <w:hideMark/>
          </w:tcPr>
          <w:p w14:paraId="07E5608C" w14:textId="77777777" w:rsidR="006F51C8" w:rsidRPr="00694B59" w:rsidRDefault="006F51C8" w:rsidP="00DA218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Numri I komunave</w:t>
            </w:r>
          </w:p>
        </w:tc>
        <w:tc>
          <w:tcPr>
            <w:tcW w:w="2250" w:type="dxa"/>
            <w:hideMark/>
          </w:tcPr>
          <w:p w14:paraId="05B581E7" w14:textId="77777777" w:rsidR="006F51C8" w:rsidRPr="00694B59" w:rsidRDefault="006F51C8" w:rsidP="00DA218B">
            <w:pPr>
              <w:spacing w:line="276"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Ne %</w:t>
            </w:r>
          </w:p>
        </w:tc>
      </w:tr>
      <w:tr w:rsidR="006A7ED0" w:rsidRPr="00694B59" w14:paraId="1D1C803B" w14:textId="77777777" w:rsidTr="00E6793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945" w:type="dxa"/>
            <w:noWrap/>
            <w:hideMark/>
          </w:tcPr>
          <w:p w14:paraId="39F8228C" w14:textId="77777777" w:rsidR="006F51C8" w:rsidRPr="00694B59" w:rsidRDefault="006F51C8" w:rsidP="00DA218B">
            <w:pPr>
              <w:spacing w:line="276" w:lineRule="auto"/>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Po</w:t>
            </w:r>
          </w:p>
        </w:tc>
        <w:tc>
          <w:tcPr>
            <w:tcW w:w="2070" w:type="dxa"/>
            <w:noWrap/>
            <w:hideMark/>
          </w:tcPr>
          <w:p w14:paraId="7F52319E" w14:textId="43C384D6" w:rsidR="006F51C8" w:rsidRPr="00694B59" w:rsidRDefault="000E0F05" w:rsidP="00DA218B">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1</w:t>
            </w:r>
            <w:r w:rsidR="007D2F94" w:rsidRPr="00694B59">
              <w:rPr>
                <w:rFonts w:eastAsia="Times New Roman" w:cstheme="minorHAnsi"/>
                <w:color w:val="000000" w:themeColor="text1"/>
                <w:sz w:val="20"/>
                <w:szCs w:val="20"/>
                <w:lang w:eastAsia="sq-AL"/>
              </w:rPr>
              <w:t>6</w:t>
            </w:r>
          </w:p>
        </w:tc>
        <w:tc>
          <w:tcPr>
            <w:tcW w:w="2250" w:type="dxa"/>
            <w:noWrap/>
            <w:hideMark/>
          </w:tcPr>
          <w:p w14:paraId="0F4675A9" w14:textId="178923D6" w:rsidR="006F51C8" w:rsidRPr="00694B59" w:rsidRDefault="007D2F94" w:rsidP="00DA218B">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 xml:space="preserve">55.2 </w:t>
            </w:r>
            <w:r w:rsidR="006F51C8" w:rsidRPr="00694B59">
              <w:rPr>
                <w:rFonts w:eastAsia="Times New Roman" w:cstheme="minorHAnsi"/>
                <w:color w:val="000000" w:themeColor="text1"/>
                <w:sz w:val="20"/>
                <w:szCs w:val="20"/>
                <w:lang w:eastAsia="sq-AL"/>
              </w:rPr>
              <w:t>%</w:t>
            </w:r>
          </w:p>
        </w:tc>
      </w:tr>
      <w:tr w:rsidR="006A7ED0" w:rsidRPr="00694B59" w14:paraId="0E94251F" w14:textId="77777777" w:rsidTr="00E67932">
        <w:trPr>
          <w:trHeight w:val="339"/>
        </w:trPr>
        <w:tc>
          <w:tcPr>
            <w:cnfStyle w:val="001000000000" w:firstRow="0" w:lastRow="0" w:firstColumn="1" w:lastColumn="0" w:oddVBand="0" w:evenVBand="0" w:oddHBand="0" w:evenHBand="0" w:firstRowFirstColumn="0" w:firstRowLastColumn="0" w:lastRowFirstColumn="0" w:lastRowLastColumn="0"/>
            <w:tcW w:w="4945" w:type="dxa"/>
            <w:noWrap/>
            <w:hideMark/>
          </w:tcPr>
          <w:p w14:paraId="697014DF" w14:textId="77777777" w:rsidR="006F51C8" w:rsidRPr="00694B59" w:rsidRDefault="006F51C8" w:rsidP="00DA218B">
            <w:pPr>
              <w:spacing w:line="276" w:lineRule="auto"/>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Jo</w:t>
            </w:r>
          </w:p>
        </w:tc>
        <w:tc>
          <w:tcPr>
            <w:tcW w:w="2070" w:type="dxa"/>
            <w:noWrap/>
            <w:hideMark/>
          </w:tcPr>
          <w:p w14:paraId="0BDDAD1F" w14:textId="2C3A1DCF" w:rsidR="006F51C8" w:rsidRPr="00694B59" w:rsidRDefault="000E0F05" w:rsidP="00DA218B">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8</w:t>
            </w:r>
          </w:p>
        </w:tc>
        <w:tc>
          <w:tcPr>
            <w:tcW w:w="2250" w:type="dxa"/>
            <w:noWrap/>
            <w:hideMark/>
          </w:tcPr>
          <w:p w14:paraId="52472646" w14:textId="2ED16085" w:rsidR="006F51C8" w:rsidRPr="00694B59" w:rsidRDefault="000E0F05" w:rsidP="00DA218B">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27.6</w:t>
            </w:r>
            <w:r w:rsidR="006F51C8" w:rsidRPr="00694B59">
              <w:rPr>
                <w:rFonts w:eastAsia="Times New Roman" w:cstheme="minorHAnsi"/>
                <w:color w:val="000000" w:themeColor="text1"/>
                <w:sz w:val="20"/>
                <w:szCs w:val="20"/>
                <w:lang w:eastAsia="sq-AL"/>
              </w:rPr>
              <w:t>%</w:t>
            </w:r>
          </w:p>
        </w:tc>
      </w:tr>
      <w:tr w:rsidR="006A7ED0" w:rsidRPr="00694B59" w14:paraId="5823D071" w14:textId="77777777" w:rsidTr="00E6793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945" w:type="dxa"/>
            <w:noWrap/>
            <w:hideMark/>
          </w:tcPr>
          <w:p w14:paraId="6460D9FF" w14:textId="50917E1E" w:rsidR="006F51C8" w:rsidRPr="00694B59" w:rsidRDefault="000E0F05" w:rsidP="00DA218B">
            <w:pPr>
              <w:spacing w:line="276" w:lineRule="auto"/>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Nuk ofruan p</w:t>
            </w:r>
            <w:r w:rsidRPr="00694B59">
              <w:rPr>
                <w:rFonts w:cstheme="minorHAnsi"/>
                <w:sz w:val="20"/>
                <w:szCs w:val="20"/>
              </w:rPr>
              <w:t>ërgjigje</w:t>
            </w:r>
          </w:p>
        </w:tc>
        <w:tc>
          <w:tcPr>
            <w:tcW w:w="2070" w:type="dxa"/>
            <w:noWrap/>
            <w:hideMark/>
          </w:tcPr>
          <w:p w14:paraId="7297ED44" w14:textId="75652A29" w:rsidR="006F51C8" w:rsidRPr="00694B59" w:rsidRDefault="007D2F94" w:rsidP="00DA218B">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5</w:t>
            </w:r>
          </w:p>
        </w:tc>
        <w:tc>
          <w:tcPr>
            <w:tcW w:w="2250" w:type="dxa"/>
            <w:noWrap/>
            <w:hideMark/>
          </w:tcPr>
          <w:p w14:paraId="49763D8B" w14:textId="1BB90944" w:rsidR="006F51C8" w:rsidRPr="00694B59" w:rsidRDefault="007D2F94" w:rsidP="00DA218B">
            <w:pPr>
              <w:spacing w:line="276" w:lineRule="auto"/>
              <w:jc w:val="right"/>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 xml:space="preserve">17.2 </w:t>
            </w:r>
            <w:r w:rsidR="006F51C8" w:rsidRPr="00694B59">
              <w:rPr>
                <w:rFonts w:eastAsia="Times New Roman" w:cstheme="minorHAnsi"/>
                <w:color w:val="000000" w:themeColor="text1"/>
                <w:sz w:val="20"/>
                <w:szCs w:val="20"/>
                <w:lang w:eastAsia="sq-AL"/>
              </w:rPr>
              <w:t>%</w:t>
            </w:r>
          </w:p>
        </w:tc>
      </w:tr>
      <w:tr w:rsidR="006A7ED0" w:rsidRPr="00694B59" w14:paraId="45302FD5" w14:textId="77777777" w:rsidTr="00E67932">
        <w:trPr>
          <w:trHeight w:val="339"/>
        </w:trPr>
        <w:tc>
          <w:tcPr>
            <w:cnfStyle w:val="001000000000" w:firstRow="0" w:lastRow="0" w:firstColumn="1" w:lastColumn="0" w:oddVBand="0" w:evenVBand="0" w:oddHBand="0" w:evenHBand="0" w:firstRowFirstColumn="0" w:firstRowLastColumn="0" w:lastRowFirstColumn="0" w:lastRowLastColumn="0"/>
            <w:tcW w:w="4945" w:type="dxa"/>
            <w:noWrap/>
            <w:hideMark/>
          </w:tcPr>
          <w:p w14:paraId="71005BCF" w14:textId="77777777" w:rsidR="006F51C8" w:rsidRPr="00694B59" w:rsidRDefault="006F51C8" w:rsidP="00DA218B">
            <w:pPr>
              <w:spacing w:line="276" w:lineRule="auto"/>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Gjithsej</w:t>
            </w:r>
          </w:p>
        </w:tc>
        <w:tc>
          <w:tcPr>
            <w:tcW w:w="2070" w:type="dxa"/>
            <w:noWrap/>
            <w:hideMark/>
          </w:tcPr>
          <w:p w14:paraId="35CF0F75" w14:textId="77777777" w:rsidR="006F51C8" w:rsidRPr="00694B59" w:rsidRDefault="006F51C8" w:rsidP="00DA218B">
            <w:pPr>
              <w:spacing w:line="276" w:lineRule="auto"/>
              <w:jc w:val="righ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29</w:t>
            </w:r>
          </w:p>
        </w:tc>
        <w:tc>
          <w:tcPr>
            <w:tcW w:w="2250" w:type="dxa"/>
            <w:noWrap/>
            <w:hideMark/>
          </w:tcPr>
          <w:p w14:paraId="6390CDB3" w14:textId="77777777" w:rsidR="006F51C8" w:rsidRPr="00694B59" w:rsidRDefault="006F51C8" w:rsidP="00DA218B">
            <w:pPr>
              <w:spacing w:line="276" w:lineRule="auto"/>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themeColor="text1"/>
                <w:sz w:val="20"/>
                <w:szCs w:val="20"/>
                <w:lang w:eastAsia="sq-AL"/>
              </w:rPr>
            </w:pPr>
            <w:r w:rsidRPr="00694B59">
              <w:rPr>
                <w:rFonts w:eastAsia="Times New Roman" w:cstheme="minorHAnsi"/>
                <w:color w:val="000000" w:themeColor="text1"/>
                <w:sz w:val="20"/>
                <w:szCs w:val="20"/>
                <w:lang w:eastAsia="sq-AL"/>
              </w:rPr>
              <w:t> </w:t>
            </w:r>
          </w:p>
        </w:tc>
      </w:tr>
      <w:tr w:rsidR="006A7ED0" w:rsidRPr="00694B59" w14:paraId="682F6F04" w14:textId="77777777" w:rsidTr="00E6793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945" w:type="dxa"/>
            <w:noWrap/>
          </w:tcPr>
          <w:p w14:paraId="64A7D61E" w14:textId="57DBD300" w:rsidR="007464AB" w:rsidRPr="00694B59" w:rsidRDefault="007464AB" w:rsidP="00DA218B">
            <w:pPr>
              <w:spacing w:line="276" w:lineRule="auto"/>
              <w:rPr>
                <w:rFonts w:cstheme="minorHAnsi"/>
                <w:color w:val="000000" w:themeColor="text1"/>
                <w:sz w:val="20"/>
                <w:szCs w:val="20"/>
              </w:rPr>
            </w:pPr>
            <w:r w:rsidRPr="00694B59">
              <w:rPr>
                <w:rFonts w:cstheme="minorHAnsi"/>
                <w:color w:val="000000" w:themeColor="text1"/>
                <w:sz w:val="20"/>
                <w:szCs w:val="20"/>
              </w:rPr>
              <w:t xml:space="preserve">Plani i Punës së Ekipit për drejtat e fëmijës </w:t>
            </w:r>
            <w:r w:rsidR="007D2F94" w:rsidRPr="00694B59">
              <w:rPr>
                <w:rFonts w:cstheme="minorHAnsi"/>
                <w:color w:val="000000" w:themeColor="text1"/>
                <w:sz w:val="20"/>
                <w:szCs w:val="20"/>
              </w:rPr>
              <w:t xml:space="preserve">i </w:t>
            </w:r>
            <w:r w:rsidRPr="00694B59">
              <w:rPr>
                <w:rFonts w:cstheme="minorHAnsi"/>
                <w:color w:val="000000" w:themeColor="text1"/>
                <w:sz w:val="20"/>
                <w:szCs w:val="20"/>
              </w:rPr>
              <w:t>miratuar në Kuvendin Komunal</w:t>
            </w:r>
          </w:p>
        </w:tc>
        <w:tc>
          <w:tcPr>
            <w:tcW w:w="2070" w:type="dxa"/>
            <w:noWrap/>
          </w:tcPr>
          <w:p w14:paraId="15CE31A4" w14:textId="77777777" w:rsidR="007464AB" w:rsidRPr="00694B59" w:rsidRDefault="007464AB" w:rsidP="00DA218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694B59">
              <w:rPr>
                <w:rFonts w:cstheme="minorHAnsi"/>
                <w:b/>
                <w:bCs/>
                <w:color w:val="000000" w:themeColor="text1"/>
                <w:sz w:val="20"/>
                <w:szCs w:val="20"/>
              </w:rPr>
              <w:t>Numri I komunave</w:t>
            </w:r>
          </w:p>
        </w:tc>
        <w:tc>
          <w:tcPr>
            <w:tcW w:w="2250" w:type="dxa"/>
            <w:noWrap/>
          </w:tcPr>
          <w:p w14:paraId="225313E8" w14:textId="77777777" w:rsidR="007464AB" w:rsidRPr="00694B59" w:rsidRDefault="007464AB" w:rsidP="00DA218B">
            <w:pPr>
              <w:spacing w:line="276" w:lineRule="auto"/>
              <w:jc w:val="center"/>
              <w:cnfStyle w:val="000000100000" w:firstRow="0" w:lastRow="0" w:firstColumn="0" w:lastColumn="0" w:oddVBand="0" w:evenVBand="0" w:oddHBand="1" w:evenHBand="0" w:firstRowFirstColumn="0" w:firstRowLastColumn="0" w:lastRowFirstColumn="0" w:lastRowLastColumn="0"/>
              <w:rPr>
                <w:rFonts w:cstheme="minorHAnsi"/>
                <w:b/>
                <w:bCs/>
                <w:color w:val="000000" w:themeColor="text1"/>
                <w:sz w:val="20"/>
                <w:szCs w:val="20"/>
              </w:rPr>
            </w:pPr>
            <w:r w:rsidRPr="00694B59">
              <w:rPr>
                <w:rFonts w:cstheme="minorHAnsi"/>
                <w:b/>
                <w:bCs/>
                <w:color w:val="000000" w:themeColor="text1"/>
                <w:sz w:val="20"/>
                <w:szCs w:val="20"/>
              </w:rPr>
              <w:t>Ne %</w:t>
            </w:r>
          </w:p>
        </w:tc>
      </w:tr>
      <w:tr w:rsidR="006A7ED0" w:rsidRPr="00694B59" w14:paraId="45BD07E5" w14:textId="77777777" w:rsidTr="00E67932">
        <w:trPr>
          <w:trHeight w:val="339"/>
        </w:trPr>
        <w:tc>
          <w:tcPr>
            <w:cnfStyle w:val="001000000000" w:firstRow="0" w:lastRow="0" w:firstColumn="1" w:lastColumn="0" w:oddVBand="0" w:evenVBand="0" w:oddHBand="0" w:evenHBand="0" w:firstRowFirstColumn="0" w:firstRowLastColumn="0" w:lastRowFirstColumn="0" w:lastRowLastColumn="0"/>
            <w:tcW w:w="4945" w:type="dxa"/>
            <w:noWrap/>
          </w:tcPr>
          <w:p w14:paraId="7EC2CE15" w14:textId="77777777" w:rsidR="007464AB" w:rsidRPr="00694B59" w:rsidRDefault="007464AB" w:rsidP="00DA218B">
            <w:pPr>
              <w:spacing w:line="276" w:lineRule="auto"/>
              <w:rPr>
                <w:rFonts w:cstheme="minorHAnsi"/>
                <w:color w:val="000000" w:themeColor="text1"/>
                <w:sz w:val="20"/>
                <w:szCs w:val="20"/>
              </w:rPr>
            </w:pPr>
            <w:r w:rsidRPr="00694B59">
              <w:rPr>
                <w:rFonts w:cstheme="minorHAnsi"/>
                <w:color w:val="000000" w:themeColor="text1"/>
                <w:sz w:val="20"/>
                <w:szCs w:val="20"/>
              </w:rPr>
              <w:t>Po</w:t>
            </w:r>
          </w:p>
        </w:tc>
        <w:tc>
          <w:tcPr>
            <w:tcW w:w="2070" w:type="dxa"/>
            <w:noWrap/>
          </w:tcPr>
          <w:p w14:paraId="1268EF79" w14:textId="7A552222" w:rsidR="007464AB" w:rsidRPr="00694B59" w:rsidRDefault="000E0F05" w:rsidP="00DA218B">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1</w:t>
            </w:r>
            <w:r w:rsidR="007D2F94" w:rsidRPr="00694B59">
              <w:rPr>
                <w:rFonts w:cstheme="minorHAnsi"/>
                <w:color w:val="000000" w:themeColor="text1"/>
                <w:sz w:val="20"/>
                <w:szCs w:val="20"/>
              </w:rPr>
              <w:t>5</w:t>
            </w:r>
          </w:p>
        </w:tc>
        <w:tc>
          <w:tcPr>
            <w:tcW w:w="2250" w:type="dxa"/>
            <w:noWrap/>
          </w:tcPr>
          <w:p w14:paraId="5EB7A18A" w14:textId="42F5C30E" w:rsidR="007464AB" w:rsidRPr="00694B59" w:rsidRDefault="007D2F94" w:rsidP="00DA218B">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 xml:space="preserve">51.7 </w:t>
            </w:r>
            <w:r w:rsidR="007464AB" w:rsidRPr="00694B59">
              <w:rPr>
                <w:rFonts w:cstheme="minorHAnsi"/>
                <w:color w:val="000000" w:themeColor="text1"/>
                <w:sz w:val="20"/>
                <w:szCs w:val="20"/>
              </w:rPr>
              <w:t>%</w:t>
            </w:r>
          </w:p>
        </w:tc>
      </w:tr>
      <w:tr w:rsidR="006A7ED0" w:rsidRPr="00694B59" w14:paraId="12C65C60" w14:textId="77777777" w:rsidTr="00E6793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945" w:type="dxa"/>
            <w:noWrap/>
          </w:tcPr>
          <w:p w14:paraId="7FE4B115" w14:textId="77777777" w:rsidR="007464AB" w:rsidRPr="00694B59" w:rsidRDefault="007464AB" w:rsidP="00DA218B">
            <w:pPr>
              <w:spacing w:line="276" w:lineRule="auto"/>
              <w:rPr>
                <w:rFonts w:cstheme="minorHAnsi"/>
                <w:color w:val="000000" w:themeColor="text1"/>
                <w:sz w:val="20"/>
                <w:szCs w:val="20"/>
              </w:rPr>
            </w:pPr>
            <w:r w:rsidRPr="00694B59">
              <w:rPr>
                <w:rFonts w:cstheme="minorHAnsi"/>
                <w:color w:val="000000" w:themeColor="text1"/>
                <w:sz w:val="20"/>
                <w:szCs w:val="20"/>
              </w:rPr>
              <w:t>Jo</w:t>
            </w:r>
          </w:p>
        </w:tc>
        <w:tc>
          <w:tcPr>
            <w:tcW w:w="2070" w:type="dxa"/>
            <w:noWrap/>
          </w:tcPr>
          <w:p w14:paraId="036A6B1E" w14:textId="60F9E459" w:rsidR="007464AB" w:rsidRPr="00694B59" w:rsidRDefault="000E0F05" w:rsidP="00DA218B">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6</w:t>
            </w:r>
          </w:p>
        </w:tc>
        <w:tc>
          <w:tcPr>
            <w:tcW w:w="2250" w:type="dxa"/>
            <w:noWrap/>
          </w:tcPr>
          <w:p w14:paraId="249C1460" w14:textId="72EB5FF1" w:rsidR="007464AB" w:rsidRPr="00694B59" w:rsidRDefault="000E0F05" w:rsidP="00DA218B">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20.7</w:t>
            </w:r>
            <w:r w:rsidR="007464AB" w:rsidRPr="00694B59">
              <w:rPr>
                <w:rFonts w:cstheme="minorHAnsi"/>
                <w:color w:val="000000" w:themeColor="text1"/>
                <w:sz w:val="20"/>
                <w:szCs w:val="20"/>
              </w:rPr>
              <w:t>%</w:t>
            </w:r>
          </w:p>
        </w:tc>
      </w:tr>
      <w:tr w:rsidR="006A7ED0" w:rsidRPr="00694B59" w14:paraId="5DD4FF23" w14:textId="77777777" w:rsidTr="00E67932">
        <w:trPr>
          <w:trHeight w:val="339"/>
        </w:trPr>
        <w:tc>
          <w:tcPr>
            <w:cnfStyle w:val="001000000000" w:firstRow="0" w:lastRow="0" w:firstColumn="1" w:lastColumn="0" w:oddVBand="0" w:evenVBand="0" w:oddHBand="0" w:evenHBand="0" w:firstRowFirstColumn="0" w:firstRowLastColumn="0" w:lastRowFirstColumn="0" w:lastRowLastColumn="0"/>
            <w:tcW w:w="4945" w:type="dxa"/>
            <w:noWrap/>
          </w:tcPr>
          <w:p w14:paraId="5ED29CE0" w14:textId="47318C5B" w:rsidR="007464AB" w:rsidRPr="00694B59" w:rsidRDefault="000E0F05" w:rsidP="00DA218B">
            <w:pPr>
              <w:spacing w:line="276" w:lineRule="auto"/>
              <w:rPr>
                <w:rFonts w:cstheme="minorHAnsi"/>
                <w:color w:val="000000" w:themeColor="text1"/>
                <w:sz w:val="20"/>
                <w:szCs w:val="20"/>
              </w:rPr>
            </w:pPr>
            <w:r w:rsidRPr="00694B59">
              <w:rPr>
                <w:rFonts w:eastAsia="Times New Roman" w:cstheme="minorHAnsi"/>
                <w:color w:val="000000" w:themeColor="text1"/>
                <w:sz w:val="20"/>
                <w:szCs w:val="20"/>
                <w:lang w:eastAsia="sq-AL"/>
              </w:rPr>
              <w:t>Nuk ofruan p</w:t>
            </w:r>
            <w:r w:rsidRPr="00694B59">
              <w:rPr>
                <w:rFonts w:cstheme="minorHAnsi"/>
                <w:sz w:val="20"/>
                <w:szCs w:val="20"/>
              </w:rPr>
              <w:t>ërgjigje</w:t>
            </w:r>
          </w:p>
        </w:tc>
        <w:tc>
          <w:tcPr>
            <w:tcW w:w="2070" w:type="dxa"/>
            <w:noWrap/>
          </w:tcPr>
          <w:p w14:paraId="50D91A96" w14:textId="072EC628" w:rsidR="007464AB" w:rsidRPr="00694B59" w:rsidRDefault="007D2F94" w:rsidP="00DA218B">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8</w:t>
            </w:r>
          </w:p>
        </w:tc>
        <w:tc>
          <w:tcPr>
            <w:tcW w:w="2250" w:type="dxa"/>
            <w:noWrap/>
          </w:tcPr>
          <w:p w14:paraId="33DDC4D5" w14:textId="41432B50" w:rsidR="007464AB" w:rsidRPr="00694B59" w:rsidRDefault="007464AB" w:rsidP="00DA218B">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 </w:t>
            </w:r>
            <w:r w:rsidR="007D2F94" w:rsidRPr="00694B59">
              <w:rPr>
                <w:rFonts w:cstheme="minorHAnsi"/>
                <w:color w:val="000000" w:themeColor="text1"/>
                <w:sz w:val="20"/>
                <w:szCs w:val="20"/>
              </w:rPr>
              <w:t xml:space="preserve">27.6 </w:t>
            </w:r>
            <w:r w:rsidR="000E0F05" w:rsidRPr="00694B59">
              <w:rPr>
                <w:rFonts w:cstheme="minorHAnsi"/>
                <w:color w:val="000000" w:themeColor="text1"/>
                <w:sz w:val="20"/>
                <w:szCs w:val="20"/>
              </w:rPr>
              <w:t>%</w:t>
            </w:r>
          </w:p>
        </w:tc>
      </w:tr>
      <w:tr w:rsidR="000E0F05" w:rsidRPr="00694B59" w14:paraId="78941907" w14:textId="77777777" w:rsidTr="00E67932">
        <w:trPr>
          <w:cnfStyle w:val="000000100000" w:firstRow="0" w:lastRow="0" w:firstColumn="0" w:lastColumn="0" w:oddVBand="0" w:evenVBand="0" w:oddHBand="1"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4945" w:type="dxa"/>
            <w:noWrap/>
          </w:tcPr>
          <w:p w14:paraId="687E1564" w14:textId="107AC227" w:rsidR="000E0F05" w:rsidRPr="00694B59" w:rsidRDefault="000E0F05" w:rsidP="00DA218B">
            <w:pPr>
              <w:spacing w:line="276" w:lineRule="auto"/>
              <w:rPr>
                <w:rFonts w:cstheme="minorHAnsi"/>
                <w:color w:val="000000" w:themeColor="text1"/>
                <w:sz w:val="20"/>
                <w:szCs w:val="20"/>
              </w:rPr>
            </w:pPr>
            <w:r w:rsidRPr="00694B59">
              <w:rPr>
                <w:rFonts w:cstheme="minorHAnsi"/>
                <w:color w:val="000000" w:themeColor="text1"/>
                <w:sz w:val="20"/>
                <w:szCs w:val="20"/>
              </w:rPr>
              <w:t>Gjithsej</w:t>
            </w:r>
          </w:p>
        </w:tc>
        <w:tc>
          <w:tcPr>
            <w:tcW w:w="2070" w:type="dxa"/>
            <w:noWrap/>
          </w:tcPr>
          <w:p w14:paraId="48079A88" w14:textId="2ACBFBF9" w:rsidR="000E0F05" w:rsidRPr="00694B59" w:rsidRDefault="000E0F05" w:rsidP="00DA218B">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29</w:t>
            </w:r>
          </w:p>
        </w:tc>
        <w:tc>
          <w:tcPr>
            <w:tcW w:w="2250" w:type="dxa"/>
            <w:noWrap/>
          </w:tcPr>
          <w:p w14:paraId="66C04140" w14:textId="68581AA8" w:rsidR="000E0F05" w:rsidRPr="00694B59" w:rsidRDefault="00694B59" w:rsidP="00DA218B">
            <w:pPr>
              <w:spacing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0"/>
                <w:szCs w:val="20"/>
              </w:rPr>
            </w:pPr>
            <w:r w:rsidRPr="00694B59">
              <w:rPr>
                <w:rFonts w:cstheme="minorHAnsi"/>
                <w:color w:val="000000" w:themeColor="text1"/>
                <w:sz w:val="20"/>
                <w:szCs w:val="20"/>
              </w:rPr>
              <w:t xml:space="preserve">                                  100%</w:t>
            </w:r>
          </w:p>
        </w:tc>
      </w:tr>
    </w:tbl>
    <w:p w14:paraId="7E8D39F2"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Sa i përket aktiviteteve vetëdijësuese për parandalimin e punës së rëndë të fëmijëve, vetëm pesëmbëdhjetë (15) komuna kanë raportuar se kanë realizuar aktivitete të tilla, ndërsa tetë (8) komuna kanë deklaruar se nuk kanë organizuar aktivitete, dhe gjashtë (6) komuna nuk kanë ofruar përgjigje në këtë pyetje.</w:t>
      </w:r>
    </w:p>
    <w:p w14:paraId="0AF4EF14"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Zbatimi i planeve të veprimit për të Drejtat e Fëmijës mbetet i kufizuar. Të dhënat tregojnë se:</w:t>
      </w:r>
    </w:p>
    <w:p w14:paraId="718496F9" w14:textId="77777777" w:rsidR="00B95D07" w:rsidRPr="00B95D07" w:rsidRDefault="00B95D07" w:rsidP="00B95D07">
      <w:pPr>
        <w:numPr>
          <w:ilvl w:val="0"/>
          <w:numId w:val="30"/>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tetë (8) komuna kanë realizuar nga 1 aktivitet; </w:t>
      </w:r>
    </w:p>
    <w:p w14:paraId="06A0BDF4" w14:textId="77777777" w:rsidR="00B95D07" w:rsidRPr="00B95D07" w:rsidRDefault="00B95D07" w:rsidP="00B95D07">
      <w:pPr>
        <w:numPr>
          <w:ilvl w:val="0"/>
          <w:numId w:val="30"/>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dy (2) komuna kanë realizuar nga 2 aktivitete; </w:t>
      </w:r>
    </w:p>
    <w:p w14:paraId="5FA3F7E8" w14:textId="77777777" w:rsidR="00B95D07" w:rsidRPr="00B95D07" w:rsidRDefault="00B95D07" w:rsidP="00B95D07">
      <w:pPr>
        <w:numPr>
          <w:ilvl w:val="0"/>
          <w:numId w:val="30"/>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tri (3) komuna kanë realizuar nga 5 aktivitete; </w:t>
      </w:r>
    </w:p>
    <w:p w14:paraId="306A56F3" w14:textId="77777777" w:rsidR="00B95D07" w:rsidRPr="00B95D07" w:rsidRDefault="00B95D07" w:rsidP="00B95D07">
      <w:pPr>
        <w:numPr>
          <w:ilvl w:val="0"/>
          <w:numId w:val="30"/>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ndërsa një (1) komunë ka raportuar se ka organizuar 26 aktivitete. </w:t>
      </w:r>
    </w:p>
    <w:p w14:paraId="7A966FAE"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Nga njëzet e nëntë (29) komuna, trembëdhjetë (13) komuna nuk kanë raportuar për numrin e aktiviteteve të realizuara gjatë vitit 2025, ndërsa dy (2) komuna kanë raportuar se nuk kanë organizuar asnjë aktivitet.</w:t>
      </w:r>
    </w:p>
    <w:p w14:paraId="78476A62"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Sa i përket buxhetit të shpenzuar për këto aktivitete, të dhënat mbeten shumë të kufizuara. Vetëm tri (3) komuna (Drenas, Istog dhe Kaçanik) kanë ofruar të dhëna për këtë pyetje: një komunë ka raportuar buxhet prej 1,500 euro, një komunë tjetër 400 euro, ndërsa një komunë tjetër 200 euro. Nuk ka pasur raportime të tjera për këtë indikator.</w:t>
      </w:r>
    </w:p>
    <w:p w14:paraId="66C91B53"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 xml:space="preserve">Një mekanizëm tjetër i rëndësishëm për mbrojtjen dhe promovimin e të Drejtave të Fëmijës është edhe Asambleja e Fëmijëve. Të dhënat tregojnë se ajo është e themeluar në njëmbëdhjetë (11) komuna (Ferizaj, Gjilan, Gjakovë, Istog, Kaçanik, Kamenicë, Klinë, Mitrovica e Jugut, Prishtinë, Prizren dhe Suharekë), nuk ekziston në njëmbëdhjetë (11) komuna (Deçan, Drenas, Fushë Kosovë, Hani i </w:t>
      </w:r>
      <w:r w:rsidRPr="00B95D07">
        <w:rPr>
          <w:rFonts w:eastAsia="Times New Roman" w:cstheme="minorHAnsi"/>
        </w:rPr>
        <w:lastRenderedPageBreak/>
        <w:t>Elezit, Junik, Malishevë, Obiliq, Podujevë, Skenderaj, Viti dhe Vushtrri), ndërsa shtatë (7) komuna (Dragash, Mamushë, Mitrovica e Veriut, Pejë, Rahovec, Graçanicë dhe Shtërpcë) nuk kanë ofruar përgjigje në këtë pyetje.</w:t>
      </w:r>
    </w:p>
    <w:p w14:paraId="51544838" w14:textId="59A29CAF" w:rsidR="00B95D07" w:rsidRDefault="00B95D07" w:rsidP="00E67932">
      <w:pPr>
        <w:spacing w:before="100" w:beforeAutospacing="1" w:after="100" w:afterAutospacing="1" w:line="240" w:lineRule="auto"/>
        <w:jc w:val="both"/>
        <w:rPr>
          <w:rFonts w:eastAsia="Times New Roman" w:cstheme="minorHAnsi"/>
        </w:rPr>
      </w:pPr>
      <w:r w:rsidRPr="00B95D07">
        <w:rPr>
          <w:rFonts w:eastAsia="Times New Roman" w:cstheme="minorHAnsi"/>
        </w:rPr>
        <w:t>Të dhënat tregojnë se strukturat dhe mekanizmat komunalë për mbrojtjen e të drejtave të fëmijëve ekzistojnë në 34 komuna, përveç komunave Mitrovica e Veriut, Zveçan, Zubin Potok dhe Leposaviq. Megjithatë, funksionalizimi dhe zbatimi praktik i tyre mbetet i pabarabartë. Ndonëse një numër komunash kanë hartuar plane veprimi dhe kanë organizuar aktivitete vetëdijësuese, niveli i miratimit të planeve në kuvendet komunale, numri i aktiviteteve të realizuara dhe buxheti i ndarë për këto aktivitete mbeten të kufizuara</w:t>
      </w:r>
    </w:p>
    <w:p w14:paraId="31C03DA3" w14:textId="77777777" w:rsidR="00B95D07" w:rsidRDefault="00B95D07" w:rsidP="00131030">
      <w:pPr>
        <w:shd w:val="clear" w:color="auto" w:fill="D9D9D9" w:themeFill="background1" w:themeFillShade="D9"/>
        <w:spacing w:after="0" w:line="240" w:lineRule="auto"/>
        <w:rPr>
          <w:rFonts w:eastAsia="Times New Roman" w:cstheme="minorHAnsi"/>
        </w:rPr>
      </w:pPr>
    </w:p>
    <w:p w14:paraId="759C2AFD" w14:textId="76A4F7B8" w:rsidR="00D46BD9" w:rsidRPr="00BF3584" w:rsidRDefault="00F5317F" w:rsidP="00131030">
      <w:pPr>
        <w:shd w:val="clear" w:color="auto" w:fill="D9D9D9" w:themeFill="background1" w:themeFillShade="D9"/>
        <w:spacing w:after="0" w:line="240" w:lineRule="auto"/>
        <w:rPr>
          <w:rFonts w:eastAsia="Times New Roman" w:cstheme="minorHAnsi"/>
          <w:color w:val="2E74B5" w:themeColor="accent1" w:themeShade="BF"/>
          <w:sz w:val="24"/>
          <w:szCs w:val="24"/>
        </w:rPr>
      </w:pPr>
      <w:r w:rsidRPr="00BF3584">
        <w:rPr>
          <w:rFonts w:eastAsia="Times New Roman" w:cstheme="minorHAnsi"/>
          <w:b/>
          <w:bCs/>
          <w:color w:val="2E74B5" w:themeColor="accent1" w:themeShade="BF"/>
          <w:sz w:val="24"/>
          <w:szCs w:val="24"/>
        </w:rPr>
        <w:t>Kapitulli 7</w:t>
      </w:r>
      <w:r w:rsidR="00BF3584" w:rsidRPr="00BF3584">
        <w:rPr>
          <w:rFonts w:eastAsia="Times New Roman" w:cstheme="minorHAnsi"/>
          <w:b/>
          <w:bCs/>
          <w:color w:val="2E74B5" w:themeColor="accent1" w:themeShade="BF"/>
          <w:sz w:val="24"/>
          <w:szCs w:val="24"/>
        </w:rPr>
        <w:t xml:space="preserve">: </w:t>
      </w:r>
      <w:r w:rsidRPr="00BF3584">
        <w:rPr>
          <w:rFonts w:eastAsia="Times New Roman" w:cstheme="minorHAnsi"/>
          <w:color w:val="2E74B5" w:themeColor="accent1" w:themeShade="BF"/>
          <w:sz w:val="24"/>
          <w:szCs w:val="24"/>
        </w:rPr>
        <w:t xml:space="preserve"> </w:t>
      </w:r>
      <w:r w:rsidR="00BF3584" w:rsidRPr="00BF3584">
        <w:rPr>
          <w:rFonts w:eastAsia="Times New Roman" w:cstheme="minorHAnsi"/>
          <w:color w:val="2E74B5" w:themeColor="accent1" w:themeShade="BF"/>
          <w:sz w:val="24"/>
          <w:szCs w:val="24"/>
        </w:rPr>
        <w:t>P</w:t>
      </w:r>
      <w:r w:rsidRPr="00BF3584">
        <w:rPr>
          <w:rFonts w:eastAsia="Times New Roman" w:cstheme="minorHAnsi"/>
          <w:color w:val="2E74B5" w:themeColor="accent1" w:themeShade="BF"/>
          <w:sz w:val="24"/>
          <w:szCs w:val="24"/>
        </w:rPr>
        <w:t>ërfshin të dhënat dhe aktivitetet lidhur me parandalimin e trafikimit me qenie njerëzore.</w:t>
      </w:r>
    </w:p>
    <w:p w14:paraId="032A23CD" w14:textId="0A53AAFC" w:rsidR="00C345C9" w:rsidRPr="00837B56" w:rsidRDefault="00AF294E" w:rsidP="00DA218B">
      <w:pPr>
        <w:pStyle w:val="Heading1"/>
        <w:spacing w:line="276" w:lineRule="auto"/>
        <w:rPr>
          <w:rFonts w:asciiTheme="minorHAnsi" w:hAnsiTheme="minorHAnsi" w:cstheme="minorHAnsi"/>
          <w:sz w:val="22"/>
          <w:szCs w:val="22"/>
        </w:rPr>
      </w:pPr>
      <w:bookmarkStart w:id="40" w:name="_Toc225754653"/>
      <w:r w:rsidRPr="00837B56">
        <w:rPr>
          <w:rFonts w:asciiTheme="minorHAnsi" w:hAnsiTheme="minorHAnsi" w:cstheme="minorHAnsi"/>
          <w:sz w:val="22"/>
          <w:szCs w:val="22"/>
        </w:rPr>
        <w:t>7</w:t>
      </w:r>
      <w:r w:rsidR="00C345C9" w:rsidRPr="00837B56">
        <w:rPr>
          <w:rFonts w:asciiTheme="minorHAnsi" w:hAnsiTheme="minorHAnsi" w:cstheme="minorHAnsi"/>
          <w:sz w:val="22"/>
          <w:szCs w:val="22"/>
        </w:rPr>
        <w:t>: PARANDALIMI I TRAFIKIMIT ME NJERËZ</w:t>
      </w:r>
      <w:bookmarkEnd w:id="40"/>
    </w:p>
    <w:p w14:paraId="02AC1491" w14:textId="77777777" w:rsidR="00220B71" w:rsidRPr="00837B56" w:rsidRDefault="00AF294E" w:rsidP="00DA218B">
      <w:pPr>
        <w:pStyle w:val="Heading2"/>
        <w:spacing w:line="276" w:lineRule="auto"/>
        <w:rPr>
          <w:rFonts w:asciiTheme="minorHAnsi" w:hAnsiTheme="minorHAnsi" w:cstheme="minorHAnsi"/>
          <w:sz w:val="22"/>
          <w:szCs w:val="22"/>
        </w:rPr>
      </w:pPr>
      <w:bookmarkStart w:id="41" w:name="_Toc225754654"/>
      <w:r w:rsidRPr="00837B56">
        <w:rPr>
          <w:rFonts w:asciiTheme="minorHAnsi" w:hAnsiTheme="minorHAnsi" w:cstheme="minorHAnsi"/>
          <w:sz w:val="22"/>
          <w:szCs w:val="22"/>
        </w:rPr>
        <w:t xml:space="preserve">7.1 </w:t>
      </w:r>
      <w:r w:rsidR="00220B71" w:rsidRPr="00837B56">
        <w:rPr>
          <w:rFonts w:asciiTheme="minorHAnsi" w:hAnsiTheme="minorHAnsi" w:cstheme="minorHAnsi"/>
          <w:sz w:val="22"/>
          <w:szCs w:val="22"/>
        </w:rPr>
        <w:t>Statistikat e trafikimit</w:t>
      </w:r>
      <w:bookmarkEnd w:id="41"/>
      <w:r w:rsidR="00220B71" w:rsidRPr="00837B56">
        <w:rPr>
          <w:rFonts w:asciiTheme="minorHAnsi" w:hAnsiTheme="minorHAnsi" w:cstheme="minorHAnsi"/>
          <w:sz w:val="22"/>
          <w:szCs w:val="22"/>
        </w:rPr>
        <w:t xml:space="preserve"> </w:t>
      </w:r>
    </w:p>
    <w:p w14:paraId="74FC723F"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Sipas të dhënave të raportuara nga komunat, gjatë vitit 2025 janë evidentuar gjithsej 17 raste të trafikimit me njerëz, të raportuara vetëm nga një (1) komunë (Obiliq), prej të cilave 7 raste kanë qenë vajza dhe 10 raste djem.</w:t>
      </w:r>
    </w:p>
    <w:p w14:paraId="13B7E3EF"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Këto të dhëna duhet të interpretohen me kujdes, pasi niveli i raportimit është i kufizuar dhe jo i njëtrajtshëm ndërmjet komunave. Fakti që vetëm një komunë ka raportuar raste, ndërkohë që një numër i madh komunash nuk kanë dhënë përgjigje, nuk lejon nxjerrjen e përfundimeve të sakta për shtrirjen reale të fenomenit në nivel vendi.</w:t>
      </w:r>
    </w:p>
    <w:p w14:paraId="1B56E5B5" w14:textId="5A640338" w:rsidR="00640948"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Po ashtu, komunat vazhdojnë të angazhohen në aktivitete parandaluese përmes fushatave të vetëdijesimit, të cilat tradicionalisht organizohen në muajin tetor, në bashkëpunim me Ministrinë e Administrimit të Pushtetit Lokal (MAPL) dhe monitorohen nga Ministria e Punëve të Brendshme (MPB).</w:t>
      </w:r>
    </w:p>
    <w:p w14:paraId="6FB72113" w14:textId="77777777" w:rsidR="00C345C9" w:rsidRPr="00837B56" w:rsidRDefault="002B70BC" w:rsidP="00DA218B">
      <w:pPr>
        <w:pStyle w:val="Heading2"/>
        <w:spacing w:line="276" w:lineRule="auto"/>
        <w:rPr>
          <w:rFonts w:asciiTheme="minorHAnsi" w:hAnsiTheme="minorHAnsi" w:cstheme="minorHAnsi"/>
          <w:sz w:val="22"/>
          <w:szCs w:val="22"/>
        </w:rPr>
      </w:pPr>
      <w:bookmarkStart w:id="42" w:name="_Toc225754655"/>
      <w:r w:rsidRPr="00837B56">
        <w:rPr>
          <w:rFonts w:asciiTheme="minorHAnsi" w:hAnsiTheme="minorHAnsi" w:cstheme="minorHAnsi"/>
          <w:sz w:val="22"/>
          <w:szCs w:val="22"/>
        </w:rPr>
        <w:t xml:space="preserve">7. 2 </w:t>
      </w:r>
      <w:r w:rsidR="00AF294E" w:rsidRPr="00837B56">
        <w:rPr>
          <w:rFonts w:asciiTheme="minorHAnsi" w:hAnsiTheme="minorHAnsi" w:cstheme="minorHAnsi"/>
          <w:sz w:val="22"/>
          <w:szCs w:val="22"/>
        </w:rPr>
        <w:t>Mb</w:t>
      </w:r>
      <w:r w:rsidR="00AA3F7E" w:rsidRPr="00837B56">
        <w:rPr>
          <w:rFonts w:asciiTheme="minorHAnsi" w:hAnsiTheme="minorHAnsi" w:cstheme="minorHAnsi"/>
          <w:sz w:val="22"/>
          <w:szCs w:val="22"/>
        </w:rPr>
        <w:t>ë</w:t>
      </w:r>
      <w:r w:rsidR="00AF294E" w:rsidRPr="00837B56">
        <w:rPr>
          <w:rFonts w:asciiTheme="minorHAnsi" w:hAnsiTheme="minorHAnsi" w:cstheme="minorHAnsi"/>
          <w:sz w:val="22"/>
          <w:szCs w:val="22"/>
        </w:rPr>
        <w:t xml:space="preserve">shtetja dhe </w:t>
      </w:r>
      <w:r w:rsidRPr="00837B56">
        <w:rPr>
          <w:rFonts w:asciiTheme="minorHAnsi" w:hAnsiTheme="minorHAnsi" w:cstheme="minorHAnsi"/>
          <w:sz w:val="22"/>
          <w:szCs w:val="22"/>
        </w:rPr>
        <w:t>a</w:t>
      </w:r>
      <w:r w:rsidR="00AF294E" w:rsidRPr="00837B56">
        <w:rPr>
          <w:rFonts w:asciiTheme="minorHAnsi" w:hAnsiTheme="minorHAnsi" w:cstheme="minorHAnsi"/>
          <w:sz w:val="22"/>
          <w:szCs w:val="22"/>
        </w:rPr>
        <w:t>ktivitetet komunale p</w:t>
      </w:r>
      <w:r w:rsidR="00AA3F7E" w:rsidRPr="00837B56">
        <w:rPr>
          <w:rFonts w:asciiTheme="minorHAnsi" w:hAnsiTheme="minorHAnsi" w:cstheme="minorHAnsi"/>
          <w:sz w:val="22"/>
          <w:szCs w:val="22"/>
        </w:rPr>
        <w:t>ë</w:t>
      </w:r>
      <w:r w:rsidR="00AF294E" w:rsidRPr="00837B56">
        <w:rPr>
          <w:rFonts w:asciiTheme="minorHAnsi" w:hAnsiTheme="minorHAnsi" w:cstheme="minorHAnsi"/>
          <w:sz w:val="22"/>
          <w:szCs w:val="22"/>
        </w:rPr>
        <w:t>r parandalimin dhe trajtimin e rasteve t</w:t>
      </w:r>
      <w:r w:rsidR="00AA3F7E" w:rsidRPr="00837B56">
        <w:rPr>
          <w:rFonts w:asciiTheme="minorHAnsi" w:hAnsiTheme="minorHAnsi" w:cstheme="minorHAnsi"/>
          <w:sz w:val="22"/>
          <w:szCs w:val="22"/>
        </w:rPr>
        <w:t>ë</w:t>
      </w:r>
      <w:r w:rsidR="00AF294E" w:rsidRPr="00837B56">
        <w:rPr>
          <w:rFonts w:asciiTheme="minorHAnsi" w:hAnsiTheme="minorHAnsi" w:cstheme="minorHAnsi"/>
          <w:sz w:val="22"/>
          <w:szCs w:val="22"/>
        </w:rPr>
        <w:t xml:space="preserve"> trafikimit</w:t>
      </w:r>
      <w:bookmarkEnd w:id="42"/>
    </w:p>
    <w:p w14:paraId="04FE753D" w14:textId="77777777" w:rsidR="00B95D07" w:rsidRPr="00B95D07" w:rsidRDefault="00B95D07" w:rsidP="00B95D07">
      <w:pPr>
        <w:spacing w:before="100" w:beforeAutospacing="1" w:after="100" w:afterAutospacing="1" w:line="240" w:lineRule="auto"/>
        <w:jc w:val="both"/>
        <w:rPr>
          <w:rFonts w:eastAsia="Times New Roman" w:cstheme="minorHAnsi"/>
        </w:rPr>
      </w:pPr>
      <w:bookmarkStart w:id="43" w:name="_Toc225754656"/>
      <w:r w:rsidRPr="00B95D07">
        <w:rPr>
          <w:rFonts w:eastAsia="Times New Roman" w:cstheme="minorHAnsi"/>
        </w:rPr>
        <w:t>Nga njëzet e nëntë (29) komuna që kanë raportuar në këtë pyetësor:</w:t>
      </w:r>
    </w:p>
    <w:p w14:paraId="30E4586A" w14:textId="77777777" w:rsidR="00B95D07" w:rsidRPr="00B95D07" w:rsidRDefault="00B95D07" w:rsidP="00B95D07">
      <w:pPr>
        <w:numPr>
          <w:ilvl w:val="0"/>
          <w:numId w:val="31"/>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tetëmbëdhjetë (18) komuna kanë organizuar fushata vetëdijësuese kundër trafikimit me njerëz; </w:t>
      </w:r>
    </w:p>
    <w:p w14:paraId="43209746" w14:textId="77777777" w:rsidR="00B95D07" w:rsidRPr="00B95D07" w:rsidRDefault="00B95D07" w:rsidP="00B95D07">
      <w:pPr>
        <w:numPr>
          <w:ilvl w:val="0"/>
          <w:numId w:val="31"/>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tri (3) komuna kanë raportuar se nuk kanë organizuar fushata; </w:t>
      </w:r>
    </w:p>
    <w:p w14:paraId="54583E2E" w14:textId="77777777" w:rsidR="00B95D07" w:rsidRPr="00B95D07" w:rsidRDefault="00B95D07" w:rsidP="00B95D07">
      <w:pPr>
        <w:numPr>
          <w:ilvl w:val="0"/>
          <w:numId w:val="31"/>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tetë (8) komuna nuk kanë ofruar përgjigje në këtë pyetje. </w:t>
      </w:r>
    </w:p>
    <w:p w14:paraId="58565E2D"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Në gjashtëmbëdhjetë (16) komuna që kanë ofruar të dhëna për pjesëmarrjen në këto aktivitete, mesatarisht kanë marrë pjesë:</w:t>
      </w:r>
    </w:p>
    <w:p w14:paraId="0467BAAB" w14:textId="77777777" w:rsidR="00B95D07" w:rsidRPr="00B95D07" w:rsidRDefault="00B95D07" w:rsidP="00B95D07">
      <w:pPr>
        <w:numPr>
          <w:ilvl w:val="0"/>
          <w:numId w:val="32"/>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365 vajza dhe gra; </w:t>
      </w:r>
    </w:p>
    <w:p w14:paraId="1A70EF31" w14:textId="77777777" w:rsidR="00B95D07" w:rsidRPr="00B95D07" w:rsidRDefault="00B95D07" w:rsidP="00B95D07">
      <w:pPr>
        <w:numPr>
          <w:ilvl w:val="0"/>
          <w:numId w:val="32"/>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79 djem dhe burra. </w:t>
      </w:r>
    </w:p>
    <w:p w14:paraId="7994DFB2"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 xml:space="preserve">Sa i përket buxhetit komunal të ndarë për këto aktivitete, vetëm dy (2) komuna kanë ofruar të dhëna, duke raportuar shpenzime prej 350 euro dhe 100 euro. Mungesa e raportimit për buxhetin e </w:t>
      </w:r>
      <w:r w:rsidRPr="00B95D07">
        <w:rPr>
          <w:rFonts w:eastAsia="Times New Roman" w:cstheme="minorHAnsi"/>
        </w:rPr>
        <w:lastRenderedPageBreak/>
        <w:t>aktiviteteve tregon për një nivel të kufizuar të planifikimit financiar për fushatat e parandalimit të trafikimit në nivel komunal.</w:t>
      </w:r>
    </w:p>
    <w:p w14:paraId="1DDA7E18" w14:textId="30E63EC2" w:rsidR="007C3393" w:rsidRPr="007C3393" w:rsidRDefault="007C3393" w:rsidP="007C3393">
      <w:pPr>
        <w:spacing w:before="100" w:beforeAutospacing="1" w:after="100" w:afterAutospacing="1" w:line="240" w:lineRule="auto"/>
        <w:outlineLvl w:val="0"/>
        <w:rPr>
          <w:rFonts w:eastAsia="Times New Roman" w:cstheme="minorHAnsi"/>
          <w:color w:val="5B9BD5" w:themeColor="accent1"/>
          <w:kern w:val="36"/>
        </w:rPr>
      </w:pPr>
      <w:r w:rsidRPr="007C3393">
        <w:rPr>
          <w:rFonts w:eastAsia="Times New Roman" w:cstheme="minorHAnsi"/>
          <w:color w:val="5B9BD5" w:themeColor="accent1"/>
          <w:kern w:val="36"/>
        </w:rPr>
        <w:t>Fushata vetëdijesuese</w:t>
      </w:r>
      <w:r w:rsidR="00093A23">
        <w:rPr>
          <w:rFonts w:eastAsia="Times New Roman" w:cstheme="minorHAnsi"/>
          <w:color w:val="5B9BD5" w:themeColor="accent1"/>
          <w:kern w:val="36"/>
        </w:rPr>
        <w:t xml:space="preserve"> në nivel lokal</w:t>
      </w:r>
      <w:r w:rsidRPr="007C3393">
        <w:rPr>
          <w:rFonts w:eastAsia="Times New Roman" w:cstheme="minorHAnsi"/>
          <w:color w:val="5B9BD5" w:themeColor="accent1"/>
          <w:kern w:val="36"/>
        </w:rPr>
        <w:t xml:space="preserve"> për parandalimin e trafikimit me njerëz </w:t>
      </w:r>
      <w:bookmarkEnd w:id="43"/>
    </w:p>
    <w:p w14:paraId="7DB05F9D" w14:textId="77777777" w:rsidR="00B95D07" w:rsidRPr="00B95D07" w:rsidRDefault="00B95D07" w:rsidP="00B95D07">
      <w:pPr>
        <w:spacing w:before="100" w:beforeAutospacing="1" w:after="100" w:afterAutospacing="1" w:line="240" w:lineRule="auto"/>
        <w:rPr>
          <w:rFonts w:eastAsia="Times New Roman" w:cstheme="minorHAnsi"/>
        </w:rPr>
      </w:pPr>
      <w:bookmarkStart w:id="44" w:name="_Toc225754657"/>
      <w:r w:rsidRPr="00B95D07">
        <w:rPr>
          <w:rFonts w:eastAsia="Times New Roman" w:cstheme="minorHAnsi"/>
        </w:rPr>
        <w:t>Në përputhje me legjislacionin në fuqi dhe në kuadër të rolit të Ministrisë së Administrimit të Pushtetit Lokal (MAPL), në koordinim me Ministrinë e Punëve të Brendshme (MPB), komunat organizojnë çdo vit fushatë vetëdijësuese njëmujore kundër trafikimit me njerëz.</w:t>
      </w:r>
    </w:p>
    <w:p w14:paraId="7250FFD2" w14:textId="77777777" w:rsidR="00B95D07" w:rsidRPr="00B95D07" w:rsidRDefault="00B95D07" w:rsidP="00B95D07">
      <w:pPr>
        <w:spacing w:before="100" w:beforeAutospacing="1" w:after="100" w:afterAutospacing="1" w:line="240" w:lineRule="auto"/>
        <w:rPr>
          <w:rFonts w:eastAsia="Times New Roman" w:cstheme="minorHAnsi"/>
        </w:rPr>
      </w:pPr>
      <w:r w:rsidRPr="00B95D07">
        <w:rPr>
          <w:rFonts w:eastAsia="Times New Roman" w:cstheme="minorHAnsi"/>
        </w:rPr>
        <w:t>Bazuar në raportimet komunale, në kuadër të kësaj fushate, në trembëdhjetë (13) komuna kanë marrë pjesë mbi 18,000 deri në rreth 20,000 pjesëmarrës, duke përfshirë kryesisht:</w:t>
      </w:r>
    </w:p>
    <w:p w14:paraId="287309CF" w14:textId="77777777" w:rsidR="00B95D07" w:rsidRPr="00B95D07" w:rsidRDefault="00B95D07" w:rsidP="00B95D07">
      <w:pPr>
        <w:numPr>
          <w:ilvl w:val="0"/>
          <w:numId w:val="33"/>
        </w:numPr>
        <w:spacing w:before="100" w:beforeAutospacing="1" w:after="100" w:afterAutospacing="1" w:line="240" w:lineRule="auto"/>
        <w:rPr>
          <w:rFonts w:eastAsia="Times New Roman" w:cstheme="minorHAnsi"/>
        </w:rPr>
      </w:pPr>
      <w:r w:rsidRPr="00B95D07">
        <w:rPr>
          <w:rFonts w:eastAsia="Times New Roman" w:cstheme="minorHAnsi"/>
        </w:rPr>
        <w:t xml:space="preserve">nxënës të arsimit fillor dhe të mesëm; </w:t>
      </w:r>
    </w:p>
    <w:p w14:paraId="604C210A" w14:textId="77777777" w:rsidR="00B95D07" w:rsidRPr="00B95D07" w:rsidRDefault="00B95D07" w:rsidP="00B95D07">
      <w:pPr>
        <w:numPr>
          <w:ilvl w:val="0"/>
          <w:numId w:val="33"/>
        </w:numPr>
        <w:spacing w:before="100" w:beforeAutospacing="1" w:after="100" w:afterAutospacing="1" w:line="240" w:lineRule="auto"/>
        <w:rPr>
          <w:rFonts w:eastAsia="Times New Roman" w:cstheme="minorHAnsi"/>
        </w:rPr>
      </w:pPr>
      <w:r w:rsidRPr="00B95D07">
        <w:rPr>
          <w:rFonts w:eastAsia="Times New Roman" w:cstheme="minorHAnsi"/>
        </w:rPr>
        <w:t xml:space="preserve">mësimdhënës; </w:t>
      </w:r>
    </w:p>
    <w:p w14:paraId="639C6A7A" w14:textId="77777777" w:rsidR="00B95D07" w:rsidRPr="00B95D07" w:rsidRDefault="00B95D07" w:rsidP="00B95D07">
      <w:pPr>
        <w:numPr>
          <w:ilvl w:val="0"/>
          <w:numId w:val="33"/>
        </w:numPr>
        <w:spacing w:before="100" w:beforeAutospacing="1" w:after="100" w:afterAutospacing="1" w:line="240" w:lineRule="auto"/>
        <w:rPr>
          <w:rFonts w:eastAsia="Times New Roman" w:cstheme="minorHAnsi"/>
        </w:rPr>
      </w:pPr>
      <w:r w:rsidRPr="00B95D07">
        <w:rPr>
          <w:rFonts w:eastAsia="Times New Roman" w:cstheme="minorHAnsi"/>
        </w:rPr>
        <w:t xml:space="preserve">përfaqësues institucionalë; </w:t>
      </w:r>
    </w:p>
    <w:p w14:paraId="02ADAF1A" w14:textId="77777777" w:rsidR="00B95D07" w:rsidRPr="00B95D07" w:rsidRDefault="00B95D07" w:rsidP="00B95D07">
      <w:pPr>
        <w:numPr>
          <w:ilvl w:val="0"/>
          <w:numId w:val="33"/>
        </w:numPr>
        <w:spacing w:before="100" w:beforeAutospacing="1" w:after="100" w:afterAutospacing="1" w:line="240" w:lineRule="auto"/>
        <w:rPr>
          <w:rFonts w:eastAsia="Times New Roman" w:cstheme="minorHAnsi"/>
        </w:rPr>
      </w:pPr>
      <w:r w:rsidRPr="00B95D07">
        <w:rPr>
          <w:rFonts w:eastAsia="Times New Roman" w:cstheme="minorHAnsi"/>
        </w:rPr>
        <w:t xml:space="preserve">qytetarë. </w:t>
      </w:r>
    </w:p>
    <w:p w14:paraId="5C2337AF" w14:textId="77777777" w:rsidR="00B95D07" w:rsidRPr="00B95D07" w:rsidRDefault="00B95D07" w:rsidP="00B95D07">
      <w:pPr>
        <w:spacing w:before="100" w:beforeAutospacing="1" w:after="100" w:afterAutospacing="1" w:line="240" w:lineRule="auto"/>
        <w:rPr>
          <w:rFonts w:eastAsia="Times New Roman" w:cstheme="minorHAnsi"/>
        </w:rPr>
      </w:pPr>
      <w:r w:rsidRPr="00B95D07">
        <w:rPr>
          <w:rFonts w:eastAsia="Times New Roman" w:cstheme="minorHAnsi"/>
        </w:rPr>
        <w:t>Komunat kanë zbatuar aktivitete të ndryshme vetëdijësuese, përfshirë:</w:t>
      </w:r>
    </w:p>
    <w:p w14:paraId="4E1C1A1B" w14:textId="77777777" w:rsidR="00B95D07" w:rsidRPr="00B95D07" w:rsidRDefault="00B95D07" w:rsidP="00B95D07">
      <w:pPr>
        <w:numPr>
          <w:ilvl w:val="0"/>
          <w:numId w:val="34"/>
        </w:numPr>
        <w:spacing w:before="100" w:beforeAutospacing="1" w:after="100" w:afterAutospacing="1" w:line="240" w:lineRule="auto"/>
        <w:rPr>
          <w:rFonts w:eastAsia="Times New Roman" w:cstheme="minorHAnsi"/>
        </w:rPr>
      </w:pPr>
      <w:r w:rsidRPr="00B95D07">
        <w:rPr>
          <w:rFonts w:eastAsia="Times New Roman" w:cstheme="minorHAnsi"/>
        </w:rPr>
        <w:t xml:space="preserve">ligjërata edukative për nxënës; </w:t>
      </w:r>
    </w:p>
    <w:p w14:paraId="27224D02" w14:textId="77777777" w:rsidR="00B95D07" w:rsidRPr="00B95D07" w:rsidRDefault="00B95D07" w:rsidP="00B95D07">
      <w:pPr>
        <w:numPr>
          <w:ilvl w:val="0"/>
          <w:numId w:val="34"/>
        </w:numPr>
        <w:spacing w:before="100" w:beforeAutospacing="1" w:after="100" w:afterAutospacing="1" w:line="240" w:lineRule="auto"/>
        <w:rPr>
          <w:rFonts w:eastAsia="Times New Roman" w:cstheme="minorHAnsi"/>
        </w:rPr>
      </w:pPr>
      <w:r w:rsidRPr="00B95D07">
        <w:rPr>
          <w:rFonts w:eastAsia="Times New Roman" w:cstheme="minorHAnsi"/>
        </w:rPr>
        <w:t xml:space="preserve">bashkëbisedime dhe diskutime ndërvepruese; </w:t>
      </w:r>
    </w:p>
    <w:p w14:paraId="69F11F57" w14:textId="77777777" w:rsidR="00B95D07" w:rsidRPr="00B95D07" w:rsidRDefault="00B95D07" w:rsidP="00B95D07">
      <w:pPr>
        <w:numPr>
          <w:ilvl w:val="0"/>
          <w:numId w:val="34"/>
        </w:numPr>
        <w:spacing w:before="100" w:beforeAutospacing="1" w:after="100" w:afterAutospacing="1" w:line="240" w:lineRule="auto"/>
        <w:rPr>
          <w:rFonts w:eastAsia="Times New Roman" w:cstheme="minorHAnsi"/>
        </w:rPr>
      </w:pPr>
      <w:r w:rsidRPr="00B95D07">
        <w:rPr>
          <w:rFonts w:eastAsia="Times New Roman" w:cstheme="minorHAnsi"/>
        </w:rPr>
        <w:t xml:space="preserve">aktivitete kreative dhe sensibilizuese (video-mesazhe, pjesë teatrale, poezi, piktura, ekspozita); </w:t>
      </w:r>
    </w:p>
    <w:p w14:paraId="624C2FBC" w14:textId="77777777" w:rsidR="00B95D07" w:rsidRPr="00B95D07" w:rsidRDefault="00B95D07" w:rsidP="00B95D07">
      <w:pPr>
        <w:numPr>
          <w:ilvl w:val="0"/>
          <w:numId w:val="34"/>
        </w:numPr>
        <w:spacing w:before="100" w:beforeAutospacing="1" w:after="100" w:afterAutospacing="1" w:line="240" w:lineRule="auto"/>
        <w:rPr>
          <w:rFonts w:eastAsia="Times New Roman" w:cstheme="minorHAnsi"/>
        </w:rPr>
      </w:pPr>
      <w:r w:rsidRPr="00B95D07">
        <w:rPr>
          <w:rFonts w:eastAsia="Times New Roman" w:cstheme="minorHAnsi"/>
        </w:rPr>
        <w:t xml:space="preserve">shpërndarje të materialeve informuese dhe promovuese; </w:t>
      </w:r>
    </w:p>
    <w:p w14:paraId="1FD0250D" w14:textId="77777777" w:rsidR="00B95D07" w:rsidRPr="00B95D07" w:rsidRDefault="00B95D07" w:rsidP="00B95D07">
      <w:pPr>
        <w:numPr>
          <w:ilvl w:val="0"/>
          <w:numId w:val="34"/>
        </w:numPr>
        <w:spacing w:before="100" w:beforeAutospacing="1" w:after="100" w:afterAutospacing="1" w:line="240" w:lineRule="auto"/>
        <w:rPr>
          <w:rFonts w:eastAsia="Times New Roman" w:cstheme="minorHAnsi"/>
        </w:rPr>
      </w:pPr>
      <w:r w:rsidRPr="00B95D07">
        <w:rPr>
          <w:rFonts w:eastAsia="Times New Roman" w:cstheme="minorHAnsi"/>
        </w:rPr>
        <w:t xml:space="preserve">takime koordinuese ndërinstitucionale. </w:t>
      </w:r>
    </w:p>
    <w:p w14:paraId="0F2A30D4" w14:textId="77777777" w:rsidR="00B95D07" w:rsidRPr="00B95D07" w:rsidRDefault="00B95D07" w:rsidP="00B95D07">
      <w:pPr>
        <w:spacing w:before="100" w:beforeAutospacing="1" w:after="100" w:afterAutospacing="1" w:line="240" w:lineRule="auto"/>
        <w:rPr>
          <w:rFonts w:eastAsia="Times New Roman" w:cstheme="minorHAnsi"/>
        </w:rPr>
      </w:pPr>
      <w:r w:rsidRPr="00B95D07">
        <w:rPr>
          <w:rFonts w:eastAsia="Times New Roman" w:cstheme="minorHAnsi"/>
        </w:rPr>
        <w:t>Këto aktivitete synojnë rritjen e ndërgjegjësimit të të rinjve dhe komunitetit për rreziqet e trafikimit me njerëz, identifikimin e formave të trafikimit dhe mekanizmat e raportimit dhe mbrojtjes.</w:t>
      </w:r>
    </w:p>
    <w:p w14:paraId="3676E6B0" w14:textId="6DD5877F" w:rsidR="00D46BD9" w:rsidRPr="008A7846" w:rsidRDefault="00D46BD9" w:rsidP="00DA218B">
      <w:pPr>
        <w:pStyle w:val="Heading2"/>
        <w:spacing w:line="276" w:lineRule="auto"/>
        <w:rPr>
          <w:rFonts w:asciiTheme="minorHAnsi" w:hAnsiTheme="minorHAnsi" w:cstheme="minorHAnsi"/>
          <w:sz w:val="24"/>
          <w:szCs w:val="24"/>
        </w:rPr>
      </w:pPr>
      <w:r w:rsidRPr="008A7846">
        <w:rPr>
          <w:rFonts w:asciiTheme="minorHAnsi" w:hAnsiTheme="minorHAnsi" w:cstheme="minorHAnsi"/>
          <w:sz w:val="24"/>
          <w:szCs w:val="24"/>
        </w:rPr>
        <w:t>7. 3 Nevoja p</w:t>
      </w:r>
      <w:r w:rsidR="00F565D7" w:rsidRPr="008A7846">
        <w:rPr>
          <w:rFonts w:asciiTheme="minorHAnsi" w:hAnsiTheme="minorHAnsi" w:cstheme="minorHAnsi"/>
          <w:sz w:val="24"/>
          <w:szCs w:val="24"/>
        </w:rPr>
        <w:t>ë</w:t>
      </w:r>
      <w:r w:rsidRPr="008A7846">
        <w:rPr>
          <w:rFonts w:asciiTheme="minorHAnsi" w:hAnsiTheme="minorHAnsi" w:cstheme="minorHAnsi"/>
          <w:sz w:val="24"/>
          <w:szCs w:val="24"/>
        </w:rPr>
        <w:t>r ngritjen e kapaciteteve komunale p</w:t>
      </w:r>
      <w:r w:rsidR="00F565D7" w:rsidRPr="008A7846">
        <w:rPr>
          <w:rFonts w:asciiTheme="minorHAnsi" w:hAnsiTheme="minorHAnsi" w:cstheme="minorHAnsi"/>
          <w:sz w:val="24"/>
          <w:szCs w:val="24"/>
        </w:rPr>
        <w:t>ë</w:t>
      </w:r>
      <w:r w:rsidRPr="008A7846">
        <w:rPr>
          <w:rFonts w:asciiTheme="minorHAnsi" w:hAnsiTheme="minorHAnsi" w:cstheme="minorHAnsi"/>
          <w:sz w:val="24"/>
          <w:szCs w:val="24"/>
        </w:rPr>
        <w:t>r parandalimin dhe trajtimin e rasteve të trafikimit</w:t>
      </w:r>
      <w:bookmarkEnd w:id="44"/>
    </w:p>
    <w:p w14:paraId="7DC135A3" w14:textId="77777777" w:rsidR="00B95D07" w:rsidRPr="00B95D07" w:rsidRDefault="00B95D07" w:rsidP="00B95D07">
      <w:pPr>
        <w:spacing w:before="100" w:beforeAutospacing="1" w:after="100" w:afterAutospacing="1" w:line="240" w:lineRule="auto"/>
        <w:jc w:val="both"/>
        <w:rPr>
          <w:rFonts w:eastAsia="Times New Roman" w:cstheme="minorHAnsi"/>
        </w:rPr>
      </w:pPr>
      <w:bookmarkStart w:id="45" w:name="_Toc225754658"/>
      <w:r w:rsidRPr="00B95D07">
        <w:rPr>
          <w:rFonts w:eastAsia="Times New Roman" w:cstheme="minorHAnsi"/>
        </w:rPr>
        <w:t>Nga njëzet e nëntë (29) komuna që kanë raportuar:</w:t>
      </w:r>
    </w:p>
    <w:p w14:paraId="7833AC04" w14:textId="77777777" w:rsidR="00B95D07" w:rsidRPr="00B95D07" w:rsidRDefault="00B95D07" w:rsidP="00B95D07">
      <w:pPr>
        <w:numPr>
          <w:ilvl w:val="0"/>
          <w:numId w:val="35"/>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gjashtëmbëdhjetë (16) komuna kanë theksuar se zyrtarët komunalë kanë nevojë për trajnime në këtë fushë; </w:t>
      </w:r>
    </w:p>
    <w:p w14:paraId="715B14C1" w14:textId="77777777" w:rsidR="00B95D07" w:rsidRPr="00B95D07" w:rsidRDefault="00B95D07" w:rsidP="00B95D07">
      <w:pPr>
        <w:numPr>
          <w:ilvl w:val="0"/>
          <w:numId w:val="35"/>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gjashtë (6) komuna kanë deklaruar se nuk kanë nevojë për trajnime; </w:t>
      </w:r>
    </w:p>
    <w:p w14:paraId="4E382154" w14:textId="77777777" w:rsidR="00B95D07" w:rsidRPr="00B95D07" w:rsidRDefault="00B95D07" w:rsidP="00B95D07">
      <w:pPr>
        <w:numPr>
          <w:ilvl w:val="0"/>
          <w:numId w:val="35"/>
        </w:numPr>
        <w:spacing w:before="100" w:beforeAutospacing="1" w:after="100" w:afterAutospacing="1" w:line="240" w:lineRule="auto"/>
        <w:jc w:val="both"/>
        <w:rPr>
          <w:rFonts w:eastAsia="Times New Roman" w:cstheme="minorHAnsi"/>
        </w:rPr>
      </w:pPr>
      <w:r w:rsidRPr="00B95D07">
        <w:rPr>
          <w:rFonts w:eastAsia="Times New Roman" w:cstheme="minorHAnsi"/>
        </w:rPr>
        <w:t xml:space="preserve">shtatë (7) komuna nuk kanë ofruar përgjigje në këtë pyetje. </w:t>
      </w:r>
    </w:p>
    <w:p w14:paraId="5A637F09" w14:textId="77777777" w:rsidR="00B95D07" w:rsidRPr="00B95D07" w:rsidRDefault="00B95D07" w:rsidP="00B95D07">
      <w:pPr>
        <w:spacing w:before="100" w:beforeAutospacing="1" w:after="100" w:afterAutospacing="1" w:line="240" w:lineRule="auto"/>
        <w:jc w:val="both"/>
        <w:rPr>
          <w:rFonts w:eastAsia="Times New Roman" w:cstheme="minorHAnsi"/>
        </w:rPr>
      </w:pPr>
      <w:r w:rsidRPr="00B95D07">
        <w:rPr>
          <w:rFonts w:eastAsia="Times New Roman" w:cstheme="minorHAnsi"/>
        </w:rPr>
        <w:t>Temat kryesore për të cilat komunat kanë theksuar nevojën për ngritje të kapaciteteve janë paraqitur në vijim.</w:t>
      </w:r>
    </w:p>
    <w:p w14:paraId="36B432D7" w14:textId="00C224F4" w:rsidR="00093A23" w:rsidRDefault="00093A23" w:rsidP="007C3393">
      <w:pPr>
        <w:spacing w:before="100" w:beforeAutospacing="1" w:after="100" w:afterAutospacing="1" w:line="240" w:lineRule="auto"/>
        <w:outlineLvl w:val="0"/>
        <w:rPr>
          <w:rFonts w:eastAsia="Times New Roman" w:cstheme="minorHAnsi"/>
          <w:color w:val="5B9BD5" w:themeColor="accent1"/>
          <w:kern w:val="36"/>
        </w:rPr>
      </w:pPr>
      <w:r>
        <w:rPr>
          <w:rFonts w:eastAsia="Times New Roman" w:cstheme="minorHAnsi"/>
          <w:color w:val="5B9BD5" w:themeColor="accent1"/>
          <w:kern w:val="36"/>
        </w:rPr>
        <w:t xml:space="preserve">Tabela 14: </w:t>
      </w:r>
      <w:r w:rsidR="007C3393" w:rsidRPr="007C3393">
        <w:rPr>
          <w:rFonts w:eastAsia="Times New Roman" w:cstheme="minorHAnsi"/>
          <w:color w:val="5B9BD5" w:themeColor="accent1"/>
          <w:kern w:val="36"/>
        </w:rPr>
        <w:t>Temat për ngritjen e kapaciteteve lidhur me parandalimin e trafikimit</w:t>
      </w:r>
      <w:bookmarkEnd w:id="45"/>
      <w:r>
        <w:rPr>
          <w:rFonts w:eastAsia="Times New Roman" w:cstheme="minorHAnsi"/>
          <w:color w:val="5B9BD5" w:themeColor="accent1"/>
          <w:kern w:val="36"/>
        </w:rPr>
        <w:t xml:space="preserve"> me njerëz</w:t>
      </w:r>
    </w:p>
    <w:p w14:paraId="331061A2" w14:textId="2FE3A745" w:rsidR="007E0A5E" w:rsidRDefault="007E0A5E" w:rsidP="007C3393">
      <w:pPr>
        <w:spacing w:before="100" w:beforeAutospacing="1" w:after="100" w:afterAutospacing="1" w:line="240" w:lineRule="auto"/>
        <w:outlineLvl w:val="0"/>
        <w:rPr>
          <w:rFonts w:eastAsia="Times New Roman" w:cstheme="minorHAnsi"/>
          <w:color w:val="5B9BD5" w:themeColor="accent1"/>
          <w:kern w:val="36"/>
        </w:rPr>
      </w:pPr>
    </w:p>
    <w:tbl>
      <w:tblPr>
        <w:tblStyle w:val="PlainTable1"/>
        <w:tblW w:w="0" w:type="auto"/>
        <w:tblLook w:val="04A0" w:firstRow="1" w:lastRow="0" w:firstColumn="1" w:lastColumn="0" w:noHBand="0" w:noVBand="1"/>
      </w:tblPr>
      <w:tblGrid>
        <w:gridCol w:w="3342"/>
        <w:gridCol w:w="5674"/>
      </w:tblGrid>
      <w:tr w:rsidR="007E0A5E" w:rsidRPr="007E0A5E" w14:paraId="2B1467C1" w14:textId="77777777" w:rsidTr="007E0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C1FB4D"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Fusha kryesore</w:t>
            </w:r>
          </w:p>
        </w:tc>
        <w:tc>
          <w:tcPr>
            <w:tcW w:w="0" w:type="auto"/>
            <w:hideMark/>
          </w:tcPr>
          <w:p w14:paraId="0BD2A519" w14:textId="77777777" w:rsidR="007E0A5E" w:rsidRPr="007E0A5E" w:rsidRDefault="007E0A5E" w:rsidP="007E0A5E">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Përmbajtja</w:t>
            </w:r>
          </w:p>
        </w:tc>
      </w:tr>
      <w:tr w:rsidR="007E0A5E" w:rsidRPr="007E0A5E" w14:paraId="16E970C0" w14:textId="77777777" w:rsidTr="007E0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DD2F61"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Korniza ligjore dhe politikat për mbrojtjen e fëmijëve</w:t>
            </w:r>
          </w:p>
        </w:tc>
        <w:tc>
          <w:tcPr>
            <w:tcW w:w="0" w:type="auto"/>
            <w:hideMark/>
          </w:tcPr>
          <w:p w14:paraId="686F7507" w14:textId="77777777" w:rsidR="007E0A5E" w:rsidRPr="007E0A5E" w:rsidRDefault="007E0A5E" w:rsidP="007E0A5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Kuadri ligjor, politikat e mbrojtjes, bashkëpunimi ndërinstitucional, rolet dhe përgjegjësitë</w:t>
            </w:r>
          </w:p>
        </w:tc>
      </w:tr>
      <w:tr w:rsidR="007E0A5E" w:rsidRPr="007E0A5E" w14:paraId="0B89F9DD" w14:textId="77777777" w:rsidTr="007E0A5E">
        <w:tc>
          <w:tcPr>
            <w:cnfStyle w:val="001000000000" w:firstRow="0" w:lastRow="0" w:firstColumn="1" w:lastColumn="0" w:oddVBand="0" w:evenVBand="0" w:oddHBand="0" w:evenHBand="0" w:firstRowFirstColumn="0" w:firstRowLastColumn="0" w:lastRowFirstColumn="0" w:lastRowLastColumn="0"/>
            <w:tcW w:w="0" w:type="auto"/>
            <w:hideMark/>
          </w:tcPr>
          <w:p w14:paraId="14973C1C"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Dhuna dhe rreziqet ndaj fëmijëve</w:t>
            </w:r>
          </w:p>
        </w:tc>
        <w:tc>
          <w:tcPr>
            <w:tcW w:w="0" w:type="auto"/>
            <w:hideMark/>
          </w:tcPr>
          <w:p w14:paraId="08E9C728" w14:textId="77777777" w:rsidR="007E0A5E" w:rsidRPr="007E0A5E" w:rsidRDefault="007E0A5E" w:rsidP="007E0A5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Dhuna, abuzimi, neglizhenca, puna e rëndë e fëmijëve, fëmijët në situatë rruge</w:t>
            </w:r>
          </w:p>
        </w:tc>
      </w:tr>
      <w:tr w:rsidR="007E0A5E" w:rsidRPr="007E0A5E" w14:paraId="73A9941F" w14:textId="77777777" w:rsidTr="007E0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434CD4"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lastRenderedPageBreak/>
              <w:t>Problemet dhe dukuritë negative tek të rinjtë</w:t>
            </w:r>
          </w:p>
        </w:tc>
        <w:tc>
          <w:tcPr>
            <w:tcW w:w="0" w:type="auto"/>
            <w:hideMark/>
          </w:tcPr>
          <w:p w14:paraId="7BE74E08" w14:textId="77777777" w:rsidR="007E0A5E" w:rsidRPr="007E0A5E" w:rsidRDefault="007E0A5E" w:rsidP="007E0A5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Dhuna në shkolla, braktisja e shkollës, përdorimi i substancave dhe alkoolit, përdorimi i internetit</w:t>
            </w:r>
          </w:p>
        </w:tc>
      </w:tr>
      <w:tr w:rsidR="007E0A5E" w:rsidRPr="007E0A5E" w14:paraId="1F108A9C" w14:textId="77777777" w:rsidTr="007E0A5E">
        <w:tc>
          <w:tcPr>
            <w:cnfStyle w:val="001000000000" w:firstRow="0" w:lastRow="0" w:firstColumn="1" w:lastColumn="0" w:oddVBand="0" w:evenVBand="0" w:oddHBand="0" w:evenHBand="0" w:firstRowFirstColumn="0" w:firstRowLastColumn="0" w:lastRowFirstColumn="0" w:lastRowLastColumn="0"/>
            <w:tcW w:w="0" w:type="auto"/>
            <w:hideMark/>
          </w:tcPr>
          <w:p w14:paraId="4BA455FB"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Parandalimi i trafikimit me qenie njerëzore</w:t>
            </w:r>
          </w:p>
        </w:tc>
        <w:tc>
          <w:tcPr>
            <w:tcW w:w="0" w:type="auto"/>
            <w:hideMark/>
          </w:tcPr>
          <w:p w14:paraId="7A836D99" w14:textId="77777777" w:rsidR="007E0A5E" w:rsidRPr="007E0A5E" w:rsidRDefault="007E0A5E" w:rsidP="007E0A5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Barazia gjinore, fuqizimi ekonomik, edukimi, vetëdijesimi, roli i familjes, media dhe rrjetet sociale</w:t>
            </w:r>
          </w:p>
        </w:tc>
      </w:tr>
      <w:tr w:rsidR="007E0A5E" w:rsidRPr="007E0A5E" w14:paraId="6338B3A6" w14:textId="77777777" w:rsidTr="007E0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8A2383F"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Faktorët dhe rreziqet që ndikojnë në trafikim</w:t>
            </w:r>
          </w:p>
        </w:tc>
        <w:tc>
          <w:tcPr>
            <w:tcW w:w="0" w:type="auto"/>
            <w:hideMark/>
          </w:tcPr>
          <w:p w14:paraId="62549DDB" w14:textId="77777777" w:rsidR="007E0A5E" w:rsidRPr="007E0A5E" w:rsidRDefault="007E0A5E" w:rsidP="007E0A5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Migrimi i jashtëligjshëm, varfëria dhe papunësia</w:t>
            </w:r>
          </w:p>
        </w:tc>
      </w:tr>
      <w:tr w:rsidR="007E0A5E" w:rsidRPr="007E0A5E" w14:paraId="6A4F4F90" w14:textId="77777777" w:rsidTr="007E0A5E">
        <w:tc>
          <w:tcPr>
            <w:cnfStyle w:val="001000000000" w:firstRow="0" w:lastRow="0" w:firstColumn="1" w:lastColumn="0" w:oddVBand="0" w:evenVBand="0" w:oddHBand="0" w:evenHBand="0" w:firstRowFirstColumn="0" w:firstRowLastColumn="0" w:lastRowFirstColumn="0" w:lastRowLastColumn="0"/>
            <w:tcW w:w="0" w:type="auto"/>
            <w:hideMark/>
          </w:tcPr>
          <w:p w14:paraId="1150C006"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Identifikimi dhe trajtimi i viktimave</w:t>
            </w:r>
          </w:p>
        </w:tc>
        <w:tc>
          <w:tcPr>
            <w:tcW w:w="0" w:type="auto"/>
            <w:hideMark/>
          </w:tcPr>
          <w:p w14:paraId="61E35C0D" w14:textId="77777777" w:rsidR="007E0A5E" w:rsidRPr="007E0A5E" w:rsidRDefault="007E0A5E" w:rsidP="007E0A5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Shenjat paralajmëruese, identifikimi, trajtimi, mbrojtja dhe rehabilitimi</w:t>
            </w:r>
          </w:p>
        </w:tc>
      </w:tr>
      <w:tr w:rsidR="007E0A5E" w:rsidRPr="007E0A5E" w14:paraId="211E04AA" w14:textId="77777777" w:rsidTr="007E0A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AC3647"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Format e trafikimit</w:t>
            </w:r>
          </w:p>
        </w:tc>
        <w:tc>
          <w:tcPr>
            <w:tcW w:w="0" w:type="auto"/>
            <w:hideMark/>
          </w:tcPr>
          <w:p w14:paraId="0CAB4260" w14:textId="77777777" w:rsidR="007E0A5E" w:rsidRPr="007E0A5E" w:rsidRDefault="007E0A5E" w:rsidP="007E0A5E">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Trafikimi i fëmijëve, shfrytëzimi seksual dhe për punë</w:t>
            </w:r>
          </w:p>
        </w:tc>
      </w:tr>
      <w:tr w:rsidR="007E0A5E" w:rsidRPr="007E0A5E" w14:paraId="2836FDBA" w14:textId="77777777" w:rsidTr="007E0A5E">
        <w:tc>
          <w:tcPr>
            <w:cnfStyle w:val="001000000000" w:firstRow="0" w:lastRow="0" w:firstColumn="1" w:lastColumn="0" w:oddVBand="0" w:evenVBand="0" w:oddHBand="0" w:evenHBand="0" w:firstRowFirstColumn="0" w:firstRowLastColumn="0" w:lastRowFirstColumn="0" w:lastRowLastColumn="0"/>
            <w:tcW w:w="0" w:type="auto"/>
            <w:hideMark/>
          </w:tcPr>
          <w:p w14:paraId="17A5B28B" w14:textId="77777777" w:rsidR="007E0A5E" w:rsidRPr="007E0A5E" w:rsidRDefault="007E0A5E" w:rsidP="007E0A5E">
            <w:pPr>
              <w:jc w:val="both"/>
              <w:rPr>
                <w:rFonts w:eastAsia="Times New Roman" w:cstheme="minorHAnsi"/>
                <w:sz w:val="20"/>
                <w:szCs w:val="20"/>
              </w:rPr>
            </w:pPr>
            <w:r w:rsidRPr="007E0A5E">
              <w:rPr>
                <w:rFonts w:eastAsia="Times New Roman" w:cstheme="minorHAnsi"/>
                <w:sz w:val="20"/>
                <w:szCs w:val="20"/>
              </w:rPr>
              <w:t>Korniza ligjore dhe hetimi i rasteve</w:t>
            </w:r>
          </w:p>
        </w:tc>
        <w:tc>
          <w:tcPr>
            <w:tcW w:w="0" w:type="auto"/>
            <w:hideMark/>
          </w:tcPr>
          <w:p w14:paraId="4ABF4E98" w14:textId="77777777" w:rsidR="007E0A5E" w:rsidRPr="007E0A5E" w:rsidRDefault="007E0A5E" w:rsidP="007E0A5E">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0A5E">
              <w:rPr>
                <w:rFonts w:eastAsia="Times New Roman" w:cstheme="minorHAnsi"/>
                <w:sz w:val="20"/>
                <w:szCs w:val="20"/>
              </w:rPr>
              <w:t>Legjislacioni kombëtar dhe ndërkombëtar, hetimi dhe ndjekja penale</w:t>
            </w:r>
          </w:p>
        </w:tc>
      </w:tr>
    </w:tbl>
    <w:p w14:paraId="54C7A93B" w14:textId="52D74E54" w:rsidR="007C3393" w:rsidRPr="004F1B8C" w:rsidRDefault="007C3393" w:rsidP="00837B56">
      <w:pPr>
        <w:spacing w:before="100" w:beforeAutospacing="1" w:after="100" w:afterAutospacing="1" w:line="240" w:lineRule="auto"/>
        <w:jc w:val="both"/>
        <w:outlineLvl w:val="2"/>
        <w:rPr>
          <w:rFonts w:eastAsia="Times New Roman" w:cstheme="minorHAnsi"/>
          <w:color w:val="2E74B5" w:themeColor="accent1" w:themeShade="BF"/>
        </w:rPr>
      </w:pPr>
      <w:bookmarkStart w:id="46" w:name="_Toc225754667"/>
      <w:r w:rsidRPr="004F1B8C">
        <w:rPr>
          <w:rFonts w:eastAsia="Times New Roman" w:cstheme="minorHAnsi"/>
          <w:color w:val="2E74B5" w:themeColor="accent1" w:themeShade="BF"/>
        </w:rPr>
        <w:t>Qasja profesionale dhe zhvillimi i kapaciteteve</w:t>
      </w:r>
      <w:bookmarkEnd w:id="46"/>
    </w:p>
    <w:p w14:paraId="50BE3545"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Të dhënat tregojnë se komunat kanë ndërmarrë aktivitete vetëdijësuese për parandalimin e trafikimit me njerëz, veçanërisht përmes fushatave informuese dhe aktiviteteve në shkolla dhe në komunitet. Megjithatë, niveli i raportimit për buxhetin dhe masat konkrete mbështetëse mbetet i kufizuar.</w:t>
      </w:r>
    </w:p>
    <w:p w14:paraId="2C0E67F1"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Numri i madh i komunave që nuk kanë ofruar përgjigje në disa indikatorë tregon nevojën për përmirësimin e mekanizmave të raportimit dhe koordinimit institucional. Po ashtu, nevojat e theksuara për trajnime tregojnë se forcimi i kapaciteteve profesionale dhe institucionale mbetet një element kyç për parandalimin dhe trajtimin efektiv të rasteve të trafikimit me njerëz.</w:t>
      </w:r>
    </w:p>
    <w:p w14:paraId="6FF79CE7" w14:textId="13957BA6" w:rsidR="00131030" w:rsidRPr="00131030" w:rsidRDefault="00CA77FE" w:rsidP="004F1B8C">
      <w:pPr>
        <w:jc w:val="both"/>
        <w:rPr>
          <w:rFonts w:eastAsia="Times New Roman" w:cstheme="minorHAnsi"/>
          <w:color w:val="2E74B5" w:themeColor="accent1" w:themeShade="BF"/>
          <w:sz w:val="24"/>
          <w:szCs w:val="24"/>
          <w:shd w:val="clear" w:color="auto" w:fill="D9D9D9" w:themeFill="background1" w:themeFillShade="D9"/>
        </w:rPr>
      </w:pPr>
      <w:r w:rsidRPr="00131030">
        <w:rPr>
          <w:rFonts w:eastAsia="Times New Roman" w:cstheme="minorHAnsi"/>
          <w:b/>
          <w:bCs/>
          <w:color w:val="2E74B5" w:themeColor="accent1" w:themeShade="BF"/>
          <w:sz w:val="24"/>
          <w:szCs w:val="24"/>
          <w:shd w:val="clear" w:color="auto" w:fill="D9D9D9" w:themeFill="background1" w:themeFillShade="D9"/>
        </w:rPr>
        <w:t>Kapitulli 8</w:t>
      </w:r>
      <w:r w:rsidR="00C8197F">
        <w:rPr>
          <w:rFonts w:eastAsia="Times New Roman" w:cstheme="minorHAnsi"/>
          <w:color w:val="2E74B5" w:themeColor="accent1" w:themeShade="BF"/>
          <w:sz w:val="24"/>
          <w:szCs w:val="24"/>
          <w:shd w:val="clear" w:color="auto" w:fill="D9D9D9" w:themeFill="background1" w:themeFillShade="D9"/>
        </w:rPr>
        <w:t xml:space="preserve">: </w:t>
      </w:r>
      <w:r w:rsidRPr="00131030">
        <w:rPr>
          <w:rFonts w:eastAsia="Times New Roman" w:cstheme="minorHAnsi"/>
          <w:color w:val="2E74B5" w:themeColor="accent1" w:themeShade="BF"/>
          <w:sz w:val="24"/>
          <w:szCs w:val="24"/>
          <w:shd w:val="clear" w:color="auto" w:fill="D9D9D9" w:themeFill="background1" w:themeFillShade="D9"/>
        </w:rPr>
        <w:t>analizon mbështetjen komunale për komunitetet rom, ashkali dhe egjiptian.</w:t>
      </w:r>
    </w:p>
    <w:p w14:paraId="5BD45C35" w14:textId="61214F7F" w:rsidR="00C345C9" w:rsidRPr="00131030" w:rsidRDefault="005F1A1C" w:rsidP="00DA218B">
      <w:pPr>
        <w:pStyle w:val="Heading1"/>
        <w:spacing w:line="276" w:lineRule="auto"/>
        <w:rPr>
          <w:rFonts w:asciiTheme="minorHAnsi" w:hAnsiTheme="minorHAnsi" w:cstheme="minorHAnsi"/>
          <w:sz w:val="22"/>
          <w:szCs w:val="22"/>
        </w:rPr>
      </w:pPr>
      <w:bookmarkStart w:id="47" w:name="_Toc225754668"/>
      <w:r>
        <w:rPr>
          <w:rFonts w:asciiTheme="minorHAnsi" w:hAnsiTheme="minorHAnsi" w:cstheme="minorHAnsi"/>
          <w:sz w:val="22"/>
          <w:szCs w:val="22"/>
        </w:rPr>
        <w:t>8</w:t>
      </w:r>
      <w:r w:rsidR="00DA218B" w:rsidRPr="00131030">
        <w:rPr>
          <w:rFonts w:asciiTheme="minorHAnsi" w:hAnsiTheme="minorHAnsi" w:cstheme="minorHAnsi"/>
          <w:sz w:val="22"/>
          <w:szCs w:val="22"/>
        </w:rPr>
        <w:t>.</w:t>
      </w:r>
      <w:r w:rsidR="00C345C9" w:rsidRPr="00131030">
        <w:rPr>
          <w:rFonts w:asciiTheme="minorHAnsi" w:hAnsiTheme="minorHAnsi" w:cstheme="minorHAnsi"/>
          <w:sz w:val="22"/>
          <w:szCs w:val="22"/>
        </w:rPr>
        <w:t xml:space="preserve"> ZYRA KOMUNALE PËR KOMUNITETE DHE KTHIM</w:t>
      </w:r>
      <w:bookmarkEnd w:id="47"/>
    </w:p>
    <w:p w14:paraId="6CF2482C" w14:textId="2D145D86" w:rsidR="00131030" w:rsidRDefault="005F1A1C" w:rsidP="009743AC">
      <w:pPr>
        <w:pStyle w:val="Heading2"/>
        <w:spacing w:line="276" w:lineRule="auto"/>
        <w:rPr>
          <w:rFonts w:asciiTheme="minorHAnsi" w:hAnsiTheme="minorHAnsi" w:cstheme="minorHAnsi"/>
          <w:sz w:val="22"/>
          <w:szCs w:val="22"/>
        </w:rPr>
      </w:pPr>
      <w:bookmarkStart w:id="48" w:name="_Toc225754669"/>
      <w:r>
        <w:rPr>
          <w:rFonts w:asciiTheme="minorHAnsi" w:hAnsiTheme="minorHAnsi" w:cstheme="minorHAnsi"/>
          <w:sz w:val="22"/>
          <w:szCs w:val="22"/>
        </w:rPr>
        <w:t>8</w:t>
      </w:r>
      <w:r w:rsidR="00AF294E" w:rsidRPr="00131030">
        <w:rPr>
          <w:rFonts w:asciiTheme="minorHAnsi" w:hAnsiTheme="minorHAnsi" w:cstheme="minorHAnsi"/>
          <w:sz w:val="22"/>
          <w:szCs w:val="22"/>
        </w:rPr>
        <w:t>.1 Statistikat e t</w:t>
      </w:r>
      <w:r w:rsidR="00AA3F7E" w:rsidRPr="00131030">
        <w:rPr>
          <w:rFonts w:asciiTheme="minorHAnsi" w:hAnsiTheme="minorHAnsi" w:cstheme="minorHAnsi"/>
          <w:sz w:val="22"/>
          <w:szCs w:val="22"/>
        </w:rPr>
        <w:t>ë</w:t>
      </w:r>
      <w:r w:rsidR="00AF294E" w:rsidRPr="00131030">
        <w:rPr>
          <w:rFonts w:asciiTheme="minorHAnsi" w:hAnsiTheme="minorHAnsi" w:cstheme="minorHAnsi"/>
          <w:sz w:val="22"/>
          <w:szCs w:val="22"/>
        </w:rPr>
        <w:t xml:space="preserve"> kthyerve, t</w:t>
      </w:r>
      <w:r w:rsidR="00AA3F7E" w:rsidRPr="00131030">
        <w:rPr>
          <w:rFonts w:asciiTheme="minorHAnsi" w:hAnsiTheme="minorHAnsi" w:cstheme="minorHAnsi"/>
          <w:sz w:val="22"/>
          <w:szCs w:val="22"/>
        </w:rPr>
        <w:t>ë</w:t>
      </w:r>
      <w:r w:rsidR="00AF294E" w:rsidRPr="00131030">
        <w:rPr>
          <w:rFonts w:asciiTheme="minorHAnsi" w:hAnsiTheme="minorHAnsi" w:cstheme="minorHAnsi"/>
          <w:sz w:val="22"/>
          <w:szCs w:val="22"/>
        </w:rPr>
        <w:t xml:space="preserve"> riatdhesuarve dhe t</w:t>
      </w:r>
      <w:r w:rsidR="00AA3F7E" w:rsidRPr="00131030">
        <w:rPr>
          <w:rFonts w:asciiTheme="minorHAnsi" w:hAnsiTheme="minorHAnsi" w:cstheme="minorHAnsi"/>
          <w:sz w:val="22"/>
          <w:szCs w:val="22"/>
        </w:rPr>
        <w:t>ë</w:t>
      </w:r>
      <w:r w:rsidR="00AF294E" w:rsidRPr="00131030">
        <w:rPr>
          <w:rFonts w:asciiTheme="minorHAnsi" w:hAnsiTheme="minorHAnsi" w:cstheme="minorHAnsi"/>
          <w:sz w:val="22"/>
          <w:szCs w:val="22"/>
        </w:rPr>
        <w:t xml:space="preserve"> riintegruarve</w:t>
      </w:r>
      <w:bookmarkEnd w:id="48"/>
    </w:p>
    <w:p w14:paraId="53FDC69F" w14:textId="77777777" w:rsidR="009743AC" w:rsidRPr="009743AC" w:rsidRDefault="009743AC" w:rsidP="009743AC">
      <w:pPr>
        <w:spacing w:before="100" w:beforeAutospacing="1" w:after="100" w:afterAutospacing="1" w:line="240" w:lineRule="auto"/>
        <w:jc w:val="both"/>
        <w:rPr>
          <w:rFonts w:eastAsia="Times New Roman" w:cstheme="minorHAnsi"/>
        </w:rPr>
      </w:pPr>
      <w:bookmarkStart w:id="49" w:name="_Hlk223952792"/>
      <w:r w:rsidRPr="009743AC">
        <w:rPr>
          <w:rFonts w:eastAsia="Times New Roman" w:cstheme="minorHAnsi"/>
        </w:rPr>
        <w:t>Zyrtarët komunalë u pyetën nëse komuna ka formuar Komitetin Komunal Veprues për përfshirjen e komuniteteve rom, ashkali dhe egjiptian. Të dhënat tregojnë se, nga njëzet e nëntë (29) komuna që kanë raportuar, vetëm gjashtëmbëdhjetë (16) komuna (Deçan, Fushë Kosovë, Gjilan, Gjakovë, Istog, Kamenicë, Malishevë, Obiliq, Pejë, Podujevë, Prishtinë, Rahovec, Skenderaj, Suharekë, Viti dhe Vushtrri) kanë formuar këtë komitet.</w:t>
      </w:r>
    </w:p>
    <w:p w14:paraId="49B9AFFB"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Ndërsa katër (4) komuna (Gllogoc, Ferizaj, Hani i Elezit dhe Mitrovica e Jugut) kanë raportuar se nuk e kanë të themeluar, ndërsa nëntë (9) komuna (Dragash, Junik, Kaçanik, Klinë, Mamushë, Mitrovica e Veriut, Prizren, Graçanicë dhe Shtërpcë) nuk kanë ofruar përgjigje në këtë pyetje.</w:t>
      </w:r>
    </w:p>
    <w:p w14:paraId="73A11170"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Duhet theksuar se në disa komuna komunitetet rom, ashkali dhe egjiptian nuk janë të pranishme, çka mund të ketë ndikuar në mosformimin e këtij komiteti.</w:t>
      </w:r>
    </w:p>
    <w:p w14:paraId="0526ED0D"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Nga Tabela 15 vihet re se gjatë vitit 2025 janë regjistruar gjithsej 97 pjesëtarë të komuniteteve rom, ashkali dhe egjiptian, ndërsa përmes regjistrimit të vonshëm janë regjistruar edhe 37 persona nga këto komunitete.</w:t>
      </w:r>
    </w:p>
    <w:p w14:paraId="60BE78D1" w14:textId="7EB2926B" w:rsidR="00C345C9" w:rsidRDefault="00C345C9" w:rsidP="00DA218B">
      <w:pPr>
        <w:spacing w:line="276" w:lineRule="auto"/>
        <w:rPr>
          <w:rFonts w:cstheme="minorHAnsi"/>
          <w:color w:val="2E74B5" w:themeColor="accent1" w:themeShade="BF"/>
        </w:rPr>
      </w:pPr>
      <w:r w:rsidRPr="00FE66CE">
        <w:rPr>
          <w:rFonts w:cstheme="minorHAnsi"/>
          <w:color w:val="2E74B5" w:themeColor="accent1" w:themeShade="BF"/>
        </w:rPr>
        <w:t xml:space="preserve"> </w:t>
      </w:r>
      <w:bookmarkStart w:id="50" w:name="_Toc224060757"/>
      <w:r w:rsidR="00684DEB" w:rsidRPr="00FE66CE">
        <w:rPr>
          <w:rFonts w:cstheme="minorHAnsi"/>
          <w:color w:val="2E74B5" w:themeColor="accent1" w:themeShade="BF"/>
        </w:rPr>
        <w:t>Tabela</w:t>
      </w:r>
      <w:r w:rsidR="00B726E2" w:rsidRPr="00FE66CE">
        <w:rPr>
          <w:rFonts w:cstheme="minorHAnsi"/>
          <w:color w:val="2E74B5" w:themeColor="accent1" w:themeShade="BF"/>
        </w:rPr>
        <w:t xml:space="preserve"> </w:t>
      </w:r>
      <w:r w:rsidR="00AC3E06" w:rsidRPr="00FE66CE">
        <w:rPr>
          <w:rFonts w:cstheme="minorHAnsi"/>
          <w:color w:val="2E74B5" w:themeColor="accent1" w:themeShade="BF"/>
        </w:rPr>
        <w:t>1</w:t>
      </w:r>
      <w:r w:rsidR="00FE66CE">
        <w:rPr>
          <w:rFonts w:cstheme="minorHAnsi"/>
          <w:color w:val="2E74B5" w:themeColor="accent1" w:themeShade="BF"/>
        </w:rPr>
        <w:t>5</w:t>
      </w:r>
      <w:r w:rsidR="00684DEB" w:rsidRPr="00FE66CE">
        <w:rPr>
          <w:rFonts w:cstheme="minorHAnsi"/>
          <w:color w:val="2E74B5" w:themeColor="accent1" w:themeShade="BF"/>
        </w:rPr>
        <w:t>: T</w:t>
      </w:r>
      <w:r w:rsidRPr="00FE66CE">
        <w:rPr>
          <w:rFonts w:cstheme="minorHAnsi"/>
          <w:color w:val="2E74B5" w:themeColor="accent1" w:themeShade="BF"/>
        </w:rPr>
        <w:t>ë dhënat për të kthyerit/at, riatdhesuarit/at dhe riintegruarit/at</w:t>
      </w:r>
      <w:bookmarkEnd w:id="50"/>
    </w:p>
    <w:tbl>
      <w:tblPr>
        <w:tblStyle w:val="PlainTable1"/>
        <w:tblW w:w="0" w:type="auto"/>
        <w:tblLook w:val="04A0" w:firstRow="1" w:lastRow="0" w:firstColumn="1" w:lastColumn="0" w:noHBand="0" w:noVBand="1"/>
      </w:tblPr>
      <w:tblGrid>
        <w:gridCol w:w="1121"/>
        <w:gridCol w:w="1378"/>
        <w:gridCol w:w="1221"/>
        <w:gridCol w:w="1403"/>
        <w:gridCol w:w="1252"/>
        <w:gridCol w:w="1399"/>
        <w:gridCol w:w="1242"/>
      </w:tblGrid>
      <w:tr w:rsidR="009743AC" w:rsidRPr="009743AC" w14:paraId="26C292F7" w14:textId="77777777" w:rsidTr="009743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81D3A3" w14:textId="77777777" w:rsidR="009743AC" w:rsidRPr="009743AC" w:rsidRDefault="009743AC" w:rsidP="009743AC">
            <w:pPr>
              <w:jc w:val="center"/>
              <w:rPr>
                <w:rFonts w:eastAsia="Times New Roman" w:cstheme="minorHAnsi"/>
                <w:sz w:val="20"/>
                <w:szCs w:val="20"/>
              </w:rPr>
            </w:pPr>
            <w:r w:rsidRPr="009743AC">
              <w:rPr>
                <w:rFonts w:eastAsia="Times New Roman" w:cstheme="minorHAnsi"/>
                <w:sz w:val="20"/>
                <w:szCs w:val="20"/>
              </w:rPr>
              <w:t>Përkatësia etnike</w:t>
            </w:r>
          </w:p>
        </w:tc>
        <w:tc>
          <w:tcPr>
            <w:tcW w:w="0" w:type="auto"/>
            <w:hideMark/>
          </w:tcPr>
          <w:p w14:paraId="74A0D8B2" w14:textId="77777777" w:rsidR="009743AC" w:rsidRPr="009743AC" w:rsidRDefault="009743AC" w:rsidP="009743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Të kthyer (Djem/Burra)</w:t>
            </w:r>
          </w:p>
        </w:tc>
        <w:tc>
          <w:tcPr>
            <w:tcW w:w="0" w:type="auto"/>
            <w:hideMark/>
          </w:tcPr>
          <w:p w14:paraId="59A6259D" w14:textId="77777777" w:rsidR="009743AC" w:rsidRPr="009743AC" w:rsidRDefault="009743AC" w:rsidP="009743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Të kthyer (Vajza/Gra)</w:t>
            </w:r>
          </w:p>
        </w:tc>
        <w:tc>
          <w:tcPr>
            <w:tcW w:w="0" w:type="auto"/>
            <w:hideMark/>
          </w:tcPr>
          <w:p w14:paraId="55FDE91A" w14:textId="77777777" w:rsidR="009743AC" w:rsidRPr="009743AC" w:rsidRDefault="009743AC" w:rsidP="009743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Të riatdhesuar (Djem/Burra)</w:t>
            </w:r>
          </w:p>
        </w:tc>
        <w:tc>
          <w:tcPr>
            <w:tcW w:w="0" w:type="auto"/>
            <w:hideMark/>
          </w:tcPr>
          <w:p w14:paraId="08E467F6" w14:textId="77777777" w:rsidR="009743AC" w:rsidRPr="009743AC" w:rsidRDefault="009743AC" w:rsidP="009743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Të riatdhesuar (Vajza/Gra)</w:t>
            </w:r>
          </w:p>
        </w:tc>
        <w:tc>
          <w:tcPr>
            <w:tcW w:w="0" w:type="auto"/>
            <w:hideMark/>
          </w:tcPr>
          <w:p w14:paraId="3D74EFDB" w14:textId="77777777" w:rsidR="009743AC" w:rsidRPr="009743AC" w:rsidRDefault="009743AC" w:rsidP="009743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Të riintegruar (Djem/Burra)</w:t>
            </w:r>
          </w:p>
        </w:tc>
        <w:tc>
          <w:tcPr>
            <w:tcW w:w="0" w:type="auto"/>
            <w:hideMark/>
          </w:tcPr>
          <w:p w14:paraId="4A2273D5" w14:textId="77777777" w:rsidR="009743AC" w:rsidRPr="009743AC" w:rsidRDefault="009743AC" w:rsidP="009743A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Të riintegruar (Vajza/Gra)</w:t>
            </w:r>
          </w:p>
        </w:tc>
      </w:tr>
      <w:tr w:rsidR="009743AC" w:rsidRPr="009743AC" w14:paraId="10214DA7" w14:textId="77777777" w:rsidTr="00974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8CC661" w14:textId="77777777" w:rsidR="009743AC" w:rsidRPr="009743AC" w:rsidRDefault="009743AC" w:rsidP="009743AC">
            <w:pPr>
              <w:rPr>
                <w:rFonts w:eastAsia="Times New Roman" w:cstheme="minorHAnsi"/>
                <w:sz w:val="20"/>
                <w:szCs w:val="20"/>
              </w:rPr>
            </w:pPr>
            <w:r w:rsidRPr="009743AC">
              <w:rPr>
                <w:rFonts w:eastAsia="Times New Roman" w:cstheme="minorHAnsi"/>
                <w:sz w:val="20"/>
                <w:szCs w:val="20"/>
              </w:rPr>
              <w:t>Shqiptarë</w:t>
            </w:r>
          </w:p>
        </w:tc>
        <w:tc>
          <w:tcPr>
            <w:tcW w:w="0" w:type="auto"/>
            <w:hideMark/>
          </w:tcPr>
          <w:p w14:paraId="60A33700"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17</w:t>
            </w:r>
          </w:p>
        </w:tc>
        <w:tc>
          <w:tcPr>
            <w:tcW w:w="0" w:type="auto"/>
            <w:hideMark/>
          </w:tcPr>
          <w:p w14:paraId="7081EAF1"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8</w:t>
            </w:r>
          </w:p>
        </w:tc>
        <w:tc>
          <w:tcPr>
            <w:tcW w:w="0" w:type="auto"/>
            <w:hideMark/>
          </w:tcPr>
          <w:p w14:paraId="431F07A0"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97</w:t>
            </w:r>
          </w:p>
        </w:tc>
        <w:tc>
          <w:tcPr>
            <w:tcW w:w="0" w:type="auto"/>
            <w:hideMark/>
          </w:tcPr>
          <w:p w14:paraId="18746A81"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53</w:t>
            </w:r>
          </w:p>
        </w:tc>
        <w:tc>
          <w:tcPr>
            <w:tcW w:w="0" w:type="auto"/>
            <w:hideMark/>
          </w:tcPr>
          <w:p w14:paraId="4526A77C"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106</w:t>
            </w:r>
          </w:p>
        </w:tc>
        <w:tc>
          <w:tcPr>
            <w:tcW w:w="0" w:type="auto"/>
            <w:hideMark/>
          </w:tcPr>
          <w:p w14:paraId="76F42AF7"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61</w:t>
            </w:r>
          </w:p>
        </w:tc>
      </w:tr>
      <w:tr w:rsidR="009743AC" w:rsidRPr="009743AC" w14:paraId="38D6A0A6" w14:textId="77777777" w:rsidTr="009743AC">
        <w:tc>
          <w:tcPr>
            <w:cnfStyle w:val="001000000000" w:firstRow="0" w:lastRow="0" w:firstColumn="1" w:lastColumn="0" w:oddVBand="0" w:evenVBand="0" w:oddHBand="0" w:evenHBand="0" w:firstRowFirstColumn="0" w:firstRowLastColumn="0" w:lastRowFirstColumn="0" w:lastRowLastColumn="0"/>
            <w:tcW w:w="0" w:type="auto"/>
            <w:hideMark/>
          </w:tcPr>
          <w:p w14:paraId="68ACC653" w14:textId="77777777" w:rsidR="009743AC" w:rsidRPr="009743AC" w:rsidRDefault="009743AC" w:rsidP="009743AC">
            <w:pPr>
              <w:rPr>
                <w:rFonts w:eastAsia="Times New Roman" w:cstheme="minorHAnsi"/>
                <w:sz w:val="20"/>
                <w:szCs w:val="20"/>
              </w:rPr>
            </w:pPr>
            <w:r w:rsidRPr="009743AC">
              <w:rPr>
                <w:rFonts w:eastAsia="Times New Roman" w:cstheme="minorHAnsi"/>
                <w:sz w:val="20"/>
                <w:szCs w:val="20"/>
              </w:rPr>
              <w:t>Serb</w:t>
            </w:r>
          </w:p>
        </w:tc>
        <w:tc>
          <w:tcPr>
            <w:tcW w:w="0" w:type="auto"/>
            <w:hideMark/>
          </w:tcPr>
          <w:p w14:paraId="47414301"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18</w:t>
            </w:r>
          </w:p>
        </w:tc>
        <w:tc>
          <w:tcPr>
            <w:tcW w:w="0" w:type="auto"/>
            <w:hideMark/>
          </w:tcPr>
          <w:p w14:paraId="2DB469F0"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9</w:t>
            </w:r>
          </w:p>
        </w:tc>
        <w:tc>
          <w:tcPr>
            <w:tcW w:w="0" w:type="auto"/>
            <w:hideMark/>
          </w:tcPr>
          <w:p w14:paraId="7D50D73A"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7</w:t>
            </w:r>
          </w:p>
        </w:tc>
        <w:tc>
          <w:tcPr>
            <w:tcW w:w="0" w:type="auto"/>
            <w:hideMark/>
          </w:tcPr>
          <w:p w14:paraId="215DD15F"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w:t>
            </w:r>
          </w:p>
        </w:tc>
        <w:tc>
          <w:tcPr>
            <w:tcW w:w="0" w:type="auto"/>
            <w:hideMark/>
          </w:tcPr>
          <w:p w14:paraId="2735E262"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5</w:t>
            </w:r>
          </w:p>
        </w:tc>
        <w:tc>
          <w:tcPr>
            <w:tcW w:w="0" w:type="auto"/>
            <w:hideMark/>
          </w:tcPr>
          <w:p w14:paraId="593A9E45"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4</w:t>
            </w:r>
          </w:p>
        </w:tc>
      </w:tr>
      <w:tr w:rsidR="009743AC" w:rsidRPr="009743AC" w14:paraId="24E85A91" w14:textId="77777777" w:rsidTr="00974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CDDC325" w14:textId="77777777" w:rsidR="009743AC" w:rsidRPr="009743AC" w:rsidRDefault="009743AC" w:rsidP="009743AC">
            <w:pPr>
              <w:rPr>
                <w:rFonts w:eastAsia="Times New Roman" w:cstheme="minorHAnsi"/>
                <w:sz w:val="20"/>
                <w:szCs w:val="20"/>
              </w:rPr>
            </w:pPr>
            <w:r w:rsidRPr="009743AC">
              <w:rPr>
                <w:rFonts w:eastAsia="Times New Roman" w:cstheme="minorHAnsi"/>
                <w:sz w:val="20"/>
                <w:szCs w:val="20"/>
              </w:rPr>
              <w:lastRenderedPageBreak/>
              <w:t>Romë</w:t>
            </w:r>
          </w:p>
        </w:tc>
        <w:tc>
          <w:tcPr>
            <w:tcW w:w="0" w:type="auto"/>
            <w:hideMark/>
          </w:tcPr>
          <w:p w14:paraId="029416D2"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5</w:t>
            </w:r>
          </w:p>
        </w:tc>
        <w:tc>
          <w:tcPr>
            <w:tcW w:w="0" w:type="auto"/>
            <w:hideMark/>
          </w:tcPr>
          <w:p w14:paraId="063C287F"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w:t>
            </w:r>
          </w:p>
        </w:tc>
        <w:tc>
          <w:tcPr>
            <w:tcW w:w="0" w:type="auto"/>
            <w:hideMark/>
          </w:tcPr>
          <w:p w14:paraId="4CEA3813"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4</w:t>
            </w:r>
          </w:p>
        </w:tc>
        <w:tc>
          <w:tcPr>
            <w:tcW w:w="0" w:type="auto"/>
            <w:hideMark/>
          </w:tcPr>
          <w:p w14:paraId="50761A9E"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hideMark/>
          </w:tcPr>
          <w:p w14:paraId="5DE7F544"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w:t>
            </w:r>
          </w:p>
        </w:tc>
        <w:tc>
          <w:tcPr>
            <w:tcW w:w="0" w:type="auto"/>
            <w:hideMark/>
          </w:tcPr>
          <w:p w14:paraId="26B911B0"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9743AC" w:rsidRPr="009743AC" w14:paraId="021795DD" w14:textId="77777777" w:rsidTr="009743AC">
        <w:tc>
          <w:tcPr>
            <w:cnfStyle w:val="001000000000" w:firstRow="0" w:lastRow="0" w:firstColumn="1" w:lastColumn="0" w:oddVBand="0" w:evenVBand="0" w:oddHBand="0" w:evenHBand="0" w:firstRowFirstColumn="0" w:firstRowLastColumn="0" w:lastRowFirstColumn="0" w:lastRowLastColumn="0"/>
            <w:tcW w:w="0" w:type="auto"/>
            <w:hideMark/>
          </w:tcPr>
          <w:p w14:paraId="00E7270D" w14:textId="77777777" w:rsidR="009743AC" w:rsidRPr="009743AC" w:rsidRDefault="009743AC" w:rsidP="009743AC">
            <w:pPr>
              <w:rPr>
                <w:rFonts w:eastAsia="Times New Roman" w:cstheme="minorHAnsi"/>
                <w:sz w:val="20"/>
                <w:szCs w:val="20"/>
              </w:rPr>
            </w:pPr>
            <w:r w:rsidRPr="009743AC">
              <w:rPr>
                <w:rFonts w:eastAsia="Times New Roman" w:cstheme="minorHAnsi"/>
                <w:sz w:val="20"/>
                <w:szCs w:val="20"/>
              </w:rPr>
              <w:t>Ashkali</w:t>
            </w:r>
          </w:p>
        </w:tc>
        <w:tc>
          <w:tcPr>
            <w:tcW w:w="0" w:type="auto"/>
            <w:hideMark/>
          </w:tcPr>
          <w:p w14:paraId="3ED1BDF1"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2</w:t>
            </w:r>
          </w:p>
        </w:tc>
        <w:tc>
          <w:tcPr>
            <w:tcW w:w="0" w:type="auto"/>
            <w:hideMark/>
          </w:tcPr>
          <w:p w14:paraId="0F70A471"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2</w:t>
            </w:r>
          </w:p>
        </w:tc>
        <w:tc>
          <w:tcPr>
            <w:tcW w:w="0" w:type="auto"/>
            <w:hideMark/>
          </w:tcPr>
          <w:p w14:paraId="6F61327A"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59</w:t>
            </w:r>
          </w:p>
        </w:tc>
        <w:tc>
          <w:tcPr>
            <w:tcW w:w="0" w:type="auto"/>
            <w:hideMark/>
          </w:tcPr>
          <w:p w14:paraId="7EDA71B2"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45</w:t>
            </w:r>
          </w:p>
        </w:tc>
        <w:tc>
          <w:tcPr>
            <w:tcW w:w="0" w:type="auto"/>
            <w:hideMark/>
          </w:tcPr>
          <w:p w14:paraId="1D48B1C7"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60</w:t>
            </w:r>
          </w:p>
        </w:tc>
        <w:tc>
          <w:tcPr>
            <w:tcW w:w="0" w:type="auto"/>
            <w:hideMark/>
          </w:tcPr>
          <w:p w14:paraId="08D8D95E"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47</w:t>
            </w:r>
          </w:p>
        </w:tc>
      </w:tr>
      <w:tr w:rsidR="009743AC" w:rsidRPr="009743AC" w14:paraId="4C583F80" w14:textId="77777777" w:rsidTr="009743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DCE0ED" w14:textId="77777777" w:rsidR="009743AC" w:rsidRPr="009743AC" w:rsidRDefault="009743AC" w:rsidP="009743AC">
            <w:pPr>
              <w:rPr>
                <w:rFonts w:eastAsia="Times New Roman" w:cstheme="minorHAnsi"/>
                <w:sz w:val="20"/>
                <w:szCs w:val="20"/>
              </w:rPr>
            </w:pPr>
            <w:r w:rsidRPr="009743AC">
              <w:rPr>
                <w:rFonts w:eastAsia="Times New Roman" w:cstheme="minorHAnsi"/>
                <w:sz w:val="20"/>
                <w:szCs w:val="20"/>
              </w:rPr>
              <w:t>Egjiptian</w:t>
            </w:r>
          </w:p>
        </w:tc>
        <w:tc>
          <w:tcPr>
            <w:tcW w:w="0" w:type="auto"/>
            <w:hideMark/>
          </w:tcPr>
          <w:p w14:paraId="7DADD34A"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5</w:t>
            </w:r>
          </w:p>
        </w:tc>
        <w:tc>
          <w:tcPr>
            <w:tcW w:w="0" w:type="auto"/>
            <w:hideMark/>
          </w:tcPr>
          <w:p w14:paraId="108FC402"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2</w:t>
            </w:r>
          </w:p>
        </w:tc>
        <w:tc>
          <w:tcPr>
            <w:tcW w:w="0" w:type="auto"/>
            <w:hideMark/>
          </w:tcPr>
          <w:p w14:paraId="765F3998"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20</w:t>
            </w:r>
          </w:p>
        </w:tc>
        <w:tc>
          <w:tcPr>
            <w:tcW w:w="0" w:type="auto"/>
            <w:hideMark/>
          </w:tcPr>
          <w:p w14:paraId="3E317740"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19</w:t>
            </w:r>
          </w:p>
        </w:tc>
        <w:tc>
          <w:tcPr>
            <w:tcW w:w="0" w:type="auto"/>
            <w:hideMark/>
          </w:tcPr>
          <w:p w14:paraId="0AB8B5FC"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17</w:t>
            </w:r>
          </w:p>
        </w:tc>
        <w:tc>
          <w:tcPr>
            <w:tcW w:w="0" w:type="auto"/>
            <w:hideMark/>
          </w:tcPr>
          <w:p w14:paraId="6B2A2EF4" w14:textId="77777777" w:rsidR="009743AC" w:rsidRPr="009743AC" w:rsidRDefault="009743AC" w:rsidP="009743AC">
            <w:pP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9743AC">
              <w:rPr>
                <w:rFonts w:eastAsia="Times New Roman" w:cstheme="minorHAnsi"/>
                <w:sz w:val="20"/>
                <w:szCs w:val="20"/>
              </w:rPr>
              <w:t>19</w:t>
            </w:r>
          </w:p>
        </w:tc>
      </w:tr>
      <w:tr w:rsidR="009743AC" w:rsidRPr="009743AC" w14:paraId="22CC5174" w14:textId="77777777" w:rsidTr="009743AC">
        <w:tc>
          <w:tcPr>
            <w:cnfStyle w:val="001000000000" w:firstRow="0" w:lastRow="0" w:firstColumn="1" w:lastColumn="0" w:oddVBand="0" w:evenVBand="0" w:oddHBand="0" w:evenHBand="0" w:firstRowFirstColumn="0" w:firstRowLastColumn="0" w:lastRowFirstColumn="0" w:lastRowLastColumn="0"/>
            <w:tcW w:w="0" w:type="auto"/>
            <w:hideMark/>
          </w:tcPr>
          <w:p w14:paraId="7088EAE3" w14:textId="77777777" w:rsidR="009743AC" w:rsidRPr="009743AC" w:rsidRDefault="009743AC" w:rsidP="009743AC">
            <w:pPr>
              <w:rPr>
                <w:rFonts w:eastAsia="Times New Roman" w:cstheme="minorHAnsi"/>
                <w:sz w:val="20"/>
                <w:szCs w:val="20"/>
              </w:rPr>
            </w:pPr>
            <w:r w:rsidRPr="009743AC">
              <w:rPr>
                <w:rFonts w:eastAsia="Times New Roman" w:cstheme="minorHAnsi"/>
                <w:sz w:val="20"/>
                <w:szCs w:val="20"/>
              </w:rPr>
              <w:t>Gjithsej</w:t>
            </w:r>
          </w:p>
        </w:tc>
        <w:tc>
          <w:tcPr>
            <w:tcW w:w="0" w:type="auto"/>
            <w:hideMark/>
          </w:tcPr>
          <w:p w14:paraId="4FA7FB0D"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b/>
                <w:bCs/>
                <w:sz w:val="20"/>
                <w:szCs w:val="20"/>
              </w:rPr>
              <w:t>47</w:t>
            </w:r>
          </w:p>
        </w:tc>
        <w:tc>
          <w:tcPr>
            <w:tcW w:w="0" w:type="auto"/>
            <w:hideMark/>
          </w:tcPr>
          <w:p w14:paraId="7A5713D6"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b/>
                <w:bCs/>
                <w:sz w:val="20"/>
                <w:szCs w:val="20"/>
              </w:rPr>
              <w:t>22</w:t>
            </w:r>
          </w:p>
        </w:tc>
        <w:tc>
          <w:tcPr>
            <w:tcW w:w="0" w:type="auto"/>
            <w:hideMark/>
          </w:tcPr>
          <w:p w14:paraId="79A0EB14"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b/>
                <w:bCs/>
                <w:sz w:val="20"/>
                <w:szCs w:val="20"/>
              </w:rPr>
              <w:t>187</w:t>
            </w:r>
          </w:p>
        </w:tc>
        <w:tc>
          <w:tcPr>
            <w:tcW w:w="0" w:type="auto"/>
            <w:hideMark/>
          </w:tcPr>
          <w:p w14:paraId="2D6765AA"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b/>
                <w:bCs/>
                <w:sz w:val="20"/>
                <w:szCs w:val="20"/>
              </w:rPr>
              <w:t>118</w:t>
            </w:r>
          </w:p>
        </w:tc>
        <w:tc>
          <w:tcPr>
            <w:tcW w:w="0" w:type="auto"/>
            <w:hideMark/>
          </w:tcPr>
          <w:p w14:paraId="72B3E6EC"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b/>
                <w:bCs/>
                <w:sz w:val="20"/>
                <w:szCs w:val="20"/>
              </w:rPr>
              <w:t>189</w:t>
            </w:r>
          </w:p>
        </w:tc>
        <w:tc>
          <w:tcPr>
            <w:tcW w:w="0" w:type="auto"/>
            <w:hideMark/>
          </w:tcPr>
          <w:p w14:paraId="7AAEE677" w14:textId="77777777" w:rsidR="009743AC" w:rsidRPr="009743AC" w:rsidRDefault="009743AC" w:rsidP="009743AC">
            <w:pP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9743AC">
              <w:rPr>
                <w:rFonts w:eastAsia="Times New Roman" w:cstheme="minorHAnsi"/>
                <w:b/>
                <w:bCs/>
                <w:sz w:val="20"/>
                <w:szCs w:val="20"/>
              </w:rPr>
              <w:t>131</w:t>
            </w:r>
          </w:p>
        </w:tc>
      </w:tr>
    </w:tbl>
    <w:p w14:paraId="23A80E5B" w14:textId="6E83916D" w:rsidR="009743AC" w:rsidRDefault="009743AC" w:rsidP="00DA218B">
      <w:pPr>
        <w:spacing w:line="276" w:lineRule="auto"/>
        <w:rPr>
          <w:rFonts w:cstheme="minorHAnsi"/>
          <w:color w:val="2E74B5" w:themeColor="accent1" w:themeShade="BF"/>
        </w:rPr>
      </w:pPr>
    </w:p>
    <w:p w14:paraId="6640044C" w14:textId="77777777" w:rsidR="00C029B3" w:rsidRPr="00C029B3" w:rsidRDefault="00C029B3" w:rsidP="00C029B3">
      <w:pPr>
        <w:spacing w:before="100" w:beforeAutospacing="1" w:after="100" w:afterAutospacing="1" w:line="240" w:lineRule="auto"/>
        <w:rPr>
          <w:rFonts w:eastAsia="Times New Roman" w:cstheme="minorHAnsi"/>
        </w:rPr>
      </w:pPr>
      <w:bookmarkStart w:id="51" w:name="_Toc225754670"/>
      <w:bookmarkEnd w:id="49"/>
      <w:r w:rsidRPr="00C029B3">
        <w:rPr>
          <w:rFonts w:eastAsia="Times New Roman" w:cstheme="minorHAnsi"/>
        </w:rPr>
        <w:t>Nga të dhënat e raportuara rezulton se:</w:t>
      </w:r>
    </w:p>
    <w:bookmarkEnd w:id="51"/>
    <w:p w14:paraId="708A67CB" w14:textId="77777777" w:rsidR="009743AC" w:rsidRPr="009743AC" w:rsidRDefault="009743AC" w:rsidP="009743AC">
      <w:pPr>
        <w:numPr>
          <w:ilvl w:val="0"/>
          <w:numId w:val="36"/>
        </w:numPr>
        <w:spacing w:before="100" w:beforeAutospacing="1" w:after="100" w:afterAutospacing="1" w:line="240" w:lineRule="auto"/>
        <w:jc w:val="both"/>
        <w:rPr>
          <w:rFonts w:eastAsia="Times New Roman" w:cstheme="minorHAnsi"/>
        </w:rPr>
      </w:pPr>
      <w:r w:rsidRPr="009743AC">
        <w:rPr>
          <w:rFonts w:eastAsia="Times New Roman" w:cstheme="minorHAnsi"/>
        </w:rPr>
        <w:t xml:space="preserve">212 gra nga këto komunitete janë mbështetur me një shumë totale prej 7,760 euro, prej të cilave 193 gra janë mbështetur në strehim, në vlerë prej 6,360 euro; </w:t>
      </w:r>
    </w:p>
    <w:p w14:paraId="08BCD946" w14:textId="77777777" w:rsidR="009743AC" w:rsidRPr="009743AC" w:rsidRDefault="009743AC" w:rsidP="009743AC">
      <w:pPr>
        <w:numPr>
          <w:ilvl w:val="0"/>
          <w:numId w:val="36"/>
        </w:numPr>
        <w:spacing w:before="100" w:beforeAutospacing="1" w:after="100" w:afterAutospacing="1" w:line="240" w:lineRule="auto"/>
        <w:jc w:val="both"/>
        <w:rPr>
          <w:rFonts w:eastAsia="Times New Roman" w:cstheme="minorHAnsi"/>
        </w:rPr>
      </w:pPr>
      <w:r w:rsidRPr="009743AC">
        <w:rPr>
          <w:rFonts w:eastAsia="Times New Roman" w:cstheme="minorHAnsi"/>
        </w:rPr>
        <w:t xml:space="preserve">227 burra janë mbështetur me një shumë totale prej 11,690 euro, prej të cilëve 177 burra janë mbështetur në strehim, në vlerë prej 6,600 euro. </w:t>
      </w:r>
    </w:p>
    <w:p w14:paraId="4FE81617"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Sa i përket buxhetit për vitin 2025 për ZKKK-në, nga të dhënat e ofruara nga 16 komuna rezulton se buxheti mesatar ishte rreth 51,000 euro, me dallime të konsiderueshme ndërmjet komunave. Disa komuna kanë theksuar se nuk kanë një buxhet të veçantë për ZKKK-në, por mbështetja ofrohet përmes buxhetit të Zyrës së Kryetarit</w:t>
      </w:r>
    </w:p>
    <w:p w14:paraId="22C78C14" w14:textId="77777777" w:rsidR="0032476B" w:rsidRPr="009743AC" w:rsidRDefault="0032476B" w:rsidP="0032476B">
      <w:pPr>
        <w:spacing w:before="100" w:beforeAutospacing="1" w:after="100" w:afterAutospacing="1" w:line="240" w:lineRule="auto"/>
        <w:jc w:val="both"/>
        <w:rPr>
          <w:rFonts w:eastAsia="Times New Roman" w:cstheme="minorHAnsi"/>
          <w:color w:val="2E74B5" w:themeColor="accent1" w:themeShade="BF"/>
        </w:rPr>
      </w:pPr>
      <w:r w:rsidRPr="009743AC">
        <w:rPr>
          <w:rFonts w:eastAsia="Times New Roman" w:cstheme="minorHAnsi"/>
          <w:b/>
          <w:bCs/>
          <w:color w:val="2E74B5" w:themeColor="accent1" w:themeShade="BF"/>
        </w:rPr>
        <w:t>Aktivitetet për parandalimin e antigjiptizmit dhe martesave të hershme</w:t>
      </w:r>
    </w:p>
    <w:p w14:paraId="5BCB459D"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Tabela 16 paraqet të dhëna për numrin e komunave dhe pjesëmarrjen në aktivitetet që lidhen me parandalimin e antigjiptizmit dhe martesave të hershme.</w:t>
      </w:r>
    </w:p>
    <w:p w14:paraId="203A8B80" w14:textId="77777777" w:rsidR="009743AC" w:rsidRPr="009743AC" w:rsidRDefault="009743AC" w:rsidP="009743AC">
      <w:pPr>
        <w:spacing w:before="100" w:beforeAutospacing="1" w:after="100" w:afterAutospacing="1" w:line="240" w:lineRule="auto"/>
        <w:jc w:val="both"/>
        <w:rPr>
          <w:rFonts w:eastAsia="Times New Roman" w:cstheme="minorHAnsi"/>
        </w:rPr>
      </w:pPr>
      <w:r w:rsidRPr="009743AC">
        <w:rPr>
          <w:rFonts w:eastAsia="Times New Roman" w:cstheme="minorHAnsi"/>
        </w:rPr>
        <w:t>Rezultatet tregojnë se:</w:t>
      </w:r>
    </w:p>
    <w:p w14:paraId="010683D2" w14:textId="77777777" w:rsidR="009743AC" w:rsidRPr="009743AC" w:rsidRDefault="009743AC" w:rsidP="009743AC">
      <w:pPr>
        <w:numPr>
          <w:ilvl w:val="0"/>
          <w:numId w:val="37"/>
        </w:numPr>
        <w:spacing w:before="100" w:beforeAutospacing="1" w:after="100" w:afterAutospacing="1" w:line="240" w:lineRule="auto"/>
        <w:jc w:val="both"/>
        <w:rPr>
          <w:rFonts w:eastAsia="Times New Roman" w:cstheme="minorHAnsi"/>
        </w:rPr>
      </w:pPr>
      <w:r w:rsidRPr="009743AC">
        <w:rPr>
          <w:rFonts w:eastAsia="Times New Roman" w:cstheme="minorHAnsi"/>
        </w:rPr>
        <w:t xml:space="preserve">12 komuna kanë organizuar aktivitete për parandalimin e antigjiptizmit, duke realizuar mesatarisht një aktivitet për komunë. Në këto aktivitete kanë marrë pjesë, mesatarisht, 10 vajza dhe gra, si dhe 8 djem dhe burra; </w:t>
      </w:r>
    </w:p>
    <w:p w14:paraId="71FBCC5A" w14:textId="77777777" w:rsidR="009743AC" w:rsidRPr="009743AC" w:rsidRDefault="009743AC" w:rsidP="009743AC">
      <w:pPr>
        <w:numPr>
          <w:ilvl w:val="0"/>
          <w:numId w:val="37"/>
        </w:numPr>
        <w:spacing w:before="100" w:beforeAutospacing="1" w:after="100" w:afterAutospacing="1" w:line="240" w:lineRule="auto"/>
        <w:jc w:val="both"/>
        <w:rPr>
          <w:rFonts w:eastAsia="Times New Roman" w:cstheme="minorHAnsi"/>
        </w:rPr>
      </w:pPr>
      <w:r w:rsidRPr="009743AC">
        <w:rPr>
          <w:rFonts w:eastAsia="Times New Roman" w:cstheme="minorHAnsi"/>
        </w:rPr>
        <w:t>14 komuna kanë organizuar aktivitete për parandalimin e martesave të hershme, gjithashtu mesatarisht një aktivitet për komunë. Në këto aktivitete kanë marrë pjesë, mesatarisht, 10 vajza dhe gra dhe 5 djem dhe burra.</w:t>
      </w:r>
    </w:p>
    <w:p w14:paraId="68B45571" w14:textId="4BA60E67" w:rsidR="00DA4DFB" w:rsidRPr="007E6823" w:rsidRDefault="00F15F7A" w:rsidP="00250BCC">
      <w:pPr>
        <w:spacing w:line="276" w:lineRule="auto"/>
        <w:jc w:val="both"/>
        <w:rPr>
          <w:rFonts w:cstheme="minorHAnsi"/>
          <w:color w:val="2E74B5" w:themeColor="accent1" w:themeShade="BF"/>
        </w:rPr>
      </w:pPr>
      <w:r w:rsidRPr="007E6823">
        <w:rPr>
          <w:rFonts w:cstheme="minorHAnsi"/>
          <w:color w:val="2E74B5" w:themeColor="accent1" w:themeShade="BF"/>
        </w:rPr>
        <w:t xml:space="preserve">Tabela </w:t>
      </w:r>
      <w:r w:rsidR="00420065" w:rsidRPr="007E6823">
        <w:rPr>
          <w:rFonts w:cstheme="minorHAnsi"/>
          <w:color w:val="2E74B5" w:themeColor="accent1" w:themeShade="BF"/>
        </w:rPr>
        <w:t xml:space="preserve">16: </w:t>
      </w:r>
      <w:r w:rsidR="007E6823" w:rsidRPr="007E6823">
        <w:rPr>
          <w:color w:val="2E74B5" w:themeColor="accent1" w:themeShade="BF"/>
        </w:rPr>
        <w:t>Aktivitetet dhe pjesëmarrja sipas llojit të ndërhyrjes</w:t>
      </w:r>
      <w:r w:rsidR="00296660" w:rsidRPr="007E6823">
        <w:rPr>
          <w:rFonts w:cstheme="minorHAnsi"/>
          <w:color w:val="2E74B5" w:themeColor="accent1" w:themeShade="BF"/>
        </w:rPr>
        <w:t xml:space="preserve">: </w:t>
      </w:r>
      <w:r w:rsidR="0032476B" w:rsidRPr="007E6823">
        <w:rPr>
          <w:rFonts w:cstheme="minorHAnsi"/>
          <w:color w:val="2E74B5" w:themeColor="accent1" w:themeShade="BF"/>
        </w:rPr>
        <w:t>Aktivitetet</w:t>
      </w:r>
      <w:r w:rsidR="00296660" w:rsidRPr="007E6823">
        <w:rPr>
          <w:rFonts w:cstheme="minorHAnsi"/>
          <w:color w:val="2E74B5" w:themeColor="accent1" w:themeShade="BF"/>
        </w:rPr>
        <w:t xml:space="preserve"> e realizuara lidhur me </w:t>
      </w:r>
      <w:r w:rsidR="00296660" w:rsidRPr="007E6823">
        <w:rPr>
          <w:rFonts w:eastAsia="Times New Roman" w:cstheme="minorHAnsi"/>
          <w:color w:val="2E74B5" w:themeColor="accent1" w:themeShade="BF"/>
        </w:rPr>
        <w:t>parandalimin e antigjiptizmit dhe martesave të hershme</w:t>
      </w:r>
    </w:p>
    <w:tbl>
      <w:tblPr>
        <w:tblStyle w:val="PlainTable1"/>
        <w:tblW w:w="0" w:type="auto"/>
        <w:tblLook w:val="04A0" w:firstRow="1" w:lastRow="0" w:firstColumn="1" w:lastColumn="0" w:noHBand="0" w:noVBand="1"/>
      </w:tblPr>
      <w:tblGrid>
        <w:gridCol w:w="5340"/>
        <w:gridCol w:w="2374"/>
        <w:gridCol w:w="1302"/>
      </w:tblGrid>
      <w:tr w:rsidR="00F15F7A" w:rsidRPr="007E6823" w14:paraId="06B3DFC1" w14:textId="77777777" w:rsidTr="008211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7CEB07" w14:textId="77777777" w:rsidR="00F15F7A" w:rsidRPr="007E6823" w:rsidRDefault="00F15F7A" w:rsidP="00250BCC">
            <w:pPr>
              <w:jc w:val="both"/>
              <w:rPr>
                <w:rFonts w:eastAsia="Times New Roman" w:cstheme="minorHAnsi"/>
                <w:sz w:val="20"/>
                <w:szCs w:val="20"/>
              </w:rPr>
            </w:pPr>
            <w:r w:rsidRPr="007E6823">
              <w:rPr>
                <w:rFonts w:eastAsia="Times New Roman" w:cstheme="minorHAnsi"/>
                <w:sz w:val="20"/>
                <w:szCs w:val="20"/>
              </w:rPr>
              <w:t>Indikatori</w:t>
            </w:r>
          </w:p>
        </w:tc>
        <w:tc>
          <w:tcPr>
            <w:tcW w:w="0" w:type="auto"/>
            <w:hideMark/>
          </w:tcPr>
          <w:p w14:paraId="6F513F4F" w14:textId="77777777" w:rsidR="00F15F7A" w:rsidRPr="007E6823" w:rsidRDefault="00F15F7A" w:rsidP="00250BCC">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Numri i komunave që raportuan</w:t>
            </w:r>
          </w:p>
        </w:tc>
        <w:tc>
          <w:tcPr>
            <w:tcW w:w="0" w:type="auto"/>
            <w:hideMark/>
          </w:tcPr>
          <w:p w14:paraId="1AF6BCC0" w14:textId="77777777" w:rsidR="00F15F7A" w:rsidRPr="007E6823" w:rsidRDefault="00F15F7A" w:rsidP="00250BCC">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Numri mesatar</w:t>
            </w:r>
          </w:p>
        </w:tc>
      </w:tr>
      <w:tr w:rsidR="00F15F7A" w:rsidRPr="007E6823" w14:paraId="4C1C79AC" w14:textId="77777777" w:rsidTr="0082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9BA5F6"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Parandalimi i antigjiptizmit</w:t>
            </w:r>
          </w:p>
        </w:tc>
        <w:tc>
          <w:tcPr>
            <w:tcW w:w="0" w:type="auto"/>
            <w:hideMark/>
          </w:tcPr>
          <w:p w14:paraId="173AA6B6"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hideMark/>
          </w:tcPr>
          <w:p w14:paraId="401A4D83"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F15F7A" w:rsidRPr="007E6823" w14:paraId="1B256235" w14:textId="77777777" w:rsidTr="008211B6">
        <w:tc>
          <w:tcPr>
            <w:cnfStyle w:val="001000000000" w:firstRow="0" w:lastRow="0" w:firstColumn="1" w:lastColumn="0" w:oddVBand="0" w:evenVBand="0" w:oddHBand="0" w:evenHBand="0" w:firstRowFirstColumn="0" w:firstRowLastColumn="0" w:lastRowFirstColumn="0" w:lastRowLastColumn="0"/>
            <w:tcW w:w="0" w:type="auto"/>
            <w:hideMark/>
          </w:tcPr>
          <w:p w14:paraId="7B74A894"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Sa aktivitete i ka realizuar komuna për parandalimin e antigjiptizmit</w:t>
            </w:r>
          </w:p>
        </w:tc>
        <w:tc>
          <w:tcPr>
            <w:tcW w:w="0" w:type="auto"/>
            <w:hideMark/>
          </w:tcPr>
          <w:p w14:paraId="45742196"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12</w:t>
            </w:r>
          </w:p>
        </w:tc>
        <w:tc>
          <w:tcPr>
            <w:tcW w:w="0" w:type="auto"/>
            <w:hideMark/>
          </w:tcPr>
          <w:p w14:paraId="13396005"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w:t>
            </w:r>
          </w:p>
        </w:tc>
      </w:tr>
      <w:tr w:rsidR="00F15F7A" w:rsidRPr="007E6823" w14:paraId="0C37E65D" w14:textId="77777777" w:rsidTr="0082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4353C30"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Sa vajza/gra morën pjesë në aktivitete për parandalimin e antigjiptizmit</w:t>
            </w:r>
          </w:p>
        </w:tc>
        <w:tc>
          <w:tcPr>
            <w:tcW w:w="0" w:type="auto"/>
            <w:hideMark/>
          </w:tcPr>
          <w:p w14:paraId="0952A202"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10</w:t>
            </w:r>
          </w:p>
        </w:tc>
        <w:tc>
          <w:tcPr>
            <w:tcW w:w="0" w:type="auto"/>
            <w:hideMark/>
          </w:tcPr>
          <w:p w14:paraId="421DCC6A"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10</w:t>
            </w:r>
          </w:p>
        </w:tc>
      </w:tr>
      <w:tr w:rsidR="00F15F7A" w:rsidRPr="007E6823" w14:paraId="7915105B" w14:textId="77777777" w:rsidTr="008211B6">
        <w:tc>
          <w:tcPr>
            <w:cnfStyle w:val="001000000000" w:firstRow="0" w:lastRow="0" w:firstColumn="1" w:lastColumn="0" w:oddVBand="0" w:evenVBand="0" w:oddHBand="0" w:evenHBand="0" w:firstRowFirstColumn="0" w:firstRowLastColumn="0" w:lastRowFirstColumn="0" w:lastRowLastColumn="0"/>
            <w:tcW w:w="0" w:type="auto"/>
            <w:hideMark/>
          </w:tcPr>
          <w:p w14:paraId="578D27D2"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Sa djem/burra morën pjesë në aktivitete për parandalimin e antigjiptizmit</w:t>
            </w:r>
          </w:p>
        </w:tc>
        <w:tc>
          <w:tcPr>
            <w:tcW w:w="0" w:type="auto"/>
            <w:hideMark/>
          </w:tcPr>
          <w:p w14:paraId="5D3D794E"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10</w:t>
            </w:r>
          </w:p>
        </w:tc>
        <w:tc>
          <w:tcPr>
            <w:tcW w:w="0" w:type="auto"/>
            <w:hideMark/>
          </w:tcPr>
          <w:p w14:paraId="1A639342"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8</w:t>
            </w:r>
          </w:p>
        </w:tc>
      </w:tr>
      <w:tr w:rsidR="00F15F7A" w:rsidRPr="007E6823" w14:paraId="73C8327B" w14:textId="77777777" w:rsidTr="0082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217AE8"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Parandalimi i martesave të hershme</w:t>
            </w:r>
          </w:p>
        </w:tc>
        <w:tc>
          <w:tcPr>
            <w:tcW w:w="0" w:type="auto"/>
            <w:hideMark/>
          </w:tcPr>
          <w:p w14:paraId="7774D5E4"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c>
          <w:tcPr>
            <w:tcW w:w="0" w:type="auto"/>
            <w:hideMark/>
          </w:tcPr>
          <w:p w14:paraId="583E9432"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p>
        </w:tc>
      </w:tr>
      <w:tr w:rsidR="00F15F7A" w:rsidRPr="007E6823" w14:paraId="63A0C8FE" w14:textId="77777777" w:rsidTr="008211B6">
        <w:tc>
          <w:tcPr>
            <w:cnfStyle w:val="001000000000" w:firstRow="0" w:lastRow="0" w:firstColumn="1" w:lastColumn="0" w:oddVBand="0" w:evenVBand="0" w:oddHBand="0" w:evenHBand="0" w:firstRowFirstColumn="0" w:firstRowLastColumn="0" w:lastRowFirstColumn="0" w:lastRowLastColumn="0"/>
            <w:tcW w:w="0" w:type="auto"/>
            <w:hideMark/>
          </w:tcPr>
          <w:p w14:paraId="62457D3C"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Sa aktivitete i ka realizuar komuna për parandalimin e martesave të hershme</w:t>
            </w:r>
          </w:p>
        </w:tc>
        <w:tc>
          <w:tcPr>
            <w:tcW w:w="0" w:type="auto"/>
            <w:hideMark/>
          </w:tcPr>
          <w:p w14:paraId="1EE25E03"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14</w:t>
            </w:r>
          </w:p>
        </w:tc>
        <w:tc>
          <w:tcPr>
            <w:tcW w:w="0" w:type="auto"/>
            <w:hideMark/>
          </w:tcPr>
          <w:p w14:paraId="6D3D4C30"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w:t>
            </w:r>
          </w:p>
        </w:tc>
      </w:tr>
      <w:tr w:rsidR="00F15F7A" w:rsidRPr="007E6823" w14:paraId="783154E9" w14:textId="77777777" w:rsidTr="008211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4BA658"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Sa vajza/gra morën pjesë në aktivitete për parandalimin e martesave të hershme</w:t>
            </w:r>
          </w:p>
        </w:tc>
        <w:tc>
          <w:tcPr>
            <w:tcW w:w="0" w:type="auto"/>
            <w:hideMark/>
          </w:tcPr>
          <w:p w14:paraId="3339514A"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13</w:t>
            </w:r>
          </w:p>
        </w:tc>
        <w:tc>
          <w:tcPr>
            <w:tcW w:w="0" w:type="auto"/>
            <w:hideMark/>
          </w:tcPr>
          <w:p w14:paraId="38F05D20" w14:textId="77777777" w:rsidR="00F15F7A" w:rsidRPr="007E6823" w:rsidRDefault="00F15F7A" w:rsidP="00250BCC">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10</w:t>
            </w:r>
          </w:p>
        </w:tc>
      </w:tr>
      <w:tr w:rsidR="00F15F7A" w:rsidRPr="007E6823" w14:paraId="7088E7E9" w14:textId="77777777" w:rsidTr="008211B6">
        <w:tc>
          <w:tcPr>
            <w:cnfStyle w:val="001000000000" w:firstRow="0" w:lastRow="0" w:firstColumn="1" w:lastColumn="0" w:oddVBand="0" w:evenVBand="0" w:oddHBand="0" w:evenHBand="0" w:firstRowFirstColumn="0" w:firstRowLastColumn="0" w:lastRowFirstColumn="0" w:lastRowLastColumn="0"/>
            <w:tcW w:w="0" w:type="auto"/>
            <w:hideMark/>
          </w:tcPr>
          <w:p w14:paraId="17936901" w14:textId="77777777" w:rsidR="00F15F7A" w:rsidRPr="007E6823" w:rsidRDefault="00F15F7A" w:rsidP="00250BCC">
            <w:pPr>
              <w:jc w:val="both"/>
              <w:rPr>
                <w:rFonts w:eastAsia="Times New Roman" w:cstheme="minorHAnsi"/>
                <w:b w:val="0"/>
                <w:bCs w:val="0"/>
                <w:sz w:val="20"/>
                <w:szCs w:val="20"/>
              </w:rPr>
            </w:pPr>
            <w:r w:rsidRPr="007E6823">
              <w:rPr>
                <w:rFonts w:eastAsia="Times New Roman" w:cstheme="minorHAnsi"/>
                <w:b w:val="0"/>
                <w:bCs w:val="0"/>
                <w:sz w:val="20"/>
                <w:szCs w:val="20"/>
              </w:rPr>
              <w:t>Sa djem/burra morën pjesë në aktivitete për parandalimin e martesave të hershme</w:t>
            </w:r>
          </w:p>
        </w:tc>
        <w:tc>
          <w:tcPr>
            <w:tcW w:w="0" w:type="auto"/>
            <w:hideMark/>
          </w:tcPr>
          <w:p w14:paraId="0D3016AB"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12</w:t>
            </w:r>
          </w:p>
        </w:tc>
        <w:tc>
          <w:tcPr>
            <w:tcW w:w="0" w:type="auto"/>
            <w:hideMark/>
          </w:tcPr>
          <w:p w14:paraId="08E266A8" w14:textId="77777777" w:rsidR="00F15F7A" w:rsidRPr="007E6823" w:rsidRDefault="00F15F7A" w:rsidP="00250BCC">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7E6823">
              <w:rPr>
                <w:rFonts w:eastAsia="Times New Roman" w:cstheme="minorHAnsi"/>
                <w:sz w:val="20"/>
                <w:szCs w:val="20"/>
              </w:rPr>
              <w:t>5</w:t>
            </w:r>
          </w:p>
        </w:tc>
      </w:tr>
    </w:tbl>
    <w:p w14:paraId="42A2CCDD" w14:textId="77777777" w:rsidR="00C345C9" w:rsidRPr="00250BCC" w:rsidRDefault="00C345C9" w:rsidP="00250BCC">
      <w:pPr>
        <w:spacing w:line="276" w:lineRule="auto"/>
        <w:jc w:val="both"/>
        <w:rPr>
          <w:rFonts w:cstheme="minorHAnsi"/>
        </w:rPr>
      </w:pPr>
    </w:p>
    <w:p w14:paraId="7B2645DF" w14:textId="06D1E0DB" w:rsidR="005F1A1C" w:rsidRDefault="00F15F7A" w:rsidP="005F1A1C">
      <w:pPr>
        <w:spacing w:before="100" w:beforeAutospacing="1" w:after="100" w:afterAutospacing="1" w:line="240" w:lineRule="auto"/>
        <w:jc w:val="both"/>
        <w:rPr>
          <w:rFonts w:cstheme="minorHAnsi"/>
        </w:rPr>
      </w:pPr>
      <w:r w:rsidRPr="00F15F7A">
        <w:rPr>
          <w:rFonts w:eastAsia="Times New Roman" w:cstheme="minorHAnsi"/>
        </w:rPr>
        <w:lastRenderedPageBreak/>
        <w:t xml:space="preserve">Të dhënat tregojnë se komunat kanë ndërmarrë disa hapa në drejtim të përfshirjes dhe mbështetjes së komuniteteve rom, ashkali dhe egjiptian, veçanërisht përmes regjistrimit civil, mbështetjes në strehim dhe organizimit të aktiviteteve vetëdijesuese. </w:t>
      </w:r>
      <w:bookmarkStart w:id="52" w:name="_Toc225754671"/>
    </w:p>
    <w:p w14:paraId="52BBF6A8" w14:textId="5D9ACE2B" w:rsidR="00CA77FE" w:rsidRDefault="00CA77FE" w:rsidP="005F1A1C">
      <w:pPr>
        <w:shd w:val="clear" w:color="auto" w:fill="D9D9D9" w:themeFill="background1" w:themeFillShade="D9"/>
        <w:spacing w:before="100" w:beforeAutospacing="1" w:after="100" w:afterAutospacing="1" w:line="240" w:lineRule="auto"/>
        <w:jc w:val="both"/>
        <w:rPr>
          <w:rFonts w:eastAsia="Times New Roman" w:cstheme="minorHAnsi"/>
          <w:color w:val="2E74B5" w:themeColor="accent1" w:themeShade="BF"/>
          <w:sz w:val="24"/>
          <w:szCs w:val="24"/>
        </w:rPr>
      </w:pPr>
      <w:r w:rsidRPr="00F440CA">
        <w:rPr>
          <w:rFonts w:eastAsia="Times New Roman" w:cstheme="minorHAnsi"/>
          <w:b/>
          <w:bCs/>
          <w:color w:val="2E74B5" w:themeColor="accent1" w:themeShade="BF"/>
          <w:sz w:val="24"/>
          <w:szCs w:val="24"/>
        </w:rPr>
        <w:t>Kapitulli 9</w:t>
      </w:r>
      <w:r w:rsidR="0032476B">
        <w:rPr>
          <w:rFonts w:eastAsia="Times New Roman" w:cstheme="minorHAnsi"/>
          <w:color w:val="2E74B5" w:themeColor="accent1" w:themeShade="BF"/>
          <w:sz w:val="24"/>
          <w:szCs w:val="24"/>
        </w:rPr>
        <w:t xml:space="preserve">: </w:t>
      </w:r>
      <w:r w:rsidRPr="00F440CA">
        <w:rPr>
          <w:rFonts w:eastAsia="Times New Roman" w:cstheme="minorHAnsi"/>
          <w:color w:val="2E74B5" w:themeColor="accent1" w:themeShade="BF"/>
          <w:sz w:val="24"/>
          <w:szCs w:val="24"/>
        </w:rPr>
        <w:t>diskuton realizimin e të drejtave gjuhësore në komunat e Kosovës.</w:t>
      </w:r>
    </w:p>
    <w:p w14:paraId="0B56AB07" w14:textId="45EFCA18" w:rsidR="0024312A" w:rsidRPr="00F440CA" w:rsidRDefault="005F1A1C" w:rsidP="00F440CA">
      <w:pPr>
        <w:pStyle w:val="Heading1"/>
        <w:spacing w:line="276" w:lineRule="auto"/>
        <w:jc w:val="both"/>
        <w:rPr>
          <w:rFonts w:asciiTheme="minorHAnsi" w:hAnsiTheme="minorHAnsi" w:cstheme="minorHAnsi"/>
          <w:sz w:val="22"/>
          <w:szCs w:val="22"/>
        </w:rPr>
      </w:pPr>
      <w:r>
        <w:rPr>
          <w:rFonts w:asciiTheme="minorHAnsi" w:hAnsiTheme="minorHAnsi" w:cstheme="minorHAnsi"/>
          <w:sz w:val="22"/>
          <w:szCs w:val="22"/>
        </w:rPr>
        <w:t>9</w:t>
      </w:r>
      <w:r w:rsidR="00C345C9" w:rsidRPr="00250BCC">
        <w:rPr>
          <w:rFonts w:asciiTheme="minorHAnsi" w:hAnsiTheme="minorHAnsi" w:cstheme="minorHAnsi"/>
          <w:sz w:val="22"/>
          <w:szCs w:val="22"/>
        </w:rPr>
        <w:t>: TË DREJTAT GJUHËSORE</w:t>
      </w:r>
      <w:bookmarkEnd w:id="52"/>
    </w:p>
    <w:p w14:paraId="71BDB5A6" w14:textId="3942B2AF" w:rsidR="00167957" w:rsidRPr="00F440CA" w:rsidRDefault="005F1A1C" w:rsidP="00F440CA">
      <w:pPr>
        <w:pStyle w:val="Heading2"/>
        <w:spacing w:line="276" w:lineRule="auto"/>
        <w:jc w:val="both"/>
        <w:rPr>
          <w:rFonts w:asciiTheme="minorHAnsi" w:hAnsiTheme="minorHAnsi" w:cstheme="minorHAnsi"/>
          <w:sz w:val="22"/>
          <w:szCs w:val="22"/>
        </w:rPr>
      </w:pPr>
      <w:bookmarkStart w:id="53" w:name="_Toc225754672"/>
      <w:r>
        <w:rPr>
          <w:rFonts w:asciiTheme="minorHAnsi" w:hAnsiTheme="minorHAnsi" w:cstheme="minorHAnsi"/>
          <w:sz w:val="22"/>
          <w:szCs w:val="22"/>
        </w:rPr>
        <w:t>9</w:t>
      </w:r>
      <w:r w:rsidR="0024312A" w:rsidRPr="00250BCC">
        <w:rPr>
          <w:rFonts w:asciiTheme="minorHAnsi" w:hAnsiTheme="minorHAnsi" w:cstheme="minorHAnsi"/>
          <w:sz w:val="22"/>
          <w:szCs w:val="22"/>
        </w:rPr>
        <w:t xml:space="preserve">.1 </w:t>
      </w:r>
      <w:r w:rsidR="00763C11" w:rsidRPr="00250BCC">
        <w:rPr>
          <w:rFonts w:asciiTheme="minorHAnsi" w:hAnsiTheme="minorHAnsi" w:cstheme="minorHAnsi"/>
          <w:sz w:val="22"/>
          <w:szCs w:val="22"/>
        </w:rPr>
        <w:t>Gjuh</w:t>
      </w:r>
      <w:r w:rsidR="00F565D7" w:rsidRPr="00250BCC">
        <w:rPr>
          <w:rFonts w:asciiTheme="minorHAnsi" w:hAnsiTheme="minorHAnsi" w:cstheme="minorHAnsi"/>
          <w:sz w:val="22"/>
          <w:szCs w:val="22"/>
        </w:rPr>
        <w:t>ë</w:t>
      </w:r>
      <w:r w:rsidR="00763C11" w:rsidRPr="00250BCC">
        <w:rPr>
          <w:rFonts w:asciiTheme="minorHAnsi" w:hAnsiTheme="minorHAnsi" w:cstheme="minorHAnsi"/>
          <w:sz w:val="22"/>
          <w:szCs w:val="22"/>
        </w:rPr>
        <w:t>t zyrtare dhe t</w:t>
      </w:r>
      <w:r w:rsidR="00F565D7" w:rsidRPr="00250BCC">
        <w:rPr>
          <w:rFonts w:asciiTheme="minorHAnsi" w:hAnsiTheme="minorHAnsi" w:cstheme="minorHAnsi"/>
          <w:sz w:val="22"/>
          <w:szCs w:val="22"/>
        </w:rPr>
        <w:t>ë</w:t>
      </w:r>
      <w:r w:rsidR="00763C11" w:rsidRPr="00250BCC">
        <w:rPr>
          <w:rFonts w:asciiTheme="minorHAnsi" w:hAnsiTheme="minorHAnsi" w:cstheme="minorHAnsi"/>
          <w:sz w:val="22"/>
          <w:szCs w:val="22"/>
        </w:rPr>
        <w:t xml:space="preserve"> p</w:t>
      </w:r>
      <w:r w:rsidR="00F565D7" w:rsidRPr="00250BCC">
        <w:rPr>
          <w:rFonts w:asciiTheme="minorHAnsi" w:hAnsiTheme="minorHAnsi" w:cstheme="minorHAnsi"/>
          <w:sz w:val="22"/>
          <w:szCs w:val="22"/>
        </w:rPr>
        <w:t>ë</w:t>
      </w:r>
      <w:r w:rsidR="00763C11" w:rsidRPr="00250BCC">
        <w:rPr>
          <w:rFonts w:asciiTheme="minorHAnsi" w:hAnsiTheme="minorHAnsi" w:cstheme="minorHAnsi"/>
          <w:sz w:val="22"/>
          <w:szCs w:val="22"/>
        </w:rPr>
        <w:t>rdorura n</w:t>
      </w:r>
      <w:r w:rsidR="00F565D7" w:rsidRPr="00250BCC">
        <w:rPr>
          <w:rFonts w:asciiTheme="minorHAnsi" w:hAnsiTheme="minorHAnsi" w:cstheme="minorHAnsi"/>
          <w:sz w:val="22"/>
          <w:szCs w:val="22"/>
        </w:rPr>
        <w:t>ë</w:t>
      </w:r>
      <w:r w:rsidR="00763C11" w:rsidRPr="00250BCC">
        <w:rPr>
          <w:rFonts w:asciiTheme="minorHAnsi" w:hAnsiTheme="minorHAnsi" w:cstheme="minorHAnsi"/>
          <w:sz w:val="22"/>
          <w:szCs w:val="22"/>
        </w:rPr>
        <w:t xml:space="preserve"> komun</w:t>
      </w:r>
      <w:r w:rsidR="00F565D7" w:rsidRPr="00250BCC">
        <w:rPr>
          <w:rFonts w:asciiTheme="minorHAnsi" w:hAnsiTheme="minorHAnsi" w:cstheme="minorHAnsi"/>
          <w:sz w:val="22"/>
          <w:szCs w:val="22"/>
        </w:rPr>
        <w:t>ë</w:t>
      </w:r>
      <w:bookmarkEnd w:id="53"/>
    </w:p>
    <w:p w14:paraId="1DB1F14F" w14:textId="77777777" w:rsidR="008B74EB" w:rsidRPr="008B74EB" w:rsidRDefault="008B74EB" w:rsidP="008B74EB">
      <w:pPr>
        <w:spacing w:before="100" w:beforeAutospacing="1" w:after="100" w:afterAutospacing="1" w:line="240" w:lineRule="auto"/>
        <w:jc w:val="both"/>
        <w:rPr>
          <w:rFonts w:eastAsia="Times New Roman" w:cstheme="minorHAnsi"/>
        </w:rPr>
      </w:pPr>
      <w:bookmarkStart w:id="54" w:name="_Toc225754673"/>
      <w:r w:rsidRPr="008B74EB">
        <w:rPr>
          <w:rFonts w:eastAsia="Times New Roman" w:cstheme="minorHAnsi"/>
        </w:rPr>
        <w:t>Lidhur me respektimin e të drejtave gjuhësore, të dhënat nga anketa tregojnë se, nga njëzet e nëntë (29) komunat që plotësuan pyetësorin, njëzet e pesë (25) komuna kanë raportuar se vendosin mbishkrimet në përputhje me legjislacionin në gjuhët zyrtare, ndërsa katër (4) komuna nuk kanë ofruar përgjigje në këtë pyetje.</w:t>
      </w:r>
    </w:p>
    <w:p w14:paraId="4E831719" w14:textId="77777777" w:rsidR="008B74EB" w:rsidRPr="008B74EB" w:rsidRDefault="008B74EB" w:rsidP="008B74EB">
      <w:pPr>
        <w:spacing w:before="100" w:beforeAutospacing="1" w:after="100" w:afterAutospacing="1" w:line="240" w:lineRule="auto"/>
        <w:jc w:val="both"/>
        <w:rPr>
          <w:rFonts w:eastAsia="Times New Roman" w:cstheme="minorHAnsi"/>
        </w:rPr>
      </w:pPr>
      <w:r w:rsidRPr="008B74EB">
        <w:rPr>
          <w:rFonts w:eastAsia="Times New Roman" w:cstheme="minorHAnsi"/>
        </w:rPr>
        <w:t>Sa i përket vendosjes së emërtimeve të rrugëve dhe shesheve, njëzet e pesë (25) komuna kanë raportuar se këto vendosen në gjuhët zyrtare, ndërsa katër (4) komuna nuk kanë ofruar përgjigje.</w:t>
      </w:r>
    </w:p>
    <w:p w14:paraId="161A0B27" w14:textId="77777777" w:rsidR="008B74EB" w:rsidRPr="008B74EB" w:rsidRDefault="008B74EB" w:rsidP="008B74EB">
      <w:pPr>
        <w:spacing w:before="100" w:beforeAutospacing="1" w:after="100" w:afterAutospacing="1" w:line="240" w:lineRule="auto"/>
        <w:jc w:val="both"/>
        <w:rPr>
          <w:rFonts w:eastAsia="Times New Roman" w:cstheme="minorHAnsi"/>
        </w:rPr>
      </w:pPr>
      <w:r w:rsidRPr="008B74EB">
        <w:rPr>
          <w:rFonts w:eastAsia="Times New Roman" w:cstheme="minorHAnsi"/>
        </w:rPr>
        <w:t>Nga njëzet e tre (23) komuna që kanë ofruar përgjigje lidhur me qasjen në linkun për mësimin e gjuhës shqipe dhe serbe në faqen zyrtare të komunës:</w:t>
      </w:r>
    </w:p>
    <w:p w14:paraId="002A8E52" w14:textId="77777777" w:rsidR="008B74EB" w:rsidRPr="008B74EB" w:rsidRDefault="008B74EB" w:rsidP="008B74EB">
      <w:pPr>
        <w:numPr>
          <w:ilvl w:val="0"/>
          <w:numId w:val="38"/>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njëmbëdhjetë (11) komuna kanë deklaruar se ky link është i vendosur; </w:t>
      </w:r>
    </w:p>
    <w:p w14:paraId="7BA28746" w14:textId="77777777" w:rsidR="008B74EB" w:rsidRPr="008B74EB" w:rsidRDefault="008B74EB" w:rsidP="008B74EB">
      <w:pPr>
        <w:numPr>
          <w:ilvl w:val="0"/>
          <w:numId w:val="38"/>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dymbëdhjetë (12) komuna kanë raportuar se ky link nuk është i vendosur. </w:t>
      </w:r>
    </w:p>
    <w:p w14:paraId="252C7E12" w14:textId="77777777" w:rsidR="008B74EB" w:rsidRPr="008B74EB" w:rsidRDefault="008B74EB" w:rsidP="008B74EB">
      <w:pPr>
        <w:spacing w:before="100" w:beforeAutospacing="1" w:after="100" w:afterAutospacing="1" w:line="240" w:lineRule="auto"/>
        <w:jc w:val="both"/>
        <w:rPr>
          <w:rFonts w:eastAsia="Times New Roman" w:cstheme="minorHAnsi"/>
        </w:rPr>
      </w:pPr>
      <w:r w:rsidRPr="008B74EB">
        <w:rPr>
          <w:rFonts w:eastAsia="Times New Roman" w:cstheme="minorHAnsi"/>
        </w:rPr>
        <w:t>Sa i përket gjuhëve zyrtare në komuna, nga njëzet e nëntë (29) komunat që plotësuan pyetësorin:</w:t>
      </w:r>
    </w:p>
    <w:p w14:paraId="36ED4125" w14:textId="77777777" w:rsidR="008B74EB" w:rsidRPr="008B74EB" w:rsidRDefault="008B74EB" w:rsidP="008B74EB">
      <w:pPr>
        <w:numPr>
          <w:ilvl w:val="0"/>
          <w:numId w:val="39"/>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njëzet (20) komuna kanë raportuar gjuhën shqipe si gjuhë zyrtare; </w:t>
      </w:r>
    </w:p>
    <w:p w14:paraId="46E902A8" w14:textId="77777777" w:rsidR="008B74EB" w:rsidRPr="008B74EB" w:rsidRDefault="008B74EB" w:rsidP="008B74EB">
      <w:pPr>
        <w:numPr>
          <w:ilvl w:val="0"/>
          <w:numId w:val="39"/>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shtatëmbëdhjetë (17) komuna kanë raportuar edhe gjuhën serbe; </w:t>
      </w:r>
    </w:p>
    <w:p w14:paraId="7417B52E" w14:textId="77777777" w:rsidR="008B74EB" w:rsidRPr="008B74EB" w:rsidRDefault="008B74EB" w:rsidP="008B74EB">
      <w:pPr>
        <w:numPr>
          <w:ilvl w:val="0"/>
          <w:numId w:val="39"/>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një (1) komunë ka raportuar gjuhën turke si gjuhë zyrtare. </w:t>
      </w:r>
    </w:p>
    <w:p w14:paraId="4C8E90DC" w14:textId="77777777" w:rsidR="008B74EB" w:rsidRPr="008B74EB" w:rsidRDefault="008B74EB" w:rsidP="008B74EB">
      <w:pPr>
        <w:spacing w:before="100" w:beforeAutospacing="1" w:after="100" w:afterAutospacing="1" w:line="240" w:lineRule="auto"/>
        <w:jc w:val="both"/>
        <w:rPr>
          <w:rFonts w:eastAsia="Times New Roman" w:cstheme="minorHAnsi"/>
        </w:rPr>
      </w:pPr>
      <w:r w:rsidRPr="008B74EB">
        <w:rPr>
          <w:rFonts w:eastAsia="Times New Roman" w:cstheme="minorHAnsi"/>
        </w:rPr>
        <w:t>Ndërsa lidhur me gjuhët në përdorim në komuna, të dhënat tregojnë se:</w:t>
      </w:r>
    </w:p>
    <w:p w14:paraId="1458182C" w14:textId="77777777" w:rsidR="008B74EB" w:rsidRPr="008B74EB" w:rsidRDefault="008B74EB" w:rsidP="008B74EB">
      <w:pPr>
        <w:numPr>
          <w:ilvl w:val="0"/>
          <w:numId w:val="40"/>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katërmbëdhjetë (14) komuna kanë raportuar gjuhën shqipe; </w:t>
      </w:r>
    </w:p>
    <w:p w14:paraId="12A41812" w14:textId="77777777" w:rsidR="008B74EB" w:rsidRPr="008B74EB" w:rsidRDefault="008B74EB" w:rsidP="008B74EB">
      <w:pPr>
        <w:numPr>
          <w:ilvl w:val="0"/>
          <w:numId w:val="40"/>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katër (4) komuna gjuhën serbe; </w:t>
      </w:r>
    </w:p>
    <w:p w14:paraId="3C3C13FA" w14:textId="77777777" w:rsidR="008B74EB" w:rsidRPr="008B74EB" w:rsidRDefault="008B74EB" w:rsidP="008B74EB">
      <w:pPr>
        <w:numPr>
          <w:ilvl w:val="0"/>
          <w:numId w:val="40"/>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pesë (5) komuna gjuhën turke; </w:t>
      </w:r>
    </w:p>
    <w:p w14:paraId="67D72274" w14:textId="77777777" w:rsidR="008B74EB" w:rsidRPr="008B74EB" w:rsidRDefault="008B74EB" w:rsidP="008B74EB">
      <w:pPr>
        <w:numPr>
          <w:ilvl w:val="0"/>
          <w:numId w:val="40"/>
        </w:numPr>
        <w:spacing w:before="100" w:beforeAutospacing="1" w:after="100" w:afterAutospacing="1" w:line="240" w:lineRule="auto"/>
        <w:jc w:val="both"/>
        <w:rPr>
          <w:rFonts w:eastAsia="Times New Roman" w:cstheme="minorHAnsi"/>
        </w:rPr>
      </w:pPr>
      <w:r w:rsidRPr="008B74EB">
        <w:rPr>
          <w:rFonts w:eastAsia="Times New Roman" w:cstheme="minorHAnsi"/>
        </w:rPr>
        <w:t xml:space="preserve">një (1) komunë gjuhën boshnjake; </w:t>
      </w:r>
    </w:p>
    <w:p w14:paraId="4351A4AA" w14:textId="77777777" w:rsidR="008B74EB" w:rsidRPr="008B74EB" w:rsidRDefault="008B74EB" w:rsidP="008B74EB">
      <w:pPr>
        <w:numPr>
          <w:ilvl w:val="0"/>
          <w:numId w:val="40"/>
        </w:numPr>
        <w:spacing w:before="100" w:beforeAutospacing="1" w:after="100" w:afterAutospacing="1" w:line="240" w:lineRule="auto"/>
        <w:jc w:val="both"/>
        <w:rPr>
          <w:rFonts w:eastAsia="Times New Roman" w:cstheme="minorHAnsi"/>
        </w:rPr>
      </w:pPr>
      <w:r w:rsidRPr="008B74EB">
        <w:rPr>
          <w:rFonts w:eastAsia="Times New Roman" w:cstheme="minorHAnsi"/>
        </w:rPr>
        <w:t>një (1) komunë gjuhën rome.</w:t>
      </w:r>
    </w:p>
    <w:p w14:paraId="29F4687F" w14:textId="28C8DBD2" w:rsidR="00711EA5" w:rsidRPr="008B74EB" w:rsidRDefault="00763C11" w:rsidP="008B74EB">
      <w:pPr>
        <w:pStyle w:val="Heading2"/>
        <w:spacing w:line="276" w:lineRule="auto"/>
        <w:jc w:val="both"/>
        <w:rPr>
          <w:rFonts w:asciiTheme="minorHAnsi" w:hAnsiTheme="minorHAnsi" w:cstheme="minorHAnsi"/>
          <w:sz w:val="22"/>
          <w:szCs w:val="22"/>
        </w:rPr>
      </w:pPr>
      <w:r w:rsidRPr="00250BCC">
        <w:rPr>
          <w:rFonts w:asciiTheme="minorHAnsi" w:hAnsiTheme="minorHAnsi" w:cstheme="minorHAnsi"/>
          <w:sz w:val="22"/>
          <w:szCs w:val="22"/>
        </w:rPr>
        <w:t>10.2 Shërbimet për përkthime</w:t>
      </w:r>
      <w:bookmarkEnd w:id="54"/>
    </w:p>
    <w:p w14:paraId="2093A7AA"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Komunat u pyetën nëse kanë njësi për përkthim në kuadër të administratës komunale. Nga përgjigjet e marra rezulton se:</w:t>
      </w:r>
    </w:p>
    <w:p w14:paraId="5B93E9D7" w14:textId="77777777" w:rsidR="00915F63" w:rsidRPr="00915F63" w:rsidRDefault="00915F63" w:rsidP="00915F63">
      <w:pPr>
        <w:numPr>
          <w:ilvl w:val="0"/>
          <w:numId w:val="41"/>
        </w:numPr>
        <w:spacing w:before="100" w:beforeAutospacing="1" w:after="100" w:afterAutospacing="1" w:line="240" w:lineRule="auto"/>
        <w:jc w:val="both"/>
        <w:rPr>
          <w:rFonts w:eastAsia="Times New Roman" w:cstheme="minorHAnsi"/>
        </w:rPr>
      </w:pPr>
      <w:r w:rsidRPr="00915F63">
        <w:rPr>
          <w:rFonts w:eastAsia="Times New Roman" w:cstheme="minorHAnsi"/>
        </w:rPr>
        <w:t xml:space="preserve">16 komuna kanë raportuar se posedojnë njësi përkthimi; </w:t>
      </w:r>
    </w:p>
    <w:p w14:paraId="547EC914" w14:textId="77777777" w:rsidR="00915F63" w:rsidRPr="00915F63" w:rsidRDefault="00915F63" w:rsidP="00915F63">
      <w:pPr>
        <w:numPr>
          <w:ilvl w:val="0"/>
          <w:numId w:val="41"/>
        </w:numPr>
        <w:spacing w:before="100" w:beforeAutospacing="1" w:after="100" w:afterAutospacing="1" w:line="240" w:lineRule="auto"/>
        <w:jc w:val="both"/>
        <w:rPr>
          <w:rFonts w:eastAsia="Times New Roman" w:cstheme="minorHAnsi"/>
        </w:rPr>
      </w:pPr>
      <w:r w:rsidRPr="00915F63">
        <w:rPr>
          <w:rFonts w:eastAsia="Times New Roman" w:cstheme="minorHAnsi"/>
        </w:rPr>
        <w:t xml:space="preserve">9 komuna kanë raportuar se nuk posedojnë njësi të tillë; </w:t>
      </w:r>
    </w:p>
    <w:p w14:paraId="1EF4D44B" w14:textId="77777777" w:rsidR="00915F63" w:rsidRPr="00915F63" w:rsidRDefault="00915F63" w:rsidP="00915F63">
      <w:pPr>
        <w:numPr>
          <w:ilvl w:val="0"/>
          <w:numId w:val="41"/>
        </w:numPr>
        <w:spacing w:before="100" w:beforeAutospacing="1" w:after="100" w:afterAutospacing="1" w:line="240" w:lineRule="auto"/>
        <w:jc w:val="both"/>
        <w:rPr>
          <w:rFonts w:eastAsia="Times New Roman" w:cstheme="minorHAnsi"/>
        </w:rPr>
      </w:pPr>
      <w:r w:rsidRPr="00915F63">
        <w:rPr>
          <w:rFonts w:eastAsia="Times New Roman" w:cstheme="minorHAnsi"/>
        </w:rPr>
        <w:t xml:space="preserve">4 komuna nuk kanë ofruar përgjigje në këtë pyetje. </w:t>
      </w:r>
    </w:p>
    <w:p w14:paraId="3180F46C"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Komunat që kanë njësi përkthimi, në mesatare punësojnë 1.2 përkthyes, kryesisht për përkthim shqip–serbisht, ndërsa një komunë ka raportuar përkthim shqip–anglisht.</w:t>
      </w:r>
    </w:p>
    <w:p w14:paraId="3B2DAF66"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lastRenderedPageBreak/>
        <w:t>Nga këto komuna, vetëm dy (2) kanë raportuar se numri aktual i përkthyesve nuk i plotëson nevojat e komunës dhe të qytetarëve. Po ashtu, katër (4) komuna kanë raportuar se angazhojnë përkthyes përmes kontratave për shërbime të përkthimit.</w:t>
      </w:r>
    </w:p>
    <w:p w14:paraId="62AE9F90"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Sa i përket përkthimit të akteve komunale, nga njëzet e nëntë (29) komuna:</w:t>
      </w:r>
    </w:p>
    <w:p w14:paraId="602C4A67" w14:textId="77777777" w:rsidR="00915F63" w:rsidRPr="00915F63" w:rsidRDefault="00915F63" w:rsidP="00915F63">
      <w:pPr>
        <w:numPr>
          <w:ilvl w:val="0"/>
          <w:numId w:val="42"/>
        </w:numPr>
        <w:spacing w:before="100" w:beforeAutospacing="1" w:after="100" w:afterAutospacing="1" w:line="240" w:lineRule="auto"/>
        <w:jc w:val="both"/>
        <w:rPr>
          <w:rFonts w:eastAsia="Times New Roman" w:cstheme="minorHAnsi"/>
        </w:rPr>
      </w:pPr>
      <w:r w:rsidRPr="00915F63">
        <w:rPr>
          <w:rFonts w:eastAsia="Times New Roman" w:cstheme="minorHAnsi"/>
        </w:rPr>
        <w:t xml:space="preserve">22 komuna kanë raportuar se përkthejnë të gjitha aktet nënligjore në gjuhët zyrtare të komunës; </w:t>
      </w:r>
    </w:p>
    <w:p w14:paraId="1E2F2B42" w14:textId="77777777" w:rsidR="00915F63" w:rsidRPr="00915F63" w:rsidRDefault="00915F63" w:rsidP="00915F63">
      <w:pPr>
        <w:numPr>
          <w:ilvl w:val="0"/>
          <w:numId w:val="42"/>
        </w:numPr>
        <w:spacing w:before="100" w:beforeAutospacing="1" w:after="100" w:afterAutospacing="1" w:line="240" w:lineRule="auto"/>
        <w:jc w:val="both"/>
        <w:rPr>
          <w:rFonts w:eastAsia="Times New Roman" w:cstheme="minorHAnsi"/>
        </w:rPr>
      </w:pPr>
      <w:r w:rsidRPr="00915F63">
        <w:rPr>
          <w:rFonts w:eastAsia="Times New Roman" w:cstheme="minorHAnsi"/>
        </w:rPr>
        <w:t xml:space="preserve">7 komuna nuk kanë ofruar përgjigje në këtë pyetje. </w:t>
      </w:r>
    </w:p>
    <w:p w14:paraId="129B54A7"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Në fund, 20 komuna kanë raportuar se dokumentet dhe aktet e përkthyera publikohen në faqen zyrtare të komunës, ndërsa komunat e tjera nuk kanë ofruar përgjigje për këtë indikator.</w:t>
      </w:r>
    </w:p>
    <w:p w14:paraId="6C0B3DB1"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Të dhënat tregojnë se shumica e komunave raportojnë respektim të legjislacionit për përdorimin e gjuhëve zyrtare, veçanërisht në vendosjen e mbishkrimeve dhe emërtimeve të rrugëve. Megjithatë, në disa komuna vërehen mangësi në qasjen në shërbimet e përkthimit dhe në publikimin e dokumenteve në gjuhët zyrtare në faqet zyrtare.</w:t>
      </w:r>
    </w:p>
    <w:p w14:paraId="064AA3E5"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Po ashtu, mungesa e njësive të përkthimit në disa komuna dhe raportimi i kufizuar për disa indikatorë tregojnë nevojën për përmirësimin e kapaciteteve institucionale, me qëllim garantimin e zbatimit të plotë të të drejtave gjuhësore dhe qasjes së barabartë të qytetarëve në informacion dhe shërbime publike</w:t>
      </w:r>
    </w:p>
    <w:p w14:paraId="0E4AFB9D" w14:textId="2D724E30" w:rsidR="00777E57" w:rsidRPr="00C938DC" w:rsidRDefault="00CA77FE" w:rsidP="00C938DC">
      <w:pPr>
        <w:spacing w:before="100" w:beforeAutospacing="1" w:after="100" w:afterAutospacing="1" w:line="240" w:lineRule="auto"/>
        <w:jc w:val="both"/>
        <w:rPr>
          <w:rFonts w:eastAsia="Times New Roman" w:cstheme="minorHAnsi"/>
          <w:color w:val="2E74B5" w:themeColor="accent1" w:themeShade="BF"/>
          <w:sz w:val="24"/>
          <w:szCs w:val="24"/>
        </w:rPr>
      </w:pPr>
      <w:r w:rsidRPr="00C938DC">
        <w:rPr>
          <w:rFonts w:eastAsia="Times New Roman" w:cstheme="minorHAnsi"/>
          <w:b/>
          <w:bCs/>
          <w:color w:val="2E74B5" w:themeColor="accent1" w:themeShade="BF"/>
          <w:sz w:val="24"/>
          <w:szCs w:val="24"/>
        </w:rPr>
        <w:t>Kapitulli 10</w:t>
      </w:r>
      <w:r w:rsidR="0054293C">
        <w:rPr>
          <w:rFonts w:eastAsia="Times New Roman" w:cstheme="minorHAnsi"/>
          <w:b/>
          <w:bCs/>
          <w:color w:val="2E74B5" w:themeColor="accent1" w:themeShade="BF"/>
          <w:sz w:val="24"/>
          <w:szCs w:val="24"/>
        </w:rPr>
        <w:t>:</w:t>
      </w:r>
      <w:r w:rsidRPr="00C938DC">
        <w:rPr>
          <w:rFonts w:eastAsia="Times New Roman" w:cstheme="minorHAnsi"/>
          <w:color w:val="2E74B5" w:themeColor="accent1" w:themeShade="BF"/>
          <w:sz w:val="24"/>
          <w:szCs w:val="24"/>
        </w:rPr>
        <w:t xml:space="preserve"> prezanton të dhëna të raportuara nga komunat lidhur me emigrimin e banorëve, përfshirë nxënësit dhe stafin arsimor e shëndetësor</w:t>
      </w:r>
    </w:p>
    <w:p w14:paraId="5609E7A5" w14:textId="46F970E5" w:rsidR="00C345C9" w:rsidRPr="00250BCC" w:rsidRDefault="0024312A" w:rsidP="00250BCC">
      <w:pPr>
        <w:pStyle w:val="Heading1"/>
        <w:spacing w:line="276" w:lineRule="auto"/>
        <w:jc w:val="both"/>
        <w:rPr>
          <w:rFonts w:asciiTheme="minorHAnsi" w:hAnsiTheme="minorHAnsi" w:cstheme="minorHAnsi"/>
          <w:sz w:val="22"/>
          <w:szCs w:val="22"/>
        </w:rPr>
      </w:pPr>
      <w:bookmarkStart w:id="55" w:name="_Toc225754674"/>
      <w:r w:rsidRPr="00250BCC">
        <w:rPr>
          <w:rFonts w:asciiTheme="minorHAnsi" w:hAnsiTheme="minorHAnsi" w:cstheme="minorHAnsi"/>
          <w:sz w:val="22"/>
          <w:szCs w:val="22"/>
        </w:rPr>
        <w:t>1</w:t>
      </w:r>
      <w:r w:rsidR="005F1A1C">
        <w:rPr>
          <w:rFonts w:asciiTheme="minorHAnsi" w:hAnsiTheme="minorHAnsi" w:cstheme="minorHAnsi"/>
          <w:sz w:val="22"/>
          <w:szCs w:val="22"/>
        </w:rPr>
        <w:t>0</w:t>
      </w:r>
      <w:r w:rsidR="00C345C9" w:rsidRPr="00250BCC">
        <w:rPr>
          <w:rFonts w:asciiTheme="minorHAnsi" w:hAnsiTheme="minorHAnsi" w:cstheme="minorHAnsi"/>
          <w:sz w:val="22"/>
          <w:szCs w:val="22"/>
        </w:rPr>
        <w:t xml:space="preserve">: </w:t>
      </w:r>
      <w:r w:rsidR="002E6AAB" w:rsidRPr="00250BCC">
        <w:rPr>
          <w:rFonts w:asciiTheme="minorHAnsi" w:hAnsiTheme="minorHAnsi" w:cstheme="minorHAnsi"/>
          <w:sz w:val="22"/>
          <w:szCs w:val="22"/>
        </w:rPr>
        <w:t>EMIGRIMI</w:t>
      </w:r>
      <w:bookmarkEnd w:id="55"/>
    </w:p>
    <w:p w14:paraId="55088287" w14:textId="77777777" w:rsidR="00F37BBC" w:rsidRPr="00250BCC" w:rsidRDefault="00F37BBC" w:rsidP="00250BCC">
      <w:pPr>
        <w:pStyle w:val="Heading2"/>
        <w:spacing w:line="276" w:lineRule="auto"/>
        <w:jc w:val="both"/>
        <w:rPr>
          <w:rFonts w:asciiTheme="minorHAnsi" w:hAnsiTheme="minorHAnsi" w:cstheme="minorHAnsi"/>
          <w:sz w:val="22"/>
          <w:szCs w:val="22"/>
        </w:rPr>
      </w:pPr>
    </w:p>
    <w:p w14:paraId="428449DD" w14:textId="6BDC81EE" w:rsidR="0024312A" w:rsidRPr="00250BCC" w:rsidRDefault="00F37BBC" w:rsidP="00250BCC">
      <w:pPr>
        <w:pStyle w:val="Heading2"/>
        <w:spacing w:line="276" w:lineRule="auto"/>
        <w:jc w:val="both"/>
        <w:rPr>
          <w:rFonts w:asciiTheme="minorHAnsi" w:hAnsiTheme="minorHAnsi" w:cstheme="minorHAnsi"/>
          <w:sz w:val="22"/>
          <w:szCs w:val="22"/>
        </w:rPr>
      </w:pPr>
      <w:bookmarkStart w:id="56" w:name="_Toc225754675"/>
      <w:r w:rsidRPr="00250BCC">
        <w:rPr>
          <w:rFonts w:asciiTheme="minorHAnsi" w:hAnsiTheme="minorHAnsi" w:cstheme="minorHAnsi"/>
          <w:sz w:val="22"/>
          <w:szCs w:val="22"/>
        </w:rPr>
        <w:t>1</w:t>
      </w:r>
      <w:r w:rsidR="005F1A1C">
        <w:rPr>
          <w:rFonts w:asciiTheme="minorHAnsi" w:hAnsiTheme="minorHAnsi" w:cstheme="minorHAnsi"/>
          <w:sz w:val="22"/>
          <w:szCs w:val="22"/>
        </w:rPr>
        <w:t>0</w:t>
      </w:r>
      <w:r w:rsidRPr="00250BCC">
        <w:rPr>
          <w:rFonts w:asciiTheme="minorHAnsi" w:hAnsiTheme="minorHAnsi" w:cstheme="minorHAnsi"/>
          <w:sz w:val="22"/>
          <w:szCs w:val="22"/>
        </w:rPr>
        <w:t xml:space="preserve">.1 </w:t>
      </w:r>
      <w:r w:rsidR="0024312A" w:rsidRPr="00250BCC">
        <w:rPr>
          <w:rFonts w:asciiTheme="minorHAnsi" w:hAnsiTheme="minorHAnsi" w:cstheme="minorHAnsi"/>
          <w:sz w:val="22"/>
          <w:szCs w:val="22"/>
        </w:rPr>
        <w:t>Statistikat e emigr</w:t>
      </w:r>
      <w:r w:rsidR="00A70D7A" w:rsidRPr="00250BCC">
        <w:rPr>
          <w:rFonts w:asciiTheme="minorHAnsi" w:hAnsiTheme="minorHAnsi" w:cstheme="minorHAnsi"/>
          <w:sz w:val="22"/>
          <w:szCs w:val="22"/>
        </w:rPr>
        <w:t xml:space="preserve">imit </w:t>
      </w:r>
      <w:r w:rsidR="003540C2" w:rsidRPr="00250BCC">
        <w:rPr>
          <w:rFonts w:asciiTheme="minorHAnsi" w:hAnsiTheme="minorHAnsi" w:cstheme="minorHAnsi"/>
          <w:sz w:val="22"/>
          <w:szCs w:val="22"/>
        </w:rPr>
        <w:t>në vitin 202</w:t>
      </w:r>
      <w:r w:rsidR="008A7846" w:rsidRPr="00250BCC">
        <w:rPr>
          <w:rFonts w:asciiTheme="minorHAnsi" w:hAnsiTheme="minorHAnsi" w:cstheme="minorHAnsi"/>
          <w:sz w:val="22"/>
          <w:szCs w:val="22"/>
        </w:rPr>
        <w:t>5</w:t>
      </w:r>
      <w:bookmarkEnd w:id="56"/>
    </w:p>
    <w:p w14:paraId="4A49CC7F" w14:textId="77777777" w:rsidR="00915F63" w:rsidRPr="00915F63" w:rsidRDefault="00915F63" w:rsidP="00915F63">
      <w:pPr>
        <w:spacing w:before="100" w:beforeAutospacing="1" w:after="100" w:afterAutospacing="1" w:line="240" w:lineRule="auto"/>
        <w:jc w:val="both"/>
        <w:rPr>
          <w:rFonts w:eastAsia="Times New Roman" w:cstheme="minorHAnsi"/>
        </w:rPr>
      </w:pPr>
      <w:bookmarkStart w:id="57" w:name="_Toc224060758"/>
      <w:r w:rsidRPr="00915F63">
        <w:rPr>
          <w:rFonts w:eastAsia="Times New Roman" w:cstheme="minorHAnsi"/>
        </w:rPr>
        <w:t>Sipas të dhënave të raportuara nga komunat për vitin 2025, vetëm një pjesë e tyre kanë ofruar informacione lidhur me emigrimin e banorëve dhe kategorive të ndryshme profesionale.</w:t>
      </w:r>
    </w:p>
    <w:p w14:paraId="0C36F9A2"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Nga katër (4) komuna që kanë raportuar për këtë indikator, rezulton se gjithsej 235 banorë kanë emigruar jashtë vendit që nga janari i vitit 2025.</w:t>
      </w:r>
    </w:p>
    <w:p w14:paraId="341378FE"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Sa i përket emigrimit të nxënësve, trembëdhjetë (13) komuna kanë raportuar se gjithsej 73 nxënës kanë emigruar jashtë vendit gjatë kësaj periudhe.</w:t>
      </w:r>
    </w:p>
    <w:p w14:paraId="6A158A81" w14:textId="77777777" w:rsidR="00915F63" w:rsidRPr="00915F63" w:rsidRDefault="00915F63" w:rsidP="00915F63">
      <w:pPr>
        <w:spacing w:before="100" w:beforeAutospacing="1" w:after="100" w:afterAutospacing="1" w:line="240" w:lineRule="auto"/>
        <w:jc w:val="both"/>
        <w:rPr>
          <w:rFonts w:eastAsia="Times New Roman" w:cstheme="minorHAnsi"/>
        </w:rPr>
      </w:pPr>
      <w:r w:rsidRPr="00915F63">
        <w:rPr>
          <w:rFonts w:eastAsia="Times New Roman" w:cstheme="minorHAnsi"/>
        </w:rPr>
        <w:t>Në lidhje me sektorin publik, dymbëdhjetë (12) komuna kanë raportuar se gjithsej 15 zyrtarë publikë kanë emigruar jashtë vendit. Ndërsa nga sektori i arsimit, trembëdhjetë (13) komuna kanë raportuar se 31 punëtorë të arsimit kanë emigruar, ndërsa nga sektori shëndetësor, trembëdhjetë (13) komuna kanë raportuar se 25 mjekë dhe infermierë janë larguar jashtë vendit.</w:t>
      </w:r>
    </w:p>
    <w:p w14:paraId="7D1764FC" w14:textId="5796CCB8" w:rsidR="008B74EB" w:rsidRDefault="00915F63" w:rsidP="000F428A">
      <w:pPr>
        <w:spacing w:before="100" w:beforeAutospacing="1" w:after="100" w:afterAutospacing="1" w:line="240" w:lineRule="auto"/>
        <w:jc w:val="both"/>
        <w:rPr>
          <w:rFonts w:eastAsia="Times New Roman" w:cstheme="minorHAnsi"/>
        </w:rPr>
      </w:pPr>
      <w:r w:rsidRPr="00915F63">
        <w:rPr>
          <w:rFonts w:eastAsia="Times New Roman" w:cstheme="minorHAnsi"/>
        </w:rPr>
        <w:t>Këto të dhëna duhet të interpretohen me kujdes, pasi niveli i raportimit është i kufizuar dhe jo i njëtrajtshëm ndërmjet komunave. Për më tepër, emigrimi mund të ndodhë pa u raportuar plotësisht në nivel komunal, ndërsa institucionet lokale jo gjithmonë posedojnë informacione të plota për largimin e banorëve.</w:t>
      </w:r>
    </w:p>
    <w:p w14:paraId="4F38896E" w14:textId="77777777" w:rsidR="000F428A" w:rsidRPr="00C938DC" w:rsidRDefault="000F428A" w:rsidP="000F428A">
      <w:pPr>
        <w:spacing w:before="100" w:beforeAutospacing="1" w:after="100" w:afterAutospacing="1" w:line="240" w:lineRule="auto"/>
        <w:jc w:val="both"/>
        <w:rPr>
          <w:rFonts w:eastAsia="Times New Roman" w:cstheme="minorHAnsi"/>
        </w:rPr>
      </w:pPr>
    </w:p>
    <w:p w14:paraId="3FB0586E" w14:textId="46FD31F4" w:rsidR="00373DCD" w:rsidRDefault="00373DCD" w:rsidP="00250BCC">
      <w:pPr>
        <w:pStyle w:val="Caption"/>
        <w:spacing w:line="276" w:lineRule="auto"/>
        <w:jc w:val="both"/>
        <w:rPr>
          <w:rFonts w:cstheme="minorHAnsi"/>
          <w:i w:val="0"/>
          <w:iCs w:val="0"/>
          <w:color w:val="2E74B5" w:themeColor="accent1" w:themeShade="BF"/>
          <w:sz w:val="22"/>
          <w:szCs w:val="22"/>
        </w:rPr>
      </w:pPr>
      <w:r w:rsidRPr="00C938DC">
        <w:rPr>
          <w:rFonts w:cstheme="minorHAnsi"/>
          <w:i w:val="0"/>
          <w:iCs w:val="0"/>
          <w:color w:val="2E74B5" w:themeColor="accent1" w:themeShade="BF"/>
          <w:sz w:val="22"/>
          <w:szCs w:val="22"/>
        </w:rPr>
        <w:lastRenderedPageBreak/>
        <w:t xml:space="preserve">Tabela </w:t>
      </w:r>
      <w:r w:rsidR="00B726E2" w:rsidRPr="00C938DC">
        <w:rPr>
          <w:rFonts w:cstheme="minorHAnsi"/>
          <w:i w:val="0"/>
          <w:iCs w:val="0"/>
          <w:color w:val="2E74B5" w:themeColor="accent1" w:themeShade="BF"/>
          <w:sz w:val="22"/>
          <w:szCs w:val="22"/>
        </w:rPr>
        <w:t>1</w:t>
      </w:r>
      <w:r w:rsidR="00C938DC">
        <w:rPr>
          <w:rFonts w:cstheme="minorHAnsi"/>
          <w:i w:val="0"/>
          <w:iCs w:val="0"/>
          <w:color w:val="2E74B5" w:themeColor="accent1" w:themeShade="BF"/>
          <w:sz w:val="22"/>
          <w:szCs w:val="22"/>
        </w:rPr>
        <w:t>7</w:t>
      </w:r>
      <w:r w:rsidRPr="00C938DC">
        <w:rPr>
          <w:rFonts w:cstheme="minorHAnsi"/>
          <w:i w:val="0"/>
          <w:iCs w:val="0"/>
          <w:color w:val="2E74B5" w:themeColor="accent1" w:themeShade="BF"/>
          <w:sz w:val="22"/>
          <w:szCs w:val="22"/>
        </w:rPr>
        <w:t>: Personat q</w:t>
      </w:r>
      <w:r w:rsidR="00F565D7" w:rsidRPr="00C938DC">
        <w:rPr>
          <w:rFonts w:cstheme="minorHAnsi"/>
          <w:i w:val="0"/>
          <w:iCs w:val="0"/>
          <w:color w:val="2E74B5" w:themeColor="accent1" w:themeShade="BF"/>
          <w:sz w:val="22"/>
          <w:szCs w:val="22"/>
        </w:rPr>
        <w:t>ë</w:t>
      </w:r>
      <w:r w:rsidRPr="00C938DC">
        <w:rPr>
          <w:rFonts w:cstheme="minorHAnsi"/>
          <w:i w:val="0"/>
          <w:iCs w:val="0"/>
          <w:color w:val="2E74B5" w:themeColor="accent1" w:themeShade="BF"/>
          <w:sz w:val="22"/>
          <w:szCs w:val="22"/>
        </w:rPr>
        <w:t xml:space="preserve"> emigrauna nga komunat n</w:t>
      </w:r>
      <w:r w:rsidR="00F565D7" w:rsidRPr="00C938DC">
        <w:rPr>
          <w:rFonts w:cstheme="minorHAnsi"/>
          <w:i w:val="0"/>
          <w:iCs w:val="0"/>
          <w:color w:val="2E74B5" w:themeColor="accent1" w:themeShade="BF"/>
          <w:sz w:val="22"/>
          <w:szCs w:val="22"/>
        </w:rPr>
        <w:t>ë</w:t>
      </w:r>
      <w:r w:rsidRPr="00C938DC">
        <w:rPr>
          <w:rFonts w:cstheme="minorHAnsi"/>
          <w:i w:val="0"/>
          <w:iCs w:val="0"/>
          <w:color w:val="2E74B5" w:themeColor="accent1" w:themeShade="BF"/>
          <w:sz w:val="22"/>
          <w:szCs w:val="22"/>
        </w:rPr>
        <w:t xml:space="preserve"> vitin 202</w:t>
      </w:r>
      <w:r w:rsidR="00EE20CC" w:rsidRPr="00C938DC">
        <w:rPr>
          <w:rFonts w:cstheme="minorHAnsi"/>
          <w:i w:val="0"/>
          <w:iCs w:val="0"/>
          <w:color w:val="2E74B5" w:themeColor="accent1" w:themeShade="BF"/>
          <w:sz w:val="22"/>
          <w:szCs w:val="22"/>
        </w:rPr>
        <w:t>5</w:t>
      </w:r>
      <w:bookmarkEnd w:id="57"/>
    </w:p>
    <w:p w14:paraId="7A72342E" w14:textId="0A48C10D" w:rsidR="000F428A" w:rsidRDefault="000F428A" w:rsidP="000F428A"/>
    <w:tbl>
      <w:tblPr>
        <w:tblStyle w:val="PlainTable1"/>
        <w:tblW w:w="0" w:type="auto"/>
        <w:tblLook w:val="04A0" w:firstRow="1" w:lastRow="0" w:firstColumn="1" w:lastColumn="0" w:noHBand="0" w:noVBand="1"/>
      </w:tblPr>
      <w:tblGrid>
        <w:gridCol w:w="4940"/>
        <w:gridCol w:w="2198"/>
        <w:gridCol w:w="1878"/>
      </w:tblGrid>
      <w:tr w:rsidR="000F428A" w:rsidRPr="000F428A" w14:paraId="05D50E11" w14:textId="77777777" w:rsidTr="000F42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8D53C13" w14:textId="77777777" w:rsidR="000F428A" w:rsidRPr="000F428A" w:rsidRDefault="000F428A" w:rsidP="000F428A">
            <w:pPr>
              <w:jc w:val="center"/>
              <w:rPr>
                <w:rFonts w:eastAsia="Times New Roman" w:cstheme="minorHAnsi"/>
              </w:rPr>
            </w:pPr>
            <w:r w:rsidRPr="000F428A">
              <w:rPr>
                <w:rFonts w:eastAsia="Times New Roman" w:cstheme="minorHAnsi"/>
              </w:rPr>
              <w:t>Indikatori</w:t>
            </w:r>
          </w:p>
        </w:tc>
        <w:tc>
          <w:tcPr>
            <w:tcW w:w="0" w:type="auto"/>
            <w:hideMark/>
          </w:tcPr>
          <w:p w14:paraId="776E5022" w14:textId="77777777" w:rsidR="000F428A" w:rsidRPr="000F428A" w:rsidRDefault="000F428A" w:rsidP="000F428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0F428A">
              <w:rPr>
                <w:rFonts w:eastAsia="Times New Roman" w:cstheme="minorHAnsi"/>
              </w:rPr>
              <w:t>Numri i komunave që raportuan</w:t>
            </w:r>
          </w:p>
        </w:tc>
        <w:tc>
          <w:tcPr>
            <w:tcW w:w="0" w:type="auto"/>
            <w:hideMark/>
          </w:tcPr>
          <w:p w14:paraId="5E052122" w14:textId="77777777" w:rsidR="000F428A" w:rsidRPr="000F428A" w:rsidRDefault="000F428A" w:rsidP="000F428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rPr>
            </w:pPr>
            <w:r w:rsidRPr="000F428A">
              <w:rPr>
                <w:rFonts w:eastAsia="Times New Roman" w:cstheme="minorHAnsi"/>
              </w:rPr>
              <w:t>Numri i atyre që emigruan</w:t>
            </w:r>
          </w:p>
        </w:tc>
      </w:tr>
      <w:tr w:rsidR="000F428A" w:rsidRPr="000F428A" w14:paraId="50E2E8BB" w14:textId="77777777" w:rsidTr="000F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894730" w14:textId="77777777" w:rsidR="000F428A" w:rsidRPr="000F428A" w:rsidRDefault="000F428A" w:rsidP="000F428A">
            <w:pPr>
              <w:rPr>
                <w:rFonts w:eastAsia="Times New Roman" w:cstheme="minorHAnsi"/>
              </w:rPr>
            </w:pPr>
            <w:r w:rsidRPr="000F428A">
              <w:rPr>
                <w:rFonts w:eastAsia="Times New Roman" w:cstheme="minorHAnsi"/>
              </w:rPr>
              <w:t>Numri i banorëve që kanë emigruar jashtë vendit që nga janari 2025</w:t>
            </w:r>
          </w:p>
        </w:tc>
        <w:tc>
          <w:tcPr>
            <w:tcW w:w="0" w:type="auto"/>
            <w:hideMark/>
          </w:tcPr>
          <w:p w14:paraId="027CF24E" w14:textId="77777777" w:rsidR="000F428A" w:rsidRPr="000F428A" w:rsidRDefault="000F428A" w:rsidP="000F428A">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F428A">
              <w:rPr>
                <w:rFonts w:eastAsia="Times New Roman" w:cstheme="minorHAnsi"/>
              </w:rPr>
              <w:t>4</w:t>
            </w:r>
          </w:p>
        </w:tc>
        <w:tc>
          <w:tcPr>
            <w:tcW w:w="0" w:type="auto"/>
            <w:hideMark/>
          </w:tcPr>
          <w:p w14:paraId="0E68431A" w14:textId="77777777" w:rsidR="000F428A" w:rsidRPr="000F428A" w:rsidRDefault="000F428A" w:rsidP="000F428A">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F428A">
              <w:rPr>
                <w:rFonts w:eastAsia="Times New Roman" w:cstheme="minorHAnsi"/>
              </w:rPr>
              <w:t>235</w:t>
            </w:r>
          </w:p>
        </w:tc>
      </w:tr>
      <w:tr w:rsidR="000F428A" w:rsidRPr="000F428A" w14:paraId="03D58D33" w14:textId="77777777" w:rsidTr="000F428A">
        <w:tc>
          <w:tcPr>
            <w:cnfStyle w:val="001000000000" w:firstRow="0" w:lastRow="0" w:firstColumn="1" w:lastColumn="0" w:oddVBand="0" w:evenVBand="0" w:oddHBand="0" w:evenHBand="0" w:firstRowFirstColumn="0" w:firstRowLastColumn="0" w:lastRowFirstColumn="0" w:lastRowLastColumn="0"/>
            <w:tcW w:w="0" w:type="auto"/>
            <w:hideMark/>
          </w:tcPr>
          <w:p w14:paraId="2C0725D3" w14:textId="77777777" w:rsidR="000F428A" w:rsidRPr="000F428A" w:rsidRDefault="000F428A" w:rsidP="000F428A">
            <w:pPr>
              <w:rPr>
                <w:rFonts w:eastAsia="Times New Roman" w:cstheme="minorHAnsi"/>
              </w:rPr>
            </w:pPr>
            <w:r w:rsidRPr="000F428A">
              <w:rPr>
                <w:rFonts w:eastAsia="Times New Roman" w:cstheme="minorHAnsi"/>
              </w:rPr>
              <w:t>Numri i nxënësve që kanë emigruar jashtë vendit që nga janari 2025</w:t>
            </w:r>
          </w:p>
        </w:tc>
        <w:tc>
          <w:tcPr>
            <w:tcW w:w="0" w:type="auto"/>
            <w:hideMark/>
          </w:tcPr>
          <w:p w14:paraId="2942EBF7" w14:textId="77777777" w:rsidR="000F428A" w:rsidRPr="000F428A" w:rsidRDefault="000F428A" w:rsidP="000F428A">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F428A">
              <w:rPr>
                <w:rFonts w:eastAsia="Times New Roman" w:cstheme="minorHAnsi"/>
              </w:rPr>
              <w:t>13</w:t>
            </w:r>
          </w:p>
        </w:tc>
        <w:tc>
          <w:tcPr>
            <w:tcW w:w="0" w:type="auto"/>
            <w:hideMark/>
          </w:tcPr>
          <w:p w14:paraId="0763342E" w14:textId="77777777" w:rsidR="000F428A" w:rsidRPr="000F428A" w:rsidRDefault="000F428A" w:rsidP="000F428A">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F428A">
              <w:rPr>
                <w:rFonts w:eastAsia="Times New Roman" w:cstheme="minorHAnsi"/>
              </w:rPr>
              <w:t>73</w:t>
            </w:r>
          </w:p>
        </w:tc>
      </w:tr>
      <w:tr w:rsidR="000F428A" w:rsidRPr="000F428A" w14:paraId="2534FAA6" w14:textId="77777777" w:rsidTr="000F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9691C1" w14:textId="77777777" w:rsidR="000F428A" w:rsidRPr="000F428A" w:rsidRDefault="000F428A" w:rsidP="000F428A">
            <w:pPr>
              <w:rPr>
                <w:rFonts w:eastAsia="Times New Roman" w:cstheme="minorHAnsi"/>
              </w:rPr>
            </w:pPr>
            <w:r w:rsidRPr="000F428A">
              <w:rPr>
                <w:rFonts w:eastAsia="Times New Roman" w:cstheme="minorHAnsi"/>
              </w:rPr>
              <w:t>Numri i zyrtarëve publikë të komunës që kanë emigruar jashtë vendit që nga janari 2025</w:t>
            </w:r>
          </w:p>
        </w:tc>
        <w:tc>
          <w:tcPr>
            <w:tcW w:w="0" w:type="auto"/>
            <w:hideMark/>
          </w:tcPr>
          <w:p w14:paraId="556263BE" w14:textId="77777777" w:rsidR="000F428A" w:rsidRPr="000F428A" w:rsidRDefault="000F428A" w:rsidP="000F428A">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F428A">
              <w:rPr>
                <w:rFonts w:eastAsia="Times New Roman" w:cstheme="minorHAnsi"/>
              </w:rPr>
              <w:t>12</w:t>
            </w:r>
          </w:p>
        </w:tc>
        <w:tc>
          <w:tcPr>
            <w:tcW w:w="0" w:type="auto"/>
            <w:hideMark/>
          </w:tcPr>
          <w:p w14:paraId="3A994691" w14:textId="77777777" w:rsidR="000F428A" w:rsidRPr="000F428A" w:rsidRDefault="000F428A" w:rsidP="000F428A">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F428A">
              <w:rPr>
                <w:rFonts w:eastAsia="Times New Roman" w:cstheme="minorHAnsi"/>
              </w:rPr>
              <w:t>15</w:t>
            </w:r>
          </w:p>
        </w:tc>
      </w:tr>
      <w:tr w:rsidR="000F428A" w:rsidRPr="000F428A" w14:paraId="0F2622B9" w14:textId="77777777" w:rsidTr="000F428A">
        <w:tc>
          <w:tcPr>
            <w:cnfStyle w:val="001000000000" w:firstRow="0" w:lastRow="0" w:firstColumn="1" w:lastColumn="0" w:oddVBand="0" w:evenVBand="0" w:oddHBand="0" w:evenHBand="0" w:firstRowFirstColumn="0" w:firstRowLastColumn="0" w:lastRowFirstColumn="0" w:lastRowLastColumn="0"/>
            <w:tcW w:w="0" w:type="auto"/>
            <w:hideMark/>
          </w:tcPr>
          <w:p w14:paraId="7C808133" w14:textId="77777777" w:rsidR="000F428A" w:rsidRPr="000F428A" w:rsidRDefault="000F428A" w:rsidP="000F428A">
            <w:pPr>
              <w:rPr>
                <w:rFonts w:eastAsia="Times New Roman" w:cstheme="minorHAnsi"/>
              </w:rPr>
            </w:pPr>
            <w:r w:rsidRPr="000F428A">
              <w:rPr>
                <w:rFonts w:eastAsia="Times New Roman" w:cstheme="minorHAnsi"/>
              </w:rPr>
              <w:t>Numri i punëtorëve të arsimit që kanë emigruar jashtë vendit që nga janari 2025</w:t>
            </w:r>
          </w:p>
        </w:tc>
        <w:tc>
          <w:tcPr>
            <w:tcW w:w="0" w:type="auto"/>
            <w:hideMark/>
          </w:tcPr>
          <w:p w14:paraId="68E98BFE" w14:textId="77777777" w:rsidR="000F428A" w:rsidRPr="000F428A" w:rsidRDefault="000F428A" w:rsidP="000F428A">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F428A">
              <w:rPr>
                <w:rFonts w:eastAsia="Times New Roman" w:cstheme="minorHAnsi"/>
              </w:rPr>
              <w:t>13</w:t>
            </w:r>
          </w:p>
        </w:tc>
        <w:tc>
          <w:tcPr>
            <w:tcW w:w="0" w:type="auto"/>
            <w:hideMark/>
          </w:tcPr>
          <w:p w14:paraId="62AC82E3" w14:textId="77777777" w:rsidR="000F428A" w:rsidRPr="000F428A" w:rsidRDefault="000F428A" w:rsidP="000F428A">
            <w:pP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0F428A">
              <w:rPr>
                <w:rFonts w:eastAsia="Times New Roman" w:cstheme="minorHAnsi"/>
              </w:rPr>
              <w:t>31</w:t>
            </w:r>
          </w:p>
        </w:tc>
      </w:tr>
      <w:tr w:rsidR="000F428A" w:rsidRPr="000F428A" w14:paraId="6C4A78AA" w14:textId="77777777" w:rsidTr="000F42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0EC808" w14:textId="77777777" w:rsidR="000F428A" w:rsidRPr="000F428A" w:rsidRDefault="000F428A" w:rsidP="000F428A">
            <w:pPr>
              <w:rPr>
                <w:rFonts w:eastAsia="Times New Roman" w:cstheme="minorHAnsi"/>
              </w:rPr>
            </w:pPr>
            <w:r w:rsidRPr="000F428A">
              <w:rPr>
                <w:rFonts w:eastAsia="Times New Roman" w:cstheme="minorHAnsi"/>
              </w:rPr>
              <w:t>Numri i mjekëve dhe infermierëve që kanë emigruar jashtë vendit që nga janari 2025</w:t>
            </w:r>
          </w:p>
        </w:tc>
        <w:tc>
          <w:tcPr>
            <w:tcW w:w="0" w:type="auto"/>
            <w:hideMark/>
          </w:tcPr>
          <w:p w14:paraId="631CB6EB" w14:textId="77777777" w:rsidR="000F428A" w:rsidRPr="000F428A" w:rsidRDefault="000F428A" w:rsidP="000F428A">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F428A">
              <w:rPr>
                <w:rFonts w:eastAsia="Times New Roman" w:cstheme="minorHAnsi"/>
              </w:rPr>
              <w:t>13</w:t>
            </w:r>
          </w:p>
        </w:tc>
        <w:tc>
          <w:tcPr>
            <w:tcW w:w="0" w:type="auto"/>
            <w:hideMark/>
          </w:tcPr>
          <w:p w14:paraId="5FA2314E" w14:textId="77777777" w:rsidR="000F428A" w:rsidRPr="000F428A" w:rsidRDefault="000F428A" w:rsidP="000F428A">
            <w:pP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0F428A">
              <w:rPr>
                <w:rFonts w:eastAsia="Times New Roman" w:cstheme="minorHAnsi"/>
              </w:rPr>
              <w:t>25</w:t>
            </w:r>
          </w:p>
        </w:tc>
      </w:tr>
    </w:tbl>
    <w:p w14:paraId="711A6DDE" w14:textId="608E09BF" w:rsidR="00D53F40" w:rsidRPr="00D53F40" w:rsidRDefault="00D53F40" w:rsidP="00250BCC">
      <w:pPr>
        <w:spacing w:before="100" w:beforeAutospacing="1" w:after="100" w:afterAutospacing="1" w:line="240" w:lineRule="auto"/>
        <w:jc w:val="both"/>
        <w:rPr>
          <w:rFonts w:eastAsia="Times New Roman" w:cstheme="minorHAnsi"/>
        </w:rPr>
      </w:pPr>
    </w:p>
    <w:p w14:paraId="1BE0B8EC" w14:textId="77777777" w:rsidR="00D53F40" w:rsidRPr="00D53F40" w:rsidRDefault="00D53F40" w:rsidP="00250BCC">
      <w:pPr>
        <w:spacing w:before="100" w:beforeAutospacing="1" w:after="100" w:afterAutospacing="1" w:line="240" w:lineRule="auto"/>
        <w:jc w:val="both"/>
        <w:outlineLvl w:val="0"/>
        <w:rPr>
          <w:rFonts w:eastAsia="Times New Roman" w:cstheme="minorHAnsi"/>
          <w:color w:val="5B9BD5" w:themeColor="accent1"/>
          <w:kern w:val="36"/>
        </w:rPr>
      </w:pPr>
      <w:bookmarkStart w:id="58" w:name="_Toc225754676"/>
      <w:r w:rsidRPr="00D53F40">
        <w:rPr>
          <w:rFonts w:eastAsia="Times New Roman" w:cstheme="minorHAnsi"/>
          <w:color w:val="5B9BD5" w:themeColor="accent1"/>
          <w:kern w:val="36"/>
        </w:rPr>
        <w:t>12: PËRFUNDIMET DHE REKOMANDIMET</w:t>
      </w:r>
      <w:bookmarkEnd w:id="58"/>
    </w:p>
    <w:p w14:paraId="1723041D" w14:textId="77777777" w:rsidR="00D53F40" w:rsidRPr="00D53F40" w:rsidRDefault="00D53F40" w:rsidP="00250BCC">
      <w:pPr>
        <w:spacing w:before="100" w:beforeAutospacing="1" w:after="100" w:afterAutospacing="1" w:line="240" w:lineRule="auto"/>
        <w:jc w:val="both"/>
        <w:outlineLvl w:val="1"/>
        <w:rPr>
          <w:rFonts w:eastAsia="Times New Roman" w:cstheme="minorHAnsi"/>
          <w:color w:val="5B9BD5" w:themeColor="accent1"/>
        </w:rPr>
      </w:pPr>
      <w:bookmarkStart w:id="59" w:name="_Toc225754677"/>
      <w:r w:rsidRPr="00D53F40">
        <w:rPr>
          <w:rFonts w:eastAsia="Times New Roman" w:cstheme="minorHAnsi"/>
          <w:color w:val="5B9BD5" w:themeColor="accent1"/>
        </w:rPr>
        <w:t>12.1 Përfundimet</w:t>
      </w:r>
      <w:bookmarkEnd w:id="59"/>
    </w:p>
    <w:p w14:paraId="3C385705" w14:textId="77777777" w:rsidR="000F428A" w:rsidRPr="000F428A" w:rsidRDefault="000F428A" w:rsidP="000F428A">
      <w:pPr>
        <w:spacing w:before="100" w:beforeAutospacing="1" w:after="100" w:afterAutospacing="1" w:line="240" w:lineRule="auto"/>
        <w:jc w:val="both"/>
        <w:rPr>
          <w:rFonts w:eastAsia="Times New Roman" w:cstheme="minorHAnsi"/>
        </w:rPr>
      </w:pPr>
      <w:r w:rsidRPr="000F428A">
        <w:rPr>
          <w:rFonts w:eastAsia="Times New Roman" w:cstheme="minorHAnsi"/>
        </w:rPr>
        <w:t>Të dhënat e paraqitura në këtë raport ofrojnë një pasqyrë të përgjithshme të gjendjes në komunat e Republikës së Kosovës lidhur me çështjet që ndërlidhen me të drejtat e njeriut, barazinë gjinore, mbrojtjen nga dhuna në familje, mosdiskriminimin, të drejtat e fëmijëve, përfshirjen e komuniteteve, të drejtat gjuhësore dhe fusha të tjera të rëndësishme shoqërore.</w:t>
      </w:r>
    </w:p>
    <w:p w14:paraId="586F32EE" w14:textId="77777777" w:rsidR="000F428A" w:rsidRPr="000F428A" w:rsidRDefault="000F428A" w:rsidP="000F428A">
      <w:pPr>
        <w:spacing w:before="100" w:beforeAutospacing="1" w:after="100" w:afterAutospacing="1" w:line="240" w:lineRule="auto"/>
        <w:jc w:val="both"/>
        <w:rPr>
          <w:rFonts w:eastAsia="Times New Roman" w:cstheme="minorHAnsi"/>
        </w:rPr>
      </w:pPr>
      <w:r w:rsidRPr="000F428A">
        <w:rPr>
          <w:rFonts w:eastAsia="Times New Roman" w:cstheme="minorHAnsi"/>
        </w:rPr>
        <w:t>Rezultatet tregojnë se në shumicën e komunave ekzistojnë struktura institucionale dhe mekanizma për trajtimin e këtyre çështjeve, si njësitë për të drejtat e njeriut, mekanizmat kundër dhunës në familje, komitetet komunale për komunitetet dhe struktura të tjera koordinuese. Megjithatë, niveli i funksionalizimit të këtyre mekanizmave dhe zbatimi i politikave përkatëse ndryshon nga një komunë në tjetrën.</w:t>
      </w:r>
    </w:p>
    <w:p w14:paraId="3D01C5AE" w14:textId="77777777" w:rsidR="000F428A" w:rsidRPr="000F428A" w:rsidRDefault="000F428A" w:rsidP="000F428A">
      <w:pPr>
        <w:spacing w:before="100" w:beforeAutospacing="1" w:after="100" w:afterAutospacing="1" w:line="240" w:lineRule="auto"/>
        <w:jc w:val="both"/>
        <w:rPr>
          <w:rFonts w:eastAsia="Times New Roman" w:cstheme="minorHAnsi"/>
        </w:rPr>
      </w:pPr>
      <w:r w:rsidRPr="000F428A">
        <w:rPr>
          <w:rFonts w:eastAsia="Times New Roman" w:cstheme="minorHAnsi"/>
        </w:rPr>
        <w:t>Të dhënat tregojnë gjithashtu se komunat kanë ndërmarrë aktivitete të ndryshme vetëdijesuese dhe mbështetëse në fusha të ndryshme, si barazia gjinore, mbrojtja e fëmijëve, përfshirja e komuniteteve rom, ashkali dhe egjiptian, si dhe parandalimi i trafikimit me njerëz dhe dhunës në familje. Megjithatë, në disa fusha raportimi mbetet i kufizuar dhe një numër i konsiderueshëm komunash nuk kanë ofruar të dhëna për disa indikatorë.</w:t>
      </w:r>
    </w:p>
    <w:p w14:paraId="0809694C" w14:textId="77777777" w:rsidR="000F428A" w:rsidRPr="000F428A" w:rsidRDefault="000F428A" w:rsidP="000F428A">
      <w:pPr>
        <w:spacing w:before="100" w:beforeAutospacing="1" w:after="100" w:afterAutospacing="1" w:line="240" w:lineRule="auto"/>
        <w:jc w:val="both"/>
        <w:rPr>
          <w:rFonts w:eastAsia="Times New Roman" w:cstheme="minorHAnsi"/>
        </w:rPr>
      </w:pPr>
      <w:r w:rsidRPr="000F428A">
        <w:rPr>
          <w:rFonts w:eastAsia="Times New Roman" w:cstheme="minorHAnsi"/>
        </w:rPr>
        <w:t>Po ashtu, të dhënat tregojnë se në disa raste mungojnë kapacitetet e nevojshme profesionale dhe institucionale për të adresuar në mënyrë efektive sfidat e identifikuara, veçanërisht në fushat që kërkojnë koordinim ndërinstitucional dhe resurse shtesë.</w:t>
      </w:r>
    </w:p>
    <w:p w14:paraId="6C194E37" w14:textId="63570677" w:rsidR="000F428A" w:rsidRPr="000F428A" w:rsidRDefault="000F428A" w:rsidP="000F428A">
      <w:pPr>
        <w:spacing w:before="100" w:beforeAutospacing="1" w:after="100" w:afterAutospacing="1" w:line="240" w:lineRule="auto"/>
        <w:jc w:val="both"/>
        <w:rPr>
          <w:rFonts w:eastAsia="Times New Roman" w:cstheme="minorHAnsi"/>
        </w:rPr>
      </w:pPr>
      <w:r w:rsidRPr="000F428A">
        <w:rPr>
          <w:rFonts w:eastAsia="Times New Roman" w:cstheme="minorHAnsi"/>
        </w:rPr>
        <w:t>Në përgjithësi, raporti tregon se janë bërë përparime në forcimin e mekanizmave institucionalë dhe në rritjen e aktiviteteve në nivel komunal për promovimin dhe mbrojtjen e të drejtave të njeriut. Megjithatë, mbeten sfida në drejtim të zbatimit të plotë të politikave, përmirësimit të koordinimit institucional dhe rritjes së cilësisë së raportimit të të dhënave</w:t>
      </w:r>
      <w:r>
        <w:rPr>
          <w:rFonts w:eastAsia="Times New Roman" w:cstheme="minorHAnsi"/>
        </w:rPr>
        <w:t>.</w:t>
      </w:r>
    </w:p>
    <w:p w14:paraId="253A9299" w14:textId="77777777" w:rsidR="000F428A" w:rsidRPr="00D53F40" w:rsidRDefault="000F428A" w:rsidP="00250BCC">
      <w:pPr>
        <w:spacing w:before="100" w:beforeAutospacing="1" w:after="100" w:afterAutospacing="1" w:line="240" w:lineRule="auto"/>
        <w:jc w:val="both"/>
        <w:rPr>
          <w:rFonts w:eastAsia="Times New Roman" w:cstheme="minorHAnsi"/>
        </w:rPr>
      </w:pPr>
    </w:p>
    <w:p w14:paraId="72E82786" w14:textId="77777777" w:rsidR="00D53F40" w:rsidRPr="00D53F40" w:rsidRDefault="00D53F40" w:rsidP="00250BCC">
      <w:pPr>
        <w:spacing w:before="100" w:beforeAutospacing="1" w:after="100" w:afterAutospacing="1" w:line="240" w:lineRule="auto"/>
        <w:jc w:val="both"/>
        <w:outlineLvl w:val="0"/>
        <w:rPr>
          <w:rFonts w:eastAsia="Times New Roman" w:cstheme="minorHAnsi"/>
          <w:color w:val="5B9BD5" w:themeColor="accent1"/>
          <w:kern w:val="36"/>
        </w:rPr>
      </w:pPr>
      <w:bookmarkStart w:id="60" w:name="_Toc225754678"/>
      <w:r w:rsidRPr="00D53F40">
        <w:rPr>
          <w:rFonts w:eastAsia="Times New Roman" w:cstheme="minorHAnsi"/>
          <w:color w:val="5B9BD5" w:themeColor="accent1"/>
          <w:kern w:val="36"/>
        </w:rPr>
        <w:lastRenderedPageBreak/>
        <w:t>12.2 Rekomandimet</w:t>
      </w:r>
      <w:bookmarkEnd w:id="60"/>
    </w:p>
    <w:p w14:paraId="14B547DE" w14:textId="1B22B9B1" w:rsidR="001B046E" w:rsidRPr="00AE5FF5" w:rsidRDefault="001B046E" w:rsidP="001B046E">
      <w:pPr>
        <w:spacing w:before="100" w:beforeAutospacing="1" w:after="100" w:afterAutospacing="1" w:line="240" w:lineRule="auto"/>
        <w:jc w:val="both"/>
        <w:rPr>
          <w:rFonts w:eastAsia="Times New Roman" w:cstheme="minorHAnsi"/>
        </w:rPr>
      </w:pPr>
      <w:bookmarkStart w:id="61" w:name="_Toc225754686"/>
      <w:r w:rsidRPr="001B046E">
        <w:rPr>
          <w:rFonts w:eastAsia="Times New Roman" w:cstheme="minorHAnsi"/>
        </w:rPr>
        <w:t>Bazuar në të dhënat dhe gjetjet e këtij raporti, rekomandohen këto masa për përmirësimin e mëtejmë të situatës në nivel komunal:</w:t>
      </w:r>
    </w:p>
    <w:p w14:paraId="50C30498"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1. Forcimi i mekanizmave institucionalë</w:t>
      </w:r>
      <w:r w:rsidRPr="00AE5FF5">
        <w:rPr>
          <w:rFonts w:eastAsia="Times New Roman" w:cstheme="minorHAnsi"/>
        </w:rPr>
        <w:br/>
        <w:t>Komunat të vazhdojnë të forcojnë mekanizmat institucionalë për të drejtat e njeriut dhe të sigurojnë funksionalizimin efektiv dhe të njëtrajtshëm të njësive dhe mekanizmave ekzistues, përfshirë njësitë për të drejtat e njeriut dhe mekanizmat koordinues për çështje sociale.</w:t>
      </w:r>
    </w:p>
    <w:p w14:paraId="649418E1"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2. Përmirësimi i raportimit dhe mbledhjes së të dhënave</w:t>
      </w:r>
      <w:r w:rsidRPr="00AE5FF5">
        <w:rPr>
          <w:rFonts w:eastAsia="Times New Roman" w:cstheme="minorHAnsi"/>
        </w:rPr>
        <w:br/>
        <w:t>Komunat të përmirësojnë sistemin e raportimit dhe mbledhjes së të dhënave për indikatorët e ndryshëm që ndërlidhen me të drejtat e njeriut, në mënyrë që të sigurohet një pasqyrë më e saktë, e plotë dhe e krahasueshme në nivel lokal.</w:t>
      </w:r>
    </w:p>
    <w:p w14:paraId="208B4B87"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3. Ngritja e kapaciteteve profesionale</w:t>
      </w:r>
      <w:r w:rsidRPr="00AE5FF5">
        <w:rPr>
          <w:rFonts w:eastAsia="Times New Roman" w:cstheme="minorHAnsi"/>
        </w:rPr>
        <w:br/>
        <w:t>Të vazhdohet me organizimin e trajnimeve dhe aktiviteteve për ngritjen e kapaciteteve të zyrtarëve komunalë në fusha të ndryshme, si mbrojtja nga diskriminimi, barazia gjinore, të drejtat e fëmijëve, parandalimi i trafikimit me njerëz dhe mbështetja për grupet e cenueshme.</w:t>
      </w:r>
    </w:p>
    <w:p w14:paraId="1ADD4114"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4. Përmirësimi i bashkëpunimit ndërinstitucional</w:t>
      </w:r>
      <w:r w:rsidRPr="00AE5FF5">
        <w:rPr>
          <w:rFonts w:eastAsia="Times New Roman" w:cstheme="minorHAnsi"/>
        </w:rPr>
        <w:br/>
        <w:t>Të forcohet bashkëpunimi ndërmjet institucioneve lokale dhe qendrore, organizatave të shoqërisë civile dhe organizatave ndërkombëtare për të siguruar trajtimin më efektiv të çështjeve që ndërlidhen me të drejtat e njeriut dhe përfshirjen sociale.</w:t>
      </w:r>
    </w:p>
    <w:p w14:paraId="3516573C"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5. Rritja e aktiviteteve vetëdijesuese</w:t>
      </w:r>
      <w:r w:rsidRPr="00AE5FF5">
        <w:rPr>
          <w:rFonts w:eastAsia="Times New Roman" w:cstheme="minorHAnsi"/>
        </w:rPr>
        <w:br/>
        <w:t>Komunat të vazhdojnë dhe të zgjerojnë aktivitetet vetëdijesuese dhe informuese për qytetarët, veçanërisht për grupet e cenueshme, në mënyrë që të rritet ndërgjegjësimi për të drejtat dhe mekanizmat ekzistues për mbrojtjen e tyre.</w:t>
      </w:r>
    </w:p>
    <w:p w14:paraId="351D70C4"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6. Përmirësimi i qasjes në shërbime dhe informacion</w:t>
      </w:r>
      <w:r w:rsidRPr="00AE5FF5">
        <w:rPr>
          <w:rFonts w:eastAsia="Times New Roman" w:cstheme="minorHAnsi"/>
        </w:rPr>
        <w:br/>
        <w:t>Komunat të sigurojnë qasje të barabartë në informacion dhe shërbime publike për të gjithë qytetarët, përfshirë përkthimin e dokumenteve në gjuhët zyrtare dhe qasjen e personave me aftësi të kufizuara në shërbimet komunale.</w:t>
      </w:r>
    </w:p>
    <w:p w14:paraId="457BCC1F"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7. Mbështetja për grupet e cenueshme</w:t>
      </w:r>
      <w:r w:rsidRPr="00AE5FF5">
        <w:rPr>
          <w:rFonts w:eastAsia="Times New Roman" w:cstheme="minorHAnsi"/>
        </w:rPr>
        <w:br/>
        <w:t>Të vazhdohet me zhvillimin dhe zbatimin e politikave dhe programeve që synojnë përmirësimin e kushteve të jetesës dhe përfshirjen sociale të grupeve të cenueshme, përfshirë komunitetet rom, ashkali dhe egjiptian, personat me aftësi të kufizuara dhe viktimat e dhunës në familje.</w:t>
      </w:r>
    </w:p>
    <w:p w14:paraId="39528E97"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8. Promovimi i përfaqësimit gjinor në vendimmarrje</w:t>
      </w:r>
      <w:r w:rsidRPr="00AE5FF5">
        <w:rPr>
          <w:rFonts w:eastAsia="Times New Roman" w:cstheme="minorHAnsi"/>
        </w:rPr>
        <w:br/>
        <w:t>Komunat të ndërmarrin masa konkrete për rritjen e përfaqësimit të grave në pozitat vendimmarrëse dhe udhëheqëse, përfshirë strukturat komunale dhe mekanizmat lokalë, në përputhje me parimet e barazisë gjinore dhe obligimet ligjore në fuqi.</w:t>
      </w:r>
    </w:p>
    <w:p w14:paraId="2F34FBB7" w14:textId="77777777" w:rsidR="00AE5FF5" w:rsidRPr="00AE5FF5" w:rsidRDefault="00AE5FF5" w:rsidP="00AE5FF5">
      <w:pPr>
        <w:spacing w:before="100" w:beforeAutospacing="1" w:after="100" w:afterAutospacing="1" w:line="240" w:lineRule="auto"/>
        <w:rPr>
          <w:rFonts w:eastAsia="Times New Roman" w:cstheme="minorHAnsi"/>
        </w:rPr>
      </w:pPr>
      <w:r w:rsidRPr="00AE5FF5">
        <w:rPr>
          <w:rFonts w:eastAsia="Times New Roman" w:cstheme="minorHAnsi"/>
          <w:b/>
          <w:bCs/>
        </w:rPr>
        <w:t>9. Forcimi i planifikimit dhe ndarjes së buxhetit për politikat sociale</w:t>
      </w:r>
      <w:r w:rsidRPr="00AE5FF5">
        <w:rPr>
          <w:rFonts w:eastAsia="Times New Roman" w:cstheme="minorHAnsi"/>
        </w:rPr>
        <w:br/>
        <w:t>Komunat të rrisin ndarjen e buxhetit për zbatimin e politikave që ndërlidhen me të drejtat e njeriut dhe përfshirjen sociale, duke siguruar planifikim më të strukturuar dhe zbatim efektiv të programeve dhe aktiviteteve në nivel lokal.</w:t>
      </w:r>
    </w:p>
    <w:p w14:paraId="1E3A6F87" w14:textId="42D558AC" w:rsidR="00AE5FF5" w:rsidRDefault="00AE5FF5" w:rsidP="001B046E">
      <w:pPr>
        <w:spacing w:before="100" w:beforeAutospacing="1" w:after="100" w:afterAutospacing="1" w:line="240" w:lineRule="auto"/>
        <w:jc w:val="both"/>
        <w:rPr>
          <w:rFonts w:eastAsia="Times New Roman" w:cstheme="minorHAnsi"/>
        </w:rPr>
      </w:pPr>
    </w:p>
    <w:p w14:paraId="0DB79508" w14:textId="77777777" w:rsidR="00AE5FF5" w:rsidRPr="001B046E" w:rsidRDefault="00AE5FF5" w:rsidP="001B046E">
      <w:pPr>
        <w:spacing w:before="100" w:beforeAutospacing="1" w:after="100" w:afterAutospacing="1" w:line="240" w:lineRule="auto"/>
        <w:jc w:val="both"/>
        <w:rPr>
          <w:rFonts w:eastAsia="Times New Roman" w:cstheme="minorHAnsi"/>
        </w:rPr>
      </w:pPr>
    </w:p>
    <w:p w14:paraId="4B149369" w14:textId="77777777" w:rsidR="00D53F40" w:rsidRPr="00D53F40" w:rsidRDefault="00D53F40" w:rsidP="00250BCC">
      <w:pPr>
        <w:spacing w:before="100" w:beforeAutospacing="1" w:after="100" w:afterAutospacing="1" w:line="240" w:lineRule="auto"/>
        <w:jc w:val="both"/>
        <w:outlineLvl w:val="0"/>
        <w:rPr>
          <w:rFonts w:eastAsia="Times New Roman" w:cstheme="minorHAnsi"/>
          <w:color w:val="5B9BD5" w:themeColor="accent1"/>
          <w:kern w:val="36"/>
        </w:rPr>
      </w:pPr>
      <w:r w:rsidRPr="00D53F40">
        <w:rPr>
          <w:rFonts w:eastAsia="Times New Roman" w:cstheme="minorHAnsi"/>
          <w:color w:val="5B9BD5" w:themeColor="accent1"/>
          <w:kern w:val="36"/>
        </w:rPr>
        <w:t>13: SHËNIM METODOLOGJIK</w:t>
      </w:r>
      <w:bookmarkEnd w:id="61"/>
    </w:p>
    <w:p w14:paraId="184F2AC3" w14:textId="77777777" w:rsidR="00886BA4" w:rsidRPr="00886BA4" w:rsidRDefault="00886BA4" w:rsidP="00886BA4">
      <w:pPr>
        <w:spacing w:before="100" w:beforeAutospacing="1" w:after="100" w:afterAutospacing="1" w:line="240" w:lineRule="auto"/>
        <w:jc w:val="both"/>
        <w:rPr>
          <w:rFonts w:eastAsia="Times New Roman" w:cstheme="minorHAnsi"/>
        </w:rPr>
      </w:pPr>
      <w:r w:rsidRPr="00886BA4">
        <w:rPr>
          <w:rFonts w:eastAsia="Times New Roman" w:cstheme="minorHAnsi"/>
        </w:rPr>
        <w:t>Ky raport është përgatitur bazuar në të dhënat e raportuara nga komunat e Republikës së Kosovës përmes pyetësorit të dërguar nga Ministria e Administrimit të Pushtetit Lokal (MAPL). Pyetësori përfshinte një sërë indikatorësh që lidhen me fusha të ndryshme të të drejtave të njeriut dhe çështjeve sociale në nivel komunal.</w:t>
      </w:r>
    </w:p>
    <w:p w14:paraId="302835A9" w14:textId="77777777" w:rsidR="00886BA4" w:rsidRPr="00886BA4" w:rsidRDefault="00886BA4" w:rsidP="00886BA4">
      <w:pPr>
        <w:spacing w:before="100" w:beforeAutospacing="1" w:after="100" w:afterAutospacing="1" w:line="240" w:lineRule="auto"/>
        <w:jc w:val="both"/>
        <w:rPr>
          <w:rFonts w:eastAsia="Times New Roman" w:cstheme="minorHAnsi"/>
        </w:rPr>
      </w:pPr>
      <w:r w:rsidRPr="00886BA4">
        <w:rPr>
          <w:rFonts w:eastAsia="Times New Roman" w:cstheme="minorHAnsi"/>
        </w:rPr>
        <w:t>Të dhënat janë analizuar dhe përpunuar në mënyrë përshkruese, duke u bazuar në informacionin e ofruar nga komunat për periudhën raportuese gjatë vitit 2025. Në disa raste, mungesa e përgjigjeve nga disa komuna ose raportimi i pjesshëm mund të ketë ndikuar në interpretimin e të dhënave.</w:t>
      </w:r>
    </w:p>
    <w:p w14:paraId="119F5E6D" w14:textId="77777777" w:rsidR="00886BA4" w:rsidRPr="00886BA4" w:rsidRDefault="00886BA4" w:rsidP="00886BA4">
      <w:pPr>
        <w:spacing w:before="100" w:beforeAutospacing="1" w:after="100" w:afterAutospacing="1" w:line="240" w:lineRule="auto"/>
        <w:jc w:val="both"/>
        <w:rPr>
          <w:rFonts w:eastAsia="Times New Roman" w:cstheme="minorHAnsi"/>
        </w:rPr>
      </w:pPr>
      <w:r w:rsidRPr="00886BA4">
        <w:rPr>
          <w:rFonts w:eastAsia="Times New Roman" w:cstheme="minorHAnsi"/>
        </w:rPr>
        <w:t>Për këtë arsye, rezultatet e paraqitura në këtë raport duhet të interpretohen si një pasqyrë orientuese e situatës në nivel komunal dhe jo domosdoshmërisht si një pasqyrë e plotë dhe gjithëpërfshirëse për të gjitha komunat.</w:t>
      </w:r>
    </w:p>
    <w:p w14:paraId="29F640C2" w14:textId="77777777" w:rsidR="00886BA4" w:rsidRPr="00886BA4" w:rsidRDefault="00886BA4" w:rsidP="00886BA4">
      <w:pPr>
        <w:spacing w:before="100" w:beforeAutospacing="1" w:after="100" w:afterAutospacing="1" w:line="240" w:lineRule="auto"/>
        <w:jc w:val="both"/>
        <w:rPr>
          <w:rFonts w:eastAsia="Times New Roman" w:cstheme="minorHAnsi"/>
        </w:rPr>
      </w:pPr>
      <w:r w:rsidRPr="00886BA4">
        <w:rPr>
          <w:rFonts w:eastAsia="Times New Roman" w:cstheme="minorHAnsi"/>
        </w:rPr>
        <w:t>Raporti synon të kontribuojë në përmirësimin e politikave lokale, forcimin e mekanizmave institucionalë dhe rritjen e bashkëpunimit ndërinstitucional për promovimin dhe mbrojtjen e të drejtave të njeriut në nivel lokal</w:t>
      </w:r>
    </w:p>
    <w:p w14:paraId="3A30DF51" w14:textId="77777777" w:rsidR="00F97549" w:rsidRPr="00250BCC" w:rsidRDefault="00F97549" w:rsidP="00250BCC">
      <w:pPr>
        <w:spacing w:line="276" w:lineRule="auto"/>
        <w:jc w:val="both"/>
        <w:rPr>
          <w:rFonts w:cstheme="minorHAnsi"/>
        </w:rPr>
      </w:pPr>
    </w:p>
    <w:sectPr w:rsidR="00F97549" w:rsidRPr="00250BCC">
      <w:footerReference w:type="default" r:id="rId1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6B074" w14:textId="77777777" w:rsidR="00CB4A79" w:rsidRDefault="00CB4A79">
      <w:pPr>
        <w:spacing w:after="0" w:line="240" w:lineRule="auto"/>
      </w:pPr>
      <w:r>
        <w:separator/>
      </w:r>
    </w:p>
  </w:endnote>
  <w:endnote w:type="continuationSeparator" w:id="0">
    <w:p w14:paraId="09A9F719" w14:textId="77777777" w:rsidR="00CB4A79" w:rsidRDefault="00CB4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7618033"/>
      <w:docPartObj>
        <w:docPartGallery w:val="Page Numbers (Bottom of Page)"/>
        <w:docPartUnique/>
      </w:docPartObj>
    </w:sdtPr>
    <w:sdtEndPr/>
    <w:sdtContent>
      <w:p w14:paraId="36F21F5C" w14:textId="0CC4E709" w:rsidR="00DC7B5E" w:rsidRDefault="00DC7B5E">
        <w:pPr>
          <w:pStyle w:val="Footer"/>
          <w:jc w:val="center"/>
        </w:pPr>
        <w:r>
          <w:fldChar w:fldCharType="begin"/>
        </w:r>
        <w:r>
          <w:instrText>PAGE   \* MERGEFORMAT</w:instrText>
        </w:r>
        <w:r>
          <w:fldChar w:fldCharType="separate"/>
        </w:r>
        <w:r w:rsidR="00296660">
          <w:rPr>
            <w:noProof/>
          </w:rPr>
          <w:t>40</w:t>
        </w:r>
        <w:r>
          <w:fldChar w:fldCharType="end"/>
        </w:r>
      </w:p>
    </w:sdtContent>
  </w:sdt>
  <w:p w14:paraId="01A9E72A" w14:textId="77777777" w:rsidR="00DC7B5E" w:rsidRDefault="00DC7B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9C9DB0" w14:textId="77777777" w:rsidR="00CB4A79" w:rsidRDefault="00CB4A79">
      <w:pPr>
        <w:spacing w:after="0" w:line="240" w:lineRule="auto"/>
      </w:pPr>
      <w:r>
        <w:separator/>
      </w:r>
    </w:p>
  </w:footnote>
  <w:footnote w:type="continuationSeparator" w:id="0">
    <w:p w14:paraId="57CF28D4" w14:textId="77777777" w:rsidR="00CB4A79" w:rsidRDefault="00CB4A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F78"/>
    <w:multiLevelType w:val="multilevel"/>
    <w:tmpl w:val="E818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B656AD"/>
    <w:multiLevelType w:val="multilevel"/>
    <w:tmpl w:val="017C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C560E"/>
    <w:multiLevelType w:val="multilevel"/>
    <w:tmpl w:val="2D043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A43FA"/>
    <w:multiLevelType w:val="multilevel"/>
    <w:tmpl w:val="0A44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C336E"/>
    <w:multiLevelType w:val="multilevel"/>
    <w:tmpl w:val="79F2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952BE0"/>
    <w:multiLevelType w:val="multilevel"/>
    <w:tmpl w:val="B872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0129A5"/>
    <w:multiLevelType w:val="multilevel"/>
    <w:tmpl w:val="B858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1729A7"/>
    <w:multiLevelType w:val="multilevel"/>
    <w:tmpl w:val="2A6E1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D76514"/>
    <w:multiLevelType w:val="multilevel"/>
    <w:tmpl w:val="09AA3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7F253F"/>
    <w:multiLevelType w:val="multilevel"/>
    <w:tmpl w:val="51266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F635C2"/>
    <w:multiLevelType w:val="multilevel"/>
    <w:tmpl w:val="28549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D60DB"/>
    <w:multiLevelType w:val="multilevel"/>
    <w:tmpl w:val="15EE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CF3E3E"/>
    <w:multiLevelType w:val="multilevel"/>
    <w:tmpl w:val="097C4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17531F"/>
    <w:multiLevelType w:val="multilevel"/>
    <w:tmpl w:val="4CB40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687109"/>
    <w:multiLevelType w:val="multilevel"/>
    <w:tmpl w:val="8000E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F06EDD"/>
    <w:multiLevelType w:val="multilevel"/>
    <w:tmpl w:val="ACA4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383181"/>
    <w:multiLevelType w:val="multilevel"/>
    <w:tmpl w:val="CDB8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B36648"/>
    <w:multiLevelType w:val="multilevel"/>
    <w:tmpl w:val="5E9E4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CA51EF"/>
    <w:multiLevelType w:val="multilevel"/>
    <w:tmpl w:val="F2D8E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C67E84"/>
    <w:multiLevelType w:val="multilevel"/>
    <w:tmpl w:val="A7D63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5749EC"/>
    <w:multiLevelType w:val="multilevel"/>
    <w:tmpl w:val="3E60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5B473C"/>
    <w:multiLevelType w:val="multilevel"/>
    <w:tmpl w:val="1EA6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E2523F"/>
    <w:multiLevelType w:val="multilevel"/>
    <w:tmpl w:val="0D1C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08E0BE7"/>
    <w:multiLevelType w:val="multilevel"/>
    <w:tmpl w:val="ABD0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19167CC"/>
    <w:multiLevelType w:val="multilevel"/>
    <w:tmpl w:val="A6CEA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5F4D4F"/>
    <w:multiLevelType w:val="multilevel"/>
    <w:tmpl w:val="09901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FE6D3A"/>
    <w:multiLevelType w:val="hybridMultilevel"/>
    <w:tmpl w:val="5700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9B535F"/>
    <w:multiLevelType w:val="multilevel"/>
    <w:tmpl w:val="47BA3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EF0598F"/>
    <w:multiLevelType w:val="multilevel"/>
    <w:tmpl w:val="2CE6F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2B4060"/>
    <w:multiLevelType w:val="multilevel"/>
    <w:tmpl w:val="EDD2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61243B"/>
    <w:multiLevelType w:val="multilevel"/>
    <w:tmpl w:val="1D326D32"/>
    <w:lvl w:ilvl="0">
      <w:start w:val="1"/>
      <w:numFmt w:val="decimal"/>
      <w:lvlText w:val="%1."/>
      <w:lvlJc w:val="left"/>
      <w:pPr>
        <w:ind w:left="720" w:hanging="360"/>
      </w:pPr>
      <w:rPr>
        <w:rFonts w:hint="default"/>
        <w:b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1" w15:restartNumberingAfterBreak="0">
    <w:nsid w:val="61E025B8"/>
    <w:multiLevelType w:val="hybridMultilevel"/>
    <w:tmpl w:val="55FA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347E60"/>
    <w:multiLevelType w:val="multilevel"/>
    <w:tmpl w:val="03C06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ED1636"/>
    <w:multiLevelType w:val="multilevel"/>
    <w:tmpl w:val="8AB47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C72098"/>
    <w:multiLevelType w:val="multilevel"/>
    <w:tmpl w:val="5B2C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39D1FDE"/>
    <w:multiLevelType w:val="multilevel"/>
    <w:tmpl w:val="7DA22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5A04C7D"/>
    <w:multiLevelType w:val="multilevel"/>
    <w:tmpl w:val="3DB83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C26863"/>
    <w:multiLevelType w:val="hybridMultilevel"/>
    <w:tmpl w:val="1B90E0C6"/>
    <w:lvl w:ilvl="0" w:tplc="041C000F">
      <w:start w:val="1"/>
      <w:numFmt w:val="decimal"/>
      <w:lvlText w:val="%1."/>
      <w:lvlJc w:val="left"/>
      <w:pPr>
        <w:ind w:left="720" w:hanging="360"/>
      </w:pPr>
      <w:rPr>
        <w:rFonts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8" w15:restartNumberingAfterBreak="0">
    <w:nsid w:val="78287702"/>
    <w:multiLevelType w:val="multilevel"/>
    <w:tmpl w:val="D83AC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7B2DFB"/>
    <w:multiLevelType w:val="multilevel"/>
    <w:tmpl w:val="6622B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1E6FB0"/>
    <w:multiLevelType w:val="multilevel"/>
    <w:tmpl w:val="1C66F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246CC5"/>
    <w:multiLevelType w:val="multilevel"/>
    <w:tmpl w:val="2AD6C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37"/>
  </w:num>
  <w:num w:numId="3">
    <w:abstractNumId w:val="31"/>
  </w:num>
  <w:num w:numId="4">
    <w:abstractNumId w:val="22"/>
  </w:num>
  <w:num w:numId="5">
    <w:abstractNumId w:val="20"/>
  </w:num>
  <w:num w:numId="6">
    <w:abstractNumId w:val="32"/>
  </w:num>
  <w:num w:numId="7">
    <w:abstractNumId w:val="3"/>
  </w:num>
  <w:num w:numId="8">
    <w:abstractNumId w:val="14"/>
  </w:num>
  <w:num w:numId="9">
    <w:abstractNumId w:val="23"/>
  </w:num>
  <w:num w:numId="10">
    <w:abstractNumId w:val="17"/>
  </w:num>
  <w:num w:numId="11">
    <w:abstractNumId w:val="18"/>
  </w:num>
  <w:num w:numId="12">
    <w:abstractNumId w:val="19"/>
  </w:num>
  <w:num w:numId="13">
    <w:abstractNumId w:val="8"/>
  </w:num>
  <w:num w:numId="14">
    <w:abstractNumId w:val="2"/>
  </w:num>
  <w:num w:numId="15">
    <w:abstractNumId w:val="35"/>
  </w:num>
  <w:num w:numId="16">
    <w:abstractNumId w:val="34"/>
  </w:num>
  <w:num w:numId="17">
    <w:abstractNumId w:val="27"/>
  </w:num>
  <w:num w:numId="18">
    <w:abstractNumId w:val="21"/>
  </w:num>
  <w:num w:numId="19">
    <w:abstractNumId w:val="12"/>
  </w:num>
  <w:num w:numId="20">
    <w:abstractNumId w:val="25"/>
  </w:num>
  <w:num w:numId="21">
    <w:abstractNumId w:val="16"/>
  </w:num>
  <w:num w:numId="22">
    <w:abstractNumId w:val="24"/>
  </w:num>
  <w:num w:numId="23">
    <w:abstractNumId w:val="26"/>
  </w:num>
  <w:num w:numId="24">
    <w:abstractNumId w:val="29"/>
  </w:num>
  <w:num w:numId="25">
    <w:abstractNumId w:val="15"/>
  </w:num>
  <w:num w:numId="26">
    <w:abstractNumId w:val="9"/>
  </w:num>
  <w:num w:numId="27">
    <w:abstractNumId w:val="41"/>
  </w:num>
  <w:num w:numId="28">
    <w:abstractNumId w:val="0"/>
  </w:num>
  <w:num w:numId="29">
    <w:abstractNumId w:val="38"/>
  </w:num>
  <w:num w:numId="30">
    <w:abstractNumId w:val="7"/>
  </w:num>
  <w:num w:numId="31">
    <w:abstractNumId w:val="5"/>
  </w:num>
  <w:num w:numId="32">
    <w:abstractNumId w:val="33"/>
  </w:num>
  <w:num w:numId="33">
    <w:abstractNumId w:val="36"/>
  </w:num>
  <w:num w:numId="34">
    <w:abstractNumId w:val="4"/>
  </w:num>
  <w:num w:numId="35">
    <w:abstractNumId w:val="1"/>
  </w:num>
  <w:num w:numId="36">
    <w:abstractNumId w:val="6"/>
  </w:num>
  <w:num w:numId="37">
    <w:abstractNumId w:val="28"/>
  </w:num>
  <w:num w:numId="38">
    <w:abstractNumId w:val="13"/>
  </w:num>
  <w:num w:numId="39">
    <w:abstractNumId w:val="11"/>
  </w:num>
  <w:num w:numId="40">
    <w:abstractNumId w:val="10"/>
  </w:num>
  <w:num w:numId="41">
    <w:abstractNumId w:val="39"/>
  </w:num>
  <w:num w:numId="42">
    <w:abstractNumId w:val="4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DA1"/>
    <w:rsid w:val="00000554"/>
    <w:rsid w:val="00011A1D"/>
    <w:rsid w:val="000129C6"/>
    <w:rsid w:val="00016642"/>
    <w:rsid w:val="00017F70"/>
    <w:rsid w:val="00021C14"/>
    <w:rsid w:val="00021CED"/>
    <w:rsid w:val="00030AF3"/>
    <w:rsid w:val="00037586"/>
    <w:rsid w:val="00045948"/>
    <w:rsid w:val="00050296"/>
    <w:rsid w:val="00051E32"/>
    <w:rsid w:val="00054F23"/>
    <w:rsid w:val="00063A93"/>
    <w:rsid w:val="00064644"/>
    <w:rsid w:val="00065122"/>
    <w:rsid w:val="00065658"/>
    <w:rsid w:val="00066FE3"/>
    <w:rsid w:val="00075782"/>
    <w:rsid w:val="000838C0"/>
    <w:rsid w:val="00093A23"/>
    <w:rsid w:val="000A10AE"/>
    <w:rsid w:val="000B703F"/>
    <w:rsid w:val="000C6854"/>
    <w:rsid w:val="000C6DA1"/>
    <w:rsid w:val="000D2BBC"/>
    <w:rsid w:val="000D3731"/>
    <w:rsid w:val="000E08E3"/>
    <w:rsid w:val="000E0F05"/>
    <w:rsid w:val="000E1272"/>
    <w:rsid w:val="000E240E"/>
    <w:rsid w:val="000E65A1"/>
    <w:rsid w:val="000F0DA9"/>
    <w:rsid w:val="000F2AC3"/>
    <w:rsid w:val="000F428A"/>
    <w:rsid w:val="000F4EC9"/>
    <w:rsid w:val="000F7FD1"/>
    <w:rsid w:val="001034E9"/>
    <w:rsid w:val="00107505"/>
    <w:rsid w:val="001144E3"/>
    <w:rsid w:val="00131030"/>
    <w:rsid w:val="0013112E"/>
    <w:rsid w:val="00142986"/>
    <w:rsid w:val="00144A02"/>
    <w:rsid w:val="00150B9A"/>
    <w:rsid w:val="0015142B"/>
    <w:rsid w:val="00152C00"/>
    <w:rsid w:val="00161981"/>
    <w:rsid w:val="00162D9F"/>
    <w:rsid w:val="00162EC8"/>
    <w:rsid w:val="001634E7"/>
    <w:rsid w:val="00166952"/>
    <w:rsid w:val="0016751A"/>
    <w:rsid w:val="00167957"/>
    <w:rsid w:val="00173A22"/>
    <w:rsid w:val="00173CD2"/>
    <w:rsid w:val="00174688"/>
    <w:rsid w:val="00182AC5"/>
    <w:rsid w:val="001865DA"/>
    <w:rsid w:val="001869ED"/>
    <w:rsid w:val="001910C9"/>
    <w:rsid w:val="001951C5"/>
    <w:rsid w:val="001A149B"/>
    <w:rsid w:val="001A21FE"/>
    <w:rsid w:val="001A3302"/>
    <w:rsid w:val="001A44F5"/>
    <w:rsid w:val="001A6C69"/>
    <w:rsid w:val="001B046E"/>
    <w:rsid w:val="001B6D2B"/>
    <w:rsid w:val="001D2B47"/>
    <w:rsid w:val="001D2C32"/>
    <w:rsid w:val="001D42B7"/>
    <w:rsid w:val="001D4F09"/>
    <w:rsid w:val="001E145D"/>
    <w:rsid w:val="001E26B8"/>
    <w:rsid w:val="001E2C32"/>
    <w:rsid w:val="00201BF6"/>
    <w:rsid w:val="0020254E"/>
    <w:rsid w:val="00211D5F"/>
    <w:rsid w:val="00211E0B"/>
    <w:rsid w:val="00212DD1"/>
    <w:rsid w:val="00220B71"/>
    <w:rsid w:val="0024312A"/>
    <w:rsid w:val="002444D2"/>
    <w:rsid w:val="00250BCC"/>
    <w:rsid w:val="00260CF0"/>
    <w:rsid w:val="00264688"/>
    <w:rsid w:val="002649CA"/>
    <w:rsid w:val="0026620A"/>
    <w:rsid w:val="00271756"/>
    <w:rsid w:val="00273FC8"/>
    <w:rsid w:val="00274E69"/>
    <w:rsid w:val="00277C57"/>
    <w:rsid w:val="00281F7B"/>
    <w:rsid w:val="00285C4A"/>
    <w:rsid w:val="002901E7"/>
    <w:rsid w:val="002942FD"/>
    <w:rsid w:val="00294B40"/>
    <w:rsid w:val="00296660"/>
    <w:rsid w:val="002A6496"/>
    <w:rsid w:val="002A7417"/>
    <w:rsid w:val="002B4582"/>
    <w:rsid w:val="002B466F"/>
    <w:rsid w:val="002B70BC"/>
    <w:rsid w:val="002C0761"/>
    <w:rsid w:val="002C15DD"/>
    <w:rsid w:val="002D504E"/>
    <w:rsid w:val="002D7266"/>
    <w:rsid w:val="002E1143"/>
    <w:rsid w:val="002E3411"/>
    <w:rsid w:val="002E6AAB"/>
    <w:rsid w:val="002F086B"/>
    <w:rsid w:val="002F3E71"/>
    <w:rsid w:val="002F60D7"/>
    <w:rsid w:val="002F7E13"/>
    <w:rsid w:val="00301CF1"/>
    <w:rsid w:val="00315281"/>
    <w:rsid w:val="003158CD"/>
    <w:rsid w:val="00317B94"/>
    <w:rsid w:val="00320551"/>
    <w:rsid w:val="00322C7C"/>
    <w:rsid w:val="0032476B"/>
    <w:rsid w:val="00333724"/>
    <w:rsid w:val="00334059"/>
    <w:rsid w:val="003360A3"/>
    <w:rsid w:val="00351626"/>
    <w:rsid w:val="003540C2"/>
    <w:rsid w:val="00373DCD"/>
    <w:rsid w:val="003828E2"/>
    <w:rsid w:val="00391B99"/>
    <w:rsid w:val="00391BFB"/>
    <w:rsid w:val="00395CFA"/>
    <w:rsid w:val="0039673B"/>
    <w:rsid w:val="003B2FAC"/>
    <w:rsid w:val="003B35EC"/>
    <w:rsid w:val="003B7594"/>
    <w:rsid w:val="003C12CB"/>
    <w:rsid w:val="003D1A53"/>
    <w:rsid w:val="003D573D"/>
    <w:rsid w:val="003E13D8"/>
    <w:rsid w:val="003E300B"/>
    <w:rsid w:val="003E64C2"/>
    <w:rsid w:val="003E7BC0"/>
    <w:rsid w:val="003F0F03"/>
    <w:rsid w:val="003F1509"/>
    <w:rsid w:val="003F56C4"/>
    <w:rsid w:val="00402AE2"/>
    <w:rsid w:val="00410F50"/>
    <w:rsid w:val="004122B5"/>
    <w:rsid w:val="004138A1"/>
    <w:rsid w:val="00414D21"/>
    <w:rsid w:val="0041698E"/>
    <w:rsid w:val="004170CE"/>
    <w:rsid w:val="00420065"/>
    <w:rsid w:val="00427457"/>
    <w:rsid w:val="004278DC"/>
    <w:rsid w:val="004378C2"/>
    <w:rsid w:val="00437C69"/>
    <w:rsid w:val="00450B79"/>
    <w:rsid w:val="00451787"/>
    <w:rsid w:val="00464DF4"/>
    <w:rsid w:val="00471521"/>
    <w:rsid w:val="00472F86"/>
    <w:rsid w:val="00475924"/>
    <w:rsid w:val="00486090"/>
    <w:rsid w:val="00491438"/>
    <w:rsid w:val="00491BA0"/>
    <w:rsid w:val="00491C7A"/>
    <w:rsid w:val="00492EA6"/>
    <w:rsid w:val="0049325D"/>
    <w:rsid w:val="00495DB7"/>
    <w:rsid w:val="004A4D7E"/>
    <w:rsid w:val="004A7A50"/>
    <w:rsid w:val="004B710F"/>
    <w:rsid w:val="004D00B3"/>
    <w:rsid w:val="004E2940"/>
    <w:rsid w:val="004F1B8C"/>
    <w:rsid w:val="004F1C74"/>
    <w:rsid w:val="004F2826"/>
    <w:rsid w:val="004F3942"/>
    <w:rsid w:val="004F3DAC"/>
    <w:rsid w:val="004F5016"/>
    <w:rsid w:val="00500C5D"/>
    <w:rsid w:val="00507028"/>
    <w:rsid w:val="0051616F"/>
    <w:rsid w:val="005201CB"/>
    <w:rsid w:val="00520B0E"/>
    <w:rsid w:val="005213BE"/>
    <w:rsid w:val="005233A8"/>
    <w:rsid w:val="00523468"/>
    <w:rsid w:val="00524458"/>
    <w:rsid w:val="00526D1A"/>
    <w:rsid w:val="00530295"/>
    <w:rsid w:val="00531165"/>
    <w:rsid w:val="0053189C"/>
    <w:rsid w:val="0053219D"/>
    <w:rsid w:val="005405CE"/>
    <w:rsid w:val="0054293C"/>
    <w:rsid w:val="00542F1F"/>
    <w:rsid w:val="00554905"/>
    <w:rsid w:val="00564BBB"/>
    <w:rsid w:val="00565AFB"/>
    <w:rsid w:val="00572D42"/>
    <w:rsid w:val="005751AC"/>
    <w:rsid w:val="00581547"/>
    <w:rsid w:val="005829EB"/>
    <w:rsid w:val="00585B5B"/>
    <w:rsid w:val="005941C8"/>
    <w:rsid w:val="005B2A37"/>
    <w:rsid w:val="005C0C91"/>
    <w:rsid w:val="005C4831"/>
    <w:rsid w:val="005C574D"/>
    <w:rsid w:val="005C7352"/>
    <w:rsid w:val="005D0F5A"/>
    <w:rsid w:val="005D229C"/>
    <w:rsid w:val="005D6C11"/>
    <w:rsid w:val="005E450F"/>
    <w:rsid w:val="005E5144"/>
    <w:rsid w:val="005F1A1C"/>
    <w:rsid w:val="00611960"/>
    <w:rsid w:val="0062079A"/>
    <w:rsid w:val="00627CCA"/>
    <w:rsid w:val="00631976"/>
    <w:rsid w:val="00632A69"/>
    <w:rsid w:val="00634274"/>
    <w:rsid w:val="00636201"/>
    <w:rsid w:val="00637071"/>
    <w:rsid w:val="00640948"/>
    <w:rsid w:val="006472E9"/>
    <w:rsid w:val="00650163"/>
    <w:rsid w:val="00653B45"/>
    <w:rsid w:val="00660522"/>
    <w:rsid w:val="00664EE8"/>
    <w:rsid w:val="006668FE"/>
    <w:rsid w:val="00666F2B"/>
    <w:rsid w:val="00670610"/>
    <w:rsid w:val="006717AF"/>
    <w:rsid w:val="00683055"/>
    <w:rsid w:val="00684DEB"/>
    <w:rsid w:val="00694B59"/>
    <w:rsid w:val="006A2E11"/>
    <w:rsid w:val="006A5028"/>
    <w:rsid w:val="006A7D95"/>
    <w:rsid w:val="006A7ED0"/>
    <w:rsid w:val="006B3B34"/>
    <w:rsid w:val="006B5EF7"/>
    <w:rsid w:val="006B7511"/>
    <w:rsid w:val="006D3604"/>
    <w:rsid w:val="006D469A"/>
    <w:rsid w:val="006D5C7E"/>
    <w:rsid w:val="006E6260"/>
    <w:rsid w:val="006E78CE"/>
    <w:rsid w:val="006F3FDF"/>
    <w:rsid w:val="006F51C8"/>
    <w:rsid w:val="006F7C6A"/>
    <w:rsid w:val="00711EA5"/>
    <w:rsid w:val="00713CEF"/>
    <w:rsid w:val="00714D2B"/>
    <w:rsid w:val="00715356"/>
    <w:rsid w:val="0073117E"/>
    <w:rsid w:val="00732AAF"/>
    <w:rsid w:val="0073424D"/>
    <w:rsid w:val="00740926"/>
    <w:rsid w:val="007411CB"/>
    <w:rsid w:val="007464AB"/>
    <w:rsid w:val="00754111"/>
    <w:rsid w:val="00756E48"/>
    <w:rsid w:val="00757FE4"/>
    <w:rsid w:val="00760696"/>
    <w:rsid w:val="00763C11"/>
    <w:rsid w:val="00763D9F"/>
    <w:rsid w:val="00763FC0"/>
    <w:rsid w:val="007660B3"/>
    <w:rsid w:val="00777E57"/>
    <w:rsid w:val="007837C2"/>
    <w:rsid w:val="00786325"/>
    <w:rsid w:val="007874AE"/>
    <w:rsid w:val="00797A55"/>
    <w:rsid w:val="007A05EA"/>
    <w:rsid w:val="007A3FDC"/>
    <w:rsid w:val="007A686F"/>
    <w:rsid w:val="007B011B"/>
    <w:rsid w:val="007B023D"/>
    <w:rsid w:val="007C0B42"/>
    <w:rsid w:val="007C3393"/>
    <w:rsid w:val="007C5FCD"/>
    <w:rsid w:val="007D000A"/>
    <w:rsid w:val="007D0DE1"/>
    <w:rsid w:val="007D2F94"/>
    <w:rsid w:val="007D696A"/>
    <w:rsid w:val="007E0A5E"/>
    <w:rsid w:val="007E282D"/>
    <w:rsid w:val="007E6823"/>
    <w:rsid w:val="007F07B6"/>
    <w:rsid w:val="007F32EC"/>
    <w:rsid w:val="007F5B0E"/>
    <w:rsid w:val="007F7DC5"/>
    <w:rsid w:val="00804E88"/>
    <w:rsid w:val="00807543"/>
    <w:rsid w:val="00816D43"/>
    <w:rsid w:val="008211B6"/>
    <w:rsid w:val="00821331"/>
    <w:rsid w:val="00825EA8"/>
    <w:rsid w:val="00826314"/>
    <w:rsid w:val="0082692D"/>
    <w:rsid w:val="00826DA3"/>
    <w:rsid w:val="00827916"/>
    <w:rsid w:val="00827A14"/>
    <w:rsid w:val="00830049"/>
    <w:rsid w:val="00837B56"/>
    <w:rsid w:val="00841760"/>
    <w:rsid w:val="00845834"/>
    <w:rsid w:val="0086071A"/>
    <w:rsid w:val="008616F9"/>
    <w:rsid w:val="008618F5"/>
    <w:rsid w:val="00862B8D"/>
    <w:rsid w:val="0086508A"/>
    <w:rsid w:val="00867721"/>
    <w:rsid w:val="00870D5A"/>
    <w:rsid w:val="008752D0"/>
    <w:rsid w:val="00875700"/>
    <w:rsid w:val="00882AA1"/>
    <w:rsid w:val="00882CA8"/>
    <w:rsid w:val="00886BA4"/>
    <w:rsid w:val="008909CA"/>
    <w:rsid w:val="00891CFA"/>
    <w:rsid w:val="00893B1C"/>
    <w:rsid w:val="00893EAE"/>
    <w:rsid w:val="008A1709"/>
    <w:rsid w:val="008A76FA"/>
    <w:rsid w:val="008A7846"/>
    <w:rsid w:val="008B316E"/>
    <w:rsid w:val="008B4753"/>
    <w:rsid w:val="008B74EB"/>
    <w:rsid w:val="008B7FD9"/>
    <w:rsid w:val="008C0EF1"/>
    <w:rsid w:val="008C1FBD"/>
    <w:rsid w:val="008C2638"/>
    <w:rsid w:val="008C3167"/>
    <w:rsid w:val="008C56DF"/>
    <w:rsid w:val="008C5BCA"/>
    <w:rsid w:val="008D3190"/>
    <w:rsid w:val="008D31D9"/>
    <w:rsid w:val="008D6C38"/>
    <w:rsid w:val="008E184F"/>
    <w:rsid w:val="008E42C9"/>
    <w:rsid w:val="008E66ED"/>
    <w:rsid w:val="008F13EA"/>
    <w:rsid w:val="00910CCB"/>
    <w:rsid w:val="009114FD"/>
    <w:rsid w:val="0091162B"/>
    <w:rsid w:val="00915F63"/>
    <w:rsid w:val="00934AED"/>
    <w:rsid w:val="00947E20"/>
    <w:rsid w:val="00950239"/>
    <w:rsid w:val="00953941"/>
    <w:rsid w:val="009600C1"/>
    <w:rsid w:val="009743AC"/>
    <w:rsid w:val="00974617"/>
    <w:rsid w:val="00975CFB"/>
    <w:rsid w:val="0098395D"/>
    <w:rsid w:val="00992A61"/>
    <w:rsid w:val="00995E63"/>
    <w:rsid w:val="00996A6A"/>
    <w:rsid w:val="009A0843"/>
    <w:rsid w:val="009A33F3"/>
    <w:rsid w:val="009A3BDF"/>
    <w:rsid w:val="009A5B93"/>
    <w:rsid w:val="009A7BC0"/>
    <w:rsid w:val="009D0C37"/>
    <w:rsid w:val="009D5C92"/>
    <w:rsid w:val="009E06D7"/>
    <w:rsid w:val="009E75B2"/>
    <w:rsid w:val="009F1EAC"/>
    <w:rsid w:val="009F2F80"/>
    <w:rsid w:val="009F3378"/>
    <w:rsid w:val="00A02532"/>
    <w:rsid w:val="00A12343"/>
    <w:rsid w:val="00A1612C"/>
    <w:rsid w:val="00A21402"/>
    <w:rsid w:val="00A22D2E"/>
    <w:rsid w:val="00A2623D"/>
    <w:rsid w:val="00A27074"/>
    <w:rsid w:val="00A3027D"/>
    <w:rsid w:val="00A4303B"/>
    <w:rsid w:val="00A67910"/>
    <w:rsid w:val="00A70D7A"/>
    <w:rsid w:val="00A72DF4"/>
    <w:rsid w:val="00A72F78"/>
    <w:rsid w:val="00A771A0"/>
    <w:rsid w:val="00A80FF7"/>
    <w:rsid w:val="00A84F0F"/>
    <w:rsid w:val="00A8748C"/>
    <w:rsid w:val="00A91406"/>
    <w:rsid w:val="00A930E8"/>
    <w:rsid w:val="00A96C41"/>
    <w:rsid w:val="00AA1EF1"/>
    <w:rsid w:val="00AA1FF8"/>
    <w:rsid w:val="00AA2A68"/>
    <w:rsid w:val="00AA3F7E"/>
    <w:rsid w:val="00AA621A"/>
    <w:rsid w:val="00AB0B0E"/>
    <w:rsid w:val="00AB0BF2"/>
    <w:rsid w:val="00AB59DC"/>
    <w:rsid w:val="00AC198D"/>
    <w:rsid w:val="00AC3E06"/>
    <w:rsid w:val="00AC61C2"/>
    <w:rsid w:val="00AD087B"/>
    <w:rsid w:val="00AD4293"/>
    <w:rsid w:val="00AD7813"/>
    <w:rsid w:val="00AE5FF5"/>
    <w:rsid w:val="00AE63D1"/>
    <w:rsid w:val="00AE7F21"/>
    <w:rsid w:val="00AF294E"/>
    <w:rsid w:val="00B17510"/>
    <w:rsid w:val="00B21DC0"/>
    <w:rsid w:val="00B224CF"/>
    <w:rsid w:val="00B22C5A"/>
    <w:rsid w:val="00B26DE7"/>
    <w:rsid w:val="00B32E1A"/>
    <w:rsid w:val="00B35BB0"/>
    <w:rsid w:val="00B40489"/>
    <w:rsid w:val="00B4264C"/>
    <w:rsid w:val="00B46A27"/>
    <w:rsid w:val="00B55DB5"/>
    <w:rsid w:val="00B57365"/>
    <w:rsid w:val="00B61A8E"/>
    <w:rsid w:val="00B726A7"/>
    <w:rsid w:val="00B726E2"/>
    <w:rsid w:val="00B80CD1"/>
    <w:rsid w:val="00B83DF1"/>
    <w:rsid w:val="00B926DA"/>
    <w:rsid w:val="00B95D07"/>
    <w:rsid w:val="00BA27C4"/>
    <w:rsid w:val="00BA624A"/>
    <w:rsid w:val="00BB54B1"/>
    <w:rsid w:val="00BC38A4"/>
    <w:rsid w:val="00BC4AD7"/>
    <w:rsid w:val="00BD0889"/>
    <w:rsid w:val="00BD1393"/>
    <w:rsid w:val="00BD14A4"/>
    <w:rsid w:val="00BD1E77"/>
    <w:rsid w:val="00BD2B4C"/>
    <w:rsid w:val="00BE010C"/>
    <w:rsid w:val="00BE50F0"/>
    <w:rsid w:val="00BF3584"/>
    <w:rsid w:val="00BF36E6"/>
    <w:rsid w:val="00BF5DCD"/>
    <w:rsid w:val="00BF7577"/>
    <w:rsid w:val="00C029B3"/>
    <w:rsid w:val="00C02B64"/>
    <w:rsid w:val="00C04F39"/>
    <w:rsid w:val="00C10DDB"/>
    <w:rsid w:val="00C22793"/>
    <w:rsid w:val="00C318AF"/>
    <w:rsid w:val="00C325C4"/>
    <w:rsid w:val="00C32BE8"/>
    <w:rsid w:val="00C345C9"/>
    <w:rsid w:val="00C426C3"/>
    <w:rsid w:val="00C47327"/>
    <w:rsid w:val="00C47880"/>
    <w:rsid w:val="00C73467"/>
    <w:rsid w:val="00C76AEF"/>
    <w:rsid w:val="00C811C9"/>
    <w:rsid w:val="00C8197F"/>
    <w:rsid w:val="00C82480"/>
    <w:rsid w:val="00C938DC"/>
    <w:rsid w:val="00C93D6F"/>
    <w:rsid w:val="00CA18A7"/>
    <w:rsid w:val="00CA45A8"/>
    <w:rsid w:val="00CA77FE"/>
    <w:rsid w:val="00CB3D39"/>
    <w:rsid w:val="00CB3DF9"/>
    <w:rsid w:val="00CB4A79"/>
    <w:rsid w:val="00CB5D57"/>
    <w:rsid w:val="00CC76E0"/>
    <w:rsid w:val="00CD3B0F"/>
    <w:rsid w:val="00CE06D6"/>
    <w:rsid w:val="00CE08D2"/>
    <w:rsid w:val="00CE56E6"/>
    <w:rsid w:val="00CF03B6"/>
    <w:rsid w:val="00D01B1D"/>
    <w:rsid w:val="00D02ECE"/>
    <w:rsid w:val="00D03991"/>
    <w:rsid w:val="00D07029"/>
    <w:rsid w:val="00D124EC"/>
    <w:rsid w:val="00D1352A"/>
    <w:rsid w:val="00D2225A"/>
    <w:rsid w:val="00D31089"/>
    <w:rsid w:val="00D31362"/>
    <w:rsid w:val="00D45417"/>
    <w:rsid w:val="00D46BD9"/>
    <w:rsid w:val="00D470F2"/>
    <w:rsid w:val="00D47A2A"/>
    <w:rsid w:val="00D53F40"/>
    <w:rsid w:val="00D5766F"/>
    <w:rsid w:val="00D70CBC"/>
    <w:rsid w:val="00D755CF"/>
    <w:rsid w:val="00D84E09"/>
    <w:rsid w:val="00D924DF"/>
    <w:rsid w:val="00D96AA6"/>
    <w:rsid w:val="00D97C43"/>
    <w:rsid w:val="00D97FA3"/>
    <w:rsid w:val="00DA1ED4"/>
    <w:rsid w:val="00DA218B"/>
    <w:rsid w:val="00DA268B"/>
    <w:rsid w:val="00DA4DFB"/>
    <w:rsid w:val="00DA5423"/>
    <w:rsid w:val="00DB5646"/>
    <w:rsid w:val="00DC7B5E"/>
    <w:rsid w:val="00DE17A5"/>
    <w:rsid w:val="00DF493C"/>
    <w:rsid w:val="00E0662A"/>
    <w:rsid w:val="00E17038"/>
    <w:rsid w:val="00E2133D"/>
    <w:rsid w:val="00E23250"/>
    <w:rsid w:val="00E239DD"/>
    <w:rsid w:val="00E310AE"/>
    <w:rsid w:val="00E37355"/>
    <w:rsid w:val="00E42911"/>
    <w:rsid w:val="00E538E3"/>
    <w:rsid w:val="00E626CE"/>
    <w:rsid w:val="00E67932"/>
    <w:rsid w:val="00E72EFB"/>
    <w:rsid w:val="00E75BDF"/>
    <w:rsid w:val="00E80F1F"/>
    <w:rsid w:val="00E9232E"/>
    <w:rsid w:val="00E96E77"/>
    <w:rsid w:val="00EA7392"/>
    <w:rsid w:val="00EB03B4"/>
    <w:rsid w:val="00EB43B5"/>
    <w:rsid w:val="00EC64B7"/>
    <w:rsid w:val="00ED3C86"/>
    <w:rsid w:val="00EE20CC"/>
    <w:rsid w:val="00EE30D2"/>
    <w:rsid w:val="00EE4400"/>
    <w:rsid w:val="00EE64CD"/>
    <w:rsid w:val="00EE734B"/>
    <w:rsid w:val="00F0032F"/>
    <w:rsid w:val="00F127F3"/>
    <w:rsid w:val="00F15F7A"/>
    <w:rsid w:val="00F22A8D"/>
    <w:rsid w:val="00F2397C"/>
    <w:rsid w:val="00F249D8"/>
    <w:rsid w:val="00F26DDB"/>
    <w:rsid w:val="00F329B4"/>
    <w:rsid w:val="00F338B1"/>
    <w:rsid w:val="00F37BBC"/>
    <w:rsid w:val="00F440CA"/>
    <w:rsid w:val="00F50E0E"/>
    <w:rsid w:val="00F5105F"/>
    <w:rsid w:val="00F5317F"/>
    <w:rsid w:val="00F55CD9"/>
    <w:rsid w:val="00F565D7"/>
    <w:rsid w:val="00F5668E"/>
    <w:rsid w:val="00F631F7"/>
    <w:rsid w:val="00F6746A"/>
    <w:rsid w:val="00F704C6"/>
    <w:rsid w:val="00F730DF"/>
    <w:rsid w:val="00F7410A"/>
    <w:rsid w:val="00F7500C"/>
    <w:rsid w:val="00F7513A"/>
    <w:rsid w:val="00F81EE3"/>
    <w:rsid w:val="00F832AF"/>
    <w:rsid w:val="00F8544D"/>
    <w:rsid w:val="00F90255"/>
    <w:rsid w:val="00F91290"/>
    <w:rsid w:val="00F9431B"/>
    <w:rsid w:val="00F97549"/>
    <w:rsid w:val="00FB1B7A"/>
    <w:rsid w:val="00FB24F6"/>
    <w:rsid w:val="00FB435A"/>
    <w:rsid w:val="00FB44AD"/>
    <w:rsid w:val="00FB61EB"/>
    <w:rsid w:val="00FC4404"/>
    <w:rsid w:val="00FC4ECA"/>
    <w:rsid w:val="00FC7579"/>
    <w:rsid w:val="00FE5B76"/>
    <w:rsid w:val="00FE66CE"/>
    <w:rsid w:val="00FF116B"/>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D5E4C7"/>
  <w15:chartTrackingRefBased/>
  <w15:docId w15:val="{A7B078CE-7A94-437C-B844-9EA0C12BE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sq-A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45C9"/>
  </w:style>
  <w:style w:type="paragraph" w:styleId="Heading1">
    <w:name w:val="heading 1"/>
    <w:basedOn w:val="Normal"/>
    <w:next w:val="Normal"/>
    <w:link w:val="Heading1Char"/>
    <w:uiPriority w:val="9"/>
    <w:qFormat/>
    <w:rsid w:val="00C345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F29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312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5C9"/>
    <w:rPr>
      <w:rFonts w:asciiTheme="majorHAnsi" w:eastAsiaTheme="majorEastAsia" w:hAnsiTheme="majorHAnsi" w:cstheme="majorBidi"/>
      <w:color w:val="2E74B5" w:themeColor="accent1" w:themeShade="BF"/>
      <w:sz w:val="32"/>
      <w:szCs w:val="32"/>
      <w:lang w:val="en-GB"/>
    </w:rPr>
  </w:style>
  <w:style w:type="paragraph" w:styleId="ListParagraph">
    <w:name w:val="List Paragraph"/>
    <w:basedOn w:val="Normal"/>
    <w:uiPriority w:val="34"/>
    <w:qFormat/>
    <w:rsid w:val="00C345C9"/>
    <w:pPr>
      <w:ind w:left="720"/>
      <w:contextualSpacing/>
    </w:pPr>
  </w:style>
  <w:style w:type="paragraph" w:styleId="Header">
    <w:name w:val="header"/>
    <w:basedOn w:val="Normal"/>
    <w:link w:val="HeaderChar"/>
    <w:uiPriority w:val="99"/>
    <w:unhideWhenUsed/>
    <w:rsid w:val="00C345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45C9"/>
    <w:rPr>
      <w:lang w:val="en-GB"/>
    </w:rPr>
  </w:style>
  <w:style w:type="paragraph" w:styleId="Footer">
    <w:name w:val="footer"/>
    <w:basedOn w:val="Normal"/>
    <w:link w:val="FooterChar"/>
    <w:uiPriority w:val="99"/>
    <w:unhideWhenUsed/>
    <w:rsid w:val="00C345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45C9"/>
    <w:rPr>
      <w:lang w:val="en-GB"/>
    </w:rPr>
  </w:style>
  <w:style w:type="paragraph" w:styleId="TOCHeading">
    <w:name w:val="TOC Heading"/>
    <w:basedOn w:val="Heading1"/>
    <w:next w:val="Normal"/>
    <w:uiPriority w:val="39"/>
    <w:unhideWhenUsed/>
    <w:qFormat/>
    <w:rsid w:val="00C345C9"/>
    <w:pPr>
      <w:outlineLvl w:val="9"/>
    </w:pPr>
    <w:rPr>
      <w:lang w:val="en-US"/>
    </w:rPr>
  </w:style>
  <w:style w:type="paragraph" w:styleId="TOC1">
    <w:name w:val="toc 1"/>
    <w:basedOn w:val="Normal"/>
    <w:next w:val="Normal"/>
    <w:autoRedefine/>
    <w:uiPriority w:val="39"/>
    <w:unhideWhenUsed/>
    <w:rsid w:val="00C345C9"/>
    <w:pPr>
      <w:spacing w:after="100"/>
    </w:pPr>
  </w:style>
  <w:style w:type="character" w:styleId="Hyperlink">
    <w:name w:val="Hyperlink"/>
    <w:basedOn w:val="DefaultParagraphFont"/>
    <w:uiPriority w:val="99"/>
    <w:unhideWhenUsed/>
    <w:rsid w:val="00C345C9"/>
    <w:rPr>
      <w:color w:val="0563C1" w:themeColor="hyperlink"/>
      <w:u w:val="single"/>
    </w:rPr>
  </w:style>
  <w:style w:type="paragraph" w:styleId="Revision">
    <w:name w:val="Revision"/>
    <w:hidden/>
    <w:uiPriority w:val="99"/>
    <w:semiHidden/>
    <w:rsid w:val="00C345C9"/>
    <w:pPr>
      <w:spacing w:after="0" w:line="240" w:lineRule="auto"/>
    </w:pPr>
    <w:rPr>
      <w:lang w:val="en-GB"/>
    </w:rPr>
  </w:style>
  <w:style w:type="character" w:styleId="CommentReference">
    <w:name w:val="annotation reference"/>
    <w:basedOn w:val="DefaultParagraphFont"/>
    <w:uiPriority w:val="99"/>
    <w:semiHidden/>
    <w:unhideWhenUsed/>
    <w:rsid w:val="00C345C9"/>
    <w:rPr>
      <w:sz w:val="16"/>
      <w:szCs w:val="16"/>
    </w:rPr>
  </w:style>
  <w:style w:type="paragraph" w:styleId="CommentText">
    <w:name w:val="annotation text"/>
    <w:basedOn w:val="Normal"/>
    <w:link w:val="CommentTextChar"/>
    <w:uiPriority w:val="99"/>
    <w:unhideWhenUsed/>
    <w:rsid w:val="00C345C9"/>
    <w:pPr>
      <w:spacing w:line="240" w:lineRule="auto"/>
    </w:pPr>
    <w:rPr>
      <w:sz w:val="20"/>
      <w:szCs w:val="20"/>
    </w:rPr>
  </w:style>
  <w:style w:type="character" w:customStyle="1" w:styleId="CommentTextChar">
    <w:name w:val="Comment Text Char"/>
    <w:basedOn w:val="DefaultParagraphFont"/>
    <w:link w:val="CommentText"/>
    <w:uiPriority w:val="99"/>
    <w:rsid w:val="00C345C9"/>
    <w:rPr>
      <w:sz w:val="20"/>
      <w:szCs w:val="20"/>
      <w:lang w:val="en-GB"/>
    </w:rPr>
  </w:style>
  <w:style w:type="paragraph" w:styleId="CommentSubject">
    <w:name w:val="annotation subject"/>
    <w:basedOn w:val="CommentText"/>
    <w:next w:val="CommentText"/>
    <w:link w:val="CommentSubjectChar"/>
    <w:uiPriority w:val="99"/>
    <w:semiHidden/>
    <w:unhideWhenUsed/>
    <w:rsid w:val="00C345C9"/>
    <w:rPr>
      <w:b/>
      <w:bCs/>
    </w:rPr>
  </w:style>
  <w:style w:type="character" w:customStyle="1" w:styleId="CommentSubjectChar">
    <w:name w:val="Comment Subject Char"/>
    <w:basedOn w:val="CommentTextChar"/>
    <w:link w:val="CommentSubject"/>
    <w:uiPriority w:val="99"/>
    <w:semiHidden/>
    <w:rsid w:val="00C345C9"/>
    <w:rPr>
      <w:b/>
      <w:bCs/>
      <w:sz w:val="20"/>
      <w:szCs w:val="20"/>
      <w:lang w:val="en-GB"/>
    </w:rPr>
  </w:style>
  <w:style w:type="paragraph" w:styleId="BalloonText">
    <w:name w:val="Balloon Text"/>
    <w:basedOn w:val="Normal"/>
    <w:link w:val="BalloonTextChar"/>
    <w:uiPriority w:val="99"/>
    <w:semiHidden/>
    <w:unhideWhenUsed/>
    <w:rsid w:val="00C345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45C9"/>
    <w:rPr>
      <w:rFonts w:ascii="Segoe UI" w:hAnsi="Segoe UI" w:cs="Segoe UI"/>
      <w:sz w:val="18"/>
      <w:szCs w:val="18"/>
      <w:lang w:val="en-GB"/>
    </w:rPr>
  </w:style>
  <w:style w:type="table" w:styleId="TableGrid">
    <w:name w:val="Table Grid"/>
    <w:basedOn w:val="TableNormal"/>
    <w:uiPriority w:val="39"/>
    <w:rsid w:val="00C34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345C9"/>
    <w:rPr>
      <w:rFonts w:ascii="Times New Roman" w:hAnsi="Times New Roman" w:cs="Times New Roman"/>
      <w:sz w:val="24"/>
      <w:szCs w:val="24"/>
    </w:rPr>
  </w:style>
  <w:style w:type="character" w:customStyle="1" w:styleId="Heading2Char">
    <w:name w:val="Heading 2 Char"/>
    <w:basedOn w:val="DefaultParagraphFont"/>
    <w:link w:val="Heading2"/>
    <w:uiPriority w:val="9"/>
    <w:rsid w:val="00AF294E"/>
    <w:rPr>
      <w:rFonts w:asciiTheme="majorHAnsi" w:eastAsiaTheme="majorEastAsia" w:hAnsiTheme="majorHAnsi" w:cstheme="majorBidi"/>
      <w:color w:val="2E74B5" w:themeColor="accent1" w:themeShade="BF"/>
      <w:sz w:val="26"/>
      <w:szCs w:val="26"/>
      <w:lang w:val="en-GB"/>
    </w:rPr>
  </w:style>
  <w:style w:type="paragraph" w:styleId="TOC2">
    <w:name w:val="toc 2"/>
    <w:basedOn w:val="Normal"/>
    <w:next w:val="Normal"/>
    <w:autoRedefine/>
    <w:uiPriority w:val="39"/>
    <w:unhideWhenUsed/>
    <w:rsid w:val="007660B3"/>
    <w:pPr>
      <w:spacing w:after="100"/>
      <w:ind w:left="220"/>
    </w:pPr>
  </w:style>
  <w:style w:type="character" w:customStyle="1" w:styleId="Heading3Char">
    <w:name w:val="Heading 3 Char"/>
    <w:basedOn w:val="DefaultParagraphFont"/>
    <w:link w:val="Heading3"/>
    <w:uiPriority w:val="9"/>
    <w:rsid w:val="0024312A"/>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373DCD"/>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8A7846"/>
    <w:pPr>
      <w:spacing w:after="0"/>
    </w:pPr>
  </w:style>
  <w:style w:type="character" w:styleId="Strong">
    <w:name w:val="Strong"/>
    <w:basedOn w:val="DefaultParagraphFont"/>
    <w:uiPriority w:val="22"/>
    <w:qFormat/>
    <w:rsid w:val="00173A22"/>
    <w:rPr>
      <w:b/>
      <w:bCs/>
    </w:rPr>
  </w:style>
  <w:style w:type="table" w:styleId="PlainTable1">
    <w:name w:val="Plain Table 1"/>
    <w:basedOn w:val="TableNormal"/>
    <w:uiPriority w:val="41"/>
    <w:rsid w:val="00D3108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325C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2-Accent6">
    <w:name w:val="Grid Table 2 Accent 6"/>
    <w:basedOn w:val="TableNormal"/>
    <w:uiPriority w:val="47"/>
    <w:rsid w:val="002D504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GridLight">
    <w:name w:val="Grid Table Light"/>
    <w:basedOn w:val="TableNormal"/>
    <w:uiPriority w:val="40"/>
    <w:rsid w:val="002D504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F15F7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3">
    <w:name w:val="toc 3"/>
    <w:basedOn w:val="Normal"/>
    <w:next w:val="Normal"/>
    <w:autoRedefine/>
    <w:uiPriority w:val="39"/>
    <w:unhideWhenUsed/>
    <w:rsid w:val="00636201"/>
    <w:pPr>
      <w:spacing w:after="100"/>
      <w:ind w:left="440"/>
    </w:pPr>
  </w:style>
  <w:style w:type="table" w:styleId="PlainTable4">
    <w:name w:val="Plain Table 4"/>
    <w:basedOn w:val="TableNormal"/>
    <w:uiPriority w:val="44"/>
    <w:rsid w:val="000E65A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AC61C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AC61C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FB61EB"/>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3890">
      <w:bodyDiv w:val="1"/>
      <w:marLeft w:val="0"/>
      <w:marRight w:val="0"/>
      <w:marTop w:val="0"/>
      <w:marBottom w:val="0"/>
      <w:divBdr>
        <w:top w:val="none" w:sz="0" w:space="0" w:color="auto"/>
        <w:left w:val="none" w:sz="0" w:space="0" w:color="auto"/>
        <w:bottom w:val="none" w:sz="0" w:space="0" w:color="auto"/>
        <w:right w:val="none" w:sz="0" w:space="0" w:color="auto"/>
      </w:divBdr>
    </w:div>
    <w:div w:id="8920093">
      <w:bodyDiv w:val="1"/>
      <w:marLeft w:val="0"/>
      <w:marRight w:val="0"/>
      <w:marTop w:val="0"/>
      <w:marBottom w:val="0"/>
      <w:divBdr>
        <w:top w:val="none" w:sz="0" w:space="0" w:color="auto"/>
        <w:left w:val="none" w:sz="0" w:space="0" w:color="auto"/>
        <w:bottom w:val="none" w:sz="0" w:space="0" w:color="auto"/>
        <w:right w:val="none" w:sz="0" w:space="0" w:color="auto"/>
      </w:divBdr>
    </w:div>
    <w:div w:id="52697342">
      <w:bodyDiv w:val="1"/>
      <w:marLeft w:val="0"/>
      <w:marRight w:val="0"/>
      <w:marTop w:val="0"/>
      <w:marBottom w:val="0"/>
      <w:divBdr>
        <w:top w:val="none" w:sz="0" w:space="0" w:color="auto"/>
        <w:left w:val="none" w:sz="0" w:space="0" w:color="auto"/>
        <w:bottom w:val="none" w:sz="0" w:space="0" w:color="auto"/>
        <w:right w:val="none" w:sz="0" w:space="0" w:color="auto"/>
      </w:divBdr>
    </w:div>
    <w:div w:id="52892811">
      <w:bodyDiv w:val="1"/>
      <w:marLeft w:val="0"/>
      <w:marRight w:val="0"/>
      <w:marTop w:val="0"/>
      <w:marBottom w:val="0"/>
      <w:divBdr>
        <w:top w:val="none" w:sz="0" w:space="0" w:color="auto"/>
        <w:left w:val="none" w:sz="0" w:space="0" w:color="auto"/>
        <w:bottom w:val="none" w:sz="0" w:space="0" w:color="auto"/>
        <w:right w:val="none" w:sz="0" w:space="0" w:color="auto"/>
      </w:divBdr>
    </w:div>
    <w:div w:id="84308395">
      <w:bodyDiv w:val="1"/>
      <w:marLeft w:val="0"/>
      <w:marRight w:val="0"/>
      <w:marTop w:val="0"/>
      <w:marBottom w:val="0"/>
      <w:divBdr>
        <w:top w:val="none" w:sz="0" w:space="0" w:color="auto"/>
        <w:left w:val="none" w:sz="0" w:space="0" w:color="auto"/>
        <w:bottom w:val="none" w:sz="0" w:space="0" w:color="auto"/>
        <w:right w:val="none" w:sz="0" w:space="0" w:color="auto"/>
      </w:divBdr>
    </w:div>
    <w:div w:id="104421393">
      <w:bodyDiv w:val="1"/>
      <w:marLeft w:val="0"/>
      <w:marRight w:val="0"/>
      <w:marTop w:val="0"/>
      <w:marBottom w:val="0"/>
      <w:divBdr>
        <w:top w:val="none" w:sz="0" w:space="0" w:color="auto"/>
        <w:left w:val="none" w:sz="0" w:space="0" w:color="auto"/>
        <w:bottom w:val="none" w:sz="0" w:space="0" w:color="auto"/>
        <w:right w:val="none" w:sz="0" w:space="0" w:color="auto"/>
      </w:divBdr>
    </w:div>
    <w:div w:id="138495369">
      <w:bodyDiv w:val="1"/>
      <w:marLeft w:val="0"/>
      <w:marRight w:val="0"/>
      <w:marTop w:val="0"/>
      <w:marBottom w:val="0"/>
      <w:divBdr>
        <w:top w:val="none" w:sz="0" w:space="0" w:color="auto"/>
        <w:left w:val="none" w:sz="0" w:space="0" w:color="auto"/>
        <w:bottom w:val="none" w:sz="0" w:space="0" w:color="auto"/>
        <w:right w:val="none" w:sz="0" w:space="0" w:color="auto"/>
      </w:divBdr>
    </w:div>
    <w:div w:id="152110781">
      <w:bodyDiv w:val="1"/>
      <w:marLeft w:val="0"/>
      <w:marRight w:val="0"/>
      <w:marTop w:val="0"/>
      <w:marBottom w:val="0"/>
      <w:divBdr>
        <w:top w:val="none" w:sz="0" w:space="0" w:color="auto"/>
        <w:left w:val="none" w:sz="0" w:space="0" w:color="auto"/>
        <w:bottom w:val="none" w:sz="0" w:space="0" w:color="auto"/>
        <w:right w:val="none" w:sz="0" w:space="0" w:color="auto"/>
      </w:divBdr>
    </w:div>
    <w:div w:id="165216775">
      <w:bodyDiv w:val="1"/>
      <w:marLeft w:val="0"/>
      <w:marRight w:val="0"/>
      <w:marTop w:val="0"/>
      <w:marBottom w:val="0"/>
      <w:divBdr>
        <w:top w:val="none" w:sz="0" w:space="0" w:color="auto"/>
        <w:left w:val="none" w:sz="0" w:space="0" w:color="auto"/>
        <w:bottom w:val="none" w:sz="0" w:space="0" w:color="auto"/>
        <w:right w:val="none" w:sz="0" w:space="0" w:color="auto"/>
      </w:divBdr>
    </w:div>
    <w:div w:id="184055123">
      <w:bodyDiv w:val="1"/>
      <w:marLeft w:val="0"/>
      <w:marRight w:val="0"/>
      <w:marTop w:val="0"/>
      <w:marBottom w:val="0"/>
      <w:divBdr>
        <w:top w:val="none" w:sz="0" w:space="0" w:color="auto"/>
        <w:left w:val="none" w:sz="0" w:space="0" w:color="auto"/>
        <w:bottom w:val="none" w:sz="0" w:space="0" w:color="auto"/>
        <w:right w:val="none" w:sz="0" w:space="0" w:color="auto"/>
      </w:divBdr>
    </w:div>
    <w:div w:id="194539650">
      <w:bodyDiv w:val="1"/>
      <w:marLeft w:val="0"/>
      <w:marRight w:val="0"/>
      <w:marTop w:val="0"/>
      <w:marBottom w:val="0"/>
      <w:divBdr>
        <w:top w:val="none" w:sz="0" w:space="0" w:color="auto"/>
        <w:left w:val="none" w:sz="0" w:space="0" w:color="auto"/>
        <w:bottom w:val="none" w:sz="0" w:space="0" w:color="auto"/>
        <w:right w:val="none" w:sz="0" w:space="0" w:color="auto"/>
      </w:divBdr>
    </w:div>
    <w:div w:id="228075684">
      <w:bodyDiv w:val="1"/>
      <w:marLeft w:val="0"/>
      <w:marRight w:val="0"/>
      <w:marTop w:val="0"/>
      <w:marBottom w:val="0"/>
      <w:divBdr>
        <w:top w:val="none" w:sz="0" w:space="0" w:color="auto"/>
        <w:left w:val="none" w:sz="0" w:space="0" w:color="auto"/>
        <w:bottom w:val="none" w:sz="0" w:space="0" w:color="auto"/>
        <w:right w:val="none" w:sz="0" w:space="0" w:color="auto"/>
      </w:divBdr>
    </w:div>
    <w:div w:id="271516961">
      <w:bodyDiv w:val="1"/>
      <w:marLeft w:val="0"/>
      <w:marRight w:val="0"/>
      <w:marTop w:val="0"/>
      <w:marBottom w:val="0"/>
      <w:divBdr>
        <w:top w:val="none" w:sz="0" w:space="0" w:color="auto"/>
        <w:left w:val="none" w:sz="0" w:space="0" w:color="auto"/>
        <w:bottom w:val="none" w:sz="0" w:space="0" w:color="auto"/>
        <w:right w:val="none" w:sz="0" w:space="0" w:color="auto"/>
      </w:divBdr>
    </w:div>
    <w:div w:id="285620860">
      <w:bodyDiv w:val="1"/>
      <w:marLeft w:val="0"/>
      <w:marRight w:val="0"/>
      <w:marTop w:val="0"/>
      <w:marBottom w:val="0"/>
      <w:divBdr>
        <w:top w:val="none" w:sz="0" w:space="0" w:color="auto"/>
        <w:left w:val="none" w:sz="0" w:space="0" w:color="auto"/>
        <w:bottom w:val="none" w:sz="0" w:space="0" w:color="auto"/>
        <w:right w:val="none" w:sz="0" w:space="0" w:color="auto"/>
      </w:divBdr>
    </w:div>
    <w:div w:id="285894433">
      <w:bodyDiv w:val="1"/>
      <w:marLeft w:val="0"/>
      <w:marRight w:val="0"/>
      <w:marTop w:val="0"/>
      <w:marBottom w:val="0"/>
      <w:divBdr>
        <w:top w:val="none" w:sz="0" w:space="0" w:color="auto"/>
        <w:left w:val="none" w:sz="0" w:space="0" w:color="auto"/>
        <w:bottom w:val="none" w:sz="0" w:space="0" w:color="auto"/>
        <w:right w:val="none" w:sz="0" w:space="0" w:color="auto"/>
      </w:divBdr>
    </w:div>
    <w:div w:id="290399648">
      <w:bodyDiv w:val="1"/>
      <w:marLeft w:val="0"/>
      <w:marRight w:val="0"/>
      <w:marTop w:val="0"/>
      <w:marBottom w:val="0"/>
      <w:divBdr>
        <w:top w:val="none" w:sz="0" w:space="0" w:color="auto"/>
        <w:left w:val="none" w:sz="0" w:space="0" w:color="auto"/>
        <w:bottom w:val="none" w:sz="0" w:space="0" w:color="auto"/>
        <w:right w:val="none" w:sz="0" w:space="0" w:color="auto"/>
      </w:divBdr>
    </w:div>
    <w:div w:id="315455502">
      <w:bodyDiv w:val="1"/>
      <w:marLeft w:val="0"/>
      <w:marRight w:val="0"/>
      <w:marTop w:val="0"/>
      <w:marBottom w:val="0"/>
      <w:divBdr>
        <w:top w:val="none" w:sz="0" w:space="0" w:color="auto"/>
        <w:left w:val="none" w:sz="0" w:space="0" w:color="auto"/>
        <w:bottom w:val="none" w:sz="0" w:space="0" w:color="auto"/>
        <w:right w:val="none" w:sz="0" w:space="0" w:color="auto"/>
      </w:divBdr>
    </w:div>
    <w:div w:id="323356558">
      <w:bodyDiv w:val="1"/>
      <w:marLeft w:val="0"/>
      <w:marRight w:val="0"/>
      <w:marTop w:val="0"/>
      <w:marBottom w:val="0"/>
      <w:divBdr>
        <w:top w:val="none" w:sz="0" w:space="0" w:color="auto"/>
        <w:left w:val="none" w:sz="0" w:space="0" w:color="auto"/>
        <w:bottom w:val="none" w:sz="0" w:space="0" w:color="auto"/>
        <w:right w:val="none" w:sz="0" w:space="0" w:color="auto"/>
      </w:divBdr>
    </w:div>
    <w:div w:id="323894971">
      <w:bodyDiv w:val="1"/>
      <w:marLeft w:val="0"/>
      <w:marRight w:val="0"/>
      <w:marTop w:val="0"/>
      <w:marBottom w:val="0"/>
      <w:divBdr>
        <w:top w:val="none" w:sz="0" w:space="0" w:color="auto"/>
        <w:left w:val="none" w:sz="0" w:space="0" w:color="auto"/>
        <w:bottom w:val="none" w:sz="0" w:space="0" w:color="auto"/>
        <w:right w:val="none" w:sz="0" w:space="0" w:color="auto"/>
      </w:divBdr>
    </w:div>
    <w:div w:id="339234009">
      <w:bodyDiv w:val="1"/>
      <w:marLeft w:val="0"/>
      <w:marRight w:val="0"/>
      <w:marTop w:val="0"/>
      <w:marBottom w:val="0"/>
      <w:divBdr>
        <w:top w:val="none" w:sz="0" w:space="0" w:color="auto"/>
        <w:left w:val="none" w:sz="0" w:space="0" w:color="auto"/>
        <w:bottom w:val="none" w:sz="0" w:space="0" w:color="auto"/>
        <w:right w:val="none" w:sz="0" w:space="0" w:color="auto"/>
      </w:divBdr>
    </w:div>
    <w:div w:id="346180656">
      <w:bodyDiv w:val="1"/>
      <w:marLeft w:val="0"/>
      <w:marRight w:val="0"/>
      <w:marTop w:val="0"/>
      <w:marBottom w:val="0"/>
      <w:divBdr>
        <w:top w:val="none" w:sz="0" w:space="0" w:color="auto"/>
        <w:left w:val="none" w:sz="0" w:space="0" w:color="auto"/>
        <w:bottom w:val="none" w:sz="0" w:space="0" w:color="auto"/>
        <w:right w:val="none" w:sz="0" w:space="0" w:color="auto"/>
      </w:divBdr>
    </w:div>
    <w:div w:id="357701501">
      <w:bodyDiv w:val="1"/>
      <w:marLeft w:val="0"/>
      <w:marRight w:val="0"/>
      <w:marTop w:val="0"/>
      <w:marBottom w:val="0"/>
      <w:divBdr>
        <w:top w:val="none" w:sz="0" w:space="0" w:color="auto"/>
        <w:left w:val="none" w:sz="0" w:space="0" w:color="auto"/>
        <w:bottom w:val="none" w:sz="0" w:space="0" w:color="auto"/>
        <w:right w:val="none" w:sz="0" w:space="0" w:color="auto"/>
      </w:divBdr>
    </w:div>
    <w:div w:id="362100144">
      <w:bodyDiv w:val="1"/>
      <w:marLeft w:val="0"/>
      <w:marRight w:val="0"/>
      <w:marTop w:val="0"/>
      <w:marBottom w:val="0"/>
      <w:divBdr>
        <w:top w:val="none" w:sz="0" w:space="0" w:color="auto"/>
        <w:left w:val="none" w:sz="0" w:space="0" w:color="auto"/>
        <w:bottom w:val="none" w:sz="0" w:space="0" w:color="auto"/>
        <w:right w:val="none" w:sz="0" w:space="0" w:color="auto"/>
      </w:divBdr>
    </w:div>
    <w:div w:id="398401591">
      <w:bodyDiv w:val="1"/>
      <w:marLeft w:val="0"/>
      <w:marRight w:val="0"/>
      <w:marTop w:val="0"/>
      <w:marBottom w:val="0"/>
      <w:divBdr>
        <w:top w:val="none" w:sz="0" w:space="0" w:color="auto"/>
        <w:left w:val="none" w:sz="0" w:space="0" w:color="auto"/>
        <w:bottom w:val="none" w:sz="0" w:space="0" w:color="auto"/>
        <w:right w:val="none" w:sz="0" w:space="0" w:color="auto"/>
      </w:divBdr>
    </w:div>
    <w:div w:id="414933296">
      <w:bodyDiv w:val="1"/>
      <w:marLeft w:val="0"/>
      <w:marRight w:val="0"/>
      <w:marTop w:val="0"/>
      <w:marBottom w:val="0"/>
      <w:divBdr>
        <w:top w:val="none" w:sz="0" w:space="0" w:color="auto"/>
        <w:left w:val="none" w:sz="0" w:space="0" w:color="auto"/>
        <w:bottom w:val="none" w:sz="0" w:space="0" w:color="auto"/>
        <w:right w:val="none" w:sz="0" w:space="0" w:color="auto"/>
      </w:divBdr>
    </w:div>
    <w:div w:id="417407921">
      <w:bodyDiv w:val="1"/>
      <w:marLeft w:val="0"/>
      <w:marRight w:val="0"/>
      <w:marTop w:val="0"/>
      <w:marBottom w:val="0"/>
      <w:divBdr>
        <w:top w:val="none" w:sz="0" w:space="0" w:color="auto"/>
        <w:left w:val="none" w:sz="0" w:space="0" w:color="auto"/>
        <w:bottom w:val="none" w:sz="0" w:space="0" w:color="auto"/>
        <w:right w:val="none" w:sz="0" w:space="0" w:color="auto"/>
      </w:divBdr>
    </w:div>
    <w:div w:id="432215130">
      <w:bodyDiv w:val="1"/>
      <w:marLeft w:val="0"/>
      <w:marRight w:val="0"/>
      <w:marTop w:val="0"/>
      <w:marBottom w:val="0"/>
      <w:divBdr>
        <w:top w:val="none" w:sz="0" w:space="0" w:color="auto"/>
        <w:left w:val="none" w:sz="0" w:space="0" w:color="auto"/>
        <w:bottom w:val="none" w:sz="0" w:space="0" w:color="auto"/>
        <w:right w:val="none" w:sz="0" w:space="0" w:color="auto"/>
      </w:divBdr>
    </w:div>
    <w:div w:id="440342987">
      <w:bodyDiv w:val="1"/>
      <w:marLeft w:val="0"/>
      <w:marRight w:val="0"/>
      <w:marTop w:val="0"/>
      <w:marBottom w:val="0"/>
      <w:divBdr>
        <w:top w:val="none" w:sz="0" w:space="0" w:color="auto"/>
        <w:left w:val="none" w:sz="0" w:space="0" w:color="auto"/>
        <w:bottom w:val="none" w:sz="0" w:space="0" w:color="auto"/>
        <w:right w:val="none" w:sz="0" w:space="0" w:color="auto"/>
      </w:divBdr>
    </w:div>
    <w:div w:id="453254350">
      <w:bodyDiv w:val="1"/>
      <w:marLeft w:val="0"/>
      <w:marRight w:val="0"/>
      <w:marTop w:val="0"/>
      <w:marBottom w:val="0"/>
      <w:divBdr>
        <w:top w:val="none" w:sz="0" w:space="0" w:color="auto"/>
        <w:left w:val="none" w:sz="0" w:space="0" w:color="auto"/>
        <w:bottom w:val="none" w:sz="0" w:space="0" w:color="auto"/>
        <w:right w:val="none" w:sz="0" w:space="0" w:color="auto"/>
      </w:divBdr>
    </w:div>
    <w:div w:id="485587566">
      <w:bodyDiv w:val="1"/>
      <w:marLeft w:val="0"/>
      <w:marRight w:val="0"/>
      <w:marTop w:val="0"/>
      <w:marBottom w:val="0"/>
      <w:divBdr>
        <w:top w:val="none" w:sz="0" w:space="0" w:color="auto"/>
        <w:left w:val="none" w:sz="0" w:space="0" w:color="auto"/>
        <w:bottom w:val="none" w:sz="0" w:space="0" w:color="auto"/>
        <w:right w:val="none" w:sz="0" w:space="0" w:color="auto"/>
      </w:divBdr>
    </w:div>
    <w:div w:id="507213231">
      <w:bodyDiv w:val="1"/>
      <w:marLeft w:val="0"/>
      <w:marRight w:val="0"/>
      <w:marTop w:val="0"/>
      <w:marBottom w:val="0"/>
      <w:divBdr>
        <w:top w:val="none" w:sz="0" w:space="0" w:color="auto"/>
        <w:left w:val="none" w:sz="0" w:space="0" w:color="auto"/>
        <w:bottom w:val="none" w:sz="0" w:space="0" w:color="auto"/>
        <w:right w:val="none" w:sz="0" w:space="0" w:color="auto"/>
      </w:divBdr>
    </w:div>
    <w:div w:id="514659615">
      <w:bodyDiv w:val="1"/>
      <w:marLeft w:val="0"/>
      <w:marRight w:val="0"/>
      <w:marTop w:val="0"/>
      <w:marBottom w:val="0"/>
      <w:divBdr>
        <w:top w:val="none" w:sz="0" w:space="0" w:color="auto"/>
        <w:left w:val="none" w:sz="0" w:space="0" w:color="auto"/>
        <w:bottom w:val="none" w:sz="0" w:space="0" w:color="auto"/>
        <w:right w:val="none" w:sz="0" w:space="0" w:color="auto"/>
      </w:divBdr>
    </w:div>
    <w:div w:id="515730980">
      <w:bodyDiv w:val="1"/>
      <w:marLeft w:val="0"/>
      <w:marRight w:val="0"/>
      <w:marTop w:val="0"/>
      <w:marBottom w:val="0"/>
      <w:divBdr>
        <w:top w:val="none" w:sz="0" w:space="0" w:color="auto"/>
        <w:left w:val="none" w:sz="0" w:space="0" w:color="auto"/>
        <w:bottom w:val="none" w:sz="0" w:space="0" w:color="auto"/>
        <w:right w:val="none" w:sz="0" w:space="0" w:color="auto"/>
      </w:divBdr>
    </w:div>
    <w:div w:id="519130493">
      <w:bodyDiv w:val="1"/>
      <w:marLeft w:val="0"/>
      <w:marRight w:val="0"/>
      <w:marTop w:val="0"/>
      <w:marBottom w:val="0"/>
      <w:divBdr>
        <w:top w:val="none" w:sz="0" w:space="0" w:color="auto"/>
        <w:left w:val="none" w:sz="0" w:space="0" w:color="auto"/>
        <w:bottom w:val="none" w:sz="0" w:space="0" w:color="auto"/>
        <w:right w:val="none" w:sz="0" w:space="0" w:color="auto"/>
      </w:divBdr>
    </w:div>
    <w:div w:id="556937461">
      <w:bodyDiv w:val="1"/>
      <w:marLeft w:val="0"/>
      <w:marRight w:val="0"/>
      <w:marTop w:val="0"/>
      <w:marBottom w:val="0"/>
      <w:divBdr>
        <w:top w:val="none" w:sz="0" w:space="0" w:color="auto"/>
        <w:left w:val="none" w:sz="0" w:space="0" w:color="auto"/>
        <w:bottom w:val="none" w:sz="0" w:space="0" w:color="auto"/>
        <w:right w:val="none" w:sz="0" w:space="0" w:color="auto"/>
      </w:divBdr>
    </w:div>
    <w:div w:id="563219660">
      <w:bodyDiv w:val="1"/>
      <w:marLeft w:val="0"/>
      <w:marRight w:val="0"/>
      <w:marTop w:val="0"/>
      <w:marBottom w:val="0"/>
      <w:divBdr>
        <w:top w:val="none" w:sz="0" w:space="0" w:color="auto"/>
        <w:left w:val="none" w:sz="0" w:space="0" w:color="auto"/>
        <w:bottom w:val="none" w:sz="0" w:space="0" w:color="auto"/>
        <w:right w:val="none" w:sz="0" w:space="0" w:color="auto"/>
      </w:divBdr>
    </w:div>
    <w:div w:id="578053142">
      <w:bodyDiv w:val="1"/>
      <w:marLeft w:val="0"/>
      <w:marRight w:val="0"/>
      <w:marTop w:val="0"/>
      <w:marBottom w:val="0"/>
      <w:divBdr>
        <w:top w:val="none" w:sz="0" w:space="0" w:color="auto"/>
        <w:left w:val="none" w:sz="0" w:space="0" w:color="auto"/>
        <w:bottom w:val="none" w:sz="0" w:space="0" w:color="auto"/>
        <w:right w:val="none" w:sz="0" w:space="0" w:color="auto"/>
      </w:divBdr>
    </w:div>
    <w:div w:id="601183930">
      <w:bodyDiv w:val="1"/>
      <w:marLeft w:val="0"/>
      <w:marRight w:val="0"/>
      <w:marTop w:val="0"/>
      <w:marBottom w:val="0"/>
      <w:divBdr>
        <w:top w:val="none" w:sz="0" w:space="0" w:color="auto"/>
        <w:left w:val="none" w:sz="0" w:space="0" w:color="auto"/>
        <w:bottom w:val="none" w:sz="0" w:space="0" w:color="auto"/>
        <w:right w:val="none" w:sz="0" w:space="0" w:color="auto"/>
      </w:divBdr>
    </w:div>
    <w:div w:id="604536697">
      <w:bodyDiv w:val="1"/>
      <w:marLeft w:val="0"/>
      <w:marRight w:val="0"/>
      <w:marTop w:val="0"/>
      <w:marBottom w:val="0"/>
      <w:divBdr>
        <w:top w:val="none" w:sz="0" w:space="0" w:color="auto"/>
        <w:left w:val="none" w:sz="0" w:space="0" w:color="auto"/>
        <w:bottom w:val="none" w:sz="0" w:space="0" w:color="auto"/>
        <w:right w:val="none" w:sz="0" w:space="0" w:color="auto"/>
      </w:divBdr>
    </w:div>
    <w:div w:id="605582411">
      <w:bodyDiv w:val="1"/>
      <w:marLeft w:val="0"/>
      <w:marRight w:val="0"/>
      <w:marTop w:val="0"/>
      <w:marBottom w:val="0"/>
      <w:divBdr>
        <w:top w:val="none" w:sz="0" w:space="0" w:color="auto"/>
        <w:left w:val="none" w:sz="0" w:space="0" w:color="auto"/>
        <w:bottom w:val="none" w:sz="0" w:space="0" w:color="auto"/>
        <w:right w:val="none" w:sz="0" w:space="0" w:color="auto"/>
      </w:divBdr>
    </w:div>
    <w:div w:id="611136443">
      <w:bodyDiv w:val="1"/>
      <w:marLeft w:val="0"/>
      <w:marRight w:val="0"/>
      <w:marTop w:val="0"/>
      <w:marBottom w:val="0"/>
      <w:divBdr>
        <w:top w:val="none" w:sz="0" w:space="0" w:color="auto"/>
        <w:left w:val="none" w:sz="0" w:space="0" w:color="auto"/>
        <w:bottom w:val="none" w:sz="0" w:space="0" w:color="auto"/>
        <w:right w:val="none" w:sz="0" w:space="0" w:color="auto"/>
      </w:divBdr>
    </w:div>
    <w:div w:id="617108780">
      <w:bodyDiv w:val="1"/>
      <w:marLeft w:val="0"/>
      <w:marRight w:val="0"/>
      <w:marTop w:val="0"/>
      <w:marBottom w:val="0"/>
      <w:divBdr>
        <w:top w:val="none" w:sz="0" w:space="0" w:color="auto"/>
        <w:left w:val="none" w:sz="0" w:space="0" w:color="auto"/>
        <w:bottom w:val="none" w:sz="0" w:space="0" w:color="auto"/>
        <w:right w:val="none" w:sz="0" w:space="0" w:color="auto"/>
      </w:divBdr>
    </w:div>
    <w:div w:id="622419241">
      <w:bodyDiv w:val="1"/>
      <w:marLeft w:val="0"/>
      <w:marRight w:val="0"/>
      <w:marTop w:val="0"/>
      <w:marBottom w:val="0"/>
      <w:divBdr>
        <w:top w:val="none" w:sz="0" w:space="0" w:color="auto"/>
        <w:left w:val="none" w:sz="0" w:space="0" w:color="auto"/>
        <w:bottom w:val="none" w:sz="0" w:space="0" w:color="auto"/>
        <w:right w:val="none" w:sz="0" w:space="0" w:color="auto"/>
      </w:divBdr>
    </w:div>
    <w:div w:id="628173442">
      <w:bodyDiv w:val="1"/>
      <w:marLeft w:val="0"/>
      <w:marRight w:val="0"/>
      <w:marTop w:val="0"/>
      <w:marBottom w:val="0"/>
      <w:divBdr>
        <w:top w:val="none" w:sz="0" w:space="0" w:color="auto"/>
        <w:left w:val="none" w:sz="0" w:space="0" w:color="auto"/>
        <w:bottom w:val="none" w:sz="0" w:space="0" w:color="auto"/>
        <w:right w:val="none" w:sz="0" w:space="0" w:color="auto"/>
      </w:divBdr>
    </w:div>
    <w:div w:id="630018545">
      <w:bodyDiv w:val="1"/>
      <w:marLeft w:val="0"/>
      <w:marRight w:val="0"/>
      <w:marTop w:val="0"/>
      <w:marBottom w:val="0"/>
      <w:divBdr>
        <w:top w:val="none" w:sz="0" w:space="0" w:color="auto"/>
        <w:left w:val="none" w:sz="0" w:space="0" w:color="auto"/>
        <w:bottom w:val="none" w:sz="0" w:space="0" w:color="auto"/>
        <w:right w:val="none" w:sz="0" w:space="0" w:color="auto"/>
      </w:divBdr>
    </w:div>
    <w:div w:id="641695438">
      <w:bodyDiv w:val="1"/>
      <w:marLeft w:val="0"/>
      <w:marRight w:val="0"/>
      <w:marTop w:val="0"/>
      <w:marBottom w:val="0"/>
      <w:divBdr>
        <w:top w:val="none" w:sz="0" w:space="0" w:color="auto"/>
        <w:left w:val="none" w:sz="0" w:space="0" w:color="auto"/>
        <w:bottom w:val="none" w:sz="0" w:space="0" w:color="auto"/>
        <w:right w:val="none" w:sz="0" w:space="0" w:color="auto"/>
      </w:divBdr>
    </w:div>
    <w:div w:id="653728611">
      <w:bodyDiv w:val="1"/>
      <w:marLeft w:val="0"/>
      <w:marRight w:val="0"/>
      <w:marTop w:val="0"/>
      <w:marBottom w:val="0"/>
      <w:divBdr>
        <w:top w:val="none" w:sz="0" w:space="0" w:color="auto"/>
        <w:left w:val="none" w:sz="0" w:space="0" w:color="auto"/>
        <w:bottom w:val="none" w:sz="0" w:space="0" w:color="auto"/>
        <w:right w:val="none" w:sz="0" w:space="0" w:color="auto"/>
      </w:divBdr>
    </w:div>
    <w:div w:id="659235425">
      <w:bodyDiv w:val="1"/>
      <w:marLeft w:val="0"/>
      <w:marRight w:val="0"/>
      <w:marTop w:val="0"/>
      <w:marBottom w:val="0"/>
      <w:divBdr>
        <w:top w:val="none" w:sz="0" w:space="0" w:color="auto"/>
        <w:left w:val="none" w:sz="0" w:space="0" w:color="auto"/>
        <w:bottom w:val="none" w:sz="0" w:space="0" w:color="auto"/>
        <w:right w:val="none" w:sz="0" w:space="0" w:color="auto"/>
      </w:divBdr>
    </w:div>
    <w:div w:id="690111266">
      <w:bodyDiv w:val="1"/>
      <w:marLeft w:val="0"/>
      <w:marRight w:val="0"/>
      <w:marTop w:val="0"/>
      <w:marBottom w:val="0"/>
      <w:divBdr>
        <w:top w:val="none" w:sz="0" w:space="0" w:color="auto"/>
        <w:left w:val="none" w:sz="0" w:space="0" w:color="auto"/>
        <w:bottom w:val="none" w:sz="0" w:space="0" w:color="auto"/>
        <w:right w:val="none" w:sz="0" w:space="0" w:color="auto"/>
      </w:divBdr>
    </w:div>
    <w:div w:id="692682314">
      <w:bodyDiv w:val="1"/>
      <w:marLeft w:val="0"/>
      <w:marRight w:val="0"/>
      <w:marTop w:val="0"/>
      <w:marBottom w:val="0"/>
      <w:divBdr>
        <w:top w:val="none" w:sz="0" w:space="0" w:color="auto"/>
        <w:left w:val="none" w:sz="0" w:space="0" w:color="auto"/>
        <w:bottom w:val="none" w:sz="0" w:space="0" w:color="auto"/>
        <w:right w:val="none" w:sz="0" w:space="0" w:color="auto"/>
      </w:divBdr>
    </w:div>
    <w:div w:id="694622308">
      <w:bodyDiv w:val="1"/>
      <w:marLeft w:val="0"/>
      <w:marRight w:val="0"/>
      <w:marTop w:val="0"/>
      <w:marBottom w:val="0"/>
      <w:divBdr>
        <w:top w:val="none" w:sz="0" w:space="0" w:color="auto"/>
        <w:left w:val="none" w:sz="0" w:space="0" w:color="auto"/>
        <w:bottom w:val="none" w:sz="0" w:space="0" w:color="auto"/>
        <w:right w:val="none" w:sz="0" w:space="0" w:color="auto"/>
      </w:divBdr>
    </w:div>
    <w:div w:id="695237369">
      <w:bodyDiv w:val="1"/>
      <w:marLeft w:val="0"/>
      <w:marRight w:val="0"/>
      <w:marTop w:val="0"/>
      <w:marBottom w:val="0"/>
      <w:divBdr>
        <w:top w:val="none" w:sz="0" w:space="0" w:color="auto"/>
        <w:left w:val="none" w:sz="0" w:space="0" w:color="auto"/>
        <w:bottom w:val="none" w:sz="0" w:space="0" w:color="auto"/>
        <w:right w:val="none" w:sz="0" w:space="0" w:color="auto"/>
      </w:divBdr>
    </w:div>
    <w:div w:id="724567639">
      <w:bodyDiv w:val="1"/>
      <w:marLeft w:val="0"/>
      <w:marRight w:val="0"/>
      <w:marTop w:val="0"/>
      <w:marBottom w:val="0"/>
      <w:divBdr>
        <w:top w:val="none" w:sz="0" w:space="0" w:color="auto"/>
        <w:left w:val="none" w:sz="0" w:space="0" w:color="auto"/>
        <w:bottom w:val="none" w:sz="0" w:space="0" w:color="auto"/>
        <w:right w:val="none" w:sz="0" w:space="0" w:color="auto"/>
      </w:divBdr>
    </w:div>
    <w:div w:id="748768477">
      <w:bodyDiv w:val="1"/>
      <w:marLeft w:val="0"/>
      <w:marRight w:val="0"/>
      <w:marTop w:val="0"/>
      <w:marBottom w:val="0"/>
      <w:divBdr>
        <w:top w:val="none" w:sz="0" w:space="0" w:color="auto"/>
        <w:left w:val="none" w:sz="0" w:space="0" w:color="auto"/>
        <w:bottom w:val="none" w:sz="0" w:space="0" w:color="auto"/>
        <w:right w:val="none" w:sz="0" w:space="0" w:color="auto"/>
      </w:divBdr>
    </w:div>
    <w:div w:id="754782084">
      <w:bodyDiv w:val="1"/>
      <w:marLeft w:val="0"/>
      <w:marRight w:val="0"/>
      <w:marTop w:val="0"/>
      <w:marBottom w:val="0"/>
      <w:divBdr>
        <w:top w:val="none" w:sz="0" w:space="0" w:color="auto"/>
        <w:left w:val="none" w:sz="0" w:space="0" w:color="auto"/>
        <w:bottom w:val="none" w:sz="0" w:space="0" w:color="auto"/>
        <w:right w:val="none" w:sz="0" w:space="0" w:color="auto"/>
      </w:divBdr>
    </w:div>
    <w:div w:id="761100643">
      <w:bodyDiv w:val="1"/>
      <w:marLeft w:val="0"/>
      <w:marRight w:val="0"/>
      <w:marTop w:val="0"/>
      <w:marBottom w:val="0"/>
      <w:divBdr>
        <w:top w:val="none" w:sz="0" w:space="0" w:color="auto"/>
        <w:left w:val="none" w:sz="0" w:space="0" w:color="auto"/>
        <w:bottom w:val="none" w:sz="0" w:space="0" w:color="auto"/>
        <w:right w:val="none" w:sz="0" w:space="0" w:color="auto"/>
      </w:divBdr>
    </w:div>
    <w:div w:id="772163351">
      <w:bodyDiv w:val="1"/>
      <w:marLeft w:val="0"/>
      <w:marRight w:val="0"/>
      <w:marTop w:val="0"/>
      <w:marBottom w:val="0"/>
      <w:divBdr>
        <w:top w:val="none" w:sz="0" w:space="0" w:color="auto"/>
        <w:left w:val="none" w:sz="0" w:space="0" w:color="auto"/>
        <w:bottom w:val="none" w:sz="0" w:space="0" w:color="auto"/>
        <w:right w:val="none" w:sz="0" w:space="0" w:color="auto"/>
      </w:divBdr>
    </w:div>
    <w:div w:id="814684163">
      <w:bodyDiv w:val="1"/>
      <w:marLeft w:val="0"/>
      <w:marRight w:val="0"/>
      <w:marTop w:val="0"/>
      <w:marBottom w:val="0"/>
      <w:divBdr>
        <w:top w:val="none" w:sz="0" w:space="0" w:color="auto"/>
        <w:left w:val="none" w:sz="0" w:space="0" w:color="auto"/>
        <w:bottom w:val="none" w:sz="0" w:space="0" w:color="auto"/>
        <w:right w:val="none" w:sz="0" w:space="0" w:color="auto"/>
      </w:divBdr>
    </w:div>
    <w:div w:id="843128218">
      <w:bodyDiv w:val="1"/>
      <w:marLeft w:val="0"/>
      <w:marRight w:val="0"/>
      <w:marTop w:val="0"/>
      <w:marBottom w:val="0"/>
      <w:divBdr>
        <w:top w:val="none" w:sz="0" w:space="0" w:color="auto"/>
        <w:left w:val="none" w:sz="0" w:space="0" w:color="auto"/>
        <w:bottom w:val="none" w:sz="0" w:space="0" w:color="auto"/>
        <w:right w:val="none" w:sz="0" w:space="0" w:color="auto"/>
      </w:divBdr>
    </w:div>
    <w:div w:id="847600051">
      <w:bodyDiv w:val="1"/>
      <w:marLeft w:val="0"/>
      <w:marRight w:val="0"/>
      <w:marTop w:val="0"/>
      <w:marBottom w:val="0"/>
      <w:divBdr>
        <w:top w:val="none" w:sz="0" w:space="0" w:color="auto"/>
        <w:left w:val="none" w:sz="0" w:space="0" w:color="auto"/>
        <w:bottom w:val="none" w:sz="0" w:space="0" w:color="auto"/>
        <w:right w:val="none" w:sz="0" w:space="0" w:color="auto"/>
      </w:divBdr>
    </w:div>
    <w:div w:id="852259178">
      <w:bodyDiv w:val="1"/>
      <w:marLeft w:val="0"/>
      <w:marRight w:val="0"/>
      <w:marTop w:val="0"/>
      <w:marBottom w:val="0"/>
      <w:divBdr>
        <w:top w:val="none" w:sz="0" w:space="0" w:color="auto"/>
        <w:left w:val="none" w:sz="0" w:space="0" w:color="auto"/>
        <w:bottom w:val="none" w:sz="0" w:space="0" w:color="auto"/>
        <w:right w:val="none" w:sz="0" w:space="0" w:color="auto"/>
      </w:divBdr>
    </w:div>
    <w:div w:id="858852551">
      <w:bodyDiv w:val="1"/>
      <w:marLeft w:val="0"/>
      <w:marRight w:val="0"/>
      <w:marTop w:val="0"/>
      <w:marBottom w:val="0"/>
      <w:divBdr>
        <w:top w:val="none" w:sz="0" w:space="0" w:color="auto"/>
        <w:left w:val="none" w:sz="0" w:space="0" w:color="auto"/>
        <w:bottom w:val="none" w:sz="0" w:space="0" w:color="auto"/>
        <w:right w:val="none" w:sz="0" w:space="0" w:color="auto"/>
      </w:divBdr>
    </w:div>
    <w:div w:id="875233570">
      <w:bodyDiv w:val="1"/>
      <w:marLeft w:val="0"/>
      <w:marRight w:val="0"/>
      <w:marTop w:val="0"/>
      <w:marBottom w:val="0"/>
      <w:divBdr>
        <w:top w:val="none" w:sz="0" w:space="0" w:color="auto"/>
        <w:left w:val="none" w:sz="0" w:space="0" w:color="auto"/>
        <w:bottom w:val="none" w:sz="0" w:space="0" w:color="auto"/>
        <w:right w:val="none" w:sz="0" w:space="0" w:color="auto"/>
      </w:divBdr>
    </w:div>
    <w:div w:id="878471114">
      <w:bodyDiv w:val="1"/>
      <w:marLeft w:val="0"/>
      <w:marRight w:val="0"/>
      <w:marTop w:val="0"/>
      <w:marBottom w:val="0"/>
      <w:divBdr>
        <w:top w:val="none" w:sz="0" w:space="0" w:color="auto"/>
        <w:left w:val="none" w:sz="0" w:space="0" w:color="auto"/>
        <w:bottom w:val="none" w:sz="0" w:space="0" w:color="auto"/>
        <w:right w:val="none" w:sz="0" w:space="0" w:color="auto"/>
      </w:divBdr>
    </w:div>
    <w:div w:id="885022247">
      <w:bodyDiv w:val="1"/>
      <w:marLeft w:val="0"/>
      <w:marRight w:val="0"/>
      <w:marTop w:val="0"/>
      <w:marBottom w:val="0"/>
      <w:divBdr>
        <w:top w:val="none" w:sz="0" w:space="0" w:color="auto"/>
        <w:left w:val="none" w:sz="0" w:space="0" w:color="auto"/>
        <w:bottom w:val="none" w:sz="0" w:space="0" w:color="auto"/>
        <w:right w:val="none" w:sz="0" w:space="0" w:color="auto"/>
      </w:divBdr>
    </w:div>
    <w:div w:id="888882473">
      <w:bodyDiv w:val="1"/>
      <w:marLeft w:val="0"/>
      <w:marRight w:val="0"/>
      <w:marTop w:val="0"/>
      <w:marBottom w:val="0"/>
      <w:divBdr>
        <w:top w:val="none" w:sz="0" w:space="0" w:color="auto"/>
        <w:left w:val="none" w:sz="0" w:space="0" w:color="auto"/>
        <w:bottom w:val="none" w:sz="0" w:space="0" w:color="auto"/>
        <w:right w:val="none" w:sz="0" w:space="0" w:color="auto"/>
      </w:divBdr>
    </w:div>
    <w:div w:id="905527194">
      <w:bodyDiv w:val="1"/>
      <w:marLeft w:val="0"/>
      <w:marRight w:val="0"/>
      <w:marTop w:val="0"/>
      <w:marBottom w:val="0"/>
      <w:divBdr>
        <w:top w:val="none" w:sz="0" w:space="0" w:color="auto"/>
        <w:left w:val="none" w:sz="0" w:space="0" w:color="auto"/>
        <w:bottom w:val="none" w:sz="0" w:space="0" w:color="auto"/>
        <w:right w:val="none" w:sz="0" w:space="0" w:color="auto"/>
      </w:divBdr>
    </w:div>
    <w:div w:id="911885870">
      <w:bodyDiv w:val="1"/>
      <w:marLeft w:val="0"/>
      <w:marRight w:val="0"/>
      <w:marTop w:val="0"/>
      <w:marBottom w:val="0"/>
      <w:divBdr>
        <w:top w:val="none" w:sz="0" w:space="0" w:color="auto"/>
        <w:left w:val="none" w:sz="0" w:space="0" w:color="auto"/>
        <w:bottom w:val="none" w:sz="0" w:space="0" w:color="auto"/>
        <w:right w:val="none" w:sz="0" w:space="0" w:color="auto"/>
      </w:divBdr>
    </w:div>
    <w:div w:id="914513676">
      <w:bodyDiv w:val="1"/>
      <w:marLeft w:val="0"/>
      <w:marRight w:val="0"/>
      <w:marTop w:val="0"/>
      <w:marBottom w:val="0"/>
      <w:divBdr>
        <w:top w:val="none" w:sz="0" w:space="0" w:color="auto"/>
        <w:left w:val="none" w:sz="0" w:space="0" w:color="auto"/>
        <w:bottom w:val="none" w:sz="0" w:space="0" w:color="auto"/>
        <w:right w:val="none" w:sz="0" w:space="0" w:color="auto"/>
      </w:divBdr>
    </w:div>
    <w:div w:id="926579884">
      <w:bodyDiv w:val="1"/>
      <w:marLeft w:val="0"/>
      <w:marRight w:val="0"/>
      <w:marTop w:val="0"/>
      <w:marBottom w:val="0"/>
      <w:divBdr>
        <w:top w:val="none" w:sz="0" w:space="0" w:color="auto"/>
        <w:left w:val="none" w:sz="0" w:space="0" w:color="auto"/>
        <w:bottom w:val="none" w:sz="0" w:space="0" w:color="auto"/>
        <w:right w:val="none" w:sz="0" w:space="0" w:color="auto"/>
      </w:divBdr>
    </w:div>
    <w:div w:id="940798521">
      <w:bodyDiv w:val="1"/>
      <w:marLeft w:val="0"/>
      <w:marRight w:val="0"/>
      <w:marTop w:val="0"/>
      <w:marBottom w:val="0"/>
      <w:divBdr>
        <w:top w:val="none" w:sz="0" w:space="0" w:color="auto"/>
        <w:left w:val="none" w:sz="0" w:space="0" w:color="auto"/>
        <w:bottom w:val="none" w:sz="0" w:space="0" w:color="auto"/>
        <w:right w:val="none" w:sz="0" w:space="0" w:color="auto"/>
      </w:divBdr>
      <w:divsChild>
        <w:div w:id="1523008288">
          <w:marLeft w:val="0"/>
          <w:marRight w:val="0"/>
          <w:marTop w:val="0"/>
          <w:marBottom w:val="0"/>
          <w:divBdr>
            <w:top w:val="none" w:sz="0" w:space="0" w:color="auto"/>
            <w:left w:val="none" w:sz="0" w:space="0" w:color="auto"/>
            <w:bottom w:val="none" w:sz="0" w:space="0" w:color="auto"/>
            <w:right w:val="none" w:sz="0" w:space="0" w:color="auto"/>
          </w:divBdr>
          <w:divsChild>
            <w:div w:id="420029598">
              <w:marLeft w:val="0"/>
              <w:marRight w:val="0"/>
              <w:marTop w:val="0"/>
              <w:marBottom w:val="0"/>
              <w:divBdr>
                <w:top w:val="none" w:sz="0" w:space="0" w:color="auto"/>
                <w:left w:val="none" w:sz="0" w:space="0" w:color="auto"/>
                <w:bottom w:val="none" w:sz="0" w:space="0" w:color="auto"/>
                <w:right w:val="none" w:sz="0" w:space="0" w:color="auto"/>
              </w:divBdr>
              <w:divsChild>
                <w:div w:id="1274903798">
                  <w:marLeft w:val="0"/>
                  <w:marRight w:val="0"/>
                  <w:marTop w:val="0"/>
                  <w:marBottom w:val="0"/>
                  <w:divBdr>
                    <w:top w:val="none" w:sz="0" w:space="0" w:color="auto"/>
                    <w:left w:val="none" w:sz="0" w:space="0" w:color="auto"/>
                    <w:bottom w:val="none" w:sz="0" w:space="0" w:color="auto"/>
                    <w:right w:val="none" w:sz="0" w:space="0" w:color="auto"/>
                  </w:divBdr>
                  <w:divsChild>
                    <w:div w:id="447161015">
                      <w:marLeft w:val="0"/>
                      <w:marRight w:val="0"/>
                      <w:marTop w:val="0"/>
                      <w:marBottom w:val="0"/>
                      <w:divBdr>
                        <w:top w:val="none" w:sz="0" w:space="0" w:color="auto"/>
                        <w:left w:val="none" w:sz="0" w:space="0" w:color="auto"/>
                        <w:bottom w:val="none" w:sz="0" w:space="0" w:color="auto"/>
                        <w:right w:val="none" w:sz="0" w:space="0" w:color="auto"/>
                      </w:divBdr>
                      <w:divsChild>
                        <w:div w:id="1570841306">
                          <w:marLeft w:val="0"/>
                          <w:marRight w:val="0"/>
                          <w:marTop w:val="0"/>
                          <w:marBottom w:val="0"/>
                          <w:divBdr>
                            <w:top w:val="none" w:sz="0" w:space="0" w:color="auto"/>
                            <w:left w:val="none" w:sz="0" w:space="0" w:color="auto"/>
                            <w:bottom w:val="none" w:sz="0" w:space="0" w:color="auto"/>
                            <w:right w:val="none" w:sz="0" w:space="0" w:color="auto"/>
                          </w:divBdr>
                          <w:divsChild>
                            <w:div w:id="749622934">
                              <w:marLeft w:val="0"/>
                              <w:marRight w:val="0"/>
                              <w:marTop w:val="0"/>
                              <w:marBottom w:val="0"/>
                              <w:divBdr>
                                <w:top w:val="none" w:sz="0" w:space="0" w:color="auto"/>
                                <w:left w:val="none" w:sz="0" w:space="0" w:color="auto"/>
                                <w:bottom w:val="none" w:sz="0" w:space="0" w:color="auto"/>
                                <w:right w:val="none" w:sz="0" w:space="0" w:color="auto"/>
                              </w:divBdr>
                              <w:divsChild>
                                <w:div w:id="14505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394502">
      <w:bodyDiv w:val="1"/>
      <w:marLeft w:val="0"/>
      <w:marRight w:val="0"/>
      <w:marTop w:val="0"/>
      <w:marBottom w:val="0"/>
      <w:divBdr>
        <w:top w:val="none" w:sz="0" w:space="0" w:color="auto"/>
        <w:left w:val="none" w:sz="0" w:space="0" w:color="auto"/>
        <w:bottom w:val="none" w:sz="0" w:space="0" w:color="auto"/>
        <w:right w:val="none" w:sz="0" w:space="0" w:color="auto"/>
      </w:divBdr>
    </w:div>
    <w:div w:id="950280293">
      <w:bodyDiv w:val="1"/>
      <w:marLeft w:val="0"/>
      <w:marRight w:val="0"/>
      <w:marTop w:val="0"/>
      <w:marBottom w:val="0"/>
      <w:divBdr>
        <w:top w:val="none" w:sz="0" w:space="0" w:color="auto"/>
        <w:left w:val="none" w:sz="0" w:space="0" w:color="auto"/>
        <w:bottom w:val="none" w:sz="0" w:space="0" w:color="auto"/>
        <w:right w:val="none" w:sz="0" w:space="0" w:color="auto"/>
      </w:divBdr>
    </w:div>
    <w:div w:id="959646733">
      <w:bodyDiv w:val="1"/>
      <w:marLeft w:val="0"/>
      <w:marRight w:val="0"/>
      <w:marTop w:val="0"/>
      <w:marBottom w:val="0"/>
      <w:divBdr>
        <w:top w:val="none" w:sz="0" w:space="0" w:color="auto"/>
        <w:left w:val="none" w:sz="0" w:space="0" w:color="auto"/>
        <w:bottom w:val="none" w:sz="0" w:space="0" w:color="auto"/>
        <w:right w:val="none" w:sz="0" w:space="0" w:color="auto"/>
      </w:divBdr>
    </w:div>
    <w:div w:id="961226641">
      <w:bodyDiv w:val="1"/>
      <w:marLeft w:val="0"/>
      <w:marRight w:val="0"/>
      <w:marTop w:val="0"/>
      <w:marBottom w:val="0"/>
      <w:divBdr>
        <w:top w:val="none" w:sz="0" w:space="0" w:color="auto"/>
        <w:left w:val="none" w:sz="0" w:space="0" w:color="auto"/>
        <w:bottom w:val="none" w:sz="0" w:space="0" w:color="auto"/>
        <w:right w:val="none" w:sz="0" w:space="0" w:color="auto"/>
      </w:divBdr>
    </w:div>
    <w:div w:id="978147455">
      <w:bodyDiv w:val="1"/>
      <w:marLeft w:val="0"/>
      <w:marRight w:val="0"/>
      <w:marTop w:val="0"/>
      <w:marBottom w:val="0"/>
      <w:divBdr>
        <w:top w:val="none" w:sz="0" w:space="0" w:color="auto"/>
        <w:left w:val="none" w:sz="0" w:space="0" w:color="auto"/>
        <w:bottom w:val="none" w:sz="0" w:space="0" w:color="auto"/>
        <w:right w:val="none" w:sz="0" w:space="0" w:color="auto"/>
      </w:divBdr>
    </w:div>
    <w:div w:id="979455852">
      <w:bodyDiv w:val="1"/>
      <w:marLeft w:val="0"/>
      <w:marRight w:val="0"/>
      <w:marTop w:val="0"/>
      <w:marBottom w:val="0"/>
      <w:divBdr>
        <w:top w:val="none" w:sz="0" w:space="0" w:color="auto"/>
        <w:left w:val="none" w:sz="0" w:space="0" w:color="auto"/>
        <w:bottom w:val="none" w:sz="0" w:space="0" w:color="auto"/>
        <w:right w:val="none" w:sz="0" w:space="0" w:color="auto"/>
      </w:divBdr>
      <w:divsChild>
        <w:div w:id="1916235605">
          <w:marLeft w:val="0"/>
          <w:marRight w:val="0"/>
          <w:marTop w:val="0"/>
          <w:marBottom w:val="0"/>
          <w:divBdr>
            <w:top w:val="none" w:sz="0" w:space="0" w:color="auto"/>
            <w:left w:val="none" w:sz="0" w:space="0" w:color="auto"/>
            <w:bottom w:val="none" w:sz="0" w:space="0" w:color="auto"/>
            <w:right w:val="none" w:sz="0" w:space="0" w:color="auto"/>
          </w:divBdr>
          <w:divsChild>
            <w:div w:id="1712143831">
              <w:marLeft w:val="0"/>
              <w:marRight w:val="0"/>
              <w:marTop w:val="0"/>
              <w:marBottom w:val="0"/>
              <w:divBdr>
                <w:top w:val="none" w:sz="0" w:space="0" w:color="auto"/>
                <w:left w:val="none" w:sz="0" w:space="0" w:color="auto"/>
                <w:bottom w:val="none" w:sz="0" w:space="0" w:color="auto"/>
                <w:right w:val="none" w:sz="0" w:space="0" w:color="auto"/>
              </w:divBdr>
              <w:divsChild>
                <w:div w:id="1185096913">
                  <w:marLeft w:val="0"/>
                  <w:marRight w:val="0"/>
                  <w:marTop w:val="0"/>
                  <w:marBottom w:val="0"/>
                  <w:divBdr>
                    <w:top w:val="none" w:sz="0" w:space="0" w:color="auto"/>
                    <w:left w:val="none" w:sz="0" w:space="0" w:color="auto"/>
                    <w:bottom w:val="none" w:sz="0" w:space="0" w:color="auto"/>
                    <w:right w:val="none" w:sz="0" w:space="0" w:color="auto"/>
                  </w:divBdr>
                  <w:divsChild>
                    <w:div w:id="825433916">
                      <w:marLeft w:val="0"/>
                      <w:marRight w:val="0"/>
                      <w:marTop w:val="0"/>
                      <w:marBottom w:val="0"/>
                      <w:divBdr>
                        <w:top w:val="none" w:sz="0" w:space="0" w:color="auto"/>
                        <w:left w:val="none" w:sz="0" w:space="0" w:color="auto"/>
                        <w:bottom w:val="none" w:sz="0" w:space="0" w:color="auto"/>
                        <w:right w:val="none" w:sz="0" w:space="0" w:color="auto"/>
                      </w:divBdr>
                      <w:divsChild>
                        <w:div w:id="1007097322">
                          <w:marLeft w:val="0"/>
                          <w:marRight w:val="0"/>
                          <w:marTop w:val="0"/>
                          <w:marBottom w:val="0"/>
                          <w:divBdr>
                            <w:top w:val="none" w:sz="0" w:space="0" w:color="auto"/>
                            <w:left w:val="none" w:sz="0" w:space="0" w:color="auto"/>
                            <w:bottom w:val="none" w:sz="0" w:space="0" w:color="auto"/>
                            <w:right w:val="none" w:sz="0" w:space="0" w:color="auto"/>
                          </w:divBdr>
                          <w:divsChild>
                            <w:div w:id="1937244769">
                              <w:marLeft w:val="0"/>
                              <w:marRight w:val="0"/>
                              <w:marTop w:val="0"/>
                              <w:marBottom w:val="0"/>
                              <w:divBdr>
                                <w:top w:val="none" w:sz="0" w:space="0" w:color="auto"/>
                                <w:left w:val="none" w:sz="0" w:space="0" w:color="auto"/>
                                <w:bottom w:val="none" w:sz="0" w:space="0" w:color="auto"/>
                                <w:right w:val="none" w:sz="0" w:space="0" w:color="auto"/>
                              </w:divBdr>
                              <w:divsChild>
                                <w:div w:id="113151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5355064">
      <w:bodyDiv w:val="1"/>
      <w:marLeft w:val="0"/>
      <w:marRight w:val="0"/>
      <w:marTop w:val="0"/>
      <w:marBottom w:val="0"/>
      <w:divBdr>
        <w:top w:val="none" w:sz="0" w:space="0" w:color="auto"/>
        <w:left w:val="none" w:sz="0" w:space="0" w:color="auto"/>
        <w:bottom w:val="none" w:sz="0" w:space="0" w:color="auto"/>
        <w:right w:val="none" w:sz="0" w:space="0" w:color="auto"/>
      </w:divBdr>
    </w:div>
    <w:div w:id="1001352267">
      <w:bodyDiv w:val="1"/>
      <w:marLeft w:val="0"/>
      <w:marRight w:val="0"/>
      <w:marTop w:val="0"/>
      <w:marBottom w:val="0"/>
      <w:divBdr>
        <w:top w:val="none" w:sz="0" w:space="0" w:color="auto"/>
        <w:left w:val="none" w:sz="0" w:space="0" w:color="auto"/>
        <w:bottom w:val="none" w:sz="0" w:space="0" w:color="auto"/>
        <w:right w:val="none" w:sz="0" w:space="0" w:color="auto"/>
      </w:divBdr>
    </w:div>
    <w:div w:id="1012991365">
      <w:bodyDiv w:val="1"/>
      <w:marLeft w:val="0"/>
      <w:marRight w:val="0"/>
      <w:marTop w:val="0"/>
      <w:marBottom w:val="0"/>
      <w:divBdr>
        <w:top w:val="none" w:sz="0" w:space="0" w:color="auto"/>
        <w:left w:val="none" w:sz="0" w:space="0" w:color="auto"/>
        <w:bottom w:val="none" w:sz="0" w:space="0" w:color="auto"/>
        <w:right w:val="none" w:sz="0" w:space="0" w:color="auto"/>
      </w:divBdr>
    </w:div>
    <w:div w:id="1035228698">
      <w:bodyDiv w:val="1"/>
      <w:marLeft w:val="0"/>
      <w:marRight w:val="0"/>
      <w:marTop w:val="0"/>
      <w:marBottom w:val="0"/>
      <w:divBdr>
        <w:top w:val="none" w:sz="0" w:space="0" w:color="auto"/>
        <w:left w:val="none" w:sz="0" w:space="0" w:color="auto"/>
        <w:bottom w:val="none" w:sz="0" w:space="0" w:color="auto"/>
        <w:right w:val="none" w:sz="0" w:space="0" w:color="auto"/>
      </w:divBdr>
    </w:div>
    <w:div w:id="1036348070">
      <w:bodyDiv w:val="1"/>
      <w:marLeft w:val="0"/>
      <w:marRight w:val="0"/>
      <w:marTop w:val="0"/>
      <w:marBottom w:val="0"/>
      <w:divBdr>
        <w:top w:val="none" w:sz="0" w:space="0" w:color="auto"/>
        <w:left w:val="none" w:sz="0" w:space="0" w:color="auto"/>
        <w:bottom w:val="none" w:sz="0" w:space="0" w:color="auto"/>
        <w:right w:val="none" w:sz="0" w:space="0" w:color="auto"/>
      </w:divBdr>
    </w:div>
    <w:div w:id="1060593139">
      <w:bodyDiv w:val="1"/>
      <w:marLeft w:val="0"/>
      <w:marRight w:val="0"/>
      <w:marTop w:val="0"/>
      <w:marBottom w:val="0"/>
      <w:divBdr>
        <w:top w:val="none" w:sz="0" w:space="0" w:color="auto"/>
        <w:left w:val="none" w:sz="0" w:space="0" w:color="auto"/>
        <w:bottom w:val="none" w:sz="0" w:space="0" w:color="auto"/>
        <w:right w:val="none" w:sz="0" w:space="0" w:color="auto"/>
      </w:divBdr>
    </w:div>
    <w:div w:id="1064718166">
      <w:bodyDiv w:val="1"/>
      <w:marLeft w:val="0"/>
      <w:marRight w:val="0"/>
      <w:marTop w:val="0"/>
      <w:marBottom w:val="0"/>
      <w:divBdr>
        <w:top w:val="none" w:sz="0" w:space="0" w:color="auto"/>
        <w:left w:val="none" w:sz="0" w:space="0" w:color="auto"/>
        <w:bottom w:val="none" w:sz="0" w:space="0" w:color="auto"/>
        <w:right w:val="none" w:sz="0" w:space="0" w:color="auto"/>
      </w:divBdr>
    </w:div>
    <w:div w:id="1067067392">
      <w:bodyDiv w:val="1"/>
      <w:marLeft w:val="0"/>
      <w:marRight w:val="0"/>
      <w:marTop w:val="0"/>
      <w:marBottom w:val="0"/>
      <w:divBdr>
        <w:top w:val="none" w:sz="0" w:space="0" w:color="auto"/>
        <w:left w:val="none" w:sz="0" w:space="0" w:color="auto"/>
        <w:bottom w:val="none" w:sz="0" w:space="0" w:color="auto"/>
        <w:right w:val="none" w:sz="0" w:space="0" w:color="auto"/>
      </w:divBdr>
    </w:div>
    <w:div w:id="1086614470">
      <w:bodyDiv w:val="1"/>
      <w:marLeft w:val="0"/>
      <w:marRight w:val="0"/>
      <w:marTop w:val="0"/>
      <w:marBottom w:val="0"/>
      <w:divBdr>
        <w:top w:val="none" w:sz="0" w:space="0" w:color="auto"/>
        <w:left w:val="none" w:sz="0" w:space="0" w:color="auto"/>
        <w:bottom w:val="none" w:sz="0" w:space="0" w:color="auto"/>
        <w:right w:val="none" w:sz="0" w:space="0" w:color="auto"/>
      </w:divBdr>
    </w:div>
    <w:div w:id="1090855879">
      <w:bodyDiv w:val="1"/>
      <w:marLeft w:val="0"/>
      <w:marRight w:val="0"/>
      <w:marTop w:val="0"/>
      <w:marBottom w:val="0"/>
      <w:divBdr>
        <w:top w:val="none" w:sz="0" w:space="0" w:color="auto"/>
        <w:left w:val="none" w:sz="0" w:space="0" w:color="auto"/>
        <w:bottom w:val="none" w:sz="0" w:space="0" w:color="auto"/>
        <w:right w:val="none" w:sz="0" w:space="0" w:color="auto"/>
      </w:divBdr>
    </w:div>
    <w:div w:id="1092625635">
      <w:bodyDiv w:val="1"/>
      <w:marLeft w:val="0"/>
      <w:marRight w:val="0"/>
      <w:marTop w:val="0"/>
      <w:marBottom w:val="0"/>
      <w:divBdr>
        <w:top w:val="none" w:sz="0" w:space="0" w:color="auto"/>
        <w:left w:val="none" w:sz="0" w:space="0" w:color="auto"/>
        <w:bottom w:val="none" w:sz="0" w:space="0" w:color="auto"/>
        <w:right w:val="none" w:sz="0" w:space="0" w:color="auto"/>
      </w:divBdr>
    </w:div>
    <w:div w:id="1094478261">
      <w:bodyDiv w:val="1"/>
      <w:marLeft w:val="0"/>
      <w:marRight w:val="0"/>
      <w:marTop w:val="0"/>
      <w:marBottom w:val="0"/>
      <w:divBdr>
        <w:top w:val="none" w:sz="0" w:space="0" w:color="auto"/>
        <w:left w:val="none" w:sz="0" w:space="0" w:color="auto"/>
        <w:bottom w:val="none" w:sz="0" w:space="0" w:color="auto"/>
        <w:right w:val="none" w:sz="0" w:space="0" w:color="auto"/>
      </w:divBdr>
    </w:div>
    <w:div w:id="1100955807">
      <w:bodyDiv w:val="1"/>
      <w:marLeft w:val="0"/>
      <w:marRight w:val="0"/>
      <w:marTop w:val="0"/>
      <w:marBottom w:val="0"/>
      <w:divBdr>
        <w:top w:val="none" w:sz="0" w:space="0" w:color="auto"/>
        <w:left w:val="none" w:sz="0" w:space="0" w:color="auto"/>
        <w:bottom w:val="none" w:sz="0" w:space="0" w:color="auto"/>
        <w:right w:val="none" w:sz="0" w:space="0" w:color="auto"/>
      </w:divBdr>
    </w:div>
    <w:div w:id="1104425178">
      <w:bodyDiv w:val="1"/>
      <w:marLeft w:val="0"/>
      <w:marRight w:val="0"/>
      <w:marTop w:val="0"/>
      <w:marBottom w:val="0"/>
      <w:divBdr>
        <w:top w:val="none" w:sz="0" w:space="0" w:color="auto"/>
        <w:left w:val="none" w:sz="0" w:space="0" w:color="auto"/>
        <w:bottom w:val="none" w:sz="0" w:space="0" w:color="auto"/>
        <w:right w:val="none" w:sz="0" w:space="0" w:color="auto"/>
      </w:divBdr>
    </w:div>
    <w:div w:id="1144739685">
      <w:bodyDiv w:val="1"/>
      <w:marLeft w:val="0"/>
      <w:marRight w:val="0"/>
      <w:marTop w:val="0"/>
      <w:marBottom w:val="0"/>
      <w:divBdr>
        <w:top w:val="none" w:sz="0" w:space="0" w:color="auto"/>
        <w:left w:val="none" w:sz="0" w:space="0" w:color="auto"/>
        <w:bottom w:val="none" w:sz="0" w:space="0" w:color="auto"/>
        <w:right w:val="none" w:sz="0" w:space="0" w:color="auto"/>
      </w:divBdr>
    </w:div>
    <w:div w:id="1145392306">
      <w:bodyDiv w:val="1"/>
      <w:marLeft w:val="0"/>
      <w:marRight w:val="0"/>
      <w:marTop w:val="0"/>
      <w:marBottom w:val="0"/>
      <w:divBdr>
        <w:top w:val="none" w:sz="0" w:space="0" w:color="auto"/>
        <w:left w:val="none" w:sz="0" w:space="0" w:color="auto"/>
        <w:bottom w:val="none" w:sz="0" w:space="0" w:color="auto"/>
        <w:right w:val="none" w:sz="0" w:space="0" w:color="auto"/>
      </w:divBdr>
    </w:div>
    <w:div w:id="1157384482">
      <w:bodyDiv w:val="1"/>
      <w:marLeft w:val="0"/>
      <w:marRight w:val="0"/>
      <w:marTop w:val="0"/>
      <w:marBottom w:val="0"/>
      <w:divBdr>
        <w:top w:val="none" w:sz="0" w:space="0" w:color="auto"/>
        <w:left w:val="none" w:sz="0" w:space="0" w:color="auto"/>
        <w:bottom w:val="none" w:sz="0" w:space="0" w:color="auto"/>
        <w:right w:val="none" w:sz="0" w:space="0" w:color="auto"/>
      </w:divBdr>
    </w:div>
    <w:div w:id="1162625017">
      <w:bodyDiv w:val="1"/>
      <w:marLeft w:val="0"/>
      <w:marRight w:val="0"/>
      <w:marTop w:val="0"/>
      <w:marBottom w:val="0"/>
      <w:divBdr>
        <w:top w:val="none" w:sz="0" w:space="0" w:color="auto"/>
        <w:left w:val="none" w:sz="0" w:space="0" w:color="auto"/>
        <w:bottom w:val="none" w:sz="0" w:space="0" w:color="auto"/>
        <w:right w:val="none" w:sz="0" w:space="0" w:color="auto"/>
      </w:divBdr>
    </w:div>
    <w:div w:id="1162701996">
      <w:bodyDiv w:val="1"/>
      <w:marLeft w:val="0"/>
      <w:marRight w:val="0"/>
      <w:marTop w:val="0"/>
      <w:marBottom w:val="0"/>
      <w:divBdr>
        <w:top w:val="none" w:sz="0" w:space="0" w:color="auto"/>
        <w:left w:val="none" w:sz="0" w:space="0" w:color="auto"/>
        <w:bottom w:val="none" w:sz="0" w:space="0" w:color="auto"/>
        <w:right w:val="none" w:sz="0" w:space="0" w:color="auto"/>
      </w:divBdr>
    </w:div>
    <w:div w:id="1166819209">
      <w:bodyDiv w:val="1"/>
      <w:marLeft w:val="0"/>
      <w:marRight w:val="0"/>
      <w:marTop w:val="0"/>
      <w:marBottom w:val="0"/>
      <w:divBdr>
        <w:top w:val="none" w:sz="0" w:space="0" w:color="auto"/>
        <w:left w:val="none" w:sz="0" w:space="0" w:color="auto"/>
        <w:bottom w:val="none" w:sz="0" w:space="0" w:color="auto"/>
        <w:right w:val="none" w:sz="0" w:space="0" w:color="auto"/>
      </w:divBdr>
    </w:div>
    <w:div w:id="1167482814">
      <w:bodyDiv w:val="1"/>
      <w:marLeft w:val="0"/>
      <w:marRight w:val="0"/>
      <w:marTop w:val="0"/>
      <w:marBottom w:val="0"/>
      <w:divBdr>
        <w:top w:val="none" w:sz="0" w:space="0" w:color="auto"/>
        <w:left w:val="none" w:sz="0" w:space="0" w:color="auto"/>
        <w:bottom w:val="none" w:sz="0" w:space="0" w:color="auto"/>
        <w:right w:val="none" w:sz="0" w:space="0" w:color="auto"/>
      </w:divBdr>
    </w:div>
    <w:div w:id="1178302888">
      <w:bodyDiv w:val="1"/>
      <w:marLeft w:val="0"/>
      <w:marRight w:val="0"/>
      <w:marTop w:val="0"/>
      <w:marBottom w:val="0"/>
      <w:divBdr>
        <w:top w:val="none" w:sz="0" w:space="0" w:color="auto"/>
        <w:left w:val="none" w:sz="0" w:space="0" w:color="auto"/>
        <w:bottom w:val="none" w:sz="0" w:space="0" w:color="auto"/>
        <w:right w:val="none" w:sz="0" w:space="0" w:color="auto"/>
      </w:divBdr>
    </w:div>
    <w:div w:id="1179928296">
      <w:bodyDiv w:val="1"/>
      <w:marLeft w:val="0"/>
      <w:marRight w:val="0"/>
      <w:marTop w:val="0"/>
      <w:marBottom w:val="0"/>
      <w:divBdr>
        <w:top w:val="none" w:sz="0" w:space="0" w:color="auto"/>
        <w:left w:val="none" w:sz="0" w:space="0" w:color="auto"/>
        <w:bottom w:val="none" w:sz="0" w:space="0" w:color="auto"/>
        <w:right w:val="none" w:sz="0" w:space="0" w:color="auto"/>
      </w:divBdr>
    </w:div>
    <w:div w:id="1181430885">
      <w:bodyDiv w:val="1"/>
      <w:marLeft w:val="0"/>
      <w:marRight w:val="0"/>
      <w:marTop w:val="0"/>
      <w:marBottom w:val="0"/>
      <w:divBdr>
        <w:top w:val="none" w:sz="0" w:space="0" w:color="auto"/>
        <w:left w:val="none" w:sz="0" w:space="0" w:color="auto"/>
        <w:bottom w:val="none" w:sz="0" w:space="0" w:color="auto"/>
        <w:right w:val="none" w:sz="0" w:space="0" w:color="auto"/>
      </w:divBdr>
    </w:div>
    <w:div w:id="1184320884">
      <w:bodyDiv w:val="1"/>
      <w:marLeft w:val="0"/>
      <w:marRight w:val="0"/>
      <w:marTop w:val="0"/>
      <w:marBottom w:val="0"/>
      <w:divBdr>
        <w:top w:val="none" w:sz="0" w:space="0" w:color="auto"/>
        <w:left w:val="none" w:sz="0" w:space="0" w:color="auto"/>
        <w:bottom w:val="none" w:sz="0" w:space="0" w:color="auto"/>
        <w:right w:val="none" w:sz="0" w:space="0" w:color="auto"/>
      </w:divBdr>
    </w:div>
    <w:div w:id="1187600825">
      <w:bodyDiv w:val="1"/>
      <w:marLeft w:val="0"/>
      <w:marRight w:val="0"/>
      <w:marTop w:val="0"/>
      <w:marBottom w:val="0"/>
      <w:divBdr>
        <w:top w:val="none" w:sz="0" w:space="0" w:color="auto"/>
        <w:left w:val="none" w:sz="0" w:space="0" w:color="auto"/>
        <w:bottom w:val="none" w:sz="0" w:space="0" w:color="auto"/>
        <w:right w:val="none" w:sz="0" w:space="0" w:color="auto"/>
      </w:divBdr>
    </w:div>
    <w:div w:id="1227297349">
      <w:bodyDiv w:val="1"/>
      <w:marLeft w:val="0"/>
      <w:marRight w:val="0"/>
      <w:marTop w:val="0"/>
      <w:marBottom w:val="0"/>
      <w:divBdr>
        <w:top w:val="none" w:sz="0" w:space="0" w:color="auto"/>
        <w:left w:val="none" w:sz="0" w:space="0" w:color="auto"/>
        <w:bottom w:val="none" w:sz="0" w:space="0" w:color="auto"/>
        <w:right w:val="none" w:sz="0" w:space="0" w:color="auto"/>
      </w:divBdr>
    </w:div>
    <w:div w:id="1234655938">
      <w:bodyDiv w:val="1"/>
      <w:marLeft w:val="0"/>
      <w:marRight w:val="0"/>
      <w:marTop w:val="0"/>
      <w:marBottom w:val="0"/>
      <w:divBdr>
        <w:top w:val="none" w:sz="0" w:space="0" w:color="auto"/>
        <w:left w:val="none" w:sz="0" w:space="0" w:color="auto"/>
        <w:bottom w:val="none" w:sz="0" w:space="0" w:color="auto"/>
        <w:right w:val="none" w:sz="0" w:space="0" w:color="auto"/>
      </w:divBdr>
    </w:div>
    <w:div w:id="1243250645">
      <w:bodyDiv w:val="1"/>
      <w:marLeft w:val="0"/>
      <w:marRight w:val="0"/>
      <w:marTop w:val="0"/>
      <w:marBottom w:val="0"/>
      <w:divBdr>
        <w:top w:val="none" w:sz="0" w:space="0" w:color="auto"/>
        <w:left w:val="none" w:sz="0" w:space="0" w:color="auto"/>
        <w:bottom w:val="none" w:sz="0" w:space="0" w:color="auto"/>
        <w:right w:val="none" w:sz="0" w:space="0" w:color="auto"/>
      </w:divBdr>
    </w:div>
    <w:div w:id="1250771956">
      <w:bodyDiv w:val="1"/>
      <w:marLeft w:val="0"/>
      <w:marRight w:val="0"/>
      <w:marTop w:val="0"/>
      <w:marBottom w:val="0"/>
      <w:divBdr>
        <w:top w:val="none" w:sz="0" w:space="0" w:color="auto"/>
        <w:left w:val="none" w:sz="0" w:space="0" w:color="auto"/>
        <w:bottom w:val="none" w:sz="0" w:space="0" w:color="auto"/>
        <w:right w:val="none" w:sz="0" w:space="0" w:color="auto"/>
      </w:divBdr>
    </w:div>
    <w:div w:id="1255742907">
      <w:bodyDiv w:val="1"/>
      <w:marLeft w:val="0"/>
      <w:marRight w:val="0"/>
      <w:marTop w:val="0"/>
      <w:marBottom w:val="0"/>
      <w:divBdr>
        <w:top w:val="none" w:sz="0" w:space="0" w:color="auto"/>
        <w:left w:val="none" w:sz="0" w:space="0" w:color="auto"/>
        <w:bottom w:val="none" w:sz="0" w:space="0" w:color="auto"/>
        <w:right w:val="none" w:sz="0" w:space="0" w:color="auto"/>
      </w:divBdr>
    </w:div>
    <w:div w:id="1262377907">
      <w:bodyDiv w:val="1"/>
      <w:marLeft w:val="0"/>
      <w:marRight w:val="0"/>
      <w:marTop w:val="0"/>
      <w:marBottom w:val="0"/>
      <w:divBdr>
        <w:top w:val="none" w:sz="0" w:space="0" w:color="auto"/>
        <w:left w:val="none" w:sz="0" w:space="0" w:color="auto"/>
        <w:bottom w:val="none" w:sz="0" w:space="0" w:color="auto"/>
        <w:right w:val="none" w:sz="0" w:space="0" w:color="auto"/>
      </w:divBdr>
    </w:div>
    <w:div w:id="1299341704">
      <w:bodyDiv w:val="1"/>
      <w:marLeft w:val="0"/>
      <w:marRight w:val="0"/>
      <w:marTop w:val="0"/>
      <w:marBottom w:val="0"/>
      <w:divBdr>
        <w:top w:val="none" w:sz="0" w:space="0" w:color="auto"/>
        <w:left w:val="none" w:sz="0" w:space="0" w:color="auto"/>
        <w:bottom w:val="none" w:sz="0" w:space="0" w:color="auto"/>
        <w:right w:val="none" w:sz="0" w:space="0" w:color="auto"/>
      </w:divBdr>
    </w:div>
    <w:div w:id="1301036902">
      <w:bodyDiv w:val="1"/>
      <w:marLeft w:val="0"/>
      <w:marRight w:val="0"/>
      <w:marTop w:val="0"/>
      <w:marBottom w:val="0"/>
      <w:divBdr>
        <w:top w:val="none" w:sz="0" w:space="0" w:color="auto"/>
        <w:left w:val="none" w:sz="0" w:space="0" w:color="auto"/>
        <w:bottom w:val="none" w:sz="0" w:space="0" w:color="auto"/>
        <w:right w:val="none" w:sz="0" w:space="0" w:color="auto"/>
      </w:divBdr>
      <w:divsChild>
        <w:div w:id="1639917646">
          <w:marLeft w:val="0"/>
          <w:marRight w:val="0"/>
          <w:marTop w:val="0"/>
          <w:marBottom w:val="0"/>
          <w:divBdr>
            <w:top w:val="none" w:sz="0" w:space="0" w:color="auto"/>
            <w:left w:val="none" w:sz="0" w:space="0" w:color="auto"/>
            <w:bottom w:val="none" w:sz="0" w:space="0" w:color="auto"/>
            <w:right w:val="none" w:sz="0" w:space="0" w:color="auto"/>
          </w:divBdr>
          <w:divsChild>
            <w:div w:id="104661702">
              <w:marLeft w:val="0"/>
              <w:marRight w:val="0"/>
              <w:marTop w:val="0"/>
              <w:marBottom w:val="0"/>
              <w:divBdr>
                <w:top w:val="none" w:sz="0" w:space="0" w:color="auto"/>
                <w:left w:val="none" w:sz="0" w:space="0" w:color="auto"/>
                <w:bottom w:val="none" w:sz="0" w:space="0" w:color="auto"/>
                <w:right w:val="none" w:sz="0" w:space="0" w:color="auto"/>
              </w:divBdr>
              <w:divsChild>
                <w:div w:id="1751544183">
                  <w:marLeft w:val="0"/>
                  <w:marRight w:val="0"/>
                  <w:marTop w:val="0"/>
                  <w:marBottom w:val="0"/>
                  <w:divBdr>
                    <w:top w:val="none" w:sz="0" w:space="0" w:color="auto"/>
                    <w:left w:val="none" w:sz="0" w:space="0" w:color="auto"/>
                    <w:bottom w:val="none" w:sz="0" w:space="0" w:color="auto"/>
                    <w:right w:val="none" w:sz="0" w:space="0" w:color="auto"/>
                  </w:divBdr>
                  <w:divsChild>
                    <w:div w:id="468520894">
                      <w:marLeft w:val="0"/>
                      <w:marRight w:val="0"/>
                      <w:marTop w:val="0"/>
                      <w:marBottom w:val="0"/>
                      <w:divBdr>
                        <w:top w:val="none" w:sz="0" w:space="0" w:color="auto"/>
                        <w:left w:val="none" w:sz="0" w:space="0" w:color="auto"/>
                        <w:bottom w:val="none" w:sz="0" w:space="0" w:color="auto"/>
                        <w:right w:val="none" w:sz="0" w:space="0" w:color="auto"/>
                      </w:divBdr>
                      <w:divsChild>
                        <w:div w:id="1246113506">
                          <w:marLeft w:val="0"/>
                          <w:marRight w:val="0"/>
                          <w:marTop w:val="0"/>
                          <w:marBottom w:val="0"/>
                          <w:divBdr>
                            <w:top w:val="none" w:sz="0" w:space="0" w:color="auto"/>
                            <w:left w:val="none" w:sz="0" w:space="0" w:color="auto"/>
                            <w:bottom w:val="none" w:sz="0" w:space="0" w:color="auto"/>
                            <w:right w:val="none" w:sz="0" w:space="0" w:color="auto"/>
                          </w:divBdr>
                          <w:divsChild>
                            <w:div w:id="1812213468">
                              <w:marLeft w:val="0"/>
                              <w:marRight w:val="0"/>
                              <w:marTop w:val="0"/>
                              <w:marBottom w:val="0"/>
                              <w:divBdr>
                                <w:top w:val="none" w:sz="0" w:space="0" w:color="auto"/>
                                <w:left w:val="none" w:sz="0" w:space="0" w:color="auto"/>
                                <w:bottom w:val="none" w:sz="0" w:space="0" w:color="auto"/>
                                <w:right w:val="none" w:sz="0" w:space="0" w:color="auto"/>
                              </w:divBdr>
                              <w:divsChild>
                                <w:div w:id="94176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3000966">
      <w:bodyDiv w:val="1"/>
      <w:marLeft w:val="0"/>
      <w:marRight w:val="0"/>
      <w:marTop w:val="0"/>
      <w:marBottom w:val="0"/>
      <w:divBdr>
        <w:top w:val="none" w:sz="0" w:space="0" w:color="auto"/>
        <w:left w:val="none" w:sz="0" w:space="0" w:color="auto"/>
        <w:bottom w:val="none" w:sz="0" w:space="0" w:color="auto"/>
        <w:right w:val="none" w:sz="0" w:space="0" w:color="auto"/>
      </w:divBdr>
    </w:div>
    <w:div w:id="1304309588">
      <w:bodyDiv w:val="1"/>
      <w:marLeft w:val="0"/>
      <w:marRight w:val="0"/>
      <w:marTop w:val="0"/>
      <w:marBottom w:val="0"/>
      <w:divBdr>
        <w:top w:val="none" w:sz="0" w:space="0" w:color="auto"/>
        <w:left w:val="none" w:sz="0" w:space="0" w:color="auto"/>
        <w:bottom w:val="none" w:sz="0" w:space="0" w:color="auto"/>
        <w:right w:val="none" w:sz="0" w:space="0" w:color="auto"/>
      </w:divBdr>
    </w:div>
    <w:div w:id="1311708112">
      <w:bodyDiv w:val="1"/>
      <w:marLeft w:val="0"/>
      <w:marRight w:val="0"/>
      <w:marTop w:val="0"/>
      <w:marBottom w:val="0"/>
      <w:divBdr>
        <w:top w:val="none" w:sz="0" w:space="0" w:color="auto"/>
        <w:left w:val="none" w:sz="0" w:space="0" w:color="auto"/>
        <w:bottom w:val="none" w:sz="0" w:space="0" w:color="auto"/>
        <w:right w:val="none" w:sz="0" w:space="0" w:color="auto"/>
      </w:divBdr>
    </w:div>
    <w:div w:id="1323461747">
      <w:bodyDiv w:val="1"/>
      <w:marLeft w:val="0"/>
      <w:marRight w:val="0"/>
      <w:marTop w:val="0"/>
      <w:marBottom w:val="0"/>
      <w:divBdr>
        <w:top w:val="none" w:sz="0" w:space="0" w:color="auto"/>
        <w:left w:val="none" w:sz="0" w:space="0" w:color="auto"/>
        <w:bottom w:val="none" w:sz="0" w:space="0" w:color="auto"/>
        <w:right w:val="none" w:sz="0" w:space="0" w:color="auto"/>
      </w:divBdr>
    </w:div>
    <w:div w:id="1343312305">
      <w:bodyDiv w:val="1"/>
      <w:marLeft w:val="0"/>
      <w:marRight w:val="0"/>
      <w:marTop w:val="0"/>
      <w:marBottom w:val="0"/>
      <w:divBdr>
        <w:top w:val="none" w:sz="0" w:space="0" w:color="auto"/>
        <w:left w:val="none" w:sz="0" w:space="0" w:color="auto"/>
        <w:bottom w:val="none" w:sz="0" w:space="0" w:color="auto"/>
        <w:right w:val="none" w:sz="0" w:space="0" w:color="auto"/>
      </w:divBdr>
    </w:div>
    <w:div w:id="1347556661">
      <w:bodyDiv w:val="1"/>
      <w:marLeft w:val="0"/>
      <w:marRight w:val="0"/>
      <w:marTop w:val="0"/>
      <w:marBottom w:val="0"/>
      <w:divBdr>
        <w:top w:val="none" w:sz="0" w:space="0" w:color="auto"/>
        <w:left w:val="none" w:sz="0" w:space="0" w:color="auto"/>
        <w:bottom w:val="none" w:sz="0" w:space="0" w:color="auto"/>
        <w:right w:val="none" w:sz="0" w:space="0" w:color="auto"/>
      </w:divBdr>
    </w:div>
    <w:div w:id="1361513531">
      <w:bodyDiv w:val="1"/>
      <w:marLeft w:val="0"/>
      <w:marRight w:val="0"/>
      <w:marTop w:val="0"/>
      <w:marBottom w:val="0"/>
      <w:divBdr>
        <w:top w:val="none" w:sz="0" w:space="0" w:color="auto"/>
        <w:left w:val="none" w:sz="0" w:space="0" w:color="auto"/>
        <w:bottom w:val="none" w:sz="0" w:space="0" w:color="auto"/>
        <w:right w:val="none" w:sz="0" w:space="0" w:color="auto"/>
      </w:divBdr>
    </w:div>
    <w:div w:id="1370109319">
      <w:bodyDiv w:val="1"/>
      <w:marLeft w:val="0"/>
      <w:marRight w:val="0"/>
      <w:marTop w:val="0"/>
      <w:marBottom w:val="0"/>
      <w:divBdr>
        <w:top w:val="none" w:sz="0" w:space="0" w:color="auto"/>
        <w:left w:val="none" w:sz="0" w:space="0" w:color="auto"/>
        <w:bottom w:val="none" w:sz="0" w:space="0" w:color="auto"/>
        <w:right w:val="none" w:sz="0" w:space="0" w:color="auto"/>
      </w:divBdr>
    </w:div>
    <w:div w:id="1383141763">
      <w:bodyDiv w:val="1"/>
      <w:marLeft w:val="0"/>
      <w:marRight w:val="0"/>
      <w:marTop w:val="0"/>
      <w:marBottom w:val="0"/>
      <w:divBdr>
        <w:top w:val="none" w:sz="0" w:space="0" w:color="auto"/>
        <w:left w:val="none" w:sz="0" w:space="0" w:color="auto"/>
        <w:bottom w:val="none" w:sz="0" w:space="0" w:color="auto"/>
        <w:right w:val="none" w:sz="0" w:space="0" w:color="auto"/>
      </w:divBdr>
    </w:div>
    <w:div w:id="1405294777">
      <w:bodyDiv w:val="1"/>
      <w:marLeft w:val="0"/>
      <w:marRight w:val="0"/>
      <w:marTop w:val="0"/>
      <w:marBottom w:val="0"/>
      <w:divBdr>
        <w:top w:val="none" w:sz="0" w:space="0" w:color="auto"/>
        <w:left w:val="none" w:sz="0" w:space="0" w:color="auto"/>
        <w:bottom w:val="none" w:sz="0" w:space="0" w:color="auto"/>
        <w:right w:val="none" w:sz="0" w:space="0" w:color="auto"/>
      </w:divBdr>
    </w:div>
    <w:div w:id="1406875530">
      <w:bodyDiv w:val="1"/>
      <w:marLeft w:val="0"/>
      <w:marRight w:val="0"/>
      <w:marTop w:val="0"/>
      <w:marBottom w:val="0"/>
      <w:divBdr>
        <w:top w:val="none" w:sz="0" w:space="0" w:color="auto"/>
        <w:left w:val="none" w:sz="0" w:space="0" w:color="auto"/>
        <w:bottom w:val="none" w:sz="0" w:space="0" w:color="auto"/>
        <w:right w:val="none" w:sz="0" w:space="0" w:color="auto"/>
      </w:divBdr>
    </w:div>
    <w:div w:id="1409232904">
      <w:bodyDiv w:val="1"/>
      <w:marLeft w:val="0"/>
      <w:marRight w:val="0"/>
      <w:marTop w:val="0"/>
      <w:marBottom w:val="0"/>
      <w:divBdr>
        <w:top w:val="none" w:sz="0" w:space="0" w:color="auto"/>
        <w:left w:val="none" w:sz="0" w:space="0" w:color="auto"/>
        <w:bottom w:val="none" w:sz="0" w:space="0" w:color="auto"/>
        <w:right w:val="none" w:sz="0" w:space="0" w:color="auto"/>
      </w:divBdr>
    </w:div>
    <w:div w:id="1438981658">
      <w:bodyDiv w:val="1"/>
      <w:marLeft w:val="0"/>
      <w:marRight w:val="0"/>
      <w:marTop w:val="0"/>
      <w:marBottom w:val="0"/>
      <w:divBdr>
        <w:top w:val="none" w:sz="0" w:space="0" w:color="auto"/>
        <w:left w:val="none" w:sz="0" w:space="0" w:color="auto"/>
        <w:bottom w:val="none" w:sz="0" w:space="0" w:color="auto"/>
        <w:right w:val="none" w:sz="0" w:space="0" w:color="auto"/>
      </w:divBdr>
    </w:div>
    <w:div w:id="1451632686">
      <w:bodyDiv w:val="1"/>
      <w:marLeft w:val="0"/>
      <w:marRight w:val="0"/>
      <w:marTop w:val="0"/>
      <w:marBottom w:val="0"/>
      <w:divBdr>
        <w:top w:val="none" w:sz="0" w:space="0" w:color="auto"/>
        <w:left w:val="none" w:sz="0" w:space="0" w:color="auto"/>
        <w:bottom w:val="none" w:sz="0" w:space="0" w:color="auto"/>
        <w:right w:val="none" w:sz="0" w:space="0" w:color="auto"/>
      </w:divBdr>
    </w:div>
    <w:div w:id="1467819698">
      <w:bodyDiv w:val="1"/>
      <w:marLeft w:val="0"/>
      <w:marRight w:val="0"/>
      <w:marTop w:val="0"/>
      <w:marBottom w:val="0"/>
      <w:divBdr>
        <w:top w:val="none" w:sz="0" w:space="0" w:color="auto"/>
        <w:left w:val="none" w:sz="0" w:space="0" w:color="auto"/>
        <w:bottom w:val="none" w:sz="0" w:space="0" w:color="auto"/>
        <w:right w:val="none" w:sz="0" w:space="0" w:color="auto"/>
      </w:divBdr>
      <w:divsChild>
        <w:div w:id="970135289">
          <w:marLeft w:val="0"/>
          <w:marRight w:val="0"/>
          <w:marTop w:val="0"/>
          <w:marBottom w:val="0"/>
          <w:divBdr>
            <w:top w:val="none" w:sz="0" w:space="0" w:color="auto"/>
            <w:left w:val="none" w:sz="0" w:space="0" w:color="auto"/>
            <w:bottom w:val="none" w:sz="0" w:space="0" w:color="auto"/>
            <w:right w:val="none" w:sz="0" w:space="0" w:color="auto"/>
          </w:divBdr>
          <w:divsChild>
            <w:div w:id="1554806817">
              <w:marLeft w:val="0"/>
              <w:marRight w:val="0"/>
              <w:marTop w:val="0"/>
              <w:marBottom w:val="0"/>
              <w:divBdr>
                <w:top w:val="none" w:sz="0" w:space="0" w:color="auto"/>
                <w:left w:val="none" w:sz="0" w:space="0" w:color="auto"/>
                <w:bottom w:val="none" w:sz="0" w:space="0" w:color="auto"/>
                <w:right w:val="none" w:sz="0" w:space="0" w:color="auto"/>
              </w:divBdr>
              <w:divsChild>
                <w:div w:id="2101830325">
                  <w:marLeft w:val="0"/>
                  <w:marRight w:val="0"/>
                  <w:marTop w:val="0"/>
                  <w:marBottom w:val="0"/>
                  <w:divBdr>
                    <w:top w:val="none" w:sz="0" w:space="0" w:color="auto"/>
                    <w:left w:val="none" w:sz="0" w:space="0" w:color="auto"/>
                    <w:bottom w:val="none" w:sz="0" w:space="0" w:color="auto"/>
                    <w:right w:val="none" w:sz="0" w:space="0" w:color="auto"/>
                  </w:divBdr>
                  <w:divsChild>
                    <w:div w:id="764494983">
                      <w:marLeft w:val="0"/>
                      <w:marRight w:val="0"/>
                      <w:marTop w:val="0"/>
                      <w:marBottom w:val="0"/>
                      <w:divBdr>
                        <w:top w:val="none" w:sz="0" w:space="0" w:color="auto"/>
                        <w:left w:val="none" w:sz="0" w:space="0" w:color="auto"/>
                        <w:bottom w:val="none" w:sz="0" w:space="0" w:color="auto"/>
                        <w:right w:val="none" w:sz="0" w:space="0" w:color="auto"/>
                      </w:divBdr>
                      <w:divsChild>
                        <w:div w:id="341203085">
                          <w:marLeft w:val="0"/>
                          <w:marRight w:val="0"/>
                          <w:marTop w:val="0"/>
                          <w:marBottom w:val="0"/>
                          <w:divBdr>
                            <w:top w:val="none" w:sz="0" w:space="0" w:color="auto"/>
                            <w:left w:val="none" w:sz="0" w:space="0" w:color="auto"/>
                            <w:bottom w:val="none" w:sz="0" w:space="0" w:color="auto"/>
                            <w:right w:val="none" w:sz="0" w:space="0" w:color="auto"/>
                          </w:divBdr>
                          <w:divsChild>
                            <w:div w:id="563415548">
                              <w:marLeft w:val="0"/>
                              <w:marRight w:val="0"/>
                              <w:marTop w:val="0"/>
                              <w:marBottom w:val="0"/>
                              <w:divBdr>
                                <w:top w:val="none" w:sz="0" w:space="0" w:color="auto"/>
                                <w:left w:val="none" w:sz="0" w:space="0" w:color="auto"/>
                                <w:bottom w:val="none" w:sz="0" w:space="0" w:color="auto"/>
                                <w:right w:val="none" w:sz="0" w:space="0" w:color="auto"/>
                              </w:divBdr>
                              <w:divsChild>
                                <w:div w:id="179347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469991">
      <w:bodyDiv w:val="1"/>
      <w:marLeft w:val="0"/>
      <w:marRight w:val="0"/>
      <w:marTop w:val="0"/>
      <w:marBottom w:val="0"/>
      <w:divBdr>
        <w:top w:val="none" w:sz="0" w:space="0" w:color="auto"/>
        <w:left w:val="none" w:sz="0" w:space="0" w:color="auto"/>
        <w:bottom w:val="none" w:sz="0" w:space="0" w:color="auto"/>
        <w:right w:val="none" w:sz="0" w:space="0" w:color="auto"/>
      </w:divBdr>
    </w:div>
    <w:div w:id="1498185223">
      <w:bodyDiv w:val="1"/>
      <w:marLeft w:val="0"/>
      <w:marRight w:val="0"/>
      <w:marTop w:val="0"/>
      <w:marBottom w:val="0"/>
      <w:divBdr>
        <w:top w:val="none" w:sz="0" w:space="0" w:color="auto"/>
        <w:left w:val="none" w:sz="0" w:space="0" w:color="auto"/>
        <w:bottom w:val="none" w:sz="0" w:space="0" w:color="auto"/>
        <w:right w:val="none" w:sz="0" w:space="0" w:color="auto"/>
      </w:divBdr>
    </w:div>
    <w:div w:id="1510100908">
      <w:bodyDiv w:val="1"/>
      <w:marLeft w:val="0"/>
      <w:marRight w:val="0"/>
      <w:marTop w:val="0"/>
      <w:marBottom w:val="0"/>
      <w:divBdr>
        <w:top w:val="none" w:sz="0" w:space="0" w:color="auto"/>
        <w:left w:val="none" w:sz="0" w:space="0" w:color="auto"/>
        <w:bottom w:val="none" w:sz="0" w:space="0" w:color="auto"/>
        <w:right w:val="none" w:sz="0" w:space="0" w:color="auto"/>
      </w:divBdr>
    </w:div>
    <w:div w:id="1512644333">
      <w:bodyDiv w:val="1"/>
      <w:marLeft w:val="0"/>
      <w:marRight w:val="0"/>
      <w:marTop w:val="0"/>
      <w:marBottom w:val="0"/>
      <w:divBdr>
        <w:top w:val="none" w:sz="0" w:space="0" w:color="auto"/>
        <w:left w:val="none" w:sz="0" w:space="0" w:color="auto"/>
        <w:bottom w:val="none" w:sz="0" w:space="0" w:color="auto"/>
        <w:right w:val="none" w:sz="0" w:space="0" w:color="auto"/>
      </w:divBdr>
    </w:div>
    <w:div w:id="1532692717">
      <w:bodyDiv w:val="1"/>
      <w:marLeft w:val="0"/>
      <w:marRight w:val="0"/>
      <w:marTop w:val="0"/>
      <w:marBottom w:val="0"/>
      <w:divBdr>
        <w:top w:val="none" w:sz="0" w:space="0" w:color="auto"/>
        <w:left w:val="none" w:sz="0" w:space="0" w:color="auto"/>
        <w:bottom w:val="none" w:sz="0" w:space="0" w:color="auto"/>
        <w:right w:val="none" w:sz="0" w:space="0" w:color="auto"/>
      </w:divBdr>
    </w:div>
    <w:div w:id="1534532620">
      <w:bodyDiv w:val="1"/>
      <w:marLeft w:val="0"/>
      <w:marRight w:val="0"/>
      <w:marTop w:val="0"/>
      <w:marBottom w:val="0"/>
      <w:divBdr>
        <w:top w:val="none" w:sz="0" w:space="0" w:color="auto"/>
        <w:left w:val="none" w:sz="0" w:space="0" w:color="auto"/>
        <w:bottom w:val="none" w:sz="0" w:space="0" w:color="auto"/>
        <w:right w:val="none" w:sz="0" w:space="0" w:color="auto"/>
      </w:divBdr>
    </w:div>
    <w:div w:id="1545217088">
      <w:bodyDiv w:val="1"/>
      <w:marLeft w:val="0"/>
      <w:marRight w:val="0"/>
      <w:marTop w:val="0"/>
      <w:marBottom w:val="0"/>
      <w:divBdr>
        <w:top w:val="none" w:sz="0" w:space="0" w:color="auto"/>
        <w:left w:val="none" w:sz="0" w:space="0" w:color="auto"/>
        <w:bottom w:val="none" w:sz="0" w:space="0" w:color="auto"/>
        <w:right w:val="none" w:sz="0" w:space="0" w:color="auto"/>
      </w:divBdr>
    </w:div>
    <w:div w:id="1556043496">
      <w:bodyDiv w:val="1"/>
      <w:marLeft w:val="0"/>
      <w:marRight w:val="0"/>
      <w:marTop w:val="0"/>
      <w:marBottom w:val="0"/>
      <w:divBdr>
        <w:top w:val="none" w:sz="0" w:space="0" w:color="auto"/>
        <w:left w:val="none" w:sz="0" w:space="0" w:color="auto"/>
        <w:bottom w:val="none" w:sz="0" w:space="0" w:color="auto"/>
        <w:right w:val="none" w:sz="0" w:space="0" w:color="auto"/>
      </w:divBdr>
    </w:div>
    <w:div w:id="1566598008">
      <w:bodyDiv w:val="1"/>
      <w:marLeft w:val="0"/>
      <w:marRight w:val="0"/>
      <w:marTop w:val="0"/>
      <w:marBottom w:val="0"/>
      <w:divBdr>
        <w:top w:val="none" w:sz="0" w:space="0" w:color="auto"/>
        <w:left w:val="none" w:sz="0" w:space="0" w:color="auto"/>
        <w:bottom w:val="none" w:sz="0" w:space="0" w:color="auto"/>
        <w:right w:val="none" w:sz="0" w:space="0" w:color="auto"/>
      </w:divBdr>
    </w:div>
    <w:div w:id="1579755326">
      <w:bodyDiv w:val="1"/>
      <w:marLeft w:val="0"/>
      <w:marRight w:val="0"/>
      <w:marTop w:val="0"/>
      <w:marBottom w:val="0"/>
      <w:divBdr>
        <w:top w:val="none" w:sz="0" w:space="0" w:color="auto"/>
        <w:left w:val="none" w:sz="0" w:space="0" w:color="auto"/>
        <w:bottom w:val="none" w:sz="0" w:space="0" w:color="auto"/>
        <w:right w:val="none" w:sz="0" w:space="0" w:color="auto"/>
      </w:divBdr>
    </w:div>
    <w:div w:id="1599092999">
      <w:bodyDiv w:val="1"/>
      <w:marLeft w:val="0"/>
      <w:marRight w:val="0"/>
      <w:marTop w:val="0"/>
      <w:marBottom w:val="0"/>
      <w:divBdr>
        <w:top w:val="none" w:sz="0" w:space="0" w:color="auto"/>
        <w:left w:val="none" w:sz="0" w:space="0" w:color="auto"/>
        <w:bottom w:val="none" w:sz="0" w:space="0" w:color="auto"/>
        <w:right w:val="none" w:sz="0" w:space="0" w:color="auto"/>
      </w:divBdr>
    </w:div>
    <w:div w:id="1599674887">
      <w:bodyDiv w:val="1"/>
      <w:marLeft w:val="0"/>
      <w:marRight w:val="0"/>
      <w:marTop w:val="0"/>
      <w:marBottom w:val="0"/>
      <w:divBdr>
        <w:top w:val="none" w:sz="0" w:space="0" w:color="auto"/>
        <w:left w:val="none" w:sz="0" w:space="0" w:color="auto"/>
        <w:bottom w:val="none" w:sz="0" w:space="0" w:color="auto"/>
        <w:right w:val="none" w:sz="0" w:space="0" w:color="auto"/>
      </w:divBdr>
    </w:div>
    <w:div w:id="1630554599">
      <w:bodyDiv w:val="1"/>
      <w:marLeft w:val="0"/>
      <w:marRight w:val="0"/>
      <w:marTop w:val="0"/>
      <w:marBottom w:val="0"/>
      <w:divBdr>
        <w:top w:val="none" w:sz="0" w:space="0" w:color="auto"/>
        <w:left w:val="none" w:sz="0" w:space="0" w:color="auto"/>
        <w:bottom w:val="none" w:sz="0" w:space="0" w:color="auto"/>
        <w:right w:val="none" w:sz="0" w:space="0" w:color="auto"/>
      </w:divBdr>
    </w:div>
    <w:div w:id="1669093782">
      <w:bodyDiv w:val="1"/>
      <w:marLeft w:val="0"/>
      <w:marRight w:val="0"/>
      <w:marTop w:val="0"/>
      <w:marBottom w:val="0"/>
      <w:divBdr>
        <w:top w:val="none" w:sz="0" w:space="0" w:color="auto"/>
        <w:left w:val="none" w:sz="0" w:space="0" w:color="auto"/>
        <w:bottom w:val="none" w:sz="0" w:space="0" w:color="auto"/>
        <w:right w:val="none" w:sz="0" w:space="0" w:color="auto"/>
      </w:divBdr>
    </w:div>
    <w:div w:id="1698582355">
      <w:bodyDiv w:val="1"/>
      <w:marLeft w:val="0"/>
      <w:marRight w:val="0"/>
      <w:marTop w:val="0"/>
      <w:marBottom w:val="0"/>
      <w:divBdr>
        <w:top w:val="none" w:sz="0" w:space="0" w:color="auto"/>
        <w:left w:val="none" w:sz="0" w:space="0" w:color="auto"/>
        <w:bottom w:val="none" w:sz="0" w:space="0" w:color="auto"/>
        <w:right w:val="none" w:sz="0" w:space="0" w:color="auto"/>
      </w:divBdr>
    </w:div>
    <w:div w:id="1701123934">
      <w:bodyDiv w:val="1"/>
      <w:marLeft w:val="0"/>
      <w:marRight w:val="0"/>
      <w:marTop w:val="0"/>
      <w:marBottom w:val="0"/>
      <w:divBdr>
        <w:top w:val="none" w:sz="0" w:space="0" w:color="auto"/>
        <w:left w:val="none" w:sz="0" w:space="0" w:color="auto"/>
        <w:bottom w:val="none" w:sz="0" w:space="0" w:color="auto"/>
        <w:right w:val="none" w:sz="0" w:space="0" w:color="auto"/>
      </w:divBdr>
    </w:div>
    <w:div w:id="1704136534">
      <w:bodyDiv w:val="1"/>
      <w:marLeft w:val="0"/>
      <w:marRight w:val="0"/>
      <w:marTop w:val="0"/>
      <w:marBottom w:val="0"/>
      <w:divBdr>
        <w:top w:val="none" w:sz="0" w:space="0" w:color="auto"/>
        <w:left w:val="none" w:sz="0" w:space="0" w:color="auto"/>
        <w:bottom w:val="none" w:sz="0" w:space="0" w:color="auto"/>
        <w:right w:val="none" w:sz="0" w:space="0" w:color="auto"/>
      </w:divBdr>
    </w:div>
    <w:div w:id="1722366802">
      <w:bodyDiv w:val="1"/>
      <w:marLeft w:val="0"/>
      <w:marRight w:val="0"/>
      <w:marTop w:val="0"/>
      <w:marBottom w:val="0"/>
      <w:divBdr>
        <w:top w:val="none" w:sz="0" w:space="0" w:color="auto"/>
        <w:left w:val="none" w:sz="0" w:space="0" w:color="auto"/>
        <w:bottom w:val="none" w:sz="0" w:space="0" w:color="auto"/>
        <w:right w:val="none" w:sz="0" w:space="0" w:color="auto"/>
      </w:divBdr>
    </w:div>
    <w:div w:id="1722821418">
      <w:bodyDiv w:val="1"/>
      <w:marLeft w:val="0"/>
      <w:marRight w:val="0"/>
      <w:marTop w:val="0"/>
      <w:marBottom w:val="0"/>
      <w:divBdr>
        <w:top w:val="none" w:sz="0" w:space="0" w:color="auto"/>
        <w:left w:val="none" w:sz="0" w:space="0" w:color="auto"/>
        <w:bottom w:val="none" w:sz="0" w:space="0" w:color="auto"/>
        <w:right w:val="none" w:sz="0" w:space="0" w:color="auto"/>
      </w:divBdr>
    </w:div>
    <w:div w:id="1730612068">
      <w:bodyDiv w:val="1"/>
      <w:marLeft w:val="0"/>
      <w:marRight w:val="0"/>
      <w:marTop w:val="0"/>
      <w:marBottom w:val="0"/>
      <w:divBdr>
        <w:top w:val="none" w:sz="0" w:space="0" w:color="auto"/>
        <w:left w:val="none" w:sz="0" w:space="0" w:color="auto"/>
        <w:bottom w:val="none" w:sz="0" w:space="0" w:color="auto"/>
        <w:right w:val="none" w:sz="0" w:space="0" w:color="auto"/>
      </w:divBdr>
    </w:div>
    <w:div w:id="1737628793">
      <w:bodyDiv w:val="1"/>
      <w:marLeft w:val="0"/>
      <w:marRight w:val="0"/>
      <w:marTop w:val="0"/>
      <w:marBottom w:val="0"/>
      <w:divBdr>
        <w:top w:val="none" w:sz="0" w:space="0" w:color="auto"/>
        <w:left w:val="none" w:sz="0" w:space="0" w:color="auto"/>
        <w:bottom w:val="none" w:sz="0" w:space="0" w:color="auto"/>
        <w:right w:val="none" w:sz="0" w:space="0" w:color="auto"/>
      </w:divBdr>
    </w:div>
    <w:div w:id="1738433035">
      <w:bodyDiv w:val="1"/>
      <w:marLeft w:val="0"/>
      <w:marRight w:val="0"/>
      <w:marTop w:val="0"/>
      <w:marBottom w:val="0"/>
      <w:divBdr>
        <w:top w:val="none" w:sz="0" w:space="0" w:color="auto"/>
        <w:left w:val="none" w:sz="0" w:space="0" w:color="auto"/>
        <w:bottom w:val="none" w:sz="0" w:space="0" w:color="auto"/>
        <w:right w:val="none" w:sz="0" w:space="0" w:color="auto"/>
      </w:divBdr>
    </w:div>
    <w:div w:id="1740009572">
      <w:bodyDiv w:val="1"/>
      <w:marLeft w:val="0"/>
      <w:marRight w:val="0"/>
      <w:marTop w:val="0"/>
      <w:marBottom w:val="0"/>
      <w:divBdr>
        <w:top w:val="none" w:sz="0" w:space="0" w:color="auto"/>
        <w:left w:val="none" w:sz="0" w:space="0" w:color="auto"/>
        <w:bottom w:val="none" w:sz="0" w:space="0" w:color="auto"/>
        <w:right w:val="none" w:sz="0" w:space="0" w:color="auto"/>
      </w:divBdr>
    </w:div>
    <w:div w:id="1762527676">
      <w:bodyDiv w:val="1"/>
      <w:marLeft w:val="0"/>
      <w:marRight w:val="0"/>
      <w:marTop w:val="0"/>
      <w:marBottom w:val="0"/>
      <w:divBdr>
        <w:top w:val="none" w:sz="0" w:space="0" w:color="auto"/>
        <w:left w:val="none" w:sz="0" w:space="0" w:color="auto"/>
        <w:bottom w:val="none" w:sz="0" w:space="0" w:color="auto"/>
        <w:right w:val="none" w:sz="0" w:space="0" w:color="auto"/>
      </w:divBdr>
    </w:div>
    <w:div w:id="1764715461">
      <w:bodyDiv w:val="1"/>
      <w:marLeft w:val="0"/>
      <w:marRight w:val="0"/>
      <w:marTop w:val="0"/>
      <w:marBottom w:val="0"/>
      <w:divBdr>
        <w:top w:val="none" w:sz="0" w:space="0" w:color="auto"/>
        <w:left w:val="none" w:sz="0" w:space="0" w:color="auto"/>
        <w:bottom w:val="none" w:sz="0" w:space="0" w:color="auto"/>
        <w:right w:val="none" w:sz="0" w:space="0" w:color="auto"/>
      </w:divBdr>
    </w:div>
    <w:div w:id="1781804059">
      <w:bodyDiv w:val="1"/>
      <w:marLeft w:val="0"/>
      <w:marRight w:val="0"/>
      <w:marTop w:val="0"/>
      <w:marBottom w:val="0"/>
      <w:divBdr>
        <w:top w:val="none" w:sz="0" w:space="0" w:color="auto"/>
        <w:left w:val="none" w:sz="0" w:space="0" w:color="auto"/>
        <w:bottom w:val="none" w:sz="0" w:space="0" w:color="auto"/>
        <w:right w:val="none" w:sz="0" w:space="0" w:color="auto"/>
      </w:divBdr>
    </w:div>
    <w:div w:id="1816068386">
      <w:bodyDiv w:val="1"/>
      <w:marLeft w:val="0"/>
      <w:marRight w:val="0"/>
      <w:marTop w:val="0"/>
      <w:marBottom w:val="0"/>
      <w:divBdr>
        <w:top w:val="none" w:sz="0" w:space="0" w:color="auto"/>
        <w:left w:val="none" w:sz="0" w:space="0" w:color="auto"/>
        <w:bottom w:val="none" w:sz="0" w:space="0" w:color="auto"/>
        <w:right w:val="none" w:sz="0" w:space="0" w:color="auto"/>
      </w:divBdr>
    </w:div>
    <w:div w:id="1820148094">
      <w:bodyDiv w:val="1"/>
      <w:marLeft w:val="0"/>
      <w:marRight w:val="0"/>
      <w:marTop w:val="0"/>
      <w:marBottom w:val="0"/>
      <w:divBdr>
        <w:top w:val="none" w:sz="0" w:space="0" w:color="auto"/>
        <w:left w:val="none" w:sz="0" w:space="0" w:color="auto"/>
        <w:bottom w:val="none" w:sz="0" w:space="0" w:color="auto"/>
        <w:right w:val="none" w:sz="0" w:space="0" w:color="auto"/>
      </w:divBdr>
    </w:div>
    <w:div w:id="1820538786">
      <w:bodyDiv w:val="1"/>
      <w:marLeft w:val="0"/>
      <w:marRight w:val="0"/>
      <w:marTop w:val="0"/>
      <w:marBottom w:val="0"/>
      <w:divBdr>
        <w:top w:val="none" w:sz="0" w:space="0" w:color="auto"/>
        <w:left w:val="none" w:sz="0" w:space="0" w:color="auto"/>
        <w:bottom w:val="none" w:sz="0" w:space="0" w:color="auto"/>
        <w:right w:val="none" w:sz="0" w:space="0" w:color="auto"/>
      </w:divBdr>
    </w:div>
    <w:div w:id="1826359149">
      <w:bodyDiv w:val="1"/>
      <w:marLeft w:val="0"/>
      <w:marRight w:val="0"/>
      <w:marTop w:val="0"/>
      <w:marBottom w:val="0"/>
      <w:divBdr>
        <w:top w:val="none" w:sz="0" w:space="0" w:color="auto"/>
        <w:left w:val="none" w:sz="0" w:space="0" w:color="auto"/>
        <w:bottom w:val="none" w:sz="0" w:space="0" w:color="auto"/>
        <w:right w:val="none" w:sz="0" w:space="0" w:color="auto"/>
      </w:divBdr>
    </w:div>
    <w:div w:id="1845125130">
      <w:bodyDiv w:val="1"/>
      <w:marLeft w:val="0"/>
      <w:marRight w:val="0"/>
      <w:marTop w:val="0"/>
      <w:marBottom w:val="0"/>
      <w:divBdr>
        <w:top w:val="none" w:sz="0" w:space="0" w:color="auto"/>
        <w:left w:val="none" w:sz="0" w:space="0" w:color="auto"/>
        <w:bottom w:val="none" w:sz="0" w:space="0" w:color="auto"/>
        <w:right w:val="none" w:sz="0" w:space="0" w:color="auto"/>
      </w:divBdr>
    </w:div>
    <w:div w:id="1850441624">
      <w:bodyDiv w:val="1"/>
      <w:marLeft w:val="0"/>
      <w:marRight w:val="0"/>
      <w:marTop w:val="0"/>
      <w:marBottom w:val="0"/>
      <w:divBdr>
        <w:top w:val="none" w:sz="0" w:space="0" w:color="auto"/>
        <w:left w:val="none" w:sz="0" w:space="0" w:color="auto"/>
        <w:bottom w:val="none" w:sz="0" w:space="0" w:color="auto"/>
        <w:right w:val="none" w:sz="0" w:space="0" w:color="auto"/>
      </w:divBdr>
    </w:div>
    <w:div w:id="1855151636">
      <w:bodyDiv w:val="1"/>
      <w:marLeft w:val="0"/>
      <w:marRight w:val="0"/>
      <w:marTop w:val="0"/>
      <w:marBottom w:val="0"/>
      <w:divBdr>
        <w:top w:val="none" w:sz="0" w:space="0" w:color="auto"/>
        <w:left w:val="none" w:sz="0" w:space="0" w:color="auto"/>
        <w:bottom w:val="none" w:sz="0" w:space="0" w:color="auto"/>
        <w:right w:val="none" w:sz="0" w:space="0" w:color="auto"/>
      </w:divBdr>
    </w:div>
    <w:div w:id="1862208737">
      <w:bodyDiv w:val="1"/>
      <w:marLeft w:val="0"/>
      <w:marRight w:val="0"/>
      <w:marTop w:val="0"/>
      <w:marBottom w:val="0"/>
      <w:divBdr>
        <w:top w:val="none" w:sz="0" w:space="0" w:color="auto"/>
        <w:left w:val="none" w:sz="0" w:space="0" w:color="auto"/>
        <w:bottom w:val="none" w:sz="0" w:space="0" w:color="auto"/>
        <w:right w:val="none" w:sz="0" w:space="0" w:color="auto"/>
      </w:divBdr>
    </w:div>
    <w:div w:id="1872641480">
      <w:bodyDiv w:val="1"/>
      <w:marLeft w:val="0"/>
      <w:marRight w:val="0"/>
      <w:marTop w:val="0"/>
      <w:marBottom w:val="0"/>
      <w:divBdr>
        <w:top w:val="none" w:sz="0" w:space="0" w:color="auto"/>
        <w:left w:val="none" w:sz="0" w:space="0" w:color="auto"/>
        <w:bottom w:val="none" w:sz="0" w:space="0" w:color="auto"/>
        <w:right w:val="none" w:sz="0" w:space="0" w:color="auto"/>
      </w:divBdr>
    </w:div>
    <w:div w:id="1880431967">
      <w:bodyDiv w:val="1"/>
      <w:marLeft w:val="0"/>
      <w:marRight w:val="0"/>
      <w:marTop w:val="0"/>
      <w:marBottom w:val="0"/>
      <w:divBdr>
        <w:top w:val="none" w:sz="0" w:space="0" w:color="auto"/>
        <w:left w:val="none" w:sz="0" w:space="0" w:color="auto"/>
        <w:bottom w:val="none" w:sz="0" w:space="0" w:color="auto"/>
        <w:right w:val="none" w:sz="0" w:space="0" w:color="auto"/>
      </w:divBdr>
    </w:div>
    <w:div w:id="1891770797">
      <w:bodyDiv w:val="1"/>
      <w:marLeft w:val="0"/>
      <w:marRight w:val="0"/>
      <w:marTop w:val="0"/>
      <w:marBottom w:val="0"/>
      <w:divBdr>
        <w:top w:val="none" w:sz="0" w:space="0" w:color="auto"/>
        <w:left w:val="none" w:sz="0" w:space="0" w:color="auto"/>
        <w:bottom w:val="none" w:sz="0" w:space="0" w:color="auto"/>
        <w:right w:val="none" w:sz="0" w:space="0" w:color="auto"/>
      </w:divBdr>
    </w:div>
    <w:div w:id="1922179233">
      <w:bodyDiv w:val="1"/>
      <w:marLeft w:val="0"/>
      <w:marRight w:val="0"/>
      <w:marTop w:val="0"/>
      <w:marBottom w:val="0"/>
      <w:divBdr>
        <w:top w:val="none" w:sz="0" w:space="0" w:color="auto"/>
        <w:left w:val="none" w:sz="0" w:space="0" w:color="auto"/>
        <w:bottom w:val="none" w:sz="0" w:space="0" w:color="auto"/>
        <w:right w:val="none" w:sz="0" w:space="0" w:color="auto"/>
      </w:divBdr>
    </w:div>
    <w:div w:id="1926264837">
      <w:bodyDiv w:val="1"/>
      <w:marLeft w:val="0"/>
      <w:marRight w:val="0"/>
      <w:marTop w:val="0"/>
      <w:marBottom w:val="0"/>
      <w:divBdr>
        <w:top w:val="none" w:sz="0" w:space="0" w:color="auto"/>
        <w:left w:val="none" w:sz="0" w:space="0" w:color="auto"/>
        <w:bottom w:val="none" w:sz="0" w:space="0" w:color="auto"/>
        <w:right w:val="none" w:sz="0" w:space="0" w:color="auto"/>
      </w:divBdr>
    </w:div>
    <w:div w:id="1943880528">
      <w:bodyDiv w:val="1"/>
      <w:marLeft w:val="0"/>
      <w:marRight w:val="0"/>
      <w:marTop w:val="0"/>
      <w:marBottom w:val="0"/>
      <w:divBdr>
        <w:top w:val="none" w:sz="0" w:space="0" w:color="auto"/>
        <w:left w:val="none" w:sz="0" w:space="0" w:color="auto"/>
        <w:bottom w:val="none" w:sz="0" w:space="0" w:color="auto"/>
        <w:right w:val="none" w:sz="0" w:space="0" w:color="auto"/>
      </w:divBdr>
    </w:div>
    <w:div w:id="1958484315">
      <w:bodyDiv w:val="1"/>
      <w:marLeft w:val="0"/>
      <w:marRight w:val="0"/>
      <w:marTop w:val="0"/>
      <w:marBottom w:val="0"/>
      <w:divBdr>
        <w:top w:val="none" w:sz="0" w:space="0" w:color="auto"/>
        <w:left w:val="none" w:sz="0" w:space="0" w:color="auto"/>
        <w:bottom w:val="none" w:sz="0" w:space="0" w:color="auto"/>
        <w:right w:val="none" w:sz="0" w:space="0" w:color="auto"/>
      </w:divBdr>
    </w:div>
    <w:div w:id="1965456307">
      <w:bodyDiv w:val="1"/>
      <w:marLeft w:val="0"/>
      <w:marRight w:val="0"/>
      <w:marTop w:val="0"/>
      <w:marBottom w:val="0"/>
      <w:divBdr>
        <w:top w:val="none" w:sz="0" w:space="0" w:color="auto"/>
        <w:left w:val="none" w:sz="0" w:space="0" w:color="auto"/>
        <w:bottom w:val="none" w:sz="0" w:space="0" w:color="auto"/>
        <w:right w:val="none" w:sz="0" w:space="0" w:color="auto"/>
      </w:divBdr>
    </w:div>
    <w:div w:id="1972974197">
      <w:bodyDiv w:val="1"/>
      <w:marLeft w:val="0"/>
      <w:marRight w:val="0"/>
      <w:marTop w:val="0"/>
      <w:marBottom w:val="0"/>
      <w:divBdr>
        <w:top w:val="none" w:sz="0" w:space="0" w:color="auto"/>
        <w:left w:val="none" w:sz="0" w:space="0" w:color="auto"/>
        <w:bottom w:val="none" w:sz="0" w:space="0" w:color="auto"/>
        <w:right w:val="none" w:sz="0" w:space="0" w:color="auto"/>
      </w:divBdr>
    </w:div>
    <w:div w:id="1977908510">
      <w:bodyDiv w:val="1"/>
      <w:marLeft w:val="0"/>
      <w:marRight w:val="0"/>
      <w:marTop w:val="0"/>
      <w:marBottom w:val="0"/>
      <w:divBdr>
        <w:top w:val="none" w:sz="0" w:space="0" w:color="auto"/>
        <w:left w:val="none" w:sz="0" w:space="0" w:color="auto"/>
        <w:bottom w:val="none" w:sz="0" w:space="0" w:color="auto"/>
        <w:right w:val="none" w:sz="0" w:space="0" w:color="auto"/>
      </w:divBdr>
    </w:div>
    <w:div w:id="1996643084">
      <w:bodyDiv w:val="1"/>
      <w:marLeft w:val="0"/>
      <w:marRight w:val="0"/>
      <w:marTop w:val="0"/>
      <w:marBottom w:val="0"/>
      <w:divBdr>
        <w:top w:val="none" w:sz="0" w:space="0" w:color="auto"/>
        <w:left w:val="none" w:sz="0" w:space="0" w:color="auto"/>
        <w:bottom w:val="none" w:sz="0" w:space="0" w:color="auto"/>
        <w:right w:val="none" w:sz="0" w:space="0" w:color="auto"/>
      </w:divBdr>
    </w:div>
    <w:div w:id="2002461096">
      <w:bodyDiv w:val="1"/>
      <w:marLeft w:val="0"/>
      <w:marRight w:val="0"/>
      <w:marTop w:val="0"/>
      <w:marBottom w:val="0"/>
      <w:divBdr>
        <w:top w:val="none" w:sz="0" w:space="0" w:color="auto"/>
        <w:left w:val="none" w:sz="0" w:space="0" w:color="auto"/>
        <w:bottom w:val="none" w:sz="0" w:space="0" w:color="auto"/>
        <w:right w:val="none" w:sz="0" w:space="0" w:color="auto"/>
      </w:divBdr>
    </w:div>
    <w:div w:id="2017727930">
      <w:bodyDiv w:val="1"/>
      <w:marLeft w:val="0"/>
      <w:marRight w:val="0"/>
      <w:marTop w:val="0"/>
      <w:marBottom w:val="0"/>
      <w:divBdr>
        <w:top w:val="none" w:sz="0" w:space="0" w:color="auto"/>
        <w:left w:val="none" w:sz="0" w:space="0" w:color="auto"/>
        <w:bottom w:val="none" w:sz="0" w:space="0" w:color="auto"/>
        <w:right w:val="none" w:sz="0" w:space="0" w:color="auto"/>
      </w:divBdr>
    </w:div>
    <w:div w:id="2021858216">
      <w:bodyDiv w:val="1"/>
      <w:marLeft w:val="0"/>
      <w:marRight w:val="0"/>
      <w:marTop w:val="0"/>
      <w:marBottom w:val="0"/>
      <w:divBdr>
        <w:top w:val="none" w:sz="0" w:space="0" w:color="auto"/>
        <w:left w:val="none" w:sz="0" w:space="0" w:color="auto"/>
        <w:bottom w:val="none" w:sz="0" w:space="0" w:color="auto"/>
        <w:right w:val="none" w:sz="0" w:space="0" w:color="auto"/>
      </w:divBdr>
    </w:div>
    <w:div w:id="2031031235">
      <w:bodyDiv w:val="1"/>
      <w:marLeft w:val="0"/>
      <w:marRight w:val="0"/>
      <w:marTop w:val="0"/>
      <w:marBottom w:val="0"/>
      <w:divBdr>
        <w:top w:val="none" w:sz="0" w:space="0" w:color="auto"/>
        <w:left w:val="none" w:sz="0" w:space="0" w:color="auto"/>
        <w:bottom w:val="none" w:sz="0" w:space="0" w:color="auto"/>
        <w:right w:val="none" w:sz="0" w:space="0" w:color="auto"/>
      </w:divBdr>
    </w:div>
    <w:div w:id="2054692846">
      <w:bodyDiv w:val="1"/>
      <w:marLeft w:val="0"/>
      <w:marRight w:val="0"/>
      <w:marTop w:val="0"/>
      <w:marBottom w:val="0"/>
      <w:divBdr>
        <w:top w:val="none" w:sz="0" w:space="0" w:color="auto"/>
        <w:left w:val="none" w:sz="0" w:space="0" w:color="auto"/>
        <w:bottom w:val="none" w:sz="0" w:space="0" w:color="auto"/>
        <w:right w:val="none" w:sz="0" w:space="0" w:color="auto"/>
      </w:divBdr>
    </w:div>
    <w:div w:id="2055959703">
      <w:bodyDiv w:val="1"/>
      <w:marLeft w:val="0"/>
      <w:marRight w:val="0"/>
      <w:marTop w:val="0"/>
      <w:marBottom w:val="0"/>
      <w:divBdr>
        <w:top w:val="none" w:sz="0" w:space="0" w:color="auto"/>
        <w:left w:val="none" w:sz="0" w:space="0" w:color="auto"/>
        <w:bottom w:val="none" w:sz="0" w:space="0" w:color="auto"/>
        <w:right w:val="none" w:sz="0" w:space="0" w:color="auto"/>
      </w:divBdr>
    </w:div>
    <w:div w:id="2059543897">
      <w:bodyDiv w:val="1"/>
      <w:marLeft w:val="0"/>
      <w:marRight w:val="0"/>
      <w:marTop w:val="0"/>
      <w:marBottom w:val="0"/>
      <w:divBdr>
        <w:top w:val="none" w:sz="0" w:space="0" w:color="auto"/>
        <w:left w:val="none" w:sz="0" w:space="0" w:color="auto"/>
        <w:bottom w:val="none" w:sz="0" w:space="0" w:color="auto"/>
        <w:right w:val="none" w:sz="0" w:space="0" w:color="auto"/>
      </w:divBdr>
    </w:div>
    <w:div w:id="2067297711">
      <w:bodyDiv w:val="1"/>
      <w:marLeft w:val="0"/>
      <w:marRight w:val="0"/>
      <w:marTop w:val="0"/>
      <w:marBottom w:val="0"/>
      <w:divBdr>
        <w:top w:val="none" w:sz="0" w:space="0" w:color="auto"/>
        <w:left w:val="none" w:sz="0" w:space="0" w:color="auto"/>
        <w:bottom w:val="none" w:sz="0" w:space="0" w:color="auto"/>
        <w:right w:val="none" w:sz="0" w:space="0" w:color="auto"/>
      </w:divBdr>
    </w:div>
    <w:div w:id="2082097289">
      <w:bodyDiv w:val="1"/>
      <w:marLeft w:val="0"/>
      <w:marRight w:val="0"/>
      <w:marTop w:val="0"/>
      <w:marBottom w:val="0"/>
      <w:divBdr>
        <w:top w:val="none" w:sz="0" w:space="0" w:color="auto"/>
        <w:left w:val="none" w:sz="0" w:space="0" w:color="auto"/>
        <w:bottom w:val="none" w:sz="0" w:space="0" w:color="auto"/>
        <w:right w:val="none" w:sz="0" w:space="0" w:color="auto"/>
      </w:divBdr>
    </w:div>
    <w:div w:id="2107067960">
      <w:bodyDiv w:val="1"/>
      <w:marLeft w:val="0"/>
      <w:marRight w:val="0"/>
      <w:marTop w:val="0"/>
      <w:marBottom w:val="0"/>
      <w:divBdr>
        <w:top w:val="none" w:sz="0" w:space="0" w:color="auto"/>
        <w:left w:val="none" w:sz="0" w:space="0" w:color="auto"/>
        <w:bottom w:val="none" w:sz="0" w:space="0" w:color="auto"/>
        <w:right w:val="none" w:sz="0" w:space="0" w:color="auto"/>
      </w:divBdr>
      <w:divsChild>
        <w:div w:id="1765955019">
          <w:marLeft w:val="0"/>
          <w:marRight w:val="0"/>
          <w:marTop w:val="0"/>
          <w:marBottom w:val="0"/>
          <w:divBdr>
            <w:top w:val="none" w:sz="0" w:space="0" w:color="auto"/>
            <w:left w:val="none" w:sz="0" w:space="0" w:color="auto"/>
            <w:bottom w:val="none" w:sz="0" w:space="0" w:color="auto"/>
            <w:right w:val="none" w:sz="0" w:space="0" w:color="auto"/>
          </w:divBdr>
          <w:divsChild>
            <w:div w:id="1861503217">
              <w:marLeft w:val="0"/>
              <w:marRight w:val="0"/>
              <w:marTop w:val="0"/>
              <w:marBottom w:val="0"/>
              <w:divBdr>
                <w:top w:val="none" w:sz="0" w:space="0" w:color="auto"/>
                <w:left w:val="none" w:sz="0" w:space="0" w:color="auto"/>
                <w:bottom w:val="none" w:sz="0" w:space="0" w:color="auto"/>
                <w:right w:val="none" w:sz="0" w:space="0" w:color="auto"/>
              </w:divBdr>
              <w:divsChild>
                <w:div w:id="4333760">
                  <w:marLeft w:val="0"/>
                  <w:marRight w:val="0"/>
                  <w:marTop w:val="0"/>
                  <w:marBottom w:val="0"/>
                  <w:divBdr>
                    <w:top w:val="none" w:sz="0" w:space="0" w:color="auto"/>
                    <w:left w:val="none" w:sz="0" w:space="0" w:color="auto"/>
                    <w:bottom w:val="none" w:sz="0" w:space="0" w:color="auto"/>
                    <w:right w:val="none" w:sz="0" w:space="0" w:color="auto"/>
                  </w:divBdr>
                  <w:divsChild>
                    <w:div w:id="2103139871">
                      <w:marLeft w:val="0"/>
                      <w:marRight w:val="0"/>
                      <w:marTop w:val="0"/>
                      <w:marBottom w:val="0"/>
                      <w:divBdr>
                        <w:top w:val="none" w:sz="0" w:space="0" w:color="auto"/>
                        <w:left w:val="none" w:sz="0" w:space="0" w:color="auto"/>
                        <w:bottom w:val="none" w:sz="0" w:space="0" w:color="auto"/>
                        <w:right w:val="none" w:sz="0" w:space="0" w:color="auto"/>
                      </w:divBdr>
                      <w:divsChild>
                        <w:div w:id="868226920">
                          <w:marLeft w:val="0"/>
                          <w:marRight w:val="0"/>
                          <w:marTop w:val="0"/>
                          <w:marBottom w:val="0"/>
                          <w:divBdr>
                            <w:top w:val="none" w:sz="0" w:space="0" w:color="auto"/>
                            <w:left w:val="none" w:sz="0" w:space="0" w:color="auto"/>
                            <w:bottom w:val="none" w:sz="0" w:space="0" w:color="auto"/>
                            <w:right w:val="none" w:sz="0" w:space="0" w:color="auto"/>
                          </w:divBdr>
                          <w:divsChild>
                            <w:div w:id="595090510">
                              <w:marLeft w:val="0"/>
                              <w:marRight w:val="0"/>
                              <w:marTop w:val="0"/>
                              <w:marBottom w:val="0"/>
                              <w:divBdr>
                                <w:top w:val="none" w:sz="0" w:space="0" w:color="auto"/>
                                <w:left w:val="none" w:sz="0" w:space="0" w:color="auto"/>
                                <w:bottom w:val="none" w:sz="0" w:space="0" w:color="auto"/>
                                <w:right w:val="none" w:sz="0" w:space="0" w:color="auto"/>
                              </w:divBdr>
                              <w:divsChild>
                                <w:div w:id="190652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8160169">
      <w:bodyDiv w:val="1"/>
      <w:marLeft w:val="0"/>
      <w:marRight w:val="0"/>
      <w:marTop w:val="0"/>
      <w:marBottom w:val="0"/>
      <w:divBdr>
        <w:top w:val="none" w:sz="0" w:space="0" w:color="auto"/>
        <w:left w:val="none" w:sz="0" w:space="0" w:color="auto"/>
        <w:bottom w:val="none" w:sz="0" w:space="0" w:color="auto"/>
        <w:right w:val="none" w:sz="0" w:space="0" w:color="auto"/>
      </w:divBdr>
    </w:div>
    <w:div w:id="2131776232">
      <w:bodyDiv w:val="1"/>
      <w:marLeft w:val="0"/>
      <w:marRight w:val="0"/>
      <w:marTop w:val="0"/>
      <w:marBottom w:val="0"/>
      <w:divBdr>
        <w:top w:val="none" w:sz="0" w:space="0" w:color="auto"/>
        <w:left w:val="none" w:sz="0" w:space="0" w:color="auto"/>
        <w:bottom w:val="none" w:sz="0" w:space="0" w:color="auto"/>
        <w:right w:val="none" w:sz="0" w:space="0" w:color="auto"/>
      </w:divBdr>
    </w:div>
    <w:div w:id="2137136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E7AFB-1802-4CA7-AEE6-98E236EC3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29</Pages>
  <Words>11044</Words>
  <Characters>62951</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Selatin</dc:creator>
  <cp:keywords/>
  <dc:description/>
  <cp:lastModifiedBy>Luljeta Ibishi</cp:lastModifiedBy>
  <cp:revision>44</cp:revision>
  <cp:lastPrinted>2026-03-30T08:52:00Z</cp:lastPrinted>
  <dcterms:created xsi:type="dcterms:W3CDTF">2026-03-31T11:44:00Z</dcterms:created>
  <dcterms:modified xsi:type="dcterms:W3CDTF">2026-04-03T12:16:00Z</dcterms:modified>
</cp:coreProperties>
</file>